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366EB" w14:textId="3F908C25" w:rsidR="004C6ECA" w:rsidRDefault="00584893" w:rsidP="00B74608">
      <w:pPr>
        <w:jc w:val="center"/>
      </w:pPr>
      <w:r>
        <w:t>Res. No.</w:t>
      </w:r>
      <w:r w:rsidR="005A44F5">
        <w:t xml:space="preserve"> 1782</w:t>
      </w:r>
    </w:p>
    <w:p w14:paraId="72D017A4" w14:textId="77777777" w:rsidR="00584893" w:rsidRDefault="00584893" w:rsidP="00FF2BE4"/>
    <w:p w14:paraId="4928A05B" w14:textId="77777777" w:rsidR="006B7000" w:rsidRPr="006B7000" w:rsidRDefault="006B7000" w:rsidP="00FF2BE4">
      <w:pPr>
        <w:rPr>
          <w:vanish/>
        </w:rPr>
      </w:pPr>
      <w:r w:rsidRPr="006B7000">
        <w:rPr>
          <w:vanish/>
        </w:rPr>
        <w:t>..Title</w:t>
      </w:r>
    </w:p>
    <w:p w14:paraId="176DAE6F" w14:textId="77777777" w:rsidR="006B7000" w:rsidRDefault="00584893" w:rsidP="00FF2BE4">
      <w:r w:rsidRPr="0086013A">
        <w:t xml:space="preserve">Resolution </w:t>
      </w:r>
      <w:r w:rsidR="00EE45E3" w:rsidRPr="0086013A">
        <w:t xml:space="preserve">calling on </w:t>
      </w:r>
      <w:r w:rsidR="0055193A" w:rsidRPr="0086013A">
        <w:t>the</w:t>
      </w:r>
      <w:r w:rsidR="0086013A" w:rsidRPr="0086013A">
        <w:t xml:space="preserve"> State Legislature </w:t>
      </w:r>
      <w:r w:rsidR="0055193A" w:rsidRPr="0086013A">
        <w:t xml:space="preserve">to pass, </w:t>
      </w:r>
      <w:r w:rsidR="0086013A" w:rsidRPr="0086013A">
        <w:t>and the Governor to sign,</w:t>
      </w:r>
      <w:r w:rsidR="009B2401" w:rsidRPr="009B2401">
        <w:t xml:space="preserve"> </w:t>
      </w:r>
      <w:r w:rsidR="009B2401" w:rsidRPr="0086013A">
        <w:t>A7284</w:t>
      </w:r>
      <w:r w:rsidR="000667DB">
        <w:t>/</w:t>
      </w:r>
      <w:r w:rsidR="000667DB" w:rsidRPr="000667DB">
        <w:t>S6489</w:t>
      </w:r>
      <w:r w:rsidR="009B2401">
        <w:t xml:space="preserve">, </w:t>
      </w:r>
      <w:r w:rsidR="0055411F">
        <w:t xml:space="preserve">known as </w:t>
      </w:r>
      <w:r w:rsidR="009B2401">
        <w:t xml:space="preserve">the Wandering Officers Act, to </w:t>
      </w:r>
      <w:r w:rsidR="009B2401" w:rsidRPr="009B2401">
        <w:t>prohibit</w:t>
      </w:r>
      <w:r w:rsidR="009B2401">
        <w:t xml:space="preserve"> the </w:t>
      </w:r>
      <w:r w:rsidR="009B2401" w:rsidRPr="009B2401">
        <w:t>appointment of a person as a police officer if such person has previously been fired as a police officer from any jurisdiction</w:t>
      </w:r>
      <w:r w:rsidR="006B7000">
        <w:t>.</w:t>
      </w:r>
    </w:p>
    <w:p w14:paraId="3427D95A" w14:textId="49737A28" w:rsidR="00584893" w:rsidRPr="006B7000" w:rsidRDefault="006B7000" w:rsidP="00FF2BE4">
      <w:pPr>
        <w:rPr>
          <w:vanish/>
        </w:rPr>
      </w:pPr>
      <w:r w:rsidRPr="006B7000">
        <w:rPr>
          <w:vanish/>
        </w:rPr>
        <w:t>..Body</w:t>
      </w:r>
    </w:p>
    <w:p w14:paraId="77CA2563" w14:textId="77777777" w:rsidR="00FF2BE4" w:rsidRDefault="00FF2BE4" w:rsidP="00FF2BE4"/>
    <w:p w14:paraId="49D62D5F" w14:textId="77777777" w:rsidR="003A54F1" w:rsidRDefault="003A54F1" w:rsidP="003A54F1">
      <w:pPr>
        <w:autoSpaceDE w:val="0"/>
        <w:autoSpaceDN w:val="0"/>
        <w:adjustRightInd w:val="0"/>
      </w:pPr>
      <w:r>
        <w:t>By Council Members Adams, Louis, Cumbo, Cabán, Rosenthal, Brooks-Powers, Kallos and Rose</w:t>
      </w:r>
    </w:p>
    <w:p w14:paraId="6E0E1098" w14:textId="77777777" w:rsidR="006E47BC" w:rsidRDefault="006E47BC" w:rsidP="00BE3C8A">
      <w:bookmarkStart w:id="0" w:name="_GoBack"/>
      <w:bookmarkEnd w:id="0"/>
    </w:p>
    <w:p w14:paraId="031CB011" w14:textId="08A55C56" w:rsidR="00F225F6" w:rsidRDefault="00F225F6" w:rsidP="00A45AD4">
      <w:pPr>
        <w:spacing w:line="480" w:lineRule="auto"/>
        <w:ind w:firstLine="720"/>
      </w:pPr>
      <w:r>
        <w:t>Whereas, A</w:t>
      </w:r>
      <w:r w:rsidR="00CB49E6">
        <w:t xml:space="preserve"> 2020 </w:t>
      </w:r>
      <w:r w:rsidR="00D073D1">
        <w:t xml:space="preserve">article </w:t>
      </w:r>
      <w:r w:rsidR="009B2401">
        <w:t>published</w:t>
      </w:r>
      <w:r w:rsidR="00D073D1">
        <w:t xml:space="preserve"> in the Yale Law Journal</w:t>
      </w:r>
      <w:r w:rsidR="009B2401">
        <w:t xml:space="preserve"> by</w:t>
      </w:r>
      <w:r w:rsidR="000667DB">
        <w:t xml:space="preserve"> Ben Grunwald and John Rappaport </w:t>
      </w:r>
      <w:r w:rsidR="00CB49E6">
        <w:t>entitled “The Wandering Officer</w:t>
      </w:r>
      <w:r>
        <w:t>,</w:t>
      </w:r>
      <w:r w:rsidR="00CB49E6">
        <w:t>”</w:t>
      </w:r>
      <w:r w:rsidR="009B2401">
        <w:t xml:space="preserve"> </w:t>
      </w:r>
      <w:r>
        <w:t xml:space="preserve">details how </w:t>
      </w:r>
      <w:r w:rsidR="009B2401" w:rsidRPr="009B2401">
        <w:t>law</w:t>
      </w:r>
      <w:r w:rsidR="009B2401">
        <w:t xml:space="preserve"> en</w:t>
      </w:r>
      <w:r w:rsidR="009B2401" w:rsidRPr="009B2401">
        <w:t xml:space="preserve">forcement officers fired by one department, sometimes for serious misconduct, </w:t>
      </w:r>
      <w:r w:rsidR="009B2401">
        <w:t>often</w:t>
      </w:r>
      <w:r w:rsidR="009B2401" w:rsidRPr="009B2401">
        <w:t xml:space="preserve"> find work at another </w:t>
      </w:r>
      <w:r>
        <w:t xml:space="preserve">law enforcement </w:t>
      </w:r>
      <w:r w:rsidR="009B2401" w:rsidRPr="009B2401">
        <w:t>agency</w:t>
      </w:r>
      <w:r>
        <w:t>;</w:t>
      </w:r>
      <w:r w:rsidR="009B2401">
        <w:t xml:space="preserve"> </w:t>
      </w:r>
      <w:r>
        <w:t>and</w:t>
      </w:r>
    </w:p>
    <w:p w14:paraId="0AF97E10" w14:textId="38676984" w:rsidR="00D073D1" w:rsidRDefault="00D073D1" w:rsidP="00A45AD4">
      <w:pPr>
        <w:spacing w:line="480" w:lineRule="auto"/>
        <w:ind w:firstLine="720"/>
      </w:pPr>
      <w:r>
        <w:t xml:space="preserve">Whereas, Grunwald and Rappaport conducted a systemic investigation of wandering officers and found such individuals were more likely than other officers </w:t>
      </w:r>
      <w:r w:rsidRPr="00D073D1">
        <w:t>to be fired from their next job or to receive a complaint f</w:t>
      </w:r>
      <w:r>
        <w:t>or a “moral character violation</w:t>
      </w:r>
      <w:r w:rsidR="007D29B4">
        <w:t>;</w:t>
      </w:r>
      <w:r w:rsidRPr="00D073D1">
        <w:t>”</w:t>
      </w:r>
      <w:r>
        <w:t xml:space="preserve"> and </w:t>
      </w:r>
    </w:p>
    <w:p w14:paraId="4DD72B6D" w14:textId="6C88384A" w:rsidR="007D29B4" w:rsidRDefault="007D29B4" w:rsidP="00A45AD4">
      <w:pPr>
        <w:spacing w:line="480" w:lineRule="auto"/>
        <w:ind w:firstLine="720"/>
      </w:pPr>
      <w:r>
        <w:t>Whereas, Grunwald and Rappaport suggest that wandering officers pose serious risks to the public, particularly given how unusual it is for a police officer to be fired for misconduct; and</w:t>
      </w:r>
    </w:p>
    <w:p w14:paraId="40ED0992" w14:textId="173F531B" w:rsidR="007D29B4" w:rsidRDefault="007D29B4" w:rsidP="007D29B4">
      <w:pPr>
        <w:spacing w:line="480" w:lineRule="auto"/>
        <w:ind w:firstLine="720"/>
      </w:pPr>
      <w:r>
        <w:t xml:space="preserve">Whereas, As an example of the prevalence of this issue, Grunwald and Rappaport found as many as 3 percent of the personnel employed by Florida law enforcement agencies are wandering officers; and </w:t>
      </w:r>
    </w:p>
    <w:p w14:paraId="1FBE358D" w14:textId="566EC712" w:rsidR="00F225F6" w:rsidRPr="0086013A" w:rsidRDefault="00F225F6" w:rsidP="00F225F6">
      <w:pPr>
        <w:spacing w:line="480" w:lineRule="auto"/>
        <w:ind w:firstLine="720"/>
      </w:pPr>
      <w:r w:rsidRPr="0086013A">
        <w:t xml:space="preserve">Whereas, </w:t>
      </w:r>
      <w:r w:rsidRPr="007B2A13">
        <w:t xml:space="preserve">New York Attorney General Letitia James </w:t>
      </w:r>
      <w:r>
        <w:t xml:space="preserve">has </w:t>
      </w:r>
      <w:r w:rsidRPr="007B2A13">
        <w:t xml:space="preserve">recommended the creation of a decertification process for police officers </w:t>
      </w:r>
      <w:r w:rsidR="007D29B4">
        <w:t xml:space="preserve">in New York who have been found </w:t>
      </w:r>
      <w:r w:rsidRPr="007B2A13">
        <w:t>guilty of misconduct</w:t>
      </w:r>
      <w:r w:rsidR="003672A9">
        <w:t xml:space="preserve"> to ensure such individuals cannot be rehired by another law enforcement agency in the state</w:t>
      </w:r>
      <w:r w:rsidRPr="0086013A">
        <w:t>; and</w:t>
      </w:r>
    </w:p>
    <w:p w14:paraId="4D25DC9F" w14:textId="2B37C440" w:rsidR="00F225F6" w:rsidRDefault="00F225F6" w:rsidP="00F225F6">
      <w:pPr>
        <w:spacing w:line="480" w:lineRule="auto"/>
        <w:ind w:firstLine="720"/>
      </w:pPr>
      <w:r w:rsidRPr="0086013A">
        <w:t xml:space="preserve">Whereas, </w:t>
      </w:r>
      <w:r>
        <w:t>According to the New York Times, p</w:t>
      </w:r>
      <w:r w:rsidRPr="00CB49E6">
        <w:t xml:space="preserve">olice killings in </w:t>
      </w:r>
      <w:r>
        <w:t>the United States</w:t>
      </w:r>
      <w:r w:rsidRPr="00CB49E6">
        <w:t xml:space="preserve"> have been undercounted by more than half over the past four decades</w:t>
      </w:r>
      <w:r w:rsidR="003672A9">
        <w:t>, further underscoring the need to enhance police accountability</w:t>
      </w:r>
      <w:r w:rsidRPr="0086013A">
        <w:t>; and</w:t>
      </w:r>
    </w:p>
    <w:p w14:paraId="2D1BED62" w14:textId="258BD6BD" w:rsidR="007B2A13" w:rsidRPr="0086013A" w:rsidRDefault="007B2A13" w:rsidP="007B2A13">
      <w:pPr>
        <w:spacing w:line="480" w:lineRule="auto"/>
        <w:ind w:firstLine="720"/>
      </w:pPr>
      <w:r w:rsidRPr="0086013A">
        <w:lastRenderedPageBreak/>
        <w:t xml:space="preserve">Whereas, </w:t>
      </w:r>
      <w:r>
        <w:t xml:space="preserve">On May 3, 2020, </w:t>
      </w:r>
      <w:r w:rsidR="00CB49E6">
        <w:t>Assembly</w:t>
      </w:r>
      <w:r>
        <w:t xml:space="preserve">member Ramos </w:t>
      </w:r>
      <w:r w:rsidR="000667DB">
        <w:t xml:space="preserve">and </w:t>
      </w:r>
      <w:r w:rsidR="003672A9">
        <w:t>then-</w:t>
      </w:r>
      <w:r w:rsidR="000667DB">
        <w:t>Senator</w:t>
      </w:r>
      <w:r w:rsidR="000667DB" w:rsidRPr="000667DB">
        <w:t xml:space="preserve"> </w:t>
      </w:r>
      <w:r w:rsidR="000667DB" w:rsidRPr="0086013A">
        <w:t>Brian Benjamin</w:t>
      </w:r>
      <w:r w:rsidR="000667DB">
        <w:t xml:space="preserve"> </w:t>
      </w:r>
      <w:r>
        <w:t xml:space="preserve">introduced </w:t>
      </w:r>
      <w:r w:rsidRPr="0086013A">
        <w:t>A7284</w:t>
      </w:r>
      <w:r w:rsidR="000667DB">
        <w:t>/</w:t>
      </w:r>
      <w:r w:rsidR="000667DB" w:rsidRPr="000667DB">
        <w:t>S6489</w:t>
      </w:r>
      <w:r>
        <w:t xml:space="preserve">, </w:t>
      </w:r>
      <w:r w:rsidR="00056563">
        <w:t>k</w:t>
      </w:r>
      <w:r>
        <w:t xml:space="preserve">nown as the Wandering Officer Act, to prohibit </w:t>
      </w:r>
      <w:r w:rsidRPr="007B2A13">
        <w:t>a</w:t>
      </w:r>
      <w:r w:rsidR="00056563">
        <w:t>ppointing a</w:t>
      </w:r>
      <w:r w:rsidRPr="007B2A13">
        <w:t xml:space="preserve"> person </w:t>
      </w:r>
      <w:r>
        <w:t>as</w:t>
      </w:r>
      <w:r w:rsidRPr="007B2A13">
        <w:t xml:space="preserve"> a police officer if such person has previously been fired as a police officer from any jurisdiction within or out</w:t>
      </w:r>
      <w:r w:rsidR="003672A9">
        <w:t>side</w:t>
      </w:r>
      <w:r w:rsidRPr="007B2A13">
        <w:t xml:space="preserve"> </w:t>
      </w:r>
      <w:r w:rsidR="00607A78">
        <w:t xml:space="preserve">of </w:t>
      </w:r>
      <w:r w:rsidRPr="007B2A13">
        <w:t>the state</w:t>
      </w:r>
      <w:r w:rsidRPr="0086013A">
        <w:t>; and</w:t>
      </w:r>
    </w:p>
    <w:p w14:paraId="520FB0C5" w14:textId="4D2A4AF4" w:rsidR="00EE45E3" w:rsidRPr="0086013A" w:rsidRDefault="00EE45E3" w:rsidP="00A45AD4">
      <w:pPr>
        <w:spacing w:line="480" w:lineRule="auto"/>
        <w:ind w:firstLine="720"/>
      </w:pPr>
      <w:r w:rsidRPr="0086013A">
        <w:t xml:space="preserve">Whereas, </w:t>
      </w:r>
      <w:r w:rsidR="0086013A" w:rsidRPr="0086013A">
        <w:t>A7284</w:t>
      </w:r>
      <w:r w:rsidR="000667DB">
        <w:t>/</w:t>
      </w:r>
      <w:r w:rsidR="000667DB" w:rsidRPr="000667DB">
        <w:t>S6489</w:t>
      </w:r>
      <w:r w:rsidR="003672A9">
        <w:t>,</w:t>
      </w:r>
      <w:r w:rsidR="0086013A" w:rsidRPr="0086013A">
        <w:t xml:space="preserve"> </w:t>
      </w:r>
      <w:r w:rsidR="003672A9">
        <w:t xml:space="preserve">the Wandering Officer Act, </w:t>
      </w:r>
      <w:r w:rsidR="0086013A" w:rsidRPr="0086013A">
        <w:t>would</w:t>
      </w:r>
      <w:r w:rsidR="007B2A13">
        <w:t xml:space="preserve"> also</w:t>
      </w:r>
      <w:r w:rsidR="0086013A" w:rsidRPr="0086013A">
        <w:t xml:space="preserve"> ban the hiring of a police officer who resigned while being the subject of </w:t>
      </w:r>
      <w:r w:rsidR="00ED51D7">
        <w:t xml:space="preserve">a </w:t>
      </w:r>
      <w:r w:rsidR="0086013A" w:rsidRPr="0086013A">
        <w:t>disciplinary action that could result in termination</w:t>
      </w:r>
      <w:r w:rsidRPr="0086013A">
        <w:t>; and</w:t>
      </w:r>
    </w:p>
    <w:p w14:paraId="193D7F0A" w14:textId="78946BD8" w:rsidR="00EE45E3" w:rsidRPr="0086013A" w:rsidRDefault="00EE45E3" w:rsidP="00A45AD4">
      <w:pPr>
        <w:spacing w:line="480" w:lineRule="auto"/>
        <w:ind w:firstLine="720"/>
      </w:pPr>
      <w:r w:rsidRPr="0086013A">
        <w:t xml:space="preserve">Whereas, </w:t>
      </w:r>
      <w:r w:rsidR="0086013A" w:rsidRPr="0086013A">
        <w:t xml:space="preserve">New Jersey, Connecticut and Pennsylvania have </w:t>
      </w:r>
      <w:r w:rsidR="00ED51D7">
        <w:t xml:space="preserve">already </w:t>
      </w:r>
      <w:r w:rsidR="0086013A" w:rsidRPr="0086013A">
        <w:t>approved similar measures</w:t>
      </w:r>
      <w:r w:rsidR="00CB49E6">
        <w:t xml:space="preserve"> to </w:t>
      </w:r>
      <w:r w:rsidR="00607A78">
        <w:t xml:space="preserve">prohibit the hiring of </w:t>
      </w:r>
      <w:r w:rsidR="00CB49E6">
        <w:t>wandering officers</w:t>
      </w:r>
      <w:r w:rsidRPr="0086013A">
        <w:t>; and</w:t>
      </w:r>
    </w:p>
    <w:p w14:paraId="673F5E59" w14:textId="0227E924" w:rsidR="00EE45E3" w:rsidRDefault="00EE45E3" w:rsidP="004E184E">
      <w:pPr>
        <w:spacing w:line="480" w:lineRule="auto"/>
        <w:ind w:firstLine="720"/>
      </w:pPr>
      <w:r w:rsidRPr="0086013A">
        <w:t xml:space="preserve">Whereas, </w:t>
      </w:r>
      <w:r w:rsidR="00B9377E">
        <w:t>According to</w:t>
      </w:r>
      <w:r w:rsidR="001009A9">
        <w:t xml:space="preserve"> Patrick Lynch, President of</w:t>
      </w:r>
      <w:r w:rsidR="00B9377E">
        <w:t xml:space="preserve"> the </w:t>
      </w:r>
      <w:r w:rsidR="00B9377E" w:rsidRPr="0086013A">
        <w:t>Police Benevolent Association of the City of New York</w:t>
      </w:r>
      <w:r w:rsidR="00B9377E">
        <w:t>,</w:t>
      </w:r>
      <w:r w:rsidR="00B9377E" w:rsidRPr="0086013A">
        <w:t xml:space="preserve"> </w:t>
      </w:r>
      <w:r w:rsidR="00B9377E">
        <w:t>“</w:t>
      </w:r>
      <w:r w:rsidR="0086013A" w:rsidRPr="0086013A">
        <w:t>NYPD officers aren't interested in serving alongside a cop whose conduct got him fired someplace else,"</w:t>
      </w:r>
      <w:r w:rsidR="00B9377E">
        <w:t xml:space="preserve"> reflecting the </w:t>
      </w:r>
      <w:r w:rsidR="007D29B4">
        <w:t>across the board</w:t>
      </w:r>
      <w:r w:rsidR="001009A9">
        <w:t xml:space="preserve"> </w:t>
      </w:r>
      <w:r w:rsidR="004E184E">
        <w:t xml:space="preserve">concern </w:t>
      </w:r>
      <w:r w:rsidR="007D29B4">
        <w:t xml:space="preserve">for the </w:t>
      </w:r>
      <w:r w:rsidR="004E184E">
        <w:t>need to protect the public from police misconduct</w:t>
      </w:r>
      <w:r w:rsidRPr="0086013A">
        <w:t>; and</w:t>
      </w:r>
    </w:p>
    <w:p w14:paraId="0513739F" w14:textId="21C37354" w:rsidR="00B74608" w:rsidRPr="0086013A" w:rsidRDefault="00B74608" w:rsidP="00C1088E">
      <w:pPr>
        <w:spacing w:line="480" w:lineRule="auto"/>
        <w:ind w:firstLine="720"/>
      </w:pPr>
      <w:r w:rsidRPr="0086013A">
        <w:t xml:space="preserve">Whereas, </w:t>
      </w:r>
      <w:r w:rsidR="00C1088E">
        <w:t xml:space="preserve">Officers who have engaged in misconduct </w:t>
      </w:r>
      <w:r w:rsidR="00A349BF">
        <w:t>so</w:t>
      </w:r>
      <w:r w:rsidR="004E184E">
        <w:t xml:space="preserve"> significant </w:t>
      </w:r>
      <w:r w:rsidR="00A349BF">
        <w:t xml:space="preserve">as to be fired pose a </w:t>
      </w:r>
      <w:r w:rsidR="004E184E">
        <w:t xml:space="preserve">threat to public safety and </w:t>
      </w:r>
      <w:r w:rsidR="00C1088E">
        <w:t xml:space="preserve">this </w:t>
      </w:r>
      <w:r w:rsidR="004E184E">
        <w:t xml:space="preserve">legislation </w:t>
      </w:r>
      <w:r w:rsidR="00056563">
        <w:t xml:space="preserve">would </w:t>
      </w:r>
      <w:r w:rsidR="00607A78">
        <w:t xml:space="preserve">reinforce </w:t>
      </w:r>
      <w:r w:rsidR="004E184E">
        <w:t>disciplinary action</w:t>
      </w:r>
      <w:r w:rsidR="00056563">
        <w:t>s</w:t>
      </w:r>
      <w:r w:rsidR="004E184E">
        <w:t xml:space="preserve"> for police </w:t>
      </w:r>
      <w:r w:rsidR="00C1088E">
        <w:t xml:space="preserve">by preventing these officers from entering new jurisdictions </w:t>
      </w:r>
      <w:r w:rsidR="004E184E">
        <w:t xml:space="preserve">and </w:t>
      </w:r>
      <w:r w:rsidR="00A349BF">
        <w:t>continuing to threaten the safety of our communities</w:t>
      </w:r>
      <w:r w:rsidRPr="0086013A">
        <w:t>; now, therefore, be it</w:t>
      </w:r>
    </w:p>
    <w:p w14:paraId="564754D5" w14:textId="39AF7D59" w:rsidR="00B74608" w:rsidRPr="0086013A" w:rsidRDefault="00B74608" w:rsidP="00A45AD4">
      <w:pPr>
        <w:spacing w:line="480" w:lineRule="auto"/>
        <w:ind w:firstLine="720"/>
      </w:pPr>
      <w:r w:rsidRPr="0086013A">
        <w:t xml:space="preserve">Resolved, That the Council of the City of New York </w:t>
      </w:r>
      <w:r w:rsidR="00607A78">
        <w:t>calls</w:t>
      </w:r>
      <w:r w:rsidR="009B2401" w:rsidRPr="009B2401">
        <w:t xml:space="preserve"> on the State Legislature to pass, and the Governor to sign, A7284</w:t>
      </w:r>
      <w:r w:rsidR="000667DB">
        <w:t>/</w:t>
      </w:r>
      <w:r w:rsidR="000667DB" w:rsidRPr="000667DB">
        <w:t>S6489</w:t>
      </w:r>
      <w:r w:rsidR="009B2401" w:rsidRPr="009B2401">
        <w:t>, known as the Wandering Officers Act, to prohibit the appointment of a person as a police officer if such person has previously been fired as a police officer from any jurisdiction</w:t>
      </w:r>
      <w:r w:rsidRPr="0086013A">
        <w:t>.</w:t>
      </w:r>
    </w:p>
    <w:p w14:paraId="098E4074" w14:textId="77777777" w:rsidR="00B74608" w:rsidRDefault="00B74608" w:rsidP="00B74608"/>
    <w:p w14:paraId="314B6A26" w14:textId="77777777" w:rsidR="00B74608" w:rsidRDefault="00B74608" w:rsidP="00B74608"/>
    <w:p w14:paraId="3533FCA3" w14:textId="6C819615" w:rsidR="00B74608" w:rsidRPr="0086013A" w:rsidRDefault="00B74608" w:rsidP="00B74608">
      <w:pPr>
        <w:rPr>
          <w:sz w:val="18"/>
          <w:szCs w:val="18"/>
        </w:rPr>
      </w:pPr>
      <w:r w:rsidRPr="0086013A">
        <w:rPr>
          <w:sz w:val="18"/>
          <w:szCs w:val="18"/>
        </w:rPr>
        <w:t xml:space="preserve">LS </w:t>
      </w:r>
      <w:r w:rsidR="00633343" w:rsidRPr="0086013A">
        <w:rPr>
          <w:sz w:val="18"/>
          <w:szCs w:val="18"/>
        </w:rPr>
        <w:t>#</w:t>
      </w:r>
      <w:r w:rsidR="0086013A" w:rsidRPr="0086013A">
        <w:rPr>
          <w:sz w:val="18"/>
          <w:szCs w:val="18"/>
        </w:rPr>
        <w:t>18059</w:t>
      </w:r>
    </w:p>
    <w:p w14:paraId="266FC1F9" w14:textId="06F93E0F" w:rsidR="00B74608" w:rsidRPr="0086013A" w:rsidRDefault="0086013A" w:rsidP="00B74608">
      <w:pPr>
        <w:jc w:val="left"/>
        <w:rPr>
          <w:sz w:val="18"/>
          <w:szCs w:val="18"/>
        </w:rPr>
      </w:pPr>
      <w:r w:rsidRPr="0086013A">
        <w:rPr>
          <w:sz w:val="18"/>
          <w:szCs w:val="18"/>
        </w:rPr>
        <w:t>1</w:t>
      </w:r>
      <w:r w:rsidR="001111CB">
        <w:rPr>
          <w:sz w:val="18"/>
          <w:szCs w:val="18"/>
        </w:rPr>
        <w:t>1</w:t>
      </w:r>
      <w:r w:rsidR="00633343" w:rsidRPr="0086013A">
        <w:rPr>
          <w:sz w:val="18"/>
          <w:szCs w:val="18"/>
        </w:rPr>
        <w:t>/</w:t>
      </w:r>
      <w:r w:rsidR="001111CB">
        <w:rPr>
          <w:sz w:val="18"/>
          <w:szCs w:val="18"/>
        </w:rPr>
        <w:t>01</w:t>
      </w:r>
      <w:r w:rsidR="00633343" w:rsidRPr="0086013A">
        <w:rPr>
          <w:sz w:val="18"/>
          <w:szCs w:val="18"/>
        </w:rPr>
        <w:t>/2021</w:t>
      </w:r>
    </w:p>
    <w:p w14:paraId="28712F3F" w14:textId="77777777" w:rsidR="00B74608" w:rsidRPr="00EE45E3" w:rsidRDefault="00EE45E3" w:rsidP="00B74608">
      <w:pPr>
        <w:rPr>
          <w:sz w:val="18"/>
          <w:szCs w:val="18"/>
        </w:rPr>
      </w:pPr>
      <w:r w:rsidRPr="0086013A">
        <w:rPr>
          <w:sz w:val="18"/>
          <w:szCs w:val="18"/>
        </w:rPr>
        <w:t>AH</w:t>
      </w:r>
    </w:p>
    <w:sectPr w:rsidR="00B74608" w:rsidRPr="00EE45E3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6827B" w14:textId="77777777" w:rsidR="00411CE6" w:rsidRDefault="00411CE6" w:rsidP="003056E2">
      <w:r>
        <w:separator/>
      </w:r>
    </w:p>
  </w:endnote>
  <w:endnote w:type="continuationSeparator" w:id="0">
    <w:p w14:paraId="7A87B283" w14:textId="77777777" w:rsidR="00411CE6" w:rsidRDefault="00411CE6" w:rsidP="0030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7778644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C5212C" w14:textId="7DA200C2" w:rsidR="009B2401" w:rsidRDefault="009B2401" w:rsidP="0032179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8CB33E" w14:textId="77777777" w:rsidR="009B2401" w:rsidRDefault="009B24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254811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B0514F" w14:textId="2604BC69" w:rsidR="009B2401" w:rsidRDefault="009B2401" w:rsidP="0032179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A54F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89ABF78" w14:textId="77777777" w:rsidR="009B2401" w:rsidRDefault="009B2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A1595" w14:textId="77777777" w:rsidR="00411CE6" w:rsidRDefault="00411CE6" w:rsidP="003056E2">
      <w:r>
        <w:separator/>
      </w:r>
    </w:p>
  </w:footnote>
  <w:footnote w:type="continuationSeparator" w:id="0">
    <w:p w14:paraId="25B8C145" w14:textId="77777777" w:rsidR="00411CE6" w:rsidRDefault="00411CE6" w:rsidP="00305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93"/>
    <w:rsid w:val="00056563"/>
    <w:rsid w:val="000667DB"/>
    <w:rsid w:val="00075A76"/>
    <w:rsid w:val="000B512E"/>
    <w:rsid w:val="001009A9"/>
    <w:rsid w:val="001111CB"/>
    <w:rsid w:val="00114BFD"/>
    <w:rsid w:val="002A7D11"/>
    <w:rsid w:val="003056E2"/>
    <w:rsid w:val="00312748"/>
    <w:rsid w:val="003672A9"/>
    <w:rsid w:val="003A54F1"/>
    <w:rsid w:val="00411CE6"/>
    <w:rsid w:val="00430E40"/>
    <w:rsid w:val="00487D4A"/>
    <w:rsid w:val="004A1A29"/>
    <w:rsid w:val="004B346D"/>
    <w:rsid w:val="004C30B4"/>
    <w:rsid w:val="004E184E"/>
    <w:rsid w:val="0055193A"/>
    <w:rsid w:val="0055411F"/>
    <w:rsid w:val="00573844"/>
    <w:rsid w:val="00584893"/>
    <w:rsid w:val="005A1A3A"/>
    <w:rsid w:val="005A44F5"/>
    <w:rsid w:val="00607A78"/>
    <w:rsid w:val="00633343"/>
    <w:rsid w:val="00645F15"/>
    <w:rsid w:val="006B7000"/>
    <w:rsid w:val="006E47BC"/>
    <w:rsid w:val="007B2A13"/>
    <w:rsid w:val="007D29B4"/>
    <w:rsid w:val="0080361F"/>
    <w:rsid w:val="0086013A"/>
    <w:rsid w:val="00891C9B"/>
    <w:rsid w:val="008A472A"/>
    <w:rsid w:val="009B2401"/>
    <w:rsid w:val="009C3B23"/>
    <w:rsid w:val="00A349BF"/>
    <w:rsid w:val="00A45AD4"/>
    <w:rsid w:val="00A728BD"/>
    <w:rsid w:val="00A819A6"/>
    <w:rsid w:val="00AA2630"/>
    <w:rsid w:val="00AE58AF"/>
    <w:rsid w:val="00B2366C"/>
    <w:rsid w:val="00B37AE7"/>
    <w:rsid w:val="00B74608"/>
    <w:rsid w:val="00B9377E"/>
    <w:rsid w:val="00BB160E"/>
    <w:rsid w:val="00BE3C8A"/>
    <w:rsid w:val="00C1088E"/>
    <w:rsid w:val="00CA5DA2"/>
    <w:rsid w:val="00CB49E6"/>
    <w:rsid w:val="00CC6610"/>
    <w:rsid w:val="00CF3086"/>
    <w:rsid w:val="00D073D1"/>
    <w:rsid w:val="00D15427"/>
    <w:rsid w:val="00DA6E75"/>
    <w:rsid w:val="00DB7C02"/>
    <w:rsid w:val="00DD7F40"/>
    <w:rsid w:val="00E213C9"/>
    <w:rsid w:val="00E613EF"/>
    <w:rsid w:val="00ED51D7"/>
    <w:rsid w:val="00EE45E3"/>
    <w:rsid w:val="00EF0084"/>
    <w:rsid w:val="00F225F6"/>
    <w:rsid w:val="00F40B8A"/>
    <w:rsid w:val="00F41B5C"/>
    <w:rsid w:val="00F844D6"/>
    <w:rsid w:val="00F86D46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1DCA5"/>
  <w15:chartTrackingRefBased/>
  <w15:docId w15:val="{E9BF4CC2-3529-44E5-A23E-B683C6EE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BE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2BE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3056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6E2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056E2"/>
  </w:style>
  <w:style w:type="character" w:styleId="CommentReference">
    <w:name w:val="annotation reference"/>
    <w:basedOn w:val="DefaultParagraphFont"/>
    <w:uiPriority w:val="99"/>
    <w:semiHidden/>
    <w:unhideWhenUsed/>
    <w:rsid w:val="00F22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5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5F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5F6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F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A1A3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8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NYCC</dc:creator>
  <cp:keywords/>
  <dc:description/>
  <cp:lastModifiedBy>Martin, William</cp:lastModifiedBy>
  <cp:revision>13</cp:revision>
  <dcterms:created xsi:type="dcterms:W3CDTF">2021-11-01T16:11:00Z</dcterms:created>
  <dcterms:modified xsi:type="dcterms:W3CDTF">2021-12-20T17:15:00Z</dcterms:modified>
</cp:coreProperties>
</file>