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BEC55" w14:textId="06D5F675" w:rsidR="00E1026D" w:rsidRDefault="00AE0DB4" w:rsidP="00E1026D">
      <w:pPr>
        <w:ind w:firstLine="720"/>
        <w:jc w:val="right"/>
      </w:pPr>
      <w:bookmarkStart w:id="0" w:name="_GoBack"/>
      <w:bookmarkEnd w:id="0"/>
      <w:r>
        <w:t>November 10</w:t>
      </w:r>
      <w:r w:rsidR="0007468E">
        <w:t xml:space="preserve">, </w:t>
      </w:r>
      <w:r w:rsidR="00B87E38">
        <w:t>202</w:t>
      </w:r>
      <w:r w:rsidR="00F61404">
        <w:t>1</w:t>
      </w:r>
    </w:p>
    <w:p w14:paraId="595CA01F" w14:textId="77777777" w:rsidR="00BD0C4E" w:rsidRPr="00250DC6" w:rsidRDefault="00BD0C4E" w:rsidP="00E1026D">
      <w:pPr>
        <w:ind w:firstLine="720"/>
        <w:jc w:val="right"/>
      </w:pPr>
    </w:p>
    <w:p w14:paraId="3D642C1C" w14:textId="77777777" w:rsidR="00D65276" w:rsidRPr="00250DC6" w:rsidRDefault="00D65276" w:rsidP="00561D25">
      <w:r w:rsidRPr="00250DC6">
        <w:t>TO:</w:t>
      </w:r>
      <w:r w:rsidRPr="00250DC6">
        <w:tab/>
      </w:r>
      <w:r w:rsidRPr="00250DC6">
        <w:tab/>
        <w:t>Hon. Daniel Dromm</w:t>
      </w:r>
    </w:p>
    <w:p w14:paraId="46FD0670" w14:textId="77777777" w:rsidR="00D65276" w:rsidRPr="00250DC6" w:rsidRDefault="00D65276" w:rsidP="00561D25">
      <w:r w:rsidRPr="00250DC6">
        <w:tab/>
      </w:r>
      <w:r w:rsidRPr="00250DC6">
        <w:tab/>
        <w:t>Chair, Finance Committee</w:t>
      </w:r>
    </w:p>
    <w:p w14:paraId="73ECCF7A" w14:textId="77777777" w:rsidR="00D65276" w:rsidRPr="00250DC6" w:rsidRDefault="00D65276" w:rsidP="00561D25">
      <w:pPr>
        <w:ind w:left="720" w:firstLine="720"/>
      </w:pPr>
      <w:r w:rsidRPr="00250DC6">
        <w:t>Members of the Finance Committee</w:t>
      </w:r>
    </w:p>
    <w:p w14:paraId="5EE05E86" w14:textId="77777777" w:rsidR="00D65276" w:rsidRPr="00250DC6" w:rsidRDefault="00D65276" w:rsidP="00561D25"/>
    <w:p w14:paraId="2C2516C0" w14:textId="34FBBA0B" w:rsidR="00D65276" w:rsidRDefault="00D65276" w:rsidP="00561D25">
      <w:r w:rsidRPr="00250DC6">
        <w:t>FROM:</w:t>
      </w:r>
      <w:r w:rsidRPr="00250DC6">
        <w:tab/>
        <w:t>Rebecca Chasan, Senior Counsel, Finance Division</w:t>
      </w:r>
    </w:p>
    <w:p w14:paraId="5E21D763" w14:textId="5914460A" w:rsidR="0007468E" w:rsidRDefault="0007468E" w:rsidP="00561D25">
      <w:pPr>
        <w:ind w:left="720" w:firstLine="720"/>
      </w:pPr>
      <w:r w:rsidRPr="00250DC6">
        <w:t>Noah Brick, Assistant Counsel, Finance Division</w:t>
      </w:r>
    </w:p>
    <w:p w14:paraId="79CFDEEC" w14:textId="7645CBBA" w:rsidR="00AE0DB4" w:rsidRPr="00250DC6" w:rsidRDefault="00AE0DB4" w:rsidP="00AE0DB4">
      <w:pPr>
        <w:ind w:left="720" w:firstLine="720"/>
      </w:pPr>
      <w:r>
        <w:t>Stephanie Ruiz</w:t>
      </w:r>
      <w:r w:rsidRPr="00250DC6">
        <w:t>, Assistant Counsel, Finance Division</w:t>
      </w:r>
    </w:p>
    <w:p w14:paraId="25E67D4C" w14:textId="77777777" w:rsidR="00D65276" w:rsidRPr="00250DC6" w:rsidRDefault="00D65276" w:rsidP="00561D25">
      <w:r w:rsidRPr="00250DC6">
        <w:tab/>
      </w:r>
      <w:r w:rsidRPr="00250DC6">
        <w:tab/>
      </w:r>
    </w:p>
    <w:p w14:paraId="1FD86797" w14:textId="65289032" w:rsidR="00AE0DB4" w:rsidRDefault="00D65276" w:rsidP="00561D25">
      <w:pPr>
        <w:ind w:left="1440" w:hanging="1440"/>
      </w:pPr>
      <w:r w:rsidRPr="00250DC6">
        <w:t>RE:</w:t>
      </w:r>
      <w:r w:rsidRPr="00250DC6">
        <w:tab/>
        <w:t xml:space="preserve">Finance Committee Agenda of </w:t>
      </w:r>
      <w:r w:rsidR="00913838">
        <w:t>November 10, 2021</w:t>
      </w:r>
      <w:r w:rsidR="004D7CE5">
        <w:t xml:space="preserve"> – Resolution</w:t>
      </w:r>
      <w:r w:rsidRPr="00250DC6">
        <w:t xml:space="preserve"> approving a tax exemption </w:t>
      </w:r>
      <w:r w:rsidRPr="00D95FB6">
        <w:t xml:space="preserve">for </w:t>
      </w:r>
      <w:r w:rsidR="0005176D" w:rsidRPr="00BD0C4E">
        <w:t>three</w:t>
      </w:r>
      <w:r w:rsidR="00AE0DB4">
        <w:t xml:space="preserve"> </w:t>
      </w:r>
      <w:r w:rsidRPr="00B906D6">
        <w:t>L</w:t>
      </w:r>
      <w:r w:rsidR="001D7AC0" w:rsidRPr="00B906D6">
        <w:t>and Use item</w:t>
      </w:r>
      <w:r w:rsidR="00AE0DB4">
        <w:t>s</w:t>
      </w:r>
      <w:r w:rsidR="00715D53">
        <w:t xml:space="preserve"> (</w:t>
      </w:r>
      <w:r w:rsidR="00715D53" w:rsidRPr="0005176D">
        <w:t>Council District</w:t>
      </w:r>
      <w:r w:rsidR="0005176D" w:rsidRPr="0005176D">
        <w:t>s</w:t>
      </w:r>
      <w:r w:rsidR="00AE0DB4">
        <w:t xml:space="preserve"> </w:t>
      </w:r>
      <w:r w:rsidR="0005176D">
        <w:t>8</w:t>
      </w:r>
      <w:r w:rsidR="00D95FB6">
        <w:t xml:space="preserve"> and</w:t>
      </w:r>
      <w:r w:rsidR="0005176D">
        <w:t xml:space="preserve"> </w:t>
      </w:r>
      <w:r w:rsidR="00AE0DB4">
        <w:t>39)</w:t>
      </w:r>
    </w:p>
    <w:p w14:paraId="3AE244CE" w14:textId="138617CB" w:rsidR="006D5395" w:rsidRPr="00933225" w:rsidRDefault="006D5395" w:rsidP="00AE0DB4"/>
    <w:p w14:paraId="3CDC2035" w14:textId="77777777" w:rsidR="00AE0DB4" w:rsidRPr="00933225" w:rsidRDefault="00AE0DB4" w:rsidP="00AE0DB4">
      <w:pPr>
        <w:rPr>
          <w:b/>
          <w:u w:val="single"/>
        </w:rPr>
      </w:pPr>
      <w:r w:rsidRPr="00933225">
        <w:rPr>
          <w:b/>
          <w:u w:val="single"/>
        </w:rPr>
        <w:t>Item 1: Culver El Phase I</w:t>
      </w:r>
    </w:p>
    <w:p w14:paraId="7F2872AC" w14:textId="77777777" w:rsidR="00AE0DB4" w:rsidRPr="00933225" w:rsidRDefault="00AE0DB4" w:rsidP="00AE0DB4">
      <w:pPr>
        <w:rPr>
          <w:b/>
          <w:u w:val="single"/>
        </w:rPr>
      </w:pPr>
    </w:p>
    <w:p w14:paraId="7FF1DD85" w14:textId="6030B51D" w:rsidR="00933225" w:rsidRPr="00933225" w:rsidRDefault="00AE0DB4" w:rsidP="00AE0DB4">
      <w:pPr>
        <w:jc w:val="both"/>
      </w:pPr>
      <w:r w:rsidRPr="00933225">
        <w:t xml:space="preserve">Culver El Phase I is a new-construction </w:t>
      </w:r>
      <w:r w:rsidR="00933225" w:rsidRPr="00933225">
        <w:t xml:space="preserve">affordable </w:t>
      </w:r>
      <w:r w:rsidRPr="00933225">
        <w:t xml:space="preserve">condominium project consisting of 36 units in nine buildings located at the northern edge of Borough Park, Brooklyn. Each building is four stories and contains four units, and all units are either three-bedroom or four-bedroom. There are also approximately </w:t>
      </w:r>
      <w:r w:rsidR="00D95FB6">
        <w:t>nine</w:t>
      </w:r>
      <w:r w:rsidRPr="00933225">
        <w:t xml:space="preserve"> parking driveways which will be sold and deeded separately.</w:t>
      </w:r>
      <w:r w:rsidR="00933225" w:rsidRPr="00933225">
        <w:t xml:space="preserve"> The project had a full Article XI tax exemption from November 25, 2014 to November 25, 2020, which was intended to cover the entirely construction period. Because of multiple construction and administrative delays, the units are only recently being marketed for sale. </w:t>
      </w:r>
    </w:p>
    <w:p w14:paraId="3730147A" w14:textId="4A8E6436" w:rsidR="00933225" w:rsidRPr="00933225" w:rsidRDefault="00933225" w:rsidP="00AE0DB4">
      <w:pPr>
        <w:jc w:val="both"/>
      </w:pPr>
    </w:p>
    <w:p w14:paraId="6C697D3C" w14:textId="48B5DD2D" w:rsidR="00933225" w:rsidRPr="00933225" w:rsidRDefault="00933225" w:rsidP="00AE0DB4">
      <w:pPr>
        <w:jc w:val="both"/>
      </w:pPr>
      <w:r w:rsidRPr="00933225">
        <w:t xml:space="preserve">The Department of Housing Preservation and Development (HPD) is requesting that the Council extend the expired full Article XI tax exemption an additional </w:t>
      </w:r>
      <w:r w:rsidR="00307EF1">
        <w:t>three</w:t>
      </w:r>
      <w:r w:rsidRPr="00933225">
        <w:t xml:space="preserve"> year</w:t>
      </w:r>
      <w:r w:rsidR="00307EF1">
        <w:t>s</w:t>
      </w:r>
      <w:r w:rsidRPr="00933225">
        <w:t>, through November 25, 202</w:t>
      </w:r>
      <w:r w:rsidR="00307EF1">
        <w:t>3</w:t>
      </w:r>
      <w:r w:rsidRPr="00933225">
        <w:t xml:space="preserve">, to cover the close out and marketing period. The existing regulatory agreement between owner NYC Partnership Housing Development Fund Company, Inc. (HDFC) and HPD would be amended to be extended through November 25, </w:t>
      </w:r>
      <w:r w:rsidR="00BD0C4E" w:rsidRPr="00933225">
        <w:t>202</w:t>
      </w:r>
      <w:r w:rsidR="00BD0C4E">
        <w:t>3</w:t>
      </w:r>
      <w:r w:rsidRPr="00933225">
        <w:t xml:space="preserve">. Under that regulatory agreement, 12 of the units would be available for households making less than 90% of the Area Median Income (AMI), and </w:t>
      </w:r>
      <w:r w:rsidR="00BD0C4E">
        <w:t>24</w:t>
      </w:r>
      <w:r w:rsidR="00BD0C4E" w:rsidRPr="00933225">
        <w:t xml:space="preserve"> </w:t>
      </w:r>
      <w:r w:rsidRPr="00933225">
        <w:t>of the units would be available for households making less than 110% of the AMI.</w:t>
      </w:r>
    </w:p>
    <w:p w14:paraId="4428CAA8" w14:textId="6BF35D67" w:rsidR="00933225" w:rsidRPr="00933225" w:rsidRDefault="00933225" w:rsidP="00AE0DB4">
      <w:pPr>
        <w:jc w:val="both"/>
      </w:pPr>
    </w:p>
    <w:p w14:paraId="1CC73824" w14:textId="77777777" w:rsidR="00933225" w:rsidRPr="00933225" w:rsidRDefault="00933225" w:rsidP="00933225">
      <w:pPr>
        <w:pStyle w:val="MediumGrid1-Accent21"/>
        <w:ind w:left="0"/>
        <w:rPr>
          <w:u w:val="single"/>
        </w:rPr>
      </w:pPr>
      <w:r w:rsidRPr="00933225">
        <w:rPr>
          <w:u w:val="single"/>
        </w:rPr>
        <w:t xml:space="preserve">Summary: </w:t>
      </w:r>
    </w:p>
    <w:p w14:paraId="21C16CBC" w14:textId="77777777" w:rsidR="00933225" w:rsidRPr="00933225" w:rsidRDefault="00933225" w:rsidP="00933225">
      <w:pPr>
        <w:pStyle w:val="MediumGrid1-Accent21"/>
        <w:numPr>
          <w:ilvl w:val="0"/>
          <w:numId w:val="8"/>
        </w:numPr>
      </w:pPr>
      <w:r w:rsidRPr="00933225">
        <w:t xml:space="preserve">Borough – Brooklyn </w:t>
      </w:r>
    </w:p>
    <w:p w14:paraId="7E3600A5" w14:textId="77777777" w:rsidR="00933225" w:rsidRPr="00933225" w:rsidRDefault="00933225" w:rsidP="00933225">
      <w:pPr>
        <w:pStyle w:val="MediumGrid1-Accent21"/>
        <w:numPr>
          <w:ilvl w:val="0"/>
          <w:numId w:val="8"/>
        </w:numPr>
      </w:pPr>
      <w:r w:rsidRPr="00933225">
        <w:t>Block 5295, Lots 4, 104, 105, 106, 107, 108, 111, 112, and 113</w:t>
      </w:r>
    </w:p>
    <w:p w14:paraId="6EB9A9F1" w14:textId="31FC18AB" w:rsidR="00933225" w:rsidRPr="00933225" w:rsidRDefault="00933225" w:rsidP="00933225">
      <w:pPr>
        <w:pStyle w:val="MediumGrid1-Accent21"/>
        <w:numPr>
          <w:ilvl w:val="0"/>
          <w:numId w:val="8"/>
        </w:numPr>
      </w:pPr>
      <w:r w:rsidRPr="00933225">
        <w:t>Council District – 39</w:t>
      </w:r>
    </w:p>
    <w:p w14:paraId="63B96408" w14:textId="7EE5200F" w:rsidR="00933225" w:rsidRPr="00933225" w:rsidRDefault="00933225" w:rsidP="00933225">
      <w:pPr>
        <w:pStyle w:val="MediumGrid1-Accent21"/>
        <w:numPr>
          <w:ilvl w:val="0"/>
          <w:numId w:val="8"/>
        </w:numPr>
      </w:pPr>
      <w:r w:rsidRPr="00933225">
        <w:t>Council Member – Lander</w:t>
      </w:r>
    </w:p>
    <w:p w14:paraId="5A3F6CE2" w14:textId="51919CD3" w:rsidR="00933225" w:rsidRPr="00933225" w:rsidRDefault="00933225" w:rsidP="00933225">
      <w:pPr>
        <w:pStyle w:val="MediumGrid1-Accent21"/>
        <w:numPr>
          <w:ilvl w:val="0"/>
          <w:numId w:val="8"/>
        </w:numPr>
      </w:pPr>
      <w:r w:rsidRPr="00933225">
        <w:t>Council Member approval – yes</w:t>
      </w:r>
    </w:p>
    <w:p w14:paraId="4E40FC1B" w14:textId="0596706E" w:rsidR="00933225" w:rsidRPr="00933225" w:rsidRDefault="00933225" w:rsidP="00933225">
      <w:pPr>
        <w:pStyle w:val="MediumGrid1-Accent21"/>
        <w:numPr>
          <w:ilvl w:val="0"/>
          <w:numId w:val="8"/>
        </w:numPr>
      </w:pPr>
      <w:r w:rsidRPr="00933225">
        <w:t>Number of buildings – 9</w:t>
      </w:r>
    </w:p>
    <w:p w14:paraId="2E148821" w14:textId="69108B65" w:rsidR="00933225" w:rsidRPr="00933225" w:rsidRDefault="00933225" w:rsidP="00933225">
      <w:pPr>
        <w:pStyle w:val="MediumGrid1-Accent21"/>
        <w:numPr>
          <w:ilvl w:val="0"/>
          <w:numId w:val="8"/>
        </w:numPr>
      </w:pPr>
      <w:r w:rsidRPr="00933225">
        <w:t>Number of units – 36</w:t>
      </w:r>
    </w:p>
    <w:p w14:paraId="64B7182D" w14:textId="03F2DF05" w:rsidR="00933225" w:rsidRPr="00933225" w:rsidRDefault="00933225" w:rsidP="00933225">
      <w:pPr>
        <w:pStyle w:val="MediumGrid1-Accent21"/>
        <w:numPr>
          <w:ilvl w:val="0"/>
          <w:numId w:val="8"/>
        </w:numPr>
      </w:pPr>
      <w:r w:rsidRPr="00933225">
        <w:t xml:space="preserve">Type of exemption – Article XI, full, </w:t>
      </w:r>
      <w:r w:rsidR="00BD0C4E">
        <w:t>3</w:t>
      </w:r>
      <w:r>
        <w:t>-</w:t>
      </w:r>
      <w:r w:rsidRPr="00933225">
        <w:t>year extension</w:t>
      </w:r>
    </w:p>
    <w:p w14:paraId="5F276D68" w14:textId="5CE766E4" w:rsidR="00933225" w:rsidRPr="00933225" w:rsidRDefault="00933225" w:rsidP="00933225">
      <w:pPr>
        <w:pStyle w:val="MediumGrid1-Accent21"/>
        <w:numPr>
          <w:ilvl w:val="0"/>
          <w:numId w:val="8"/>
        </w:numPr>
      </w:pPr>
      <w:r w:rsidRPr="00933225">
        <w:t>Population – affordable homeownership</w:t>
      </w:r>
    </w:p>
    <w:p w14:paraId="069D20AD" w14:textId="69197C2B" w:rsidR="00933225" w:rsidRPr="00933225" w:rsidRDefault="00933225" w:rsidP="00933225">
      <w:pPr>
        <w:pStyle w:val="MediumGrid1-Accent21"/>
        <w:numPr>
          <w:ilvl w:val="0"/>
          <w:numId w:val="8"/>
        </w:numPr>
      </w:pPr>
      <w:r w:rsidRPr="00933225">
        <w:t xml:space="preserve">Sponsor – </w:t>
      </w:r>
      <w:r w:rsidRPr="00933225">
        <w:rPr>
          <w:rFonts w:eastAsia="Arial"/>
        </w:rPr>
        <w:t xml:space="preserve">Culver Housing Developments, LLC; Southern Brooklyn Community Organization, </w:t>
      </w:r>
      <w:r w:rsidRPr="00933225">
        <w:t>NYC Partnership HDFC</w:t>
      </w:r>
    </w:p>
    <w:p w14:paraId="54FB43EB" w14:textId="12007FBD" w:rsidR="00933225" w:rsidRPr="00933225" w:rsidRDefault="00933225" w:rsidP="00933225">
      <w:pPr>
        <w:pStyle w:val="MediumGrid1-Accent21"/>
        <w:numPr>
          <w:ilvl w:val="0"/>
          <w:numId w:val="8"/>
        </w:numPr>
      </w:pPr>
      <w:r w:rsidRPr="00933225">
        <w:t xml:space="preserve">Purpose – </w:t>
      </w:r>
      <w:r>
        <w:t>new construction</w:t>
      </w:r>
    </w:p>
    <w:p w14:paraId="46697B9E" w14:textId="27750F77" w:rsidR="00933225" w:rsidRPr="00933225" w:rsidRDefault="00933225" w:rsidP="00933225">
      <w:pPr>
        <w:pStyle w:val="MediumGrid1-Accent21"/>
        <w:numPr>
          <w:ilvl w:val="0"/>
          <w:numId w:val="8"/>
        </w:numPr>
      </w:pPr>
      <w:r w:rsidRPr="00933225">
        <w:t>Cost to the City – $1</w:t>
      </w:r>
      <w:r>
        <w:t>.6M</w:t>
      </w:r>
    </w:p>
    <w:p w14:paraId="72533878" w14:textId="176263DD" w:rsidR="00933225" w:rsidRDefault="00933225" w:rsidP="00087AFB">
      <w:pPr>
        <w:pStyle w:val="MediumGrid1-Accent21"/>
        <w:numPr>
          <w:ilvl w:val="0"/>
          <w:numId w:val="8"/>
        </w:numPr>
        <w:jc w:val="both"/>
      </w:pPr>
      <w:r>
        <w:t xml:space="preserve">AMI targets – 12 units at 90% AMI, </w:t>
      </w:r>
      <w:r w:rsidR="00BD0C4E">
        <w:t xml:space="preserve">24 </w:t>
      </w:r>
      <w:r>
        <w:t>units at 110% AMI</w:t>
      </w:r>
    </w:p>
    <w:p w14:paraId="1EDFA40C" w14:textId="56535D77" w:rsidR="00AE0DB4" w:rsidRDefault="00AE0DB4" w:rsidP="00AE0DB4">
      <w:pPr>
        <w:jc w:val="both"/>
        <w:rPr>
          <w:rFonts w:ascii="Arial" w:eastAsia="Arial" w:hAnsi="Arial" w:cs="Arial"/>
        </w:rPr>
      </w:pPr>
    </w:p>
    <w:p w14:paraId="4FCD377E" w14:textId="4F3A0A1F" w:rsidR="00AE0DB4" w:rsidRDefault="00AE0DB4" w:rsidP="00AE0DB4">
      <w:pPr>
        <w:rPr>
          <w:b/>
          <w:u w:val="single"/>
        </w:rPr>
      </w:pPr>
      <w:r w:rsidRPr="00FB012B">
        <w:rPr>
          <w:b/>
          <w:u w:val="single"/>
        </w:rPr>
        <w:t xml:space="preserve">Item </w:t>
      </w:r>
      <w:r>
        <w:rPr>
          <w:b/>
          <w:u w:val="single"/>
        </w:rPr>
        <w:t>2</w:t>
      </w:r>
      <w:r w:rsidRPr="00FB012B">
        <w:rPr>
          <w:b/>
          <w:u w:val="single"/>
        </w:rPr>
        <w:t xml:space="preserve">: </w:t>
      </w:r>
      <w:r>
        <w:rPr>
          <w:b/>
          <w:u w:val="single"/>
        </w:rPr>
        <w:t>55 Summit</w:t>
      </w:r>
    </w:p>
    <w:p w14:paraId="4C360792" w14:textId="77777777" w:rsidR="00AE0DB4" w:rsidRPr="0072108C" w:rsidRDefault="00AE0DB4" w:rsidP="00AE0DB4">
      <w:pPr>
        <w:jc w:val="both"/>
      </w:pPr>
    </w:p>
    <w:p w14:paraId="603F4E3B" w14:textId="03FFBEFC" w:rsidR="00AE0DB4" w:rsidRDefault="00D041DF" w:rsidP="00E61820">
      <w:pPr>
        <w:jc w:val="both"/>
      </w:pPr>
      <w:r w:rsidRPr="00D041DF">
        <w:t>55 Summit</w:t>
      </w:r>
      <w:r>
        <w:t xml:space="preserve"> </w:t>
      </w:r>
      <w:r w:rsidR="00EE23EE">
        <w:t>consists of one building</w:t>
      </w:r>
      <w:r>
        <w:t xml:space="preserve"> </w:t>
      </w:r>
      <w:r w:rsidR="0005176D">
        <w:t xml:space="preserve">in the borough of </w:t>
      </w:r>
      <w:r>
        <w:t>B</w:t>
      </w:r>
      <w:r w:rsidR="00694EAD">
        <w:t>rooklyn, con</w:t>
      </w:r>
      <w:r w:rsidR="00EE23EE">
        <w:t xml:space="preserve">taining </w:t>
      </w:r>
      <w:r w:rsidR="00694EAD">
        <w:t xml:space="preserve">one studio and four two-bedroom </w:t>
      </w:r>
      <w:r w:rsidR="00EE23EE">
        <w:t xml:space="preserve">affordable housing </w:t>
      </w:r>
      <w:r w:rsidR="00694EAD">
        <w:t xml:space="preserve">units. </w:t>
      </w:r>
    </w:p>
    <w:p w14:paraId="5C6B7CFE" w14:textId="50C9FD98" w:rsidR="00D041DF" w:rsidRDefault="00D041DF" w:rsidP="00E61820">
      <w:pPr>
        <w:jc w:val="both"/>
      </w:pPr>
    </w:p>
    <w:p w14:paraId="68C2025F" w14:textId="10001130" w:rsidR="00D041DF" w:rsidRDefault="00E61820" w:rsidP="00F037D5">
      <w:pPr>
        <w:jc w:val="both"/>
      </w:pPr>
      <w:r>
        <w:t xml:space="preserve">In 2019, </w:t>
      </w:r>
      <w:r w:rsidR="00D041DF" w:rsidRPr="00D041DF">
        <w:t>SS Dev Partn</w:t>
      </w:r>
      <w:r w:rsidR="00D041DF">
        <w:t>ers LLC (</w:t>
      </w:r>
      <w:r>
        <w:t>LLC</w:t>
      </w:r>
      <w:r w:rsidR="00D041DF">
        <w:t>)</w:t>
      </w:r>
      <w:r w:rsidR="00D041DF" w:rsidRPr="00D041DF">
        <w:t xml:space="preserve"> </w:t>
      </w:r>
      <w:r>
        <w:t>acquired the exemption a</w:t>
      </w:r>
      <w:r w:rsidRPr="00D041DF">
        <w:t>rea</w:t>
      </w:r>
      <w:r w:rsidR="0011777A">
        <w:t xml:space="preserve">, under the </w:t>
      </w:r>
      <w:r w:rsidR="0011777A" w:rsidRPr="0011777A">
        <w:t>Inclusionary Zoning program</w:t>
      </w:r>
      <w:r w:rsidR="0011777A">
        <w:t xml:space="preserve">, </w:t>
      </w:r>
      <w:r w:rsidRPr="00D041DF">
        <w:t xml:space="preserve">and entered into a Mandatory Inclusionary Housing </w:t>
      </w:r>
      <w:r>
        <w:t xml:space="preserve">(MIH) </w:t>
      </w:r>
      <w:r w:rsidRPr="00D041DF">
        <w:t xml:space="preserve">Restrictive Declaration with HPD </w:t>
      </w:r>
      <w:r>
        <w:t xml:space="preserve">on </w:t>
      </w:r>
      <w:r w:rsidR="0011777A">
        <w:t xml:space="preserve">November 25, 2020. The </w:t>
      </w:r>
      <w:r>
        <w:t xml:space="preserve">intent </w:t>
      </w:r>
      <w:r w:rsidR="0011777A">
        <w:t xml:space="preserve">of entering into the MIH Restrictive Declaration was for the LLC </w:t>
      </w:r>
      <w:r w:rsidR="00D041DF" w:rsidRPr="00D041DF">
        <w:t xml:space="preserve">to construct a </w:t>
      </w:r>
      <w:r w:rsidR="00694EAD">
        <w:t xml:space="preserve">new </w:t>
      </w:r>
      <w:r w:rsidR="00D041DF" w:rsidRPr="00D041DF">
        <w:t xml:space="preserve">building containing five affordable cooperative units, next to four market-rate townhomes in Brooklyn. Under the proposed project, The 55 Summit Street </w:t>
      </w:r>
      <w:r>
        <w:t>HDFC</w:t>
      </w:r>
      <w:r w:rsidR="00F037D5">
        <w:t xml:space="preserve"> will acquire the </w:t>
      </w:r>
      <w:r w:rsidR="0011777A">
        <w:t>building</w:t>
      </w:r>
      <w:r w:rsidR="00F037D5">
        <w:t>,</w:t>
      </w:r>
      <w:r w:rsidR="00D041DF" w:rsidRPr="00D041DF">
        <w:t xml:space="preserve"> and </w:t>
      </w:r>
      <w:r>
        <w:t>the LLC</w:t>
      </w:r>
      <w:r w:rsidR="00D041DF" w:rsidRPr="00D041DF">
        <w:t xml:space="preserve"> will be</w:t>
      </w:r>
      <w:r w:rsidR="00F037D5">
        <w:t>come</w:t>
      </w:r>
      <w:r w:rsidR="00D041DF" w:rsidRPr="00D041DF">
        <w:t xml:space="preserve"> the beneficial owner and </w:t>
      </w:r>
      <w:r w:rsidR="00F037D5">
        <w:t>operate the exemption a</w:t>
      </w:r>
      <w:r w:rsidR="00D041DF" w:rsidRPr="00D041DF">
        <w:t xml:space="preserve">rea. </w:t>
      </w:r>
    </w:p>
    <w:p w14:paraId="27834A4D" w14:textId="4B05ECF4" w:rsidR="00694EAD" w:rsidRDefault="00694EAD" w:rsidP="00F037D5">
      <w:pPr>
        <w:jc w:val="both"/>
      </w:pPr>
    </w:p>
    <w:p w14:paraId="3D603BD6" w14:textId="729E2A87" w:rsidR="00694EAD" w:rsidRPr="00D041DF" w:rsidRDefault="00694EAD" w:rsidP="00F037D5">
      <w:pPr>
        <w:jc w:val="both"/>
      </w:pPr>
      <w:r>
        <w:t xml:space="preserve">HPD is requesting that the Council approve a full, 40-year Article XI tax exemption to support the new construction of affordable housing. </w:t>
      </w:r>
      <w:r w:rsidRPr="00933225">
        <w:t>Und</w:t>
      </w:r>
      <w:r>
        <w:t xml:space="preserve">er that regulatory agreement, </w:t>
      </w:r>
      <w:r w:rsidR="0011777A">
        <w:t xml:space="preserve">the </w:t>
      </w:r>
      <w:r>
        <w:t xml:space="preserve">five </w:t>
      </w:r>
      <w:r w:rsidRPr="00933225">
        <w:t xml:space="preserve">units </w:t>
      </w:r>
      <w:r w:rsidR="0011777A">
        <w:t xml:space="preserve">included in the exemption area </w:t>
      </w:r>
      <w:r w:rsidRPr="00933225">
        <w:t>would be available f</w:t>
      </w:r>
      <w:r>
        <w:t>or households making less than 8</w:t>
      </w:r>
      <w:r w:rsidRPr="00933225">
        <w:t xml:space="preserve">0% of the </w:t>
      </w:r>
      <w:r>
        <w:t>AMI</w:t>
      </w:r>
      <w:r w:rsidR="0011777A">
        <w:t>, and the</w:t>
      </w:r>
      <w:r w:rsidR="0011777A" w:rsidRPr="0011777A">
        <w:t xml:space="preserve"> remaining </w:t>
      </w:r>
      <w:r w:rsidR="0011777A">
        <w:t>four units not within the exemption area would</w:t>
      </w:r>
      <w:r w:rsidR="0011777A" w:rsidRPr="0011777A">
        <w:t xml:space="preserve"> be sold as market-rate single-family units.</w:t>
      </w:r>
    </w:p>
    <w:p w14:paraId="0A173D1F" w14:textId="1C275397" w:rsidR="00694EAD" w:rsidRPr="00933225" w:rsidRDefault="00694EAD" w:rsidP="00694EAD">
      <w:pPr>
        <w:jc w:val="both"/>
      </w:pPr>
    </w:p>
    <w:p w14:paraId="38907E37" w14:textId="77777777" w:rsidR="00694EAD" w:rsidRPr="00933225" w:rsidRDefault="00694EAD" w:rsidP="00694EAD">
      <w:pPr>
        <w:pStyle w:val="MediumGrid1-Accent21"/>
        <w:ind w:left="0"/>
        <w:rPr>
          <w:u w:val="single"/>
        </w:rPr>
      </w:pPr>
      <w:r w:rsidRPr="00933225">
        <w:rPr>
          <w:u w:val="single"/>
        </w:rPr>
        <w:t xml:space="preserve">Summary: </w:t>
      </w:r>
    </w:p>
    <w:p w14:paraId="1A46E76A" w14:textId="77777777" w:rsidR="00694EAD" w:rsidRPr="00933225" w:rsidRDefault="00694EAD" w:rsidP="00694EAD">
      <w:pPr>
        <w:pStyle w:val="MediumGrid1-Accent21"/>
        <w:numPr>
          <w:ilvl w:val="0"/>
          <w:numId w:val="8"/>
        </w:numPr>
      </w:pPr>
      <w:r w:rsidRPr="00933225">
        <w:t xml:space="preserve">Borough – Brooklyn </w:t>
      </w:r>
    </w:p>
    <w:p w14:paraId="15C1678C" w14:textId="77777777" w:rsidR="0011777A" w:rsidRDefault="0011777A" w:rsidP="0011777A">
      <w:pPr>
        <w:pStyle w:val="MediumGrid1-Accent21"/>
        <w:numPr>
          <w:ilvl w:val="0"/>
          <w:numId w:val="8"/>
        </w:numPr>
      </w:pPr>
      <w:r w:rsidRPr="0011777A">
        <w:t xml:space="preserve">Block 352, p/o Lot 49 (Tentative Lot 150) </w:t>
      </w:r>
    </w:p>
    <w:p w14:paraId="061FB2C4" w14:textId="3E2E6ABB" w:rsidR="00694EAD" w:rsidRPr="00933225" w:rsidRDefault="00694EAD" w:rsidP="0011777A">
      <w:pPr>
        <w:pStyle w:val="MediumGrid1-Accent21"/>
        <w:numPr>
          <w:ilvl w:val="0"/>
          <w:numId w:val="8"/>
        </w:numPr>
      </w:pPr>
      <w:r w:rsidRPr="00933225">
        <w:t>Council District – 39</w:t>
      </w:r>
    </w:p>
    <w:p w14:paraId="0919BAA9" w14:textId="77777777" w:rsidR="00694EAD" w:rsidRPr="00933225" w:rsidRDefault="00694EAD" w:rsidP="00694EAD">
      <w:pPr>
        <w:pStyle w:val="MediumGrid1-Accent21"/>
        <w:numPr>
          <w:ilvl w:val="0"/>
          <w:numId w:val="8"/>
        </w:numPr>
      </w:pPr>
      <w:r w:rsidRPr="00933225">
        <w:t>Council Member – Lander</w:t>
      </w:r>
    </w:p>
    <w:p w14:paraId="3B1A9460" w14:textId="77777777" w:rsidR="00694EAD" w:rsidRPr="00933225" w:rsidRDefault="00694EAD" w:rsidP="00694EAD">
      <w:pPr>
        <w:pStyle w:val="MediumGrid1-Accent21"/>
        <w:numPr>
          <w:ilvl w:val="0"/>
          <w:numId w:val="8"/>
        </w:numPr>
      </w:pPr>
      <w:r w:rsidRPr="00933225">
        <w:t>Council Member approval – yes</w:t>
      </w:r>
    </w:p>
    <w:p w14:paraId="05BAFC72" w14:textId="45FB1DF4" w:rsidR="00694EAD" w:rsidRPr="00933225" w:rsidRDefault="0011777A" w:rsidP="00694EAD">
      <w:pPr>
        <w:pStyle w:val="MediumGrid1-Accent21"/>
        <w:numPr>
          <w:ilvl w:val="0"/>
          <w:numId w:val="8"/>
        </w:numPr>
      </w:pPr>
      <w:r>
        <w:t>Number of buildings – 1</w:t>
      </w:r>
    </w:p>
    <w:p w14:paraId="71736585" w14:textId="338C2C80" w:rsidR="00694EAD" w:rsidRPr="00933225" w:rsidRDefault="0011777A" w:rsidP="00694EAD">
      <w:pPr>
        <w:pStyle w:val="MediumGrid1-Accent21"/>
        <w:numPr>
          <w:ilvl w:val="0"/>
          <w:numId w:val="8"/>
        </w:numPr>
      </w:pPr>
      <w:r>
        <w:t>Number of units – 5</w:t>
      </w:r>
    </w:p>
    <w:p w14:paraId="730AA3C9" w14:textId="7F14ABB4" w:rsidR="00694EAD" w:rsidRPr="00933225" w:rsidRDefault="00694EAD" w:rsidP="00694EAD">
      <w:pPr>
        <w:pStyle w:val="MediumGrid1-Accent21"/>
        <w:numPr>
          <w:ilvl w:val="0"/>
          <w:numId w:val="8"/>
        </w:numPr>
      </w:pPr>
      <w:r w:rsidRPr="00933225">
        <w:t xml:space="preserve">Type of exemption – Article XI, full, </w:t>
      </w:r>
      <w:r w:rsidR="0011777A">
        <w:t>40-year</w:t>
      </w:r>
    </w:p>
    <w:p w14:paraId="7A3A5B9D" w14:textId="77777777" w:rsidR="00694EAD" w:rsidRPr="00933225" w:rsidRDefault="00694EAD" w:rsidP="00694EAD">
      <w:pPr>
        <w:pStyle w:val="MediumGrid1-Accent21"/>
        <w:numPr>
          <w:ilvl w:val="0"/>
          <w:numId w:val="8"/>
        </w:numPr>
      </w:pPr>
      <w:r w:rsidRPr="00933225">
        <w:t>Population – affordable homeownership</w:t>
      </w:r>
    </w:p>
    <w:p w14:paraId="2BD99125" w14:textId="2EFEFC31" w:rsidR="00694EAD" w:rsidRPr="00933225" w:rsidRDefault="00694EAD" w:rsidP="0011777A">
      <w:pPr>
        <w:pStyle w:val="MediumGrid1-Accent21"/>
        <w:numPr>
          <w:ilvl w:val="0"/>
          <w:numId w:val="8"/>
        </w:numPr>
      </w:pPr>
      <w:r w:rsidRPr="00933225">
        <w:t xml:space="preserve">Sponsor – </w:t>
      </w:r>
      <w:r w:rsidR="0011777A" w:rsidRPr="0011777A">
        <w:t>The 55 Summit Street Housin</w:t>
      </w:r>
      <w:r w:rsidR="0011777A">
        <w:t>g Development Fund Company, Inc</w:t>
      </w:r>
      <w:r w:rsidR="00EE23EE">
        <w:t>.</w:t>
      </w:r>
      <w:r w:rsidR="0011777A">
        <w:t xml:space="preserve">; </w:t>
      </w:r>
      <w:r w:rsidR="0011777A" w:rsidRPr="0011777A">
        <w:t>SS Dev Partners LLC</w:t>
      </w:r>
    </w:p>
    <w:p w14:paraId="54A1FCB3" w14:textId="77777777" w:rsidR="00694EAD" w:rsidRPr="00933225" w:rsidRDefault="00694EAD" w:rsidP="00694EAD">
      <w:pPr>
        <w:pStyle w:val="MediumGrid1-Accent21"/>
        <w:numPr>
          <w:ilvl w:val="0"/>
          <w:numId w:val="8"/>
        </w:numPr>
      </w:pPr>
      <w:r w:rsidRPr="00933225">
        <w:t xml:space="preserve">Purpose – </w:t>
      </w:r>
      <w:r>
        <w:t>new construction</w:t>
      </w:r>
    </w:p>
    <w:p w14:paraId="65684B12" w14:textId="471FEF38" w:rsidR="00694EAD" w:rsidRPr="00933225" w:rsidRDefault="00301FE8" w:rsidP="00301FE8">
      <w:pPr>
        <w:pStyle w:val="MediumGrid1-Accent21"/>
        <w:numPr>
          <w:ilvl w:val="0"/>
          <w:numId w:val="8"/>
        </w:numPr>
      </w:pPr>
      <w:r>
        <w:t>Cost to the City – $</w:t>
      </w:r>
      <w:r w:rsidRPr="00301FE8">
        <w:t>196,220</w:t>
      </w:r>
    </w:p>
    <w:p w14:paraId="6D14EEE4" w14:textId="6E932017" w:rsidR="00694EAD" w:rsidRDefault="00301FE8" w:rsidP="00694EAD">
      <w:pPr>
        <w:pStyle w:val="MediumGrid1-Accent21"/>
        <w:numPr>
          <w:ilvl w:val="0"/>
          <w:numId w:val="8"/>
        </w:numPr>
        <w:jc w:val="both"/>
      </w:pPr>
      <w:r>
        <w:t>AMI targets – 5</w:t>
      </w:r>
      <w:r w:rsidR="00694EAD">
        <w:t xml:space="preserve"> units at </w:t>
      </w:r>
      <w:r>
        <w:t xml:space="preserve">80% </w:t>
      </w:r>
      <w:r w:rsidR="00694EAD">
        <w:t>AMI</w:t>
      </w:r>
    </w:p>
    <w:p w14:paraId="752FC6B9" w14:textId="674C47C0" w:rsidR="008A1B38" w:rsidRDefault="008A1B38" w:rsidP="00BD0C4E">
      <w:pPr>
        <w:pStyle w:val="MediumGrid1-Accent21"/>
        <w:ind w:left="0"/>
      </w:pPr>
    </w:p>
    <w:p w14:paraId="746990E0" w14:textId="12FB9052" w:rsidR="008A1B38" w:rsidRPr="00EE23EE" w:rsidRDefault="008A1B38" w:rsidP="008A1B38">
      <w:pPr>
        <w:pStyle w:val="MediumGrid1-Accent21"/>
        <w:ind w:left="0"/>
        <w:rPr>
          <w:b/>
          <w:u w:val="single"/>
        </w:rPr>
      </w:pPr>
      <w:r w:rsidRPr="00EE23EE">
        <w:rPr>
          <w:b/>
          <w:u w:val="single"/>
        </w:rPr>
        <w:t xml:space="preserve">Item </w:t>
      </w:r>
      <w:r w:rsidR="00BD0C4E">
        <w:rPr>
          <w:b/>
          <w:u w:val="single"/>
        </w:rPr>
        <w:t>3</w:t>
      </w:r>
      <w:r w:rsidRPr="00EE23EE">
        <w:rPr>
          <w:b/>
          <w:u w:val="single"/>
        </w:rPr>
        <w:t>: Revive 103</w:t>
      </w:r>
      <w:r w:rsidR="00A1626E">
        <w:rPr>
          <w:b/>
          <w:u w:val="single"/>
        </w:rPr>
        <w:t xml:space="preserve"> </w:t>
      </w:r>
    </w:p>
    <w:p w14:paraId="0DBA7AB2" w14:textId="0C1D162D" w:rsidR="008A1B38" w:rsidRDefault="008A1B38" w:rsidP="008A1B38">
      <w:pPr>
        <w:pStyle w:val="MediumGrid1-Accent21"/>
        <w:ind w:left="0"/>
      </w:pPr>
    </w:p>
    <w:p w14:paraId="52E86EB3" w14:textId="2B60AD39" w:rsidR="008A1B38" w:rsidRDefault="00EE23EE" w:rsidP="00EE23EE">
      <w:pPr>
        <w:pStyle w:val="MediumGrid1-Accent21"/>
        <w:ind w:left="0"/>
        <w:jc w:val="both"/>
      </w:pPr>
      <w:r w:rsidRPr="00EE23EE">
        <w:t>Revive 103 consists of one building in East Harlem, Manhattan</w:t>
      </w:r>
      <w:r>
        <w:t xml:space="preserve">, containing </w:t>
      </w:r>
      <w:r w:rsidRPr="00EE23EE">
        <w:t xml:space="preserve">10 studios, 29 one-bedrooms, 11 two-bedrooms (one unit reserved for the superintendent), and 10 three-bedrooms. All units except the superintendent’s unit are currently covered under a Mark-Up-to-Market project-based </w:t>
      </w:r>
      <w:r>
        <w:t xml:space="preserve">Housing Assistance Payment (HAP) </w:t>
      </w:r>
      <w:r w:rsidRPr="00EE23EE">
        <w:t>contract.</w:t>
      </w:r>
      <w:r w:rsidR="0026329E">
        <w:t xml:space="preserve"> Revive 103 Associates L.P. is the c</w:t>
      </w:r>
      <w:r w:rsidR="0026329E" w:rsidRPr="0026329E">
        <w:t xml:space="preserve">urrent </w:t>
      </w:r>
      <w:r w:rsidR="0026329E">
        <w:t>owner of the building</w:t>
      </w:r>
      <w:r w:rsidR="008340BD">
        <w:t>,</w:t>
      </w:r>
      <w:r w:rsidR="0026329E" w:rsidRPr="0026329E">
        <w:t xml:space="preserve"> </w:t>
      </w:r>
      <w:r w:rsidR="0026329E">
        <w:t>and the exemption area currently receives an Article V</w:t>
      </w:r>
      <w:r w:rsidR="008340BD">
        <w:t xml:space="preserve"> tax exemption that</w:t>
      </w:r>
      <w:r w:rsidR="0026329E">
        <w:t xml:space="preserve"> will expire in 2025.</w:t>
      </w:r>
    </w:p>
    <w:p w14:paraId="6CB3AE05" w14:textId="1C380EBD" w:rsidR="00EE23EE" w:rsidRDefault="00EE23EE" w:rsidP="00EE23EE">
      <w:pPr>
        <w:pStyle w:val="MediumGrid1-Accent21"/>
        <w:ind w:left="0"/>
        <w:jc w:val="both"/>
      </w:pPr>
    </w:p>
    <w:p w14:paraId="4A45382B" w14:textId="786E35BB" w:rsidR="00EE23EE" w:rsidRDefault="00EE23EE" w:rsidP="00EE23EE">
      <w:pPr>
        <w:pStyle w:val="MediumGrid1-Accent21"/>
        <w:ind w:left="0"/>
        <w:jc w:val="both"/>
      </w:pPr>
      <w:r w:rsidRPr="00EE23EE">
        <w:lastRenderedPageBreak/>
        <w:t xml:space="preserve">Under the proposed project, Revive 103 </w:t>
      </w:r>
      <w:r>
        <w:t xml:space="preserve">HDFC will acquire the building, </w:t>
      </w:r>
      <w:r w:rsidRPr="00EE23EE">
        <w:t>and Revive 1</w:t>
      </w:r>
      <w:r>
        <w:t>03 L+M Workforce Holdings LLC (LLC)</w:t>
      </w:r>
      <w:r w:rsidR="00705671">
        <w:t xml:space="preserve"> will </w:t>
      </w:r>
      <w:r>
        <w:t>operate the exemption a</w:t>
      </w:r>
      <w:r w:rsidRPr="00EE23EE">
        <w:t xml:space="preserve">rea. The HDFC and the </w:t>
      </w:r>
      <w:r>
        <w:t xml:space="preserve">LLC </w:t>
      </w:r>
      <w:r w:rsidRPr="00EE23EE">
        <w:t xml:space="preserve">will finance the acquisition with a bridge loan from a private lending institution and the rehabilitation of the </w:t>
      </w:r>
      <w:r>
        <w:t xml:space="preserve">building </w:t>
      </w:r>
      <w:r w:rsidRPr="00EE23EE">
        <w:t>with a mortgage insured by the United States Department of Housing and Urban Development</w:t>
      </w:r>
      <w:r w:rsidR="00257EF4">
        <w:t xml:space="preserve"> (HUD)</w:t>
      </w:r>
      <w:r>
        <w:t xml:space="preserve">. </w:t>
      </w:r>
      <w:r w:rsidRPr="00EE23EE">
        <w:t xml:space="preserve">Upon the expiration of the 20-year HAP contract, the project will be </w:t>
      </w:r>
      <w:r>
        <w:t>required to</w:t>
      </w:r>
      <w:r w:rsidRPr="00EE23EE">
        <w:t xml:space="preserve"> renew per requirements in the HPD’s regulatory agreement.</w:t>
      </w:r>
    </w:p>
    <w:p w14:paraId="49C7CBEF" w14:textId="792A1358" w:rsidR="00EE23EE" w:rsidRDefault="00EE23EE" w:rsidP="00EE23EE">
      <w:pPr>
        <w:pStyle w:val="MediumGrid1-Accent21"/>
        <w:ind w:left="0"/>
        <w:jc w:val="both"/>
      </w:pPr>
    </w:p>
    <w:p w14:paraId="5E3501F7" w14:textId="0F7E9ACD" w:rsidR="00EE23EE" w:rsidRDefault="00260AC2" w:rsidP="00260AC2">
      <w:pPr>
        <w:pStyle w:val="MediumGrid1-Accent21"/>
        <w:ind w:left="0"/>
        <w:jc w:val="both"/>
        <w:rPr>
          <w:bCs/>
        </w:rPr>
      </w:pPr>
      <w:r>
        <w:t xml:space="preserve">HPD is requesting that the Council approve a partial, 40-year Article XI tax exemption to support the preservation of the rental units.  The LLC and the HDFC would </w:t>
      </w:r>
      <w:r w:rsidRPr="00BE6D79">
        <w:rPr>
          <w:bCs/>
        </w:rPr>
        <w:t xml:space="preserve">enter into a </w:t>
      </w:r>
      <w:r>
        <w:rPr>
          <w:bCs/>
        </w:rPr>
        <w:t>40</w:t>
      </w:r>
      <w:r w:rsidRPr="00BE6D79">
        <w:rPr>
          <w:bCs/>
        </w:rPr>
        <w:t>-year regulatory agreement with HPD</w:t>
      </w:r>
      <w:r w:rsidR="001A4AF4">
        <w:rPr>
          <w:bCs/>
        </w:rPr>
        <w:t xml:space="preserve"> </w:t>
      </w:r>
      <w:r>
        <w:rPr>
          <w:bCs/>
        </w:rPr>
        <w:t>which</w:t>
      </w:r>
      <w:r w:rsidRPr="00BE6D79">
        <w:rPr>
          <w:bCs/>
        </w:rPr>
        <w:t xml:space="preserve"> would require </w:t>
      </w:r>
      <w:r w:rsidR="00705671">
        <w:rPr>
          <w:bCs/>
        </w:rPr>
        <w:t xml:space="preserve">that all </w:t>
      </w:r>
      <w:r>
        <w:rPr>
          <w:bCs/>
        </w:rPr>
        <w:t xml:space="preserve">units </w:t>
      </w:r>
      <w:r w:rsidR="00705671">
        <w:rPr>
          <w:bCs/>
        </w:rPr>
        <w:t xml:space="preserve">within the exemption area be rented </w:t>
      </w:r>
      <w:r>
        <w:rPr>
          <w:bCs/>
        </w:rPr>
        <w:t>to household</w:t>
      </w:r>
      <w:r w:rsidR="001A4AF4">
        <w:rPr>
          <w:bCs/>
        </w:rPr>
        <w:t>s</w:t>
      </w:r>
      <w:r>
        <w:rPr>
          <w:bCs/>
        </w:rPr>
        <w:t xml:space="preserve"> earning less than 50% of AMI.</w:t>
      </w:r>
      <w:r w:rsidR="0026329E">
        <w:rPr>
          <w:bCs/>
        </w:rPr>
        <w:t xml:space="preserve"> Additionally, the prior Article V tax exemption</w:t>
      </w:r>
      <w:r w:rsidR="008340BD">
        <w:rPr>
          <w:bCs/>
        </w:rPr>
        <w:t xml:space="preserve"> would</w:t>
      </w:r>
      <w:r w:rsidR="0026329E">
        <w:rPr>
          <w:bCs/>
        </w:rPr>
        <w:t xml:space="preserve"> terminate and the current owner, </w:t>
      </w:r>
      <w:r w:rsidR="0026329E">
        <w:t>Revive 103 Associates L.P.</w:t>
      </w:r>
      <w:r w:rsidR="008340BD">
        <w:t>, would voluntarily</w:t>
      </w:r>
      <w:r w:rsidR="0026329E">
        <w:t xml:space="preserve"> dissolve</w:t>
      </w:r>
      <w:r w:rsidR="008340BD">
        <w:t>.</w:t>
      </w:r>
    </w:p>
    <w:p w14:paraId="65951D21" w14:textId="06B36F17" w:rsidR="00260AC2" w:rsidRDefault="00260AC2" w:rsidP="00260AC2">
      <w:pPr>
        <w:pStyle w:val="MediumGrid1-Accent21"/>
        <w:ind w:left="0"/>
        <w:jc w:val="both"/>
        <w:rPr>
          <w:bCs/>
        </w:rPr>
      </w:pPr>
    </w:p>
    <w:p w14:paraId="76599678" w14:textId="77777777" w:rsidR="00260AC2" w:rsidRDefault="00260AC2" w:rsidP="00260AC2">
      <w:pPr>
        <w:pStyle w:val="MediumGrid1-Accent21"/>
        <w:ind w:left="0"/>
        <w:rPr>
          <w:u w:val="single"/>
        </w:rPr>
      </w:pPr>
      <w:r w:rsidRPr="005C07E2">
        <w:rPr>
          <w:u w:val="single"/>
        </w:rPr>
        <w:t xml:space="preserve">Summary: </w:t>
      </w:r>
    </w:p>
    <w:p w14:paraId="65EE7E97" w14:textId="029939F1" w:rsidR="00260AC2" w:rsidRDefault="00260AC2" w:rsidP="00260AC2">
      <w:pPr>
        <w:pStyle w:val="MediumGrid1-Accent21"/>
        <w:numPr>
          <w:ilvl w:val="0"/>
          <w:numId w:val="8"/>
        </w:numPr>
      </w:pPr>
      <w:r>
        <w:t xml:space="preserve">Borough – Manhattan </w:t>
      </w:r>
    </w:p>
    <w:p w14:paraId="1B2CC95B" w14:textId="77777777" w:rsidR="00260AC2" w:rsidRDefault="00260AC2" w:rsidP="00260AC2">
      <w:pPr>
        <w:pStyle w:val="MediumGrid1-Accent21"/>
        <w:numPr>
          <w:ilvl w:val="0"/>
          <w:numId w:val="8"/>
        </w:numPr>
      </w:pPr>
      <w:r w:rsidRPr="00260AC2">
        <w:t>Block 1630, Lot 41</w:t>
      </w:r>
    </w:p>
    <w:p w14:paraId="5ACF22EB" w14:textId="1AA16532" w:rsidR="00260AC2" w:rsidRDefault="00260AC2" w:rsidP="00260AC2">
      <w:pPr>
        <w:pStyle w:val="MediumGrid1-Accent21"/>
        <w:numPr>
          <w:ilvl w:val="0"/>
          <w:numId w:val="8"/>
        </w:numPr>
      </w:pPr>
      <w:r>
        <w:t>Council District – 8</w:t>
      </w:r>
    </w:p>
    <w:p w14:paraId="577B7373" w14:textId="34E866F9" w:rsidR="00260AC2" w:rsidRDefault="00260AC2" w:rsidP="00260AC2">
      <w:pPr>
        <w:pStyle w:val="MediumGrid1-Accent21"/>
        <w:numPr>
          <w:ilvl w:val="0"/>
          <w:numId w:val="8"/>
        </w:numPr>
      </w:pPr>
      <w:r>
        <w:t>Council Member – Ayala</w:t>
      </w:r>
    </w:p>
    <w:p w14:paraId="3608FA10" w14:textId="3AFF6715" w:rsidR="00260AC2" w:rsidRDefault="00260AC2" w:rsidP="00260AC2">
      <w:pPr>
        <w:pStyle w:val="MediumGrid1-Accent21"/>
        <w:numPr>
          <w:ilvl w:val="0"/>
          <w:numId w:val="8"/>
        </w:numPr>
      </w:pPr>
      <w:r>
        <w:t xml:space="preserve">Council Member approval – </w:t>
      </w:r>
      <w:r w:rsidR="00F03998">
        <w:t>Yes</w:t>
      </w:r>
    </w:p>
    <w:p w14:paraId="116E1840" w14:textId="77777777" w:rsidR="00260AC2" w:rsidRDefault="00260AC2" w:rsidP="00260AC2">
      <w:pPr>
        <w:pStyle w:val="MediumGrid1-Accent21"/>
        <w:numPr>
          <w:ilvl w:val="0"/>
          <w:numId w:val="8"/>
        </w:numPr>
      </w:pPr>
      <w:r>
        <w:t>Number of buildings – 1</w:t>
      </w:r>
    </w:p>
    <w:p w14:paraId="47A4F9F6" w14:textId="4098D9DA" w:rsidR="00260AC2" w:rsidRDefault="00260AC2" w:rsidP="00260AC2">
      <w:pPr>
        <w:pStyle w:val="MediumGrid1-Accent21"/>
        <w:numPr>
          <w:ilvl w:val="0"/>
          <w:numId w:val="8"/>
        </w:numPr>
      </w:pPr>
      <w:r>
        <w:t>Number of units – 60</w:t>
      </w:r>
    </w:p>
    <w:p w14:paraId="1F161A60" w14:textId="77777777" w:rsidR="00260AC2" w:rsidRDefault="00260AC2" w:rsidP="00260AC2">
      <w:pPr>
        <w:pStyle w:val="MediumGrid1-Accent21"/>
        <w:numPr>
          <w:ilvl w:val="0"/>
          <w:numId w:val="8"/>
        </w:numPr>
      </w:pPr>
      <w:r>
        <w:t>Type of exemption – Article XI, partial, 40 years</w:t>
      </w:r>
    </w:p>
    <w:p w14:paraId="2DFE9DB5" w14:textId="77777777" w:rsidR="00260AC2" w:rsidRDefault="00260AC2" w:rsidP="00260AC2">
      <w:pPr>
        <w:pStyle w:val="MediumGrid1-Accent21"/>
        <w:numPr>
          <w:ilvl w:val="0"/>
          <w:numId w:val="8"/>
        </w:numPr>
      </w:pPr>
      <w:r>
        <w:t>Population – affordable rental</w:t>
      </w:r>
    </w:p>
    <w:p w14:paraId="1BF4F183" w14:textId="447FE329" w:rsidR="00260AC2" w:rsidRPr="000D6165" w:rsidRDefault="00260AC2" w:rsidP="00260AC2">
      <w:pPr>
        <w:pStyle w:val="MediumGrid1-Accent21"/>
        <w:numPr>
          <w:ilvl w:val="0"/>
          <w:numId w:val="8"/>
        </w:numPr>
      </w:pPr>
      <w:r w:rsidRPr="000D6165">
        <w:t xml:space="preserve">Sponsor – </w:t>
      </w:r>
      <w:r w:rsidRPr="00260AC2">
        <w:rPr>
          <w:rFonts w:eastAsia="Arial"/>
        </w:rPr>
        <w:t>Revive 103 Housing Development Fund Corporation</w:t>
      </w:r>
      <w:r>
        <w:rPr>
          <w:rFonts w:eastAsia="Arial"/>
        </w:rPr>
        <w:t xml:space="preserve">; </w:t>
      </w:r>
      <w:r w:rsidRPr="00260AC2">
        <w:rPr>
          <w:rFonts w:eastAsia="Arial"/>
        </w:rPr>
        <w:t>Revive 103 L+M Workforce Holdings LLC</w:t>
      </w:r>
    </w:p>
    <w:p w14:paraId="1EE1F061" w14:textId="77777777" w:rsidR="00260AC2" w:rsidRDefault="00260AC2" w:rsidP="00260AC2">
      <w:pPr>
        <w:pStyle w:val="MediumGrid1-Accent21"/>
        <w:numPr>
          <w:ilvl w:val="0"/>
          <w:numId w:val="8"/>
        </w:numPr>
      </w:pPr>
      <w:r>
        <w:t>Purpose – preservation</w:t>
      </w:r>
    </w:p>
    <w:p w14:paraId="5CCF7F25" w14:textId="6D5C299A" w:rsidR="00260AC2" w:rsidRDefault="00260AC2" w:rsidP="00260AC2">
      <w:pPr>
        <w:pStyle w:val="MediumGrid1-Accent21"/>
        <w:numPr>
          <w:ilvl w:val="0"/>
          <w:numId w:val="8"/>
        </w:numPr>
      </w:pPr>
      <w:r>
        <w:t>Cost to the City – $1.7M</w:t>
      </w:r>
    </w:p>
    <w:p w14:paraId="1F4D9A57" w14:textId="77777777" w:rsidR="00260AC2" w:rsidRDefault="00260AC2" w:rsidP="00260AC2">
      <w:pPr>
        <w:pStyle w:val="MediumGrid1-Accent21"/>
        <w:numPr>
          <w:ilvl w:val="0"/>
          <w:numId w:val="8"/>
        </w:numPr>
      </w:pPr>
      <w:r>
        <w:t>Housing Code Violations</w:t>
      </w:r>
    </w:p>
    <w:p w14:paraId="7F26C4A8" w14:textId="5D4B4CE7" w:rsidR="00260AC2" w:rsidRDefault="00260AC2" w:rsidP="00260AC2">
      <w:pPr>
        <w:pStyle w:val="MediumGrid1-Accent21"/>
        <w:numPr>
          <w:ilvl w:val="1"/>
          <w:numId w:val="8"/>
        </w:numPr>
      </w:pPr>
      <w:r>
        <w:t>Class A – 4</w:t>
      </w:r>
    </w:p>
    <w:p w14:paraId="0D53650F" w14:textId="483235F0" w:rsidR="00260AC2" w:rsidRDefault="00260AC2" w:rsidP="00260AC2">
      <w:pPr>
        <w:pStyle w:val="MediumGrid1-Accent21"/>
        <w:numPr>
          <w:ilvl w:val="1"/>
          <w:numId w:val="8"/>
        </w:numPr>
      </w:pPr>
      <w:r>
        <w:t>Class B – 31</w:t>
      </w:r>
    </w:p>
    <w:p w14:paraId="5358A606" w14:textId="2B07A8BB" w:rsidR="00260AC2" w:rsidRDefault="00260AC2" w:rsidP="00260AC2">
      <w:pPr>
        <w:pStyle w:val="MediumGrid1-Accent21"/>
        <w:numPr>
          <w:ilvl w:val="1"/>
          <w:numId w:val="8"/>
        </w:numPr>
      </w:pPr>
      <w:r>
        <w:t>Class C – 8</w:t>
      </w:r>
    </w:p>
    <w:p w14:paraId="2CB97BE8" w14:textId="6B49BC9E" w:rsidR="00260AC2" w:rsidRDefault="00260AC2" w:rsidP="00BD0C4E">
      <w:pPr>
        <w:pStyle w:val="MediumGrid1-Accent21"/>
        <w:numPr>
          <w:ilvl w:val="0"/>
          <w:numId w:val="8"/>
        </w:numPr>
      </w:pPr>
      <w:r>
        <w:t>AMI targets – 59 units at 50% AMI</w:t>
      </w:r>
    </w:p>
    <w:sectPr w:rsidR="00260AC2" w:rsidSect="00561D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8EB7D" w14:textId="77777777" w:rsidR="008B6F92" w:rsidRDefault="008B6F92" w:rsidP="00D65276">
      <w:r>
        <w:separator/>
      </w:r>
    </w:p>
  </w:endnote>
  <w:endnote w:type="continuationSeparator" w:id="0">
    <w:p w14:paraId="6B4CEBD0" w14:textId="77777777" w:rsidR="008B6F92" w:rsidRDefault="008B6F92" w:rsidP="00D6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914732"/>
      <w:docPartObj>
        <w:docPartGallery w:val="Page Numbers (Bottom of Page)"/>
        <w:docPartUnique/>
      </w:docPartObj>
    </w:sdtPr>
    <w:sdtEndPr>
      <w:rPr>
        <w:noProof/>
      </w:rPr>
    </w:sdtEndPr>
    <w:sdtContent>
      <w:p w14:paraId="049AF4A9" w14:textId="13444CF3" w:rsidR="002A7159" w:rsidRDefault="002A7159">
        <w:pPr>
          <w:pStyle w:val="Footer"/>
          <w:jc w:val="right"/>
        </w:pPr>
        <w:r>
          <w:fldChar w:fldCharType="begin"/>
        </w:r>
        <w:r>
          <w:instrText xml:space="preserve"> PAGE   \* MERGEFORMAT </w:instrText>
        </w:r>
        <w:r>
          <w:fldChar w:fldCharType="separate"/>
        </w:r>
        <w:r w:rsidR="0083499E">
          <w:rPr>
            <w:noProof/>
          </w:rPr>
          <w:t>3</w:t>
        </w:r>
        <w:r>
          <w:rPr>
            <w:noProof/>
          </w:rPr>
          <w:fldChar w:fldCharType="end"/>
        </w:r>
      </w:p>
    </w:sdtContent>
  </w:sdt>
  <w:p w14:paraId="3B62992B" w14:textId="77777777" w:rsidR="002A7159" w:rsidRDefault="002A7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B481A" w14:textId="77777777" w:rsidR="008B6F92" w:rsidRDefault="008B6F92" w:rsidP="00D65276">
      <w:r>
        <w:separator/>
      </w:r>
    </w:p>
  </w:footnote>
  <w:footnote w:type="continuationSeparator" w:id="0">
    <w:p w14:paraId="55FF9108" w14:textId="77777777" w:rsidR="008B6F92" w:rsidRDefault="008B6F92" w:rsidP="00D65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343"/>
    <w:multiLevelType w:val="hybridMultilevel"/>
    <w:tmpl w:val="0E844278"/>
    <w:lvl w:ilvl="0" w:tplc="7F68429E">
      <w:start w:val="1"/>
      <w:numFmt w:val="decimal"/>
      <w:lvlText w:val="%1."/>
      <w:lvlJc w:val="left"/>
      <w:pPr>
        <w:ind w:left="571" w:hanging="361"/>
        <w:jc w:val="right"/>
      </w:pPr>
      <w:rPr>
        <w:rFonts w:ascii="Arial" w:hAnsi="Arial" w:cs="Arial" w:hint="default"/>
        <w:color w:val="000000" w:themeColor="text1"/>
        <w:spacing w:val="-1"/>
        <w:w w:val="100"/>
      </w:rPr>
    </w:lvl>
    <w:lvl w:ilvl="1" w:tplc="04090001">
      <w:start w:val="1"/>
      <w:numFmt w:val="bullet"/>
      <w:lvlText w:val=""/>
      <w:lvlJc w:val="left"/>
      <w:pPr>
        <w:ind w:left="1200" w:hanging="360"/>
      </w:pPr>
      <w:rPr>
        <w:rFonts w:ascii="Symbol" w:hAnsi="Symbol" w:hint="default"/>
        <w:spacing w:val="-1"/>
        <w:w w:val="100"/>
        <w:sz w:val="22"/>
        <w:szCs w:val="22"/>
      </w:rPr>
    </w:lvl>
    <w:lvl w:ilvl="2" w:tplc="5492FC34">
      <w:start w:val="1"/>
      <w:numFmt w:val="bullet"/>
      <w:lvlText w:val="•"/>
      <w:lvlJc w:val="left"/>
      <w:pPr>
        <w:ind w:left="1357" w:hanging="360"/>
      </w:pPr>
      <w:rPr>
        <w:rFonts w:hint="default"/>
      </w:rPr>
    </w:lvl>
    <w:lvl w:ilvl="3" w:tplc="F6FA7B24">
      <w:start w:val="1"/>
      <w:numFmt w:val="bullet"/>
      <w:lvlText w:val="•"/>
      <w:lvlJc w:val="left"/>
      <w:pPr>
        <w:ind w:left="1515" w:hanging="360"/>
      </w:pPr>
      <w:rPr>
        <w:rFonts w:hint="default"/>
      </w:rPr>
    </w:lvl>
    <w:lvl w:ilvl="4" w:tplc="8C44B07C">
      <w:start w:val="1"/>
      <w:numFmt w:val="bullet"/>
      <w:lvlText w:val="•"/>
      <w:lvlJc w:val="left"/>
      <w:pPr>
        <w:ind w:left="1673" w:hanging="360"/>
      </w:pPr>
      <w:rPr>
        <w:rFonts w:hint="default"/>
      </w:rPr>
    </w:lvl>
    <w:lvl w:ilvl="5" w:tplc="041E43B4">
      <w:start w:val="1"/>
      <w:numFmt w:val="bullet"/>
      <w:lvlText w:val="•"/>
      <w:lvlJc w:val="left"/>
      <w:pPr>
        <w:ind w:left="1831" w:hanging="360"/>
      </w:pPr>
      <w:rPr>
        <w:rFonts w:hint="default"/>
      </w:rPr>
    </w:lvl>
    <w:lvl w:ilvl="6" w:tplc="D0968342">
      <w:start w:val="1"/>
      <w:numFmt w:val="bullet"/>
      <w:lvlText w:val="•"/>
      <w:lvlJc w:val="left"/>
      <w:pPr>
        <w:ind w:left="1988" w:hanging="360"/>
      </w:pPr>
      <w:rPr>
        <w:rFonts w:hint="default"/>
      </w:rPr>
    </w:lvl>
    <w:lvl w:ilvl="7" w:tplc="19AC655A">
      <w:start w:val="1"/>
      <w:numFmt w:val="bullet"/>
      <w:lvlText w:val="•"/>
      <w:lvlJc w:val="left"/>
      <w:pPr>
        <w:ind w:left="2146" w:hanging="360"/>
      </w:pPr>
      <w:rPr>
        <w:rFonts w:hint="default"/>
      </w:rPr>
    </w:lvl>
    <w:lvl w:ilvl="8" w:tplc="887A3FDC">
      <w:start w:val="1"/>
      <w:numFmt w:val="bullet"/>
      <w:lvlText w:val="•"/>
      <w:lvlJc w:val="left"/>
      <w:pPr>
        <w:ind w:left="2304" w:hanging="360"/>
      </w:pPr>
      <w:rPr>
        <w:rFonts w:hint="default"/>
      </w:rPr>
    </w:lvl>
  </w:abstractNum>
  <w:abstractNum w:abstractNumId="1" w15:restartNumberingAfterBreak="0">
    <w:nsid w:val="1AF02BD5"/>
    <w:multiLevelType w:val="hybridMultilevel"/>
    <w:tmpl w:val="CA4A3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9B692EC">
      <w:numFmt w:val="bullet"/>
      <w:lvlText w:val="·"/>
      <w:lvlJc w:val="left"/>
      <w:pPr>
        <w:ind w:left="2295" w:hanging="49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F2FB9"/>
    <w:multiLevelType w:val="hybridMultilevel"/>
    <w:tmpl w:val="33C80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A4103"/>
    <w:multiLevelType w:val="hybridMultilevel"/>
    <w:tmpl w:val="BEC4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65F12"/>
    <w:multiLevelType w:val="hybridMultilevel"/>
    <w:tmpl w:val="02F49286"/>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5" w15:restartNumberingAfterBreak="0">
    <w:nsid w:val="5C8061F4"/>
    <w:multiLevelType w:val="hybridMultilevel"/>
    <w:tmpl w:val="433E3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5638B"/>
    <w:multiLevelType w:val="hybridMultilevel"/>
    <w:tmpl w:val="8B92E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2D3A7A"/>
    <w:multiLevelType w:val="hybridMultilevel"/>
    <w:tmpl w:val="F77CEA62"/>
    <w:lvl w:ilvl="0" w:tplc="2BEEB0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B5"/>
    <w:rsid w:val="00000573"/>
    <w:rsid w:val="00001062"/>
    <w:rsid w:val="000143FC"/>
    <w:rsid w:val="000268E4"/>
    <w:rsid w:val="00030CAB"/>
    <w:rsid w:val="00032E88"/>
    <w:rsid w:val="0005176D"/>
    <w:rsid w:val="00054E34"/>
    <w:rsid w:val="000578FE"/>
    <w:rsid w:val="00061DEC"/>
    <w:rsid w:val="00070D53"/>
    <w:rsid w:val="000710F0"/>
    <w:rsid w:val="0007468E"/>
    <w:rsid w:val="00074EB9"/>
    <w:rsid w:val="00080D83"/>
    <w:rsid w:val="00085863"/>
    <w:rsid w:val="00094D8D"/>
    <w:rsid w:val="000B5972"/>
    <w:rsid w:val="000B75E9"/>
    <w:rsid w:val="000C35A2"/>
    <w:rsid w:val="000C37F3"/>
    <w:rsid w:val="000E2083"/>
    <w:rsid w:val="00102485"/>
    <w:rsid w:val="0011777A"/>
    <w:rsid w:val="0013038D"/>
    <w:rsid w:val="0013117A"/>
    <w:rsid w:val="001347D3"/>
    <w:rsid w:val="00137849"/>
    <w:rsid w:val="00141C18"/>
    <w:rsid w:val="001445A8"/>
    <w:rsid w:val="00146777"/>
    <w:rsid w:val="001571F0"/>
    <w:rsid w:val="001602E4"/>
    <w:rsid w:val="0016533E"/>
    <w:rsid w:val="00171E42"/>
    <w:rsid w:val="00173996"/>
    <w:rsid w:val="00176F74"/>
    <w:rsid w:val="00181339"/>
    <w:rsid w:val="00181ED4"/>
    <w:rsid w:val="00194F2A"/>
    <w:rsid w:val="001A20B2"/>
    <w:rsid w:val="001A4AF4"/>
    <w:rsid w:val="001B5F66"/>
    <w:rsid w:val="001C05AB"/>
    <w:rsid w:val="001C4607"/>
    <w:rsid w:val="001D7AC0"/>
    <w:rsid w:val="001F77B4"/>
    <w:rsid w:val="00226A1D"/>
    <w:rsid w:val="00235142"/>
    <w:rsid w:val="002435C6"/>
    <w:rsid w:val="002467F5"/>
    <w:rsid w:val="00250DC6"/>
    <w:rsid w:val="002565BD"/>
    <w:rsid w:val="00257EF4"/>
    <w:rsid w:val="00260AC2"/>
    <w:rsid w:val="0026329E"/>
    <w:rsid w:val="00284631"/>
    <w:rsid w:val="002A1F9D"/>
    <w:rsid w:val="002A2B2C"/>
    <w:rsid w:val="002A7159"/>
    <w:rsid w:val="002B6DF5"/>
    <w:rsid w:val="002C58DC"/>
    <w:rsid w:val="002C6253"/>
    <w:rsid w:val="002E6B2D"/>
    <w:rsid w:val="002E7EFA"/>
    <w:rsid w:val="002E7F6C"/>
    <w:rsid w:val="00301FE8"/>
    <w:rsid w:val="00307EF1"/>
    <w:rsid w:val="003219CF"/>
    <w:rsid w:val="00337397"/>
    <w:rsid w:val="00362436"/>
    <w:rsid w:val="0036288E"/>
    <w:rsid w:val="003669EF"/>
    <w:rsid w:val="00392777"/>
    <w:rsid w:val="003A3485"/>
    <w:rsid w:val="003D00E4"/>
    <w:rsid w:val="003D4250"/>
    <w:rsid w:val="003F0F98"/>
    <w:rsid w:val="004020DE"/>
    <w:rsid w:val="004047ED"/>
    <w:rsid w:val="00441340"/>
    <w:rsid w:val="00443E0E"/>
    <w:rsid w:val="00472C36"/>
    <w:rsid w:val="004924CA"/>
    <w:rsid w:val="00493DA6"/>
    <w:rsid w:val="004A665C"/>
    <w:rsid w:val="004B0977"/>
    <w:rsid w:val="004B62F3"/>
    <w:rsid w:val="004D0E08"/>
    <w:rsid w:val="004D4D54"/>
    <w:rsid w:val="004D7CE5"/>
    <w:rsid w:val="004F23DD"/>
    <w:rsid w:val="004F7334"/>
    <w:rsid w:val="00506A5B"/>
    <w:rsid w:val="00512C73"/>
    <w:rsid w:val="00513037"/>
    <w:rsid w:val="00513770"/>
    <w:rsid w:val="00516198"/>
    <w:rsid w:val="0051748B"/>
    <w:rsid w:val="0052067A"/>
    <w:rsid w:val="00561D25"/>
    <w:rsid w:val="005642E3"/>
    <w:rsid w:val="00567787"/>
    <w:rsid w:val="00570305"/>
    <w:rsid w:val="00571E2D"/>
    <w:rsid w:val="005927E2"/>
    <w:rsid w:val="00593F9E"/>
    <w:rsid w:val="005A025C"/>
    <w:rsid w:val="005A4B86"/>
    <w:rsid w:val="005B61C7"/>
    <w:rsid w:val="005C5B58"/>
    <w:rsid w:val="005D0980"/>
    <w:rsid w:val="005F627C"/>
    <w:rsid w:val="00601891"/>
    <w:rsid w:val="00606C70"/>
    <w:rsid w:val="006227A8"/>
    <w:rsid w:val="006230D4"/>
    <w:rsid w:val="00634325"/>
    <w:rsid w:val="00651CC6"/>
    <w:rsid w:val="00657C11"/>
    <w:rsid w:val="00672FAF"/>
    <w:rsid w:val="00693878"/>
    <w:rsid w:val="00694EAD"/>
    <w:rsid w:val="00696342"/>
    <w:rsid w:val="0069638F"/>
    <w:rsid w:val="006B606A"/>
    <w:rsid w:val="006C439E"/>
    <w:rsid w:val="006D5395"/>
    <w:rsid w:val="006F604A"/>
    <w:rsid w:val="006F78B6"/>
    <w:rsid w:val="006F78C3"/>
    <w:rsid w:val="007000AC"/>
    <w:rsid w:val="00705671"/>
    <w:rsid w:val="0071134C"/>
    <w:rsid w:val="00715D53"/>
    <w:rsid w:val="007245CD"/>
    <w:rsid w:val="00730F05"/>
    <w:rsid w:val="0073310B"/>
    <w:rsid w:val="00752337"/>
    <w:rsid w:val="00777653"/>
    <w:rsid w:val="007A5EAA"/>
    <w:rsid w:val="007E00ED"/>
    <w:rsid w:val="007E2DFA"/>
    <w:rsid w:val="007E35CD"/>
    <w:rsid w:val="007E54E7"/>
    <w:rsid w:val="00822E6C"/>
    <w:rsid w:val="008254B5"/>
    <w:rsid w:val="00826233"/>
    <w:rsid w:val="00830E5C"/>
    <w:rsid w:val="008340BD"/>
    <w:rsid w:val="0083499E"/>
    <w:rsid w:val="00852F21"/>
    <w:rsid w:val="008657EC"/>
    <w:rsid w:val="00884D75"/>
    <w:rsid w:val="00886740"/>
    <w:rsid w:val="00896BE9"/>
    <w:rsid w:val="008A1B38"/>
    <w:rsid w:val="008A6F15"/>
    <w:rsid w:val="008B3830"/>
    <w:rsid w:val="008B6F92"/>
    <w:rsid w:val="008D4437"/>
    <w:rsid w:val="008E67A0"/>
    <w:rsid w:val="008E6810"/>
    <w:rsid w:val="008F5DA6"/>
    <w:rsid w:val="008F6496"/>
    <w:rsid w:val="00913838"/>
    <w:rsid w:val="009151CD"/>
    <w:rsid w:val="00933225"/>
    <w:rsid w:val="00945F10"/>
    <w:rsid w:val="00956501"/>
    <w:rsid w:val="0096340A"/>
    <w:rsid w:val="0097088B"/>
    <w:rsid w:val="0098046A"/>
    <w:rsid w:val="00991682"/>
    <w:rsid w:val="00995244"/>
    <w:rsid w:val="009B3E6F"/>
    <w:rsid w:val="009D1AC0"/>
    <w:rsid w:val="009F7480"/>
    <w:rsid w:val="00A044E7"/>
    <w:rsid w:val="00A1341E"/>
    <w:rsid w:val="00A14BDB"/>
    <w:rsid w:val="00A1626E"/>
    <w:rsid w:val="00A54018"/>
    <w:rsid w:val="00A62778"/>
    <w:rsid w:val="00A64C37"/>
    <w:rsid w:val="00A80541"/>
    <w:rsid w:val="00A91296"/>
    <w:rsid w:val="00A92B2D"/>
    <w:rsid w:val="00AB09FA"/>
    <w:rsid w:val="00AB17C1"/>
    <w:rsid w:val="00AB701B"/>
    <w:rsid w:val="00AC565C"/>
    <w:rsid w:val="00AD732D"/>
    <w:rsid w:val="00AD7F20"/>
    <w:rsid w:val="00AE0DB4"/>
    <w:rsid w:val="00AE1D72"/>
    <w:rsid w:val="00AE3EDE"/>
    <w:rsid w:val="00AE4543"/>
    <w:rsid w:val="00AE6573"/>
    <w:rsid w:val="00AE769B"/>
    <w:rsid w:val="00B119D6"/>
    <w:rsid w:val="00B164C0"/>
    <w:rsid w:val="00B23E9C"/>
    <w:rsid w:val="00B41AF0"/>
    <w:rsid w:val="00B56C17"/>
    <w:rsid w:val="00B87E38"/>
    <w:rsid w:val="00B87F1A"/>
    <w:rsid w:val="00B906D6"/>
    <w:rsid w:val="00BA1D77"/>
    <w:rsid w:val="00BA2083"/>
    <w:rsid w:val="00BD0C4E"/>
    <w:rsid w:val="00BD6F00"/>
    <w:rsid w:val="00BE6E7F"/>
    <w:rsid w:val="00BF58D8"/>
    <w:rsid w:val="00C0172B"/>
    <w:rsid w:val="00C05C56"/>
    <w:rsid w:val="00C10F95"/>
    <w:rsid w:val="00C16512"/>
    <w:rsid w:val="00C168DE"/>
    <w:rsid w:val="00C3424F"/>
    <w:rsid w:val="00C57242"/>
    <w:rsid w:val="00C575B5"/>
    <w:rsid w:val="00C83077"/>
    <w:rsid w:val="00CA72CF"/>
    <w:rsid w:val="00CB74C9"/>
    <w:rsid w:val="00CD1D0A"/>
    <w:rsid w:val="00CF518B"/>
    <w:rsid w:val="00D007DF"/>
    <w:rsid w:val="00D00912"/>
    <w:rsid w:val="00D041DF"/>
    <w:rsid w:val="00D045E0"/>
    <w:rsid w:val="00D3439B"/>
    <w:rsid w:val="00D35B76"/>
    <w:rsid w:val="00D44C43"/>
    <w:rsid w:val="00D5454C"/>
    <w:rsid w:val="00D60D33"/>
    <w:rsid w:val="00D65276"/>
    <w:rsid w:val="00D6640E"/>
    <w:rsid w:val="00D665F0"/>
    <w:rsid w:val="00D75FD3"/>
    <w:rsid w:val="00D829E8"/>
    <w:rsid w:val="00D85A0E"/>
    <w:rsid w:val="00D91808"/>
    <w:rsid w:val="00D9339E"/>
    <w:rsid w:val="00D95FB6"/>
    <w:rsid w:val="00DA59BA"/>
    <w:rsid w:val="00DB6D28"/>
    <w:rsid w:val="00DC3C7D"/>
    <w:rsid w:val="00DD77DF"/>
    <w:rsid w:val="00DE0498"/>
    <w:rsid w:val="00DF4632"/>
    <w:rsid w:val="00E004F6"/>
    <w:rsid w:val="00E03135"/>
    <w:rsid w:val="00E1026D"/>
    <w:rsid w:val="00E26F95"/>
    <w:rsid w:val="00E61820"/>
    <w:rsid w:val="00E74CFE"/>
    <w:rsid w:val="00E77867"/>
    <w:rsid w:val="00E97562"/>
    <w:rsid w:val="00ED1F73"/>
    <w:rsid w:val="00ED6F24"/>
    <w:rsid w:val="00EE23EE"/>
    <w:rsid w:val="00EE3418"/>
    <w:rsid w:val="00EE4251"/>
    <w:rsid w:val="00EF39FD"/>
    <w:rsid w:val="00F037D5"/>
    <w:rsid w:val="00F03998"/>
    <w:rsid w:val="00F17B89"/>
    <w:rsid w:val="00F3448D"/>
    <w:rsid w:val="00F361B6"/>
    <w:rsid w:val="00F467F8"/>
    <w:rsid w:val="00F50186"/>
    <w:rsid w:val="00F54AAD"/>
    <w:rsid w:val="00F605F1"/>
    <w:rsid w:val="00F61404"/>
    <w:rsid w:val="00F65BAB"/>
    <w:rsid w:val="00F73291"/>
    <w:rsid w:val="00F85840"/>
    <w:rsid w:val="00F91B0B"/>
    <w:rsid w:val="00FA0E06"/>
    <w:rsid w:val="00FA711D"/>
    <w:rsid w:val="00FB577B"/>
    <w:rsid w:val="00FB57FE"/>
    <w:rsid w:val="00FD5C6C"/>
    <w:rsid w:val="00FF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74CF5"/>
  <w15:chartTrackingRefBased/>
  <w15:docId w15:val="{EDFBACD3-A5A9-42CD-9656-687A90C1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4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8254B5"/>
    <w:pPr>
      <w:ind w:left="720"/>
    </w:pPr>
  </w:style>
  <w:style w:type="paragraph" w:styleId="ListParagraph">
    <w:name w:val="List Paragraph"/>
    <w:basedOn w:val="Normal"/>
    <w:uiPriority w:val="34"/>
    <w:qFormat/>
    <w:rsid w:val="008254B5"/>
    <w:pPr>
      <w:ind w:left="720"/>
      <w:contextualSpacing/>
    </w:pPr>
  </w:style>
  <w:style w:type="paragraph" w:styleId="Header">
    <w:name w:val="header"/>
    <w:basedOn w:val="Normal"/>
    <w:link w:val="HeaderChar"/>
    <w:uiPriority w:val="99"/>
    <w:unhideWhenUsed/>
    <w:rsid w:val="00D65276"/>
    <w:pPr>
      <w:tabs>
        <w:tab w:val="center" w:pos="4680"/>
        <w:tab w:val="right" w:pos="9360"/>
      </w:tabs>
    </w:pPr>
  </w:style>
  <w:style w:type="character" w:customStyle="1" w:styleId="HeaderChar">
    <w:name w:val="Header Char"/>
    <w:basedOn w:val="DefaultParagraphFont"/>
    <w:link w:val="Header"/>
    <w:uiPriority w:val="99"/>
    <w:rsid w:val="00D652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5276"/>
    <w:pPr>
      <w:tabs>
        <w:tab w:val="center" w:pos="4680"/>
        <w:tab w:val="right" w:pos="9360"/>
      </w:tabs>
    </w:pPr>
  </w:style>
  <w:style w:type="character" w:customStyle="1" w:styleId="FooterChar">
    <w:name w:val="Footer Char"/>
    <w:basedOn w:val="DefaultParagraphFont"/>
    <w:link w:val="Footer"/>
    <w:uiPriority w:val="99"/>
    <w:rsid w:val="00D6527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1808"/>
    <w:rPr>
      <w:sz w:val="16"/>
      <w:szCs w:val="16"/>
    </w:rPr>
  </w:style>
  <w:style w:type="paragraph" w:styleId="CommentText">
    <w:name w:val="annotation text"/>
    <w:basedOn w:val="Normal"/>
    <w:link w:val="CommentTextChar"/>
    <w:uiPriority w:val="99"/>
    <w:semiHidden/>
    <w:unhideWhenUsed/>
    <w:rsid w:val="00D91808"/>
    <w:rPr>
      <w:sz w:val="20"/>
      <w:szCs w:val="20"/>
    </w:rPr>
  </w:style>
  <w:style w:type="character" w:customStyle="1" w:styleId="CommentTextChar">
    <w:name w:val="Comment Text Char"/>
    <w:basedOn w:val="DefaultParagraphFont"/>
    <w:link w:val="CommentText"/>
    <w:uiPriority w:val="99"/>
    <w:semiHidden/>
    <w:rsid w:val="00D918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1808"/>
    <w:rPr>
      <w:b/>
      <w:bCs/>
    </w:rPr>
  </w:style>
  <w:style w:type="character" w:customStyle="1" w:styleId="CommentSubjectChar">
    <w:name w:val="Comment Subject Char"/>
    <w:basedOn w:val="CommentTextChar"/>
    <w:link w:val="CommentSubject"/>
    <w:uiPriority w:val="99"/>
    <w:semiHidden/>
    <w:rsid w:val="00D918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91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808"/>
    <w:rPr>
      <w:rFonts w:ascii="Segoe UI" w:eastAsia="Times New Roman" w:hAnsi="Segoe UI" w:cs="Segoe UI"/>
      <w:sz w:val="18"/>
      <w:szCs w:val="18"/>
    </w:rPr>
  </w:style>
  <w:style w:type="paragraph" w:customStyle="1" w:styleId="TableParagraph">
    <w:name w:val="Table Paragraph"/>
    <w:basedOn w:val="Normal"/>
    <w:uiPriority w:val="1"/>
    <w:qFormat/>
    <w:rsid w:val="000143FC"/>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080D8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95FB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874">
      <w:bodyDiv w:val="1"/>
      <w:marLeft w:val="0"/>
      <w:marRight w:val="0"/>
      <w:marTop w:val="0"/>
      <w:marBottom w:val="0"/>
      <w:divBdr>
        <w:top w:val="none" w:sz="0" w:space="0" w:color="auto"/>
        <w:left w:val="none" w:sz="0" w:space="0" w:color="auto"/>
        <w:bottom w:val="none" w:sz="0" w:space="0" w:color="auto"/>
        <w:right w:val="none" w:sz="0" w:space="0" w:color="auto"/>
      </w:divBdr>
    </w:div>
    <w:div w:id="533158944">
      <w:bodyDiv w:val="1"/>
      <w:marLeft w:val="0"/>
      <w:marRight w:val="0"/>
      <w:marTop w:val="0"/>
      <w:marBottom w:val="0"/>
      <w:divBdr>
        <w:top w:val="none" w:sz="0" w:space="0" w:color="auto"/>
        <w:left w:val="none" w:sz="0" w:space="0" w:color="auto"/>
        <w:bottom w:val="none" w:sz="0" w:space="0" w:color="auto"/>
        <w:right w:val="none" w:sz="0" w:space="0" w:color="auto"/>
      </w:divBdr>
    </w:div>
    <w:div w:id="581112573">
      <w:bodyDiv w:val="1"/>
      <w:marLeft w:val="0"/>
      <w:marRight w:val="0"/>
      <w:marTop w:val="0"/>
      <w:marBottom w:val="0"/>
      <w:divBdr>
        <w:top w:val="none" w:sz="0" w:space="0" w:color="auto"/>
        <w:left w:val="none" w:sz="0" w:space="0" w:color="auto"/>
        <w:bottom w:val="none" w:sz="0" w:space="0" w:color="auto"/>
        <w:right w:val="none" w:sz="0" w:space="0" w:color="auto"/>
      </w:divBdr>
    </w:div>
    <w:div w:id="9169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8285C-0648-4A76-A8F4-4CD80C6D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4959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Stephanie</dc:creator>
  <cp:keywords/>
  <dc:description/>
  <cp:lastModifiedBy>DelFranco, Ruthie</cp:lastModifiedBy>
  <cp:revision>2</cp:revision>
  <cp:lastPrinted>2019-11-20T19:38:00Z</cp:lastPrinted>
  <dcterms:created xsi:type="dcterms:W3CDTF">2021-11-09T19:32:00Z</dcterms:created>
  <dcterms:modified xsi:type="dcterms:W3CDTF">2021-11-09T19:32:00Z</dcterms:modified>
</cp:coreProperties>
</file>