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1B87BEE5" w:rsidR="009B0710" w:rsidRPr="00052780"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OF THE CITY OF NEW YORK</w:t>
      </w:r>
      <w:r w:rsidRPr="00052780">
        <w:rPr>
          <w:rFonts w:ascii="Times New Roman" w:eastAsia="Times New Roman" w:hAnsi="Times New Roman" w:cs="Times New Roman"/>
          <w:sz w:val="24"/>
          <w:szCs w:val="24"/>
        </w:rPr>
        <w:br/>
        <w:t>RES. NO.</w:t>
      </w:r>
      <w:r w:rsidR="00821D3B">
        <w:rPr>
          <w:rFonts w:ascii="Times New Roman" w:eastAsia="Times New Roman" w:hAnsi="Times New Roman" w:cs="Times New Roman"/>
          <w:sz w:val="24"/>
          <w:szCs w:val="24"/>
        </w:rPr>
        <w:t xml:space="preserve"> 1787</w:t>
      </w:r>
    </w:p>
    <w:p w14:paraId="12A1D79A" w14:textId="77777777" w:rsidR="009B0710" w:rsidRPr="00052780" w:rsidRDefault="009B0710" w:rsidP="00DF2A68">
      <w:pPr>
        <w:shd w:val="clear" w:color="auto" w:fill="FFFFFF"/>
        <w:spacing w:after="0" w:line="240" w:lineRule="auto"/>
        <w:rPr>
          <w:rFonts w:ascii="Times New Roman" w:eastAsia="Times New Roman" w:hAnsi="Times New Roman" w:cs="Times New Roman"/>
          <w:vanish/>
          <w:sz w:val="24"/>
          <w:szCs w:val="24"/>
        </w:rPr>
      </w:pPr>
      <w:r w:rsidRPr="00052780">
        <w:rPr>
          <w:rFonts w:ascii="Times New Roman" w:eastAsia="Times New Roman" w:hAnsi="Times New Roman" w:cs="Times New Roman"/>
          <w:vanish/>
          <w:sz w:val="24"/>
          <w:szCs w:val="24"/>
        </w:rPr>
        <w:t>..Title</w:t>
      </w:r>
    </w:p>
    <w:p w14:paraId="37953A7B" w14:textId="07B49B55" w:rsidR="00DF2A68" w:rsidRDefault="009B0710" w:rsidP="00DF2A68">
      <w:pPr>
        <w:shd w:val="clear" w:color="auto" w:fill="FFFFFF" w:themeFill="background1"/>
        <w:spacing w:after="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Resolution approving an exemption from real property taxes for property located at </w:t>
      </w:r>
      <w:r w:rsidR="007C07DB" w:rsidRPr="00052780">
        <w:rPr>
          <w:rFonts w:ascii="Times New Roman" w:eastAsia="Times New Roman" w:hAnsi="Times New Roman" w:cs="Times New Roman"/>
          <w:sz w:val="24"/>
          <w:szCs w:val="24"/>
        </w:rPr>
        <w:t>Block 352, p/o Lot 49 (Tentative Lot 150) Brooklyn</w:t>
      </w:r>
      <w:r w:rsidRPr="00052780">
        <w:rPr>
          <w:rFonts w:ascii="Times New Roman" w:eastAsia="Times New Roman" w:hAnsi="Times New Roman" w:cs="Times New Roman"/>
          <w:sz w:val="24"/>
          <w:szCs w:val="24"/>
        </w:rPr>
        <w:t>, pursuant to Section 577 of the Private Housing Finance Law (Preconsidered L.U. No.</w:t>
      </w:r>
      <w:r w:rsidR="001C64B2">
        <w:rPr>
          <w:rFonts w:ascii="Times New Roman" w:eastAsia="Times New Roman" w:hAnsi="Times New Roman" w:cs="Times New Roman"/>
          <w:sz w:val="24"/>
          <w:szCs w:val="24"/>
        </w:rPr>
        <w:t xml:space="preserve"> 909</w:t>
      </w:r>
      <w:bookmarkStart w:id="0" w:name="_GoBack"/>
      <w:bookmarkEnd w:id="0"/>
      <w:r w:rsidRPr="00052780">
        <w:rPr>
          <w:rFonts w:ascii="Times New Roman" w:eastAsia="Times New Roman" w:hAnsi="Times New Roman" w:cs="Times New Roman"/>
          <w:sz w:val="24"/>
          <w:szCs w:val="24"/>
        </w:rPr>
        <w:t>).</w:t>
      </w:r>
    </w:p>
    <w:p w14:paraId="7D486EF3" w14:textId="2E957AD0" w:rsidR="009B0710" w:rsidRPr="00DF2A68" w:rsidRDefault="009B0710" w:rsidP="00DF2A68">
      <w:pPr>
        <w:shd w:val="clear" w:color="auto" w:fill="FFFFFF" w:themeFill="background1"/>
        <w:spacing w:after="0" w:line="240" w:lineRule="auto"/>
        <w:rPr>
          <w:rFonts w:ascii="Times New Roman" w:eastAsia="Times New Roman" w:hAnsi="Times New Roman" w:cs="Times New Roman"/>
          <w:vanish/>
          <w:sz w:val="24"/>
          <w:szCs w:val="24"/>
        </w:rPr>
      </w:pPr>
      <w:r w:rsidRPr="00052780">
        <w:rPr>
          <w:rFonts w:ascii="Times New Roman" w:eastAsia="Times New Roman" w:hAnsi="Times New Roman" w:cs="Times New Roman"/>
          <w:vanish/>
          <w:sz w:val="24"/>
          <w:szCs w:val="24"/>
        </w:rPr>
        <w:t>..Body</w:t>
      </w:r>
    </w:p>
    <w:p w14:paraId="2E4A8DF3" w14:textId="77777777" w:rsidR="00DF2A68" w:rsidRDefault="00DF2A68" w:rsidP="00DF2A68">
      <w:pPr>
        <w:shd w:val="clear" w:color="auto" w:fill="FFFFFF"/>
        <w:spacing w:after="0" w:line="240" w:lineRule="auto"/>
        <w:rPr>
          <w:rFonts w:ascii="Times New Roman" w:eastAsia="Times New Roman" w:hAnsi="Times New Roman" w:cs="Times New Roman"/>
          <w:sz w:val="24"/>
          <w:szCs w:val="24"/>
        </w:rPr>
      </w:pPr>
    </w:p>
    <w:p w14:paraId="1F3491DF" w14:textId="72F14E02" w:rsidR="009B0710" w:rsidRPr="00052780" w:rsidRDefault="009B0710" w:rsidP="00C57AF3">
      <w:pPr>
        <w:shd w:val="clear" w:color="auto" w:fill="FFFFFF"/>
        <w:spacing w:after="24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By Council Member Dromm</w:t>
      </w:r>
    </w:p>
    <w:p w14:paraId="166DA187" w14:textId="135FD1CB" w:rsidR="009B0710" w:rsidRPr="00052780" w:rsidRDefault="009B0710" w:rsidP="711820D1">
      <w:pPr>
        <w:shd w:val="clear" w:color="auto" w:fill="FFFFFF" w:themeFill="background1"/>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New York City Department of Housing Preservation and Development (“HPD”) submitted to the Council its request dated</w:t>
      </w:r>
      <w:r w:rsidR="00B01842">
        <w:rPr>
          <w:rFonts w:ascii="Times New Roman" w:eastAsia="Times New Roman" w:hAnsi="Times New Roman" w:cs="Times New Roman"/>
          <w:sz w:val="24"/>
          <w:szCs w:val="24"/>
        </w:rPr>
        <w:t xml:space="preserve"> October 19, 2021 </w:t>
      </w:r>
      <w:r w:rsidRPr="00052780">
        <w:rPr>
          <w:rFonts w:ascii="Times New Roman" w:eastAsia="Times New Roman" w:hAnsi="Times New Roman" w:cs="Times New Roman"/>
          <w:sz w:val="24"/>
          <w:szCs w:val="24"/>
        </w:rPr>
        <w:t>that the Council take the following action regarding a housing project located</w:t>
      </w:r>
      <w:r w:rsidRPr="00052780">
        <w:rPr>
          <w:rFonts w:ascii="Times New Roman" w:eastAsia="Times New Roman" w:hAnsi="Times New Roman" w:cs="Times New Roman"/>
          <w:b/>
          <w:bCs/>
          <w:sz w:val="24"/>
          <w:szCs w:val="24"/>
        </w:rPr>
        <w:t> </w:t>
      </w:r>
      <w:r w:rsidRPr="00052780">
        <w:rPr>
          <w:rFonts w:ascii="Times New Roman" w:eastAsia="Times New Roman" w:hAnsi="Times New Roman" w:cs="Times New Roman"/>
          <w:sz w:val="24"/>
          <w:szCs w:val="24"/>
        </w:rPr>
        <w:t xml:space="preserve">at </w:t>
      </w:r>
      <w:r w:rsidR="007C07DB" w:rsidRPr="00052780">
        <w:rPr>
          <w:rFonts w:ascii="Times New Roman" w:eastAsia="Times New Roman" w:hAnsi="Times New Roman" w:cs="Times New Roman"/>
          <w:sz w:val="24"/>
          <w:szCs w:val="24"/>
        </w:rPr>
        <w:t xml:space="preserve">Block 352, p/o Lot 49 (Tentative Lot 150) Brooklyn </w:t>
      </w:r>
      <w:r w:rsidRPr="00052780">
        <w:rPr>
          <w:rFonts w:ascii="Times New Roman" w:eastAsia="Times New Roman" w:hAnsi="Times New Roman" w:cs="Times New Roman"/>
          <w:sz w:val="24"/>
          <w:szCs w:val="24"/>
        </w:rPr>
        <w:t>(“Exemption Area”):</w:t>
      </w:r>
    </w:p>
    <w:p w14:paraId="478D0818" w14:textId="77777777" w:rsidR="009B0710" w:rsidRPr="00052780"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RESOLVED:</w:t>
      </w:r>
    </w:p>
    <w:p w14:paraId="35E41343" w14:textId="137E542B" w:rsidR="007C07DB" w:rsidRPr="00052780" w:rsidRDefault="009B0710" w:rsidP="007C07DB">
      <w:pPr>
        <w:shd w:val="clear" w:color="auto" w:fill="FFFFFF"/>
        <w:spacing w:after="24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hereby grants an exemption from real property taxes as follows:</w:t>
      </w:r>
    </w:p>
    <w:p w14:paraId="5479F7AC" w14:textId="77777777" w:rsidR="007C07DB" w:rsidRPr="00052780" w:rsidRDefault="007C07DB" w:rsidP="007C07DB">
      <w:pPr>
        <w:pStyle w:val="BodyText"/>
        <w:numPr>
          <w:ilvl w:val="0"/>
          <w:numId w:val="19"/>
        </w:numPr>
        <w:jc w:val="both"/>
        <w:rPr>
          <w:szCs w:val="24"/>
        </w:rPr>
      </w:pPr>
      <w:r w:rsidRPr="00052780">
        <w:rPr>
          <w:szCs w:val="24"/>
        </w:rPr>
        <w:t xml:space="preserve">For the purposes hereof, the following terms shall have the following meanings: </w:t>
      </w:r>
    </w:p>
    <w:p w14:paraId="51F7117C" w14:textId="77777777" w:rsidR="007C07DB" w:rsidRPr="00052780" w:rsidRDefault="007C07DB" w:rsidP="007C07DB">
      <w:pPr>
        <w:pStyle w:val="BodyText"/>
        <w:numPr>
          <w:ilvl w:val="1"/>
          <w:numId w:val="19"/>
        </w:numPr>
        <w:jc w:val="both"/>
        <w:rPr>
          <w:szCs w:val="24"/>
        </w:rPr>
      </w:pPr>
      <w:r w:rsidRPr="00052780">
        <w:rPr>
          <w:szCs w:val="24"/>
        </w:rPr>
        <w:t xml:space="preserve">“Company” shall mean SS Dev Partners LLC or any other entity that acquires the beneficial interest in the Exemption Area with the prior written consent of HPD. </w:t>
      </w:r>
    </w:p>
    <w:p w14:paraId="76F5744F" w14:textId="77777777" w:rsidR="007C07DB" w:rsidRPr="00052780" w:rsidRDefault="007C07DB" w:rsidP="007C07DB">
      <w:pPr>
        <w:pStyle w:val="BodyText"/>
        <w:numPr>
          <w:ilvl w:val="1"/>
          <w:numId w:val="19"/>
        </w:numPr>
        <w:jc w:val="both"/>
        <w:rPr>
          <w:szCs w:val="24"/>
        </w:rPr>
      </w:pPr>
      <w:r w:rsidRPr="00052780">
        <w:rPr>
          <w:szCs w:val="24"/>
        </w:rPr>
        <w:t xml:space="preserve">“Effective Date” shall mean the date of conveyance of the Exemption Area to the HDFC. </w:t>
      </w:r>
    </w:p>
    <w:p w14:paraId="5B8B19BD" w14:textId="77777777" w:rsidR="007C07DB" w:rsidRPr="00052780" w:rsidRDefault="007C07DB" w:rsidP="007C07DB">
      <w:pPr>
        <w:pStyle w:val="BodyText"/>
        <w:numPr>
          <w:ilvl w:val="1"/>
          <w:numId w:val="19"/>
        </w:numPr>
        <w:jc w:val="both"/>
        <w:rPr>
          <w:szCs w:val="24"/>
        </w:rPr>
      </w:pPr>
      <w:r w:rsidRPr="00052780">
        <w:rPr>
          <w:szCs w:val="24"/>
        </w:rPr>
        <w:t>“Exemption” shall mean the exemption from real property taxation provided hereunder.</w:t>
      </w:r>
    </w:p>
    <w:p w14:paraId="1FDA1CE8" w14:textId="77777777" w:rsidR="007C07DB" w:rsidRPr="00052780" w:rsidRDefault="007C07DB" w:rsidP="007C07DB">
      <w:pPr>
        <w:pStyle w:val="BodyText"/>
        <w:numPr>
          <w:ilvl w:val="1"/>
          <w:numId w:val="19"/>
        </w:numPr>
        <w:jc w:val="both"/>
        <w:rPr>
          <w:szCs w:val="24"/>
        </w:rPr>
      </w:pPr>
      <w:r w:rsidRPr="00052780">
        <w:rPr>
          <w:szCs w:val="24"/>
        </w:rPr>
        <w:t>“Exemption Area” shall mean the real property located in the Borough of Brooklyn, City and State of New York, identified as Block 352, p/o Lot 49 (Tentative Lot 150) on the Tax Map of the City of New York.</w:t>
      </w:r>
    </w:p>
    <w:p w14:paraId="12C5A2AA" w14:textId="77777777" w:rsidR="007C07DB" w:rsidRPr="00052780" w:rsidRDefault="007C07DB" w:rsidP="007C07DB">
      <w:pPr>
        <w:pStyle w:val="BodyText"/>
        <w:numPr>
          <w:ilvl w:val="1"/>
          <w:numId w:val="19"/>
        </w:numPr>
        <w:jc w:val="both"/>
        <w:rPr>
          <w:szCs w:val="24"/>
        </w:rPr>
      </w:pPr>
      <w:r w:rsidRPr="00052780">
        <w:rPr>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C29525E" w14:textId="77777777" w:rsidR="007C07DB" w:rsidRPr="00052780" w:rsidRDefault="007C07DB" w:rsidP="007C07DB">
      <w:pPr>
        <w:pStyle w:val="BodyText"/>
        <w:numPr>
          <w:ilvl w:val="1"/>
          <w:numId w:val="19"/>
        </w:numPr>
        <w:jc w:val="both"/>
        <w:rPr>
          <w:szCs w:val="24"/>
        </w:rPr>
      </w:pPr>
      <w:r w:rsidRPr="00052780">
        <w:rPr>
          <w:szCs w:val="24"/>
        </w:rPr>
        <w:lastRenderedPageBreak/>
        <w:t xml:space="preserve">“HDFC” shall mean </w:t>
      </w:r>
      <w:bookmarkStart w:id="1" w:name="_Hlk74926662"/>
      <w:r w:rsidRPr="00052780">
        <w:rPr>
          <w:szCs w:val="24"/>
        </w:rPr>
        <w:t xml:space="preserve">The 55 Summit Street Housing Development Fund Company, Inc. </w:t>
      </w:r>
      <w:bookmarkEnd w:id="1"/>
      <w:r w:rsidRPr="00052780">
        <w:rPr>
          <w:szCs w:val="24"/>
        </w:rPr>
        <w:t xml:space="preserve">or a housing development fund company that acquires that acquires the Exemption Area with the prior written consent of HPD. </w:t>
      </w:r>
    </w:p>
    <w:p w14:paraId="161D2C7F" w14:textId="77777777" w:rsidR="007C07DB" w:rsidRPr="00052780" w:rsidRDefault="007C07DB" w:rsidP="007C07DB">
      <w:pPr>
        <w:pStyle w:val="BodyText"/>
        <w:numPr>
          <w:ilvl w:val="1"/>
          <w:numId w:val="19"/>
        </w:numPr>
        <w:jc w:val="both"/>
        <w:rPr>
          <w:szCs w:val="24"/>
        </w:rPr>
      </w:pPr>
      <w:r w:rsidRPr="00052780">
        <w:rPr>
          <w:szCs w:val="24"/>
        </w:rPr>
        <w:t>“HPD” shall mean the Department of Housing Preservation and Development of the City of New York.</w:t>
      </w:r>
    </w:p>
    <w:p w14:paraId="70CAAFEA" w14:textId="77777777" w:rsidR="007C07DB" w:rsidRPr="00052780" w:rsidRDefault="007C07DB" w:rsidP="007C07DB">
      <w:pPr>
        <w:pStyle w:val="BodyText"/>
        <w:numPr>
          <w:ilvl w:val="1"/>
          <w:numId w:val="19"/>
        </w:numPr>
        <w:jc w:val="both"/>
        <w:rPr>
          <w:szCs w:val="24"/>
        </w:rPr>
      </w:pPr>
      <w:r w:rsidRPr="00052780">
        <w:rPr>
          <w:szCs w:val="24"/>
        </w:rPr>
        <w:t>“Owner” shall mean, collectively, the HDFC</w:t>
      </w:r>
      <w:r w:rsidRPr="00052780">
        <w:rPr>
          <w:bCs/>
          <w:szCs w:val="24"/>
        </w:rPr>
        <w:t xml:space="preserve"> and the Company. </w:t>
      </w:r>
    </w:p>
    <w:p w14:paraId="789867C1" w14:textId="77777777" w:rsidR="007C07DB" w:rsidRPr="00052780" w:rsidRDefault="007C07DB" w:rsidP="007C07DB">
      <w:pPr>
        <w:pStyle w:val="BodyText"/>
        <w:numPr>
          <w:ilvl w:val="1"/>
          <w:numId w:val="19"/>
        </w:numPr>
        <w:jc w:val="both"/>
        <w:rPr>
          <w:szCs w:val="24"/>
        </w:rPr>
      </w:pPr>
      <w:r w:rsidRPr="00052780">
        <w:rPr>
          <w:szCs w:val="24"/>
        </w:rPr>
        <w:t xml:space="preserve">“Regulatory Agreement” shall mean the Mandatory Inclusionary Housing Restrictive Declaration between HPD and the Company dated November 25, 2020, recorded and filed on December 4, 2020 CRFN No. 2020000345104, and that establishes certain controls upon the operation of the Exemption Area during the term of the Exemption.  </w:t>
      </w:r>
    </w:p>
    <w:p w14:paraId="66D7674D" w14:textId="77777777" w:rsidR="007C07DB" w:rsidRPr="00052780" w:rsidRDefault="007C07DB" w:rsidP="007C07DB">
      <w:pPr>
        <w:pStyle w:val="BodyText"/>
        <w:numPr>
          <w:ilvl w:val="0"/>
          <w:numId w:val="19"/>
        </w:numPr>
        <w:jc w:val="both"/>
        <w:rPr>
          <w:szCs w:val="24"/>
        </w:rPr>
      </w:pPr>
      <w:r w:rsidRPr="00052780">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5470A6DF" w14:textId="77777777" w:rsidR="00052780" w:rsidRDefault="007C07DB" w:rsidP="00052780">
      <w:pPr>
        <w:pStyle w:val="BodyText"/>
        <w:numPr>
          <w:ilvl w:val="0"/>
          <w:numId w:val="19"/>
        </w:numPr>
        <w:jc w:val="both"/>
        <w:rPr>
          <w:szCs w:val="24"/>
        </w:rPr>
      </w:pPr>
      <w:r w:rsidRPr="00052780">
        <w:rPr>
          <w:szCs w:val="24"/>
        </w:rPr>
        <w:t>Notwithstanding any provision hereof to the contrary:</w:t>
      </w:r>
    </w:p>
    <w:p w14:paraId="60020280" w14:textId="7965E0DE" w:rsidR="007C07DB" w:rsidRPr="00052780" w:rsidRDefault="007C07DB" w:rsidP="00052780">
      <w:pPr>
        <w:pStyle w:val="BodyText"/>
        <w:numPr>
          <w:ilvl w:val="1"/>
          <w:numId w:val="19"/>
        </w:numPr>
        <w:jc w:val="both"/>
        <w:rPr>
          <w:szCs w:val="24"/>
        </w:rPr>
      </w:pPr>
      <w:r w:rsidRPr="00052780">
        <w:rPr>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052780">
        <w:rPr>
          <w:color w:val="FF0000"/>
          <w:szCs w:val="24"/>
        </w:rPr>
        <w:t xml:space="preserve"> </w:t>
      </w:r>
      <w:r w:rsidRPr="00052780">
        <w:rPr>
          <w:szCs w:val="24"/>
        </w:rPr>
        <w:t xml:space="preserve">demolition of </w:t>
      </w:r>
      <w:r w:rsidRPr="00052780">
        <w:rPr>
          <w:bCs/>
          <w:szCs w:val="24"/>
        </w:rPr>
        <w:t xml:space="preserve">any private or </w:t>
      </w:r>
      <w:r w:rsidRPr="00052780">
        <w:rPr>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32CFEAF8" w14:textId="77777777" w:rsidR="007C07DB" w:rsidRPr="00052780" w:rsidRDefault="007C07DB" w:rsidP="007C07DB">
      <w:pPr>
        <w:pStyle w:val="BodyText"/>
        <w:numPr>
          <w:ilvl w:val="1"/>
          <w:numId w:val="19"/>
        </w:numPr>
        <w:jc w:val="both"/>
        <w:rPr>
          <w:szCs w:val="24"/>
        </w:rPr>
      </w:pPr>
      <w:r w:rsidRPr="00052780">
        <w:rPr>
          <w:szCs w:val="24"/>
        </w:rPr>
        <w:t>The Exemption shall apply to all land in the Exemption Area, but shall only apply to a building on the Exemption Area that has a new permanent certificate of occupancy or a temporary certificate of occupancy for all of the residential areas on or before November 25, 2023, or as such deadline may be extended with the prior written consent of HPD.</w:t>
      </w:r>
    </w:p>
    <w:p w14:paraId="7694CFB6" w14:textId="77777777" w:rsidR="007C07DB" w:rsidRPr="00052780" w:rsidRDefault="007C07DB" w:rsidP="007C07DB">
      <w:pPr>
        <w:pStyle w:val="BodyText"/>
        <w:numPr>
          <w:ilvl w:val="1"/>
          <w:numId w:val="19"/>
        </w:numPr>
        <w:jc w:val="both"/>
        <w:rPr>
          <w:szCs w:val="24"/>
        </w:rPr>
      </w:pPr>
      <w:r w:rsidRPr="00052780">
        <w:rPr>
          <w:szCs w:val="24"/>
        </w:rPr>
        <w:t>Nothing herein shall entitle the HDFC, the Owner, or any other person or entity to a refund of any real property taxes which accrued and were paid with respect to the Exemption Area prior to the Effective Date.</w:t>
      </w:r>
    </w:p>
    <w:p w14:paraId="706FBB74" w14:textId="14313778" w:rsidR="007C07DB" w:rsidRPr="00052780" w:rsidRDefault="007C07DB" w:rsidP="007C07DB">
      <w:pPr>
        <w:pStyle w:val="BodyText"/>
        <w:numPr>
          <w:ilvl w:val="0"/>
          <w:numId w:val="19"/>
        </w:numPr>
        <w:jc w:val="both"/>
        <w:rPr>
          <w:szCs w:val="24"/>
        </w:rPr>
      </w:pPr>
      <w:r w:rsidRPr="00052780">
        <w:rPr>
          <w:szCs w:val="24"/>
        </w:rPr>
        <w:lastRenderedPageBreak/>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56D46F2D" w14:textId="77777777" w:rsidR="007C5499" w:rsidRPr="00052780"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Office of the City Clerk,     }</w:t>
      </w:r>
      <w:r w:rsidRPr="00052780">
        <w:rPr>
          <w:rFonts w:ascii="Times New Roman" w:eastAsia="Times New Roman" w:hAnsi="Times New Roman" w:cs="Times New Roman"/>
          <w:sz w:val="24"/>
          <w:szCs w:val="24"/>
        </w:rPr>
        <w:br/>
        <w:t>The City of New York        } ss.:</w:t>
      </w:r>
    </w:p>
    <w:p w14:paraId="408F3C82" w14:textId="15BE4378" w:rsidR="009B0710" w:rsidRPr="00052780"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7C07DB" w:rsidRPr="00052780">
        <w:rPr>
          <w:rFonts w:ascii="Times New Roman" w:eastAsia="Times New Roman" w:hAnsi="Times New Roman" w:cs="Times New Roman"/>
          <w:sz w:val="24"/>
          <w:szCs w:val="24"/>
        </w:rPr>
        <w:t>November 10, 2021</w:t>
      </w:r>
      <w:r w:rsidRPr="00052780">
        <w:rPr>
          <w:rFonts w:ascii="Times New Roman" w:eastAsia="Times New Roman" w:hAnsi="Times New Roman" w:cs="Times New Roman"/>
          <w:sz w:val="24"/>
          <w:szCs w:val="24"/>
        </w:rPr>
        <w:t xml:space="preserve"> on file in this office.</w:t>
      </w:r>
    </w:p>
    <w:p w14:paraId="4B99056E" w14:textId="77777777" w:rsidR="009B0710" w:rsidRPr="00052780"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052780" w:rsidRDefault="009B0710" w:rsidP="00C57AF3">
      <w:pPr>
        <w:shd w:val="clear" w:color="auto" w:fill="FFFFFF"/>
        <w:spacing w:after="240" w:line="240" w:lineRule="auto"/>
        <w:ind w:left="5040" w:firstLine="0"/>
        <w:rPr>
          <w:rFonts w:ascii="Times New Roman" w:hAnsi="Times New Roman" w:cs="Times New Roman"/>
          <w:sz w:val="24"/>
          <w:szCs w:val="24"/>
        </w:rPr>
      </w:pPr>
      <w:r w:rsidRPr="00052780">
        <w:rPr>
          <w:rFonts w:ascii="Times New Roman" w:eastAsia="Times New Roman" w:hAnsi="Times New Roman" w:cs="Times New Roman"/>
          <w:sz w:val="24"/>
          <w:szCs w:val="24"/>
        </w:rPr>
        <w:t>_______________________</w:t>
      </w:r>
      <w:r w:rsidRPr="00052780">
        <w:rPr>
          <w:rFonts w:ascii="Times New Roman" w:eastAsia="Times New Roman" w:hAnsi="Times New Roman" w:cs="Times New Roman"/>
          <w:sz w:val="24"/>
          <w:szCs w:val="24"/>
        </w:rPr>
        <w:br/>
        <w:t>City Clerk, Clerk of Council</w:t>
      </w:r>
    </w:p>
    <w:sectPr w:rsidR="00F771FF" w:rsidRPr="00052780">
      <w:footerReference w:type="even" r:id="rId9"/>
      <w:footerReference w:type="default" r:id="rId10"/>
      <w:footerReference w:type="first" r:id="rId11"/>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6357" w14:textId="77777777" w:rsidR="00956E2A" w:rsidRDefault="00956E2A">
      <w:pPr>
        <w:spacing w:after="0" w:line="240" w:lineRule="auto"/>
      </w:pPr>
      <w:r>
        <w:separator/>
      </w:r>
    </w:p>
  </w:endnote>
  <w:endnote w:type="continuationSeparator" w:id="0">
    <w:p w14:paraId="4CC1B26F" w14:textId="77777777" w:rsidR="00956E2A" w:rsidRDefault="0095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4526" w14:textId="77777777" w:rsidR="00956E2A" w:rsidRDefault="00956E2A">
      <w:pPr>
        <w:spacing w:after="0" w:line="240" w:lineRule="auto"/>
      </w:pPr>
      <w:r>
        <w:separator/>
      </w:r>
    </w:p>
  </w:footnote>
  <w:footnote w:type="continuationSeparator" w:id="0">
    <w:p w14:paraId="409B6A4F" w14:textId="77777777" w:rsidR="00956E2A" w:rsidRDefault="0095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66517"/>
    <w:multiLevelType w:val="hybridMultilevel"/>
    <w:tmpl w:val="C69A9F50"/>
    <w:lvl w:ilvl="0" w:tplc="EA1E05BE">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2421A"/>
    <w:multiLevelType w:val="hybridMultilevel"/>
    <w:tmpl w:val="E9C613FA"/>
    <w:lvl w:ilvl="0" w:tplc="0409000F">
      <w:start w:val="1"/>
      <w:numFmt w:val="decimal"/>
      <w:lvlText w:val="%1."/>
      <w:lvlJc w:val="left"/>
      <w:pPr>
        <w:ind w:left="720" w:hanging="360"/>
      </w:pPr>
    </w:lvl>
    <w:lvl w:ilvl="1" w:tplc="B7CC864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1"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5"/>
  </w:num>
  <w:num w:numId="3">
    <w:abstractNumId w:val="3"/>
  </w:num>
  <w:num w:numId="4">
    <w:abstractNumId w:val="9"/>
  </w:num>
  <w:num w:numId="5">
    <w:abstractNumId w:val="14"/>
  </w:num>
  <w:num w:numId="6">
    <w:abstractNumId w:val="13"/>
  </w:num>
  <w:num w:numId="7">
    <w:abstractNumId w:val="5"/>
  </w:num>
  <w:num w:numId="8">
    <w:abstractNumId w:val="12"/>
  </w:num>
  <w:num w:numId="9">
    <w:abstractNumId w:val="7"/>
  </w:num>
  <w:num w:numId="10">
    <w:abstractNumId w:val="17"/>
  </w:num>
  <w:num w:numId="11">
    <w:abstractNumId w:val="11"/>
  </w:num>
  <w:num w:numId="12">
    <w:abstractNumId w:val="2"/>
  </w:num>
  <w:num w:numId="13">
    <w:abstractNumId w:val="10"/>
  </w:num>
  <w:num w:numId="14">
    <w:abstractNumId w:val="4"/>
  </w:num>
  <w:num w:numId="15">
    <w:abstractNumId w:val="16"/>
  </w:num>
  <w:num w:numId="16">
    <w:abstractNumId w:val="18"/>
  </w:num>
  <w:num w:numId="17">
    <w:abstractNumId w:val="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52780"/>
    <w:rsid w:val="00144446"/>
    <w:rsid w:val="00144D7F"/>
    <w:rsid w:val="00164E2F"/>
    <w:rsid w:val="0017331D"/>
    <w:rsid w:val="001C64B2"/>
    <w:rsid w:val="001D2A9A"/>
    <w:rsid w:val="001E6058"/>
    <w:rsid w:val="00253897"/>
    <w:rsid w:val="00326F49"/>
    <w:rsid w:val="003F36AB"/>
    <w:rsid w:val="004224F9"/>
    <w:rsid w:val="004E1BAF"/>
    <w:rsid w:val="006005EF"/>
    <w:rsid w:val="006A3F50"/>
    <w:rsid w:val="006D5EC4"/>
    <w:rsid w:val="00721A23"/>
    <w:rsid w:val="00743B5D"/>
    <w:rsid w:val="0078388E"/>
    <w:rsid w:val="007A591B"/>
    <w:rsid w:val="007C07DB"/>
    <w:rsid w:val="007C5499"/>
    <w:rsid w:val="00821D3B"/>
    <w:rsid w:val="008E484C"/>
    <w:rsid w:val="00956E2A"/>
    <w:rsid w:val="00963C7F"/>
    <w:rsid w:val="009B0710"/>
    <w:rsid w:val="009C163D"/>
    <w:rsid w:val="00A45133"/>
    <w:rsid w:val="00B01842"/>
    <w:rsid w:val="00B102AA"/>
    <w:rsid w:val="00B67C69"/>
    <w:rsid w:val="00C57AF3"/>
    <w:rsid w:val="00C83E79"/>
    <w:rsid w:val="00CE412B"/>
    <w:rsid w:val="00D25D5D"/>
    <w:rsid w:val="00DA37FA"/>
    <w:rsid w:val="00DF2A68"/>
    <w:rsid w:val="00E77702"/>
    <w:rsid w:val="00EF4C2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90E7-1243-40DC-ADD6-A9BE0C4A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2021-11-09T16:59:00Z</dcterms:created>
  <dcterms:modified xsi:type="dcterms:W3CDTF">2021-11-10T15:40:00Z</dcterms:modified>
</cp:coreProperties>
</file>