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07BA7E" w14:textId="77777777" w:rsidR="00313AC2" w:rsidRPr="007C2B1F" w:rsidRDefault="008D6E75" w:rsidP="00313AC2">
      <w:pPr>
        <w:tabs>
          <w:tab w:val="left" w:pos="0"/>
        </w:tabs>
        <w:jc w:val="right"/>
        <w:rPr>
          <w:u w:val="single"/>
        </w:rPr>
      </w:pPr>
      <w:bookmarkStart w:id="0" w:name="_GoBack"/>
      <w:bookmarkEnd w:id="0"/>
      <w:r>
        <w:rPr>
          <w:u w:val="single"/>
        </w:rPr>
        <w:t xml:space="preserve">Civil </w:t>
      </w:r>
      <w:r w:rsidR="002255B0">
        <w:rPr>
          <w:u w:val="single"/>
        </w:rPr>
        <w:t xml:space="preserve">Service &amp; Labor </w:t>
      </w:r>
      <w:r w:rsidR="00313AC2" w:rsidRPr="007C2B1F">
        <w:rPr>
          <w:u w:val="single"/>
        </w:rPr>
        <w:t>Committee Staff</w:t>
      </w:r>
    </w:p>
    <w:p w14:paraId="418A3004" w14:textId="77777777" w:rsidR="00313AC2" w:rsidRDefault="002255B0" w:rsidP="00313AC2">
      <w:pPr>
        <w:tabs>
          <w:tab w:val="left" w:pos="0"/>
        </w:tabs>
        <w:jc w:val="right"/>
        <w:rPr>
          <w:sz w:val="22"/>
          <w:szCs w:val="22"/>
        </w:rPr>
      </w:pPr>
      <w:r>
        <w:rPr>
          <w:sz w:val="22"/>
          <w:szCs w:val="22"/>
        </w:rPr>
        <w:t>Bianca Vitale</w:t>
      </w:r>
      <w:r w:rsidR="00313AC2" w:rsidRPr="00C45AE4">
        <w:rPr>
          <w:sz w:val="22"/>
          <w:szCs w:val="22"/>
        </w:rPr>
        <w:t>, Legislative Counsel</w:t>
      </w:r>
    </w:p>
    <w:p w14:paraId="6D60E4CA" w14:textId="77777777" w:rsidR="002255B0" w:rsidRPr="00C45AE4" w:rsidRDefault="002255B0" w:rsidP="00313AC2">
      <w:pPr>
        <w:tabs>
          <w:tab w:val="left" w:pos="0"/>
        </w:tabs>
        <w:jc w:val="right"/>
        <w:rPr>
          <w:sz w:val="22"/>
          <w:szCs w:val="22"/>
        </w:rPr>
      </w:pPr>
      <w:r>
        <w:rPr>
          <w:sz w:val="22"/>
          <w:szCs w:val="22"/>
        </w:rPr>
        <w:t xml:space="preserve">Elizabeth Arzt, Policy Analyst </w:t>
      </w:r>
    </w:p>
    <w:p w14:paraId="39360355" w14:textId="77777777" w:rsidR="00313AC2" w:rsidRDefault="002255B0" w:rsidP="00313AC2">
      <w:pPr>
        <w:tabs>
          <w:tab w:val="left" w:pos="0"/>
        </w:tabs>
        <w:jc w:val="right"/>
        <w:rPr>
          <w:sz w:val="22"/>
          <w:szCs w:val="22"/>
        </w:rPr>
      </w:pPr>
      <w:r>
        <w:rPr>
          <w:sz w:val="22"/>
          <w:szCs w:val="22"/>
        </w:rPr>
        <w:t>Nevin Singh</w:t>
      </w:r>
      <w:r w:rsidR="00313AC2" w:rsidRPr="00C45AE4">
        <w:rPr>
          <w:sz w:val="22"/>
          <w:szCs w:val="22"/>
        </w:rPr>
        <w:t>, Financial Analyst</w:t>
      </w:r>
    </w:p>
    <w:p w14:paraId="682AA7B9" w14:textId="77777777" w:rsidR="00313AC2" w:rsidRPr="007C2B1F" w:rsidRDefault="00313AC2" w:rsidP="00313AC2"/>
    <w:p w14:paraId="477147DD" w14:textId="77777777" w:rsidR="00313AC2" w:rsidRPr="007C2B1F" w:rsidRDefault="00313AC2" w:rsidP="00313AC2">
      <w:pPr>
        <w:jc w:val="center"/>
      </w:pPr>
    </w:p>
    <w:p w14:paraId="5FDEB317" w14:textId="77777777" w:rsidR="00313AC2" w:rsidRPr="007C2B1F" w:rsidRDefault="00313AC2" w:rsidP="00313AC2">
      <w:pPr>
        <w:tabs>
          <w:tab w:val="left" w:pos="7517"/>
        </w:tabs>
      </w:pPr>
      <w:r w:rsidRPr="007C2B1F">
        <w:tab/>
      </w:r>
    </w:p>
    <w:p w14:paraId="7D894FF8" w14:textId="77777777" w:rsidR="00313AC2" w:rsidRPr="007C2B1F" w:rsidRDefault="00313AC2" w:rsidP="00313AC2">
      <w:pPr>
        <w:jc w:val="center"/>
      </w:pPr>
      <w:r w:rsidRPr="007C2B1F">
        <w:rPr>
          <w:noProof/>
        </w:rPr>
        <w:drawing>
          <wp:inline distT="0" distB="0" distL="0" distR="0" wp14:anchorId="5B6F650C" wp14:editId="5B8460DD">
            <wp:extent cx="1172845" cy="1108075"/>
            <wp:effectExtent l="0" t="0" r="0" b="0"/>
            <wp:docPr id="1" name="Picture 3" descr="A picture containing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descr="A picture containing text&#10;&#10;Description automatically generated"/>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2845" cy="1108075"/>
                    </a:xfrm>
                    <a:prstGeom prst="rect">
                      <a:avLst/>
                    </a:prstGeom>
                    <a:noFill/>
                    <a:ln>
                      <a:noFill/>
                    </a:ln>
                  </pic:spPr>
                </pic:pic>
              </a:graphicData>
            </a:graphic>
          </wp:inline>
        </w:drawing>
      </w:r>
    </w:p>
    <w:p w14:paraId="17CDDC66" w14:textId="77777777" w:rsidR="00313AC2" w:rsidRPr="007C2B1F" w:rsidRDefault="00313AC2" w:rsidP="00313AC2">
      <w:pPr>
        <w:pStyle w:val="Heading2"/>
        <w:rPr>
          <w:bCs w:val="0"/>
          <w:i/>
        </w:rPr>
      </w:pPr>
      <w:r w:rsidRPr="007C2B1F">
        <w:rPr>
          <w:bCs w:val="0"/>
        </w:rPr>
        <w:t>THE COUNCIL</w:t>
      </w:r>
    </w:p>
    <w:p w14:paraId="4F8CFFE8" w14:textId="77777777" w:rsidR="00313AC2" w:rsidRPr="00C45AE4" w:rsidRDefault="00313AC2" w:rsidP="00313AC2">
      <w:pPr>
        <w:pStyle w:val="Heading1"/>
        <w:jc w:val="center"/>
        <w:rPr>
          <w:rFonts w:ascii="Times New Roman" w:hAnsi="Times New Roman" w:cs="Times New Roman"/>
          <w:b/>
          <w:bCs/>
          <w:i/>
          <w:iCs/>
          <w:caps/>
          <w:color w:val="000000" w:themeColor="text1"/>
          <w:sz w:val="24"/>
          <w:szCs w:val="24"/>
          <w:u w:val="single"/>
        </w:rPr>
      </w:pPr>
      <w:r w:rsidRPr="00C45AE4">
        <w:rPr>
          <w:rFonts w:ascii="Times New Roman" w:hAnsi="Times New Roman" w:cs="Times New Roman"/>
          <w:b/>
          <w:bCs/>
          <w:caps/>
          <w:color w:val="000000" w:themeColor="text1"/>
          <w:sz w:val="24"/>
          <w:szCs w:val="24"/>
          <w:u w:val="single"/>
        </w:rPr>
        <w:t xml:space="preserve">briefing paper OF THE </w:t>
      </w:r>
      <w:r>
        <w:rPr>
          <w:rFonts w:ascii="Times New Roman" w:hAnsi="Times New Roman" w:cs="Times New Roman"/>
          <w:b/>
          <w:bCs/>
          <w:caps/>
          <w:color w:val="000000" w:themeColor="text1"/>
          <w:sz w:val="24"/>
          <w:szCs w:val="24"/>
          <w:u w:val="single"/>
        </w:rPr>
        <w:t xml:space="preserve">HUMAN SERVICES DIVISION </w:t>
      </w:r>
    </w:p>
    <w:p w14:paraId="77FE61BF" w14:textId="70E94A99" w:rsidR="005D2159" w:rsidRDefault="00313AC2" w:rsidP="005D2159">
      <w:pPr>
        <w:jc w:val="center"/>
        <w:rPr>
          <w:i/>
          <w:iCs/>
        </w:rPr>
      </w:pPr>
      <w:r w:rsidRPr="00DE61E8">
        <w:rPr>
          <w:i/>
          <w:iCs/>
        </w:rPr>
        <w:t>Jeff</w:t>
      </w:r>
      <w:r w:rsidR="002255B0">
        <w:rPr>
          <w:i/>
          <w:iCs/>
        </w:rPr>
        <w:t>rey Baker, Legislative Director</w:t>
      </w:r>
    </w:p>
    <w:p w14:paraId="40DFC79E" w14:textId="777AA3DA" w:rsidR="005D2159" w:rsidRPr="00DE61E8" w:rsidRDefault="005D2159" w:rsidP="005D2159">
      <w:pPr>
        <w:jc w:val="center"/>
        <w:rPr>
          <w:i/>
          <w:iCs/>
        </w:rPr>
      </w:pPr>
      <w:r>
        <w:rPr>
          <w:i/>
          <w:iCs/>
        </w:rPr>
        <w:t>Andrea Vazquez, Deputy Director</w:t>
      </w:r>
    </w:p>
    <w:p w14:paraId="5E6C958A" w14:textId="77777777" w:rsidR="00313AC2" w:rsidRPr="00DE61E8" w:rsidRDefault="00313AC2" w:rsidP="00313AC2">
      <w:pPr>
        <w:jc w:val="center"/>
        <w:rPr>
          <w:i/>
        </w:rPr>
      </w:pPr>
    </w:p>
    <w:p w14:paraId="06B1C599" w14:textId="77777777" w:rsidR="00313AC2" w:rsidRPr="00DE61E8" w:rsidRDefault="00313AC2" w:rsidP="00313AC2">
      <w:pPr>
        <w:pStyle w:val="FootnoteText"/>
        <w:jc w:val="center"/>
        <w:rPr>
          <w:b/>
          <w:bCs/>
          <w:sz w:val="24"/>
          <w:szCs w:val="24"/>
          <w:u w:val="single"/>
        </w:rPr>
      </w:pPr>
      <w:r w:rsidRPr="00DE61E8">
        <w:rPr>
          <w:b/>
          <w:bCs/>
          <w:sz w:val="24"/>
          <w:szCs w:val="24"/>
          <w:u w:val="single"/>
        </w:rPr>
        <w:t xml:space="preserve">COMMITTEE ON </w:t>
      </w:r>
      <w:r w:rsidR="002255B0">
        <w:rPr>
          <w:b/>
          <w:bCs/>
          <w:sz w:val="24"/>
          <w:szCs w:val="24"/>
          <w:u w:val="single"/>
        </w:rPr>
        <w:t>CIVIL SERVICE &amp; LABOR</w:t>
      </w:r>
    </w:p>
    <w:p w14:paraId="6CF638B9" w14:textId="77777777" w:rsidR="00313AC2" w:rsidRPr="002255B0" w:rsidRDefault="00313AC2" w:rsidP="002255B0">
      <w:pPr>
        <w:jc w:val="center"/>
        <w:rPr>
          <w:i/>
          <w:iCs/>
        </w:rPr>
      </w:pPr>
      <w:r w:rsidRPr="00DE61E8">
        <w:rPr>
          <w:i/>
          <w:iCs/>
        </w:rPr>
        <w:t xml:space="preserve">Hon. </w:t>
      </w:r>
      <w:r w:rsidR="002255B0">
        <w:rPr>
          <w:i/>
          <w:iCs/>
        </w:rPr>
        <w:t>I. Daneek Miller</w:t>
      </w:r>
      <w:r w:rsidRPr="00DE61E8">
        <w:rPr>
          <w:i/>
          <w:iCs/>
        </w:rPr>
        <w:t>, Chair</w:t>
      </w:r>
    </w:p>
    <w:p w14:paraId="3CEB0F9D" w14:textId="77777777" w:rsidR="00313AC2" w:rsidRPr="007C2B1F" w:rsidRDefault="00313AC2" w:rsidP="00313AC2">
      <w:pPr>
        <w:keepNext/>
        <w:outlineLvl w:val="3"/>
        <w:rPr>
          <w:b/>
          <w:bCs/>
        </w:rPr>
      </w:pPr>
    </w:p>
    <w:p w14:paraId="20C2BDFF" w14:textId="77777777" w:rsidR="00313AC2" w:rsidRPr="007C2B1F" w:rsidRDefault="00313AC2" w:rsidP="00313AC2">
      <w:pPr>
        <w:pStyle w:val="Heading4"/>
        <w:jc w:val="center"/>
        <w:rPr>
          <w:rFonts w:ascii="Times New Roman" w:hAnsi="Times New Roman"/>
          <w:b/>
          <w:i w:val="0"/>
          <w:color w:val="auto"/>
        </w:rPr>
      </w:pPr>
      <w:r>
        <w:rPr>
          <w:rFonts w:ascii="Times New Roman" w:hAnsi="Times New Roman"/>
          <w:b/>
          <w:i w:val="0"/>
          <w:color w:val="auto"/>
        </w:rPr>
        <w:t>October</w:t>
      </w:r>
      <w:r w:rsidRPr="007C2B1F">
        <w:rPr>
          <w:rFonts w:ascii="Times New Roman" w:hAnsi="Times New Roman"/>
          <w:b/>
          <w:i w:val="0"/>
          <w:color w:val="auto"/>
        </w:rPr>
        <w:t xml:space="preserve"> </w:t>
      </w:r>
      <w:r w:rsidR="002255B0">
        <w:rPr>
          <w:rFonts w:ascii="Times New Roman" w:hAnsi="Times New Roman"/>
          <w:b/>
          <w:i w:val="0"/>
          <w:color w:val="auto"/>
        </w:rPr>
        <w:t>28</w:t>
      </w:r>
      <w:r w:rsidRPr="007C2B1F">
        <w:rPr>
          <w:rFonts w:ascii="Times New Roman" w:hAnsi="Times New Roman"/>
          <w:b/>
          <w:i w:val="0"/>
          <w:color w:val="auto"/>
        </w:rPr>
        <w:t>, 20</w:t>
      </w:r>
      <w:r>
        <w:rPr>
          <w:rFonts w:ascii="Times New Roman" w:hAnsi="Times New Roman"/>
          <w:b/>
          <w:i w:val="0"/>
          <w:color w:val="auto"/>
        </w:rPr>
        <w:t>21</w:t>
      </w:r>
    </w:p>
    <w:p w14:paraId="69FFAFCF" w14:textId="77777777" w:rsidR="00313AC2" w:rsidRDefault="00313AC2" w:rsidP="00313AC2"/>
    <w:p w14:paraId="11087FAE" w14:textId="77777777" w:rsidR="002255B0" w:rsidRPr="007C2B1F" w:rsidRDefault="002255B0" w:rsidP="00313AC2"/>
    <w:p w14:paraId="0E16E3C5" w14:textId="51C1DD0F" w:rsidR="00313AC2" w:rsidRPr="002255B0" w:rsidRDefault="00313AC2" w:rsidP="002255B0">
      <w:pPr>
        <w:jc w:val="center"/>
        <w:rPr>
          <w:b/>
        </w:rPr>
      </w:pPr>
      <w:r w:rsidRPr="007C2B1F">
        <w:rPr>
          <w:b/>
          <w:bCs/>
        </w:rPr>
        <w:t>Oversight:</w:t>
      </w:r>
      <w:r w:rsidRPr="003B5413">
        <w:rPr>
          <w:b/>
        </w:rPr>
        <w:t xml:space="preserve"> </w:t>
      </w:r>
      <w:r w:rsidR="002255B0" w:rsidRPr="002255B0">
        <w:rPr>
          <w:b/>
        </w:rPr>
        <w:t>Changes to Municipal Retirees</w:t>
      </w:r>
      <w:r w:rsidR="008C16A2">
        <w:rPr>
          <w:b/>
        </w:rPr>
        <w:t>’</w:t>
      </w:r>
      <w:r w:rsidR="002255B0" w:rsidRPr="002255B0">
        <w:rPr>
          <w:b/>
        </w:rPr>
        <w:t xml:space="preserve"> Healthcare Plan</w:t>
      </w:r>
    </w:p>
    <w:p w14:paraId="1F2CC0D4" w14:textId="77777777" w:rsidR="00313AC2" w:rsidRPr="007C2B1F" w:rsidRDefault="00313AC2" w:rsidP="00313AC2">
      <w:pPr>
        <w:jc w:val="center"/>
      </w:pPr>
    </w:p>
    <w:p w14:paraId="12EE4AB4" w14:textId="77777777" w:rsidR="00313AC2" w:rsidRPr="007C2B1F" w:rsidRDefault="00313AC2" w:rsidP="00313AC2">
      <w:pPr>
        <w:jc w:val="center"/>
        <w:rPr>
          <w:bCs/>
        </w:rPr>
      </w:pPr>
    </w:p>
    <w:p w14:paraId="5AB48C05" w14:textId="77777777" w:rsidR="00313AC2" w:rsidRDefault="00313AC2" w:rsidP="00313AC2">
      <w:pPr>
        <w:jc w:val="center"/>
        <w:rPr>
          <w:b/>
        </w:rPr>
      </w:pPr>
    </w:p>
    <w:p w14:paraId="5B6C713C" w14:textId="77777777" w:rsidR="00313AC2" w:rsidRDefault="00313AC2" w:rsidP="00313AC2">
      <w:pPr>
        <w:jc w:val="center"/>
        <w:rPr>
          <w:b/>
        </w:rPr>
      </w:pPr>
    </w:p>
    <w:p w14:paraId="6A40E755" w14:textId="77777777" w:rsidR="00313AC2" w:rsidRPr="007C2B1F" w:rsidRDefault="00313AC2" w:rsidP="00313AC2">
      <w:pPr>
        <w:jc w:val="center"/>
        <w:rPr>
          <w:b/>
        </w:rPr>
      </w:pPr>
    </w:p>
    <w:p w14:paraId="56F78E3B" w14:textId="77777777" w:rsidR="00313AC2" w:rsidRDefault="00313AC2" w:rsidP="00313AC2">
      <w:pPr>
        <w:rPr>
          <w:b/>
          <w:u w:val="single"/>
        </w:rPr>
      </w:pPr>
      <w:r>
        <w:rPr>
          <w:b/>
          <w:u w:val="single"/>
        </w:rPr>
        <w:br w:type="page"/>
      </w:r>
    </w:p>
    <w:p w14:paraId="72184BEA" w14:textId="77777777" w:rsidR="00313AC2" w:rsidRPr="007C2B1F" w:rsidRDefault="00313AC2" w:rsidP="00313AC2">
      <w:pPr>
        <w:pStyle w:val="ListParagraph"/>
        <w:numPr>
          <w:ilvl w:val="0"/>
          <w:numId w:val="1"/>
        </w:numPr>
        <w:spacing w:line="480" w:lineRule="auto"/>
        <w:ind w:left="720"/>
        <w:jc w:val="both"/>
        <w:rPr>
          <w:b/>
          <w:u w:val="single"/>
        </w:rPr>
      </w:pPr>
      <w:r w:rsidRPr="007C2B1F">
        <w:rPr>
          <w:b/>
          <w:u w:val="single"/>
        </w:rPr>
        <w:lastRenderedPageBreak/>
        <w:t>Introduction</w:t>
      </w:r>
    </w:p>
    <w:p w14:paraId="29255216" w14:textId="77777777" w:rsidR="002255B0" w:rsidRDefault="00313AC2" w:rsidP="002255B0">
      <w:pPr>
        <w:spacing w:line="480" w:lineRule="auto"/>
        <w:ind w:firstLine="720"/>
        <w:jc w:val="both"/>
        <w:rPr>
          <w:bCs/>
        </w:rPr>
      </w:pPr>
      <w:r w:rsidRPr="007C2B1F">
        <w:rPr>
          <w:bCs/>
        </w:rPr>
        <w:t xml:space="preserve">On </w:t>
      </w:r>
      <w:r>
        <w:rPr>
          <w:bCs/>
        </w:rPr>
        <w:t>October</w:t>
      </w:r>
      <w:r w:rsidRPr="007C2B1F">
        <w:rPr>
          <w:bCs/>
        </w:rPr>
        <w:t xml:space="preserve"> </w:t>
      </w:r>
      <w:r w:rsidR="002255B0">
        <w:rPr>
          <w:bCs/>
        </w:rPr>
        <w:t>28</w:t>
      </w:r>
      <w:r w:rsidRPr="007C2B1F">
        <w:rPr>
          <w:bCs/>
        </w:rPr>
        <w:t>, 20</w:t>
      </w:r>
      <w:r>
        <w:rPr>
          <w:bCs/>
        </w:rPr>
        <w:t>21</w:t>
      </w:r>
      <w:r w:rsidRPr="007C2B1F">
        <w:rPr>
          <w:bCs/>
        </w:rPr>
        <w:t xml:space="preserve">, the Committee on </w:t>
      </w:r>
      <w:r w:rsidR="002255B0">
        <w:rPr>
          <w:bCs/>
        </w:rPr>
        <w:t>Civil Service and Labor</w:t>
      </w:r>
      <w:r>
        <w:rPr>
          <w:bCs/>
        </w:rPr>
        <w:t xml:space="preserve">, </w:t>
      </w:r>
      <w:r w:rsidRPr="007C2B1F">
        <w:rPr>
          <w:bCs/>
        </w:rPr>
        <w:t xml:space="preserve">chaired by Council Member </w:t>
      </w:r>
      <w:r w:rsidR="002255B0">
        <w:rPr>
          <w:bCs/>
        </w:rPr>
        <w:t xml:space="preserve">I. Daneek Miller, </w:t>
      </w:r>
      <w:r w:rsidRPr="007C2B1F">
        <w:rPr>
          <w:bCs/>
        </w:rPr>
        <w:t>will hold a</w:t>
      </w:r>
      <w:r>
        <w:rPr>
          <w:bCs/>
        </w:rPr>
        <w:t xml:space="preserve">n oversight hearing on </w:t>
      </w:r>
      <w:r w:rsidR="002255B0">
        <w:rPr>
          <w:bCs/>
        </w:rPr>
        <w:t xml:space="preserve">recent changes to municipal retirees’ healthcare </w:t>
      </w:r>
      <w:r w:rsidR="00AA4933">
        <w:rPr>
          <w:bCs/>
        </w:rPr>
        <w:t>benefits</w:t>
      </w:r>
      <w:r>
        <w:rPr>
          <w:bCs/>
        </w:rPr>
        <w:t>.</w:t>
      </w:r>
      <w:r w:rsidRPr="007C2B1F">
        <w:rPr>
          <w:bCs/>
        </w:rPr>
        <w:t xml:space="preserve"> Witnesses invited to testify include representatives from </w:t>
      </w:r>
      <w:r>
        <w:rPr>
          <w:bCs/>
        </w:rPr>
        <w:t xml:space="preserve">the Mayor’s Office of </w:t>
      </w:r>
      <w:r w:rsidR="00AA4933">
        <w:rPr>
          <w:bCs/>
        </w:rPr>
        <w:t>Labor Relations (OLR</w:t>
      </w:r>
      <w:r>
        <w:rPr>
          <w:bCs/>
        </w:rPr>
        <w:t xml:space="preserve">), </w:t>
      </w:r>
      <w:r w:rsidR="00AA4933">
        <w:rPr>
          <w:bCs/>
        </w:rPr>
        <w:t xml:space="preserve">the Mayor’s Office of Management and Budget (OMB), municipal labor organizations and other interested parties.  </w:t>
      </w:r>
    </w:p>
    <w:p w14:paraId="17CAD60F" w14:textId="77777777" w:rsidR="005B2DF9" w:rsidRDefault="00313AC2" w:rsidP="005B2DF9">
      <w:pPr>
        <w:pStyle w:val="ListParagraph"/>
        <w:numPr>
          <w:ilvl w:val="0"/>
          <w:numId w:val="1"/>
        </w:numPr>
        <w:spacing w:line="480" w:lineRule="auto"/>
        <w:ind w:left="720"/>
        <w:jc w:val="both"/>
        <w:rPr>
          <w:b/>
          <w:u w:val="single"/>
        </w:rPr>
      </w:pPr>
      <w:r w:rsidRPr="007C2B1F">
        <w:rPr>
          <w:b/>
          <w:u w:val="single"/>
        </w:rPr>
        <w:t>Background</w:t>
      </w:r>
    </w:p>
    <w:p w14:paraId="4ED6FA2E" w14:textId="77777777" w:rsidR="00667FF5" w:rsidRPr="00EB2EAC" w:rsidRDefault="00667FF5" w:rsidP="00667FF5">
      <w:pPr>
        <w:spacing w:line="480" w:lineRule="auto"/>
        <w:ind w:firstLine="720"/>
        <w:jc w:val="both"/>
      </w:pPr>
      <w:r w:rsidRPr="350B5ACA">
        <w:t>In June of 2018, the administration of Mayor Bill de Blasio (“Administration”) and the Municipal Labor Committee (MLC)</w:t>
      </w:r>
      <w:r w:rsidRPr="350B5ACA">
        <w:rPr>
          <w:rStyle w:val="FootnoteReference"/>
        </w:rPr>
        <w:footnoteReference w:id="1"/>
      </w:r>
      <w:r w:rsidRPr="350B5ACA">
        <w:t xml:space="preserve"> reached an agreement to generate employee healthcare cost savings of $1.1 billion over three fiscal years (2019-2021).</w:t>
      </w:r>
      <w:r w:rsidRPr="350B5ACA">
        <w:rPr>
          <w:rStyle w:val="FootnoteReference"/>
        </w:rPr>
        <w:footnoteReference w:id="2"/>
      </w:r>
      <w:r w:rsidRPr="350B5ACA">
        <w:t xml:space="preserve"> Under the June 2018 agreement, the Administration and MLC intended to find savings of $200 million in Fiscal Year 2019, $300 million in Fiscal Year 2020, $600 million in Fiscal Year 2021 and $600 million annually for every year thereafter. In an effort to achieve the future annual savings goals of $600 million, the City and the MLC agreed to reform the health insurance program for city retirees and their dependents who are on traditional government-administered Medicare.</w:t>
      </w:r>
      <w:r w:rsidRPr="350B5ACA">
        <w:rPr>
          <w:rStyle w:val="FootnoteReference"/>
        </w:rPr>
        <w:footnoteReference w:id="3"/>
      </w:r>
      <w:r w:rsidRPr="350B5ACA">
        <w:t xml:space="preserve"> </w:t>
      </w:r>
    </w:p>
    <w:p w14:paraId="28489772" w14:textId="450886F2" w:rsidR="00667FF5" w:rsidRPr="00EB2EAC" w:rsidRDefault="00667FF5" w:rsidP="00667FF5">
      <w:pPr>
        <w:spacing w:line="480" w:lineRule="auto"/>
        <w:ind w:firstLine="720"/>
        <w:jc w:val="both"/>
        <w:rPr>
          <w:sz w:val="23"/>
          <w:szCs w:val="23"/>
        </w:rPr>
      </w:pPr>
      <w:r w:rsidRPr="350B5ACA">
        <w:t>Under the new agreement, the City’s 2</w:t>
      </w:r>
      <w:r w:rsidR="000A4E57">
        <w:t>45</w:t>
      </w:r>
      <w:r w:rsidRPr="350B5ACA">
        <w:t>,000 municipal retirees would automatically be enrolled into a Medicare Advantage plan administered by a private insurer unless they opted out of the new program by October 31, 2021.</w:t>
      </w:r>
      <w:r w:rsidRPr="350B5ACA">
        <w:rPr>
          <w:rStyle w:val="FootnoteReference"/>
        </w:rPr>
        <w:footnoteReference w:id="4"/>
      </w:r>
      <w:r w:rsidRPr="350B5ACA">
        <w:t xml:space="preserve"> This new arrangement was scheduled to begin on </w:t>
      </w:r>
      <w:r w:rsidRPr="00F24981">
        <w:t>January 1, 2022.</w:t>
      </w:r>
      <w:r w:rsidRPr="00F24981">
        <w:rPr>
          <w:rStyle w:val="FootnoteReference"/>
        </w:rPr>
        <w:footnoteReference w:id="5"/>
      </w:r>
      <w:r w:rsidRPr="00F24981">
        <w:t xml:space="preserve"> However, the New York State Supreme Court recently issued a decision and order which effectively enjoined the City from enforcing the October 31, 2021 deadline for city retirees to opt-out of the new program.</w:t>
      </w:r>
      <w:r w:rsidRPr="00F24981">
        <w:rPr>
          <w:rStyle w:val="FootnoteReference"/>
        </w:rPr>
        <w:footnoteReference w:id="6"/>
      </w:r>
      <w:r w:rsidRPr="00F24981">
        <w:t xml:space="preserve"> In reaching its decision, the Court found that the City’s implementation of the new Medicare Advantage Plan during the pandemic was irrational and would cause the city’s retirees and their dependents, many of whom are elderly, irreparable harm.</w:t>
      </w:r>
      <w:r w:rsidRPr="00F24981">
        <w:rPr>
          <w:rStyle w:val="FootnoteReference"/>
        </w:rPr>
        <w:footnoteReference w:id="7"/>
      </w:r>
      <w:r w:rsidRPr="00F24981">
        <w:t xml:space="preserve"> The Court observed that much of the program’s terms were still unsettled and that there was little clarity about which health care providers would be accepting the new Medicare Advantage plan.</w:t>
      </w:r>
      <w:r w:rsidRPr="00F24981">
        <w:rPr>
          <w:rStyle w:val="FootnoteReference"/>
        </w:rPr>
        <w:footnoteReference w:id="8"/>
      </w:r>
      <w:r w:rsidRPr="350B5ACA">
        <w:rPr>
          <w:sz w:val="23"/>
          <w:szCs w:val="23"/>
        </w:rPr>
        <w:t xml:space="preserve"> </w:t>
      </w:r>
    </w:p>
    <w:p w14:paraId="03E6B700" w14:textId="77777777" w:rsidR="00667FF5" w:rsidRPr="00F24981" w:rsidRDefault="00667FF5" w:rsidP="00667FF5">
      <w:pPr>
        <w:spacing w:line="480" w:lineRule="auto"/>
        <w:ind w:firstLine="720"/>
        <w:jc w:val="both"/>
      </w:pPr>
      <w:r w:rsidRPr="00F24981">
        <w:t>Pursuant to the Court’s decision and order, the City must retain the status-quo enrollment for retirees and their dependents until the deficiencies with the implementation of the proposed new Medicare Advantage Plan are cured.</w:t>
      </w:r>
      <w:r w:rsidRPr="00F24981">
        <w:rPr>
          <w:rStyle w:val="FootnoteReference"/>
        </w:rPr>
        <w:footnoteReference w:id="9"/>
      </w:r>
      <w:r w:rsidRPr="00F24981">
        <w:t xml:space="preserve"> The Court further directed the City to update the plan and send such changes to the attorney representing the municipal retirees for input before the proposed new plan is submitted to the court for final review and determination.</w:t>
      </w:r>
      <w:r w:rsidRPr="00F24981">
        <w:rPr>
          <w:rStyle w:val="FootnoteReference"/>
        </w:rPr>
        <w:footnoteReference w:id="10"/>
      </w:r>
      <w:r w:rsidRPr="00F24981">
        <w:t xml:space="preserve"> </w:t>
      </w:r>
    </w:p>
    <w:p w14:paraId="34138CAF" w14:textId="3112571C" w:rsidR="00FC154A" w:rsidRPr="00FC154A" w:rsidRDefault="00FC154A" w:rsidP="00FC154A">
      <w:pPr>
        <w:spacing w:line="480" w:lineRule="auto"/>
        <w:rPr>
          <w:bCs/>
          <w:i/>
          <w:u w:val="single"/>
        </w:rPr>
      </w:pPr>
      <w:r w:rsidRPr="00FC154A">
        <w:rPr>
          <w:bCs/>
          <w:i/>
          <w:u w:val="single"/>
        </w:rPr>
        <w:t xml:space="preserve">The 2018 Savings Agreement </w:t>
      </w:r>
    </w:p>
    <w:p w14:paraId="7BF315D1" w14:textId="545C55E5" w:rsidR="001F5507" w:rsidRPr="00CC6270" w:rsidRDefault="00FC154A" w:rsidP="00CE79D3">
      <w:pPr>
        <w:pStyle w:val="paragraph"/>
        <w:spacing w:before="0" w:beforeAutospacing="0" w:after="0" w:afterAutospacing="0" w:line="480" w:lineRule="auto"/>
        <w:ind w:firstLine="720"/>
        <w:jc w:val="both"/>
        <w:textAlignment w:val="baseline"/>
        <w:rPr>
          <w:color w:val="000000"/>
        </w:rPr>
      </w:pPr>
      <w:r w:rsidRPr="00FC154A">
        <w:rPr>
          <w:rStyle w:val="normaltextrun"/>
          <w:color w:val="000000"/>
        </w:rPr>
        <w:t xml:space="preserve">In 2018, the City and the </w:t>
      </w:r>
      <w:r w:rsidR="00AF7E5F">
        <w:rPr>
          <w:rStyle w:val="normaltextrun"/>
          <w:color w:val="000000"/>
        </w:rPr>
        <w:t>MLC</w:t>
      </w:r>
      <w:r w:rsidRPr="00FC154A">
        <w:rPr>
          <w:rStyle w:val="normaltextrun"/>
          <w:color w:val="000000"/>
        </w:rPr>
        <w:t xml:space="preserve"> committed to a plan to save $1.1 billion over three fiscal years (2019-2021), and $600 million per year thereafter.</w:t>
      </w:r>
      <w:r w:rsidR="008D08BB">
        <w:rPr>
          <w:rStyle w:val="FootnoteReference"/>
          <w:color w:val="000000"/>
        </w:rPr>
        <w:footnoteReference w:id="11"/>
      </w:r>
      <w:r w:rsidRPr="00FC154A">
        <w:rPr>
          <w:rStyle w:val="normaltextrun"/>
          <w:color w:val="000000"/>
        </w:rPr>
        <w:t xml:space="preserve"> This </w:t>
      </w:r>
      <w:r w:rsidR="00CD009F">
        <w:rPr>
          <w:rStyle w:val="normaltextrun"/>
          <w:color w:val="000000"/>
        </w:rPr>
        <w:t xml:space="preserve">agreement </w:t>
      </w:r>
      <w:r w:rsidRPr="00FC154A">
        <w:rPr>
          <w:rStyle w:val="normaltextrun"/>
          <w:color w:val="000000"/>
        </w:rPr>
        <w:t>has decreased the City budget for retiree health insurance to $2.14 billion for Fiscal 2022.</w:t>
      </w:r>
      <w:r w:rsidR="008D08BB">
        <w:rPr>
          <w:rStyle w:val="FootnoteReference"/>
          <w:color w:val="000000"/>
        </w:rPr>
        <w:footnoteReference w:id="12"/>
      </w:r>
      <w:r w:rsidRPr="00FC154A">
        <w:rPr>
          <w:rStyle w:val="eop"/>
          <w:color w:val="000000"/>
        </w:rPr>
        <w:t> </w:t>
      </w:r>
      <w:r w:rsidR="001F5507" w:rsidRPr="002C7E46">
        <w:t xml:space="preserve">According to the agreement, switching retirees to Medicare Advantage was one of eight possibilities considered by the </w:t>
      </w:r>
      <w:r w:rsidR="001F5507">
        <w:t>t</w:t>
      </w:r>
      <w:r w:rsidR="001F5507" w:rsidRPr="002C7E46">
        <w:t>ripartite task force.</w:t>
      </w:r>
      <w:r w:rsidR="001F5507" w:rsidRPr="002C7E46">
        <w:rPr>
          <w:rStyle w:val="FootnoteReference"/>
        </w:rPr>
        <w:footnoteReference w:id="13"/>
      </w:r>
      <w:r w:rsidR="001F5507" w:rsidRPr="002C7E46">
        <w:t xml:space="preserve"> </w:t>
      </w:r>
      <w:r w:rsidR="004A39A0">
        <w:t xml:space="preserve">The annual savings of $600 million is projected to be achieved by switching the 245,000 municipal retirees to Medicare Advantage plans. </w:t>
      </w:r>
      <w:r w:rsidR="001F5507" w:rsidRPr="002534CC">
        <w:t>That savings will be used to fortify the Health Insurance Stabilization Fund (HISF), a fund jointly controlled by the City and the MLC</w:t>
      </w:r>
      <w:r w:rsidR="004078F2">
        <w:t>.</w:t>
      </w:r>
      <w:r w:rsidR="003A6077">
        <w:rPr>
          <w:rStyle w:val="FootnoteReference"/>
        </w:rPr>
        <w:footnoteReference w:id="14"/>
      </w:r>
      <w:r w:rsidR="004078F2">
        <w:t xml:space="preserve"> </w:t>
      </w:r>
      <w:r w:rsidR="00667C37">
        <w:t>T</w:t>
      </w:r>
      <w:r w:rsidR="001F5507" w:rsidRPr="002534CC">
        <w:t xml:space="preserve">he purpose of the HISF, primarily funded </w:t>
      </w:r>
      <w:r w:rsidR="00667C37">
        <w:t>by</w:t>
      </w:r>
      <w:r w:rsidR="001F5507" w:rsidRPr="002534CC">
        <w:t xml:space="preserve"> City taxpayers, is to</w:t>
      </w:r>
      <w:r w:rsidR="00667C37">
        <w:t xml:space="preserve"> </w:t>
      </w:r>
      <w:r w:rsidR="00AF7E5F">
        <w:t>keep</w:t>
      </w:r>
      <w:r w:rsidR="00667C37">
        <w:t xml:space="preserve"> the premiums o</w:t>
      </w:r>
      <w:r w:rsidR="00AF7E5F">
        <w:t>f</w:t>
      </w:r>
      <w:r w:rsidR="00667C37">
        <w:t xml:space="preserve"> two different health insurance plans at the same rate</w:t>
      </w:r>
      <w:r w:rsidR="00AF7E5F">
        <w:t xml:space="preserve">, </w:t>
      </w:r>
      <w:r w:rsidR="00667FF5">
        <w:t>ensuring</w:t>
      </w:r>
      <w:r w:rsidR="00667FF5" w:rsidRPr="002534CC">
        <w:t xml:space="preserve"> </w:t>
      </w:r>
      <w:r w:rsidR="00667C37">
        <w:t xml:space="preserve">city </w:t>
      </w:r>
      <w:r w:rsidR="001F5507" w:rsidRPr="002534CC">
        <w:t xml:space="preserve">employees </w:t>
      </w:r>
      <w:r w:rsidR="00667FF5">
        <w:t>do not</w:t>
      </w:r>
      <w:r w:rsidR="00667FF5" w:rsidRPr="002534CC">
        <w:t xml:space="preserve"> </w:t>
      </w:r>
      <w:r w:rsidR="001F5507" w:rsidRPr="002534CC">
        <w:t>hav</w:t>
      </w:r>
      <w:r w:rsidR="00667FF5">
        <w:t>e</w:t>
      </w:r>
      <w:r w:rsidR="001F5507" w:rsidRPr="002534CC">
        <w:t xml:space="preserve"> to pay</w:t>
      </w:r>
      <w:r w:rsidR="00667C37">
        <w:t xml:space="preserve"> part of</w:t>
      </w:r>
      <w:r w:rsidR="001F5507" w:rsidRPr="002534CC">
        <w:t xml:space="preserve"> their premium out of pocket.</w:t>
      </w:r>
      <w:r w:rsidR="001F5507" w:rsidRPr="002C7E46">
        <w:t xml:space="preserve"> </w:t>
      </w:r>
      <w:r w:rsidR="003A6077">
        <w:rPr>
          <w:rStyle w:val="FootnoteReference"/>
        </w:rPr>
        <w:footnoteReference w:id="15"/>
      </w:r>
      <w:r w:rsidR="001F5507" w:rsidRPr="002C7E46">
        <w:t xml:space="preserve"> </w:t>
      </w:r>
    </w:p>
    <w:p w14:paraId="27A4885E" w14:textId="4211F73D" w:rsidR="00FC154A" w:rsidRPr="00FC154A" w:rsidRDefault="001F5507" w:rsidP="00FC154A">
      <w:pPr>
        <w:pStyle w:val="paragraph"/>
        <w:spacing w:before="0" w:beforeAutospacing="0" w:after="0" w:afterAutospacing="0" w:line="480" w:lineRule="auto"/>
        <w:ind w:firstLine="360"/>
        <w:jc w:val="both"/>
        <w:textAlignment w:val="baseline"/>
        <w:rPr>
          <w:rFonts w:ascii="Segoe UI" w:hAnsi="Segoe UI" w:cs="Segoe UI"/>
        </w:rPr>
      </w:pPr>
      <w:r>
        <w:rPr>
          <w:rStyle w:val="normaltextrun"/>
          <w:color w:val="000000"/>
        </w:rPr>
        <w:tab/>
      </w:r>
      <w:r w:rsidR="00FC154A" w:rsidRPr="00FC154A">
        <w:rPr>
          <w:rStyle w:val="normaltextrun"/>
        </w:rPr>
        <w:t>The pandemic caused budget shortfalls and as a result, the Administration withdrew $1.0 billion of funds set aside in the Retiree Health Benefits Trust (RHBT) to assist in balancing the Fiscal 2020 budget. The administration also planned to use $1.6 billion of RHBT funds to balance the following year’s budget.</w:t>
      </w:r>
      <w:r w:rsidR="00994F2C">
        <w:rPr>
          <w:rStyle w:val="FootnoteReference"/>
        </w:rPr>
        <w:footnoteReference w:id="16"/>
      </w:r>
      <w:r w:rsidR="00FC154A" w:rsidRPr="00FC154A">
        <w:rPr>
          <w:rStyle w:val="normaltextrun"/>
        </w:rPr>
        <w:t xml:space="preserve"> However, with the disbursement of federal relief funds, the withdrawal was cancelled and the Administration was able to replenish the fund’s balance to $3.8 billion.</w:t>
      </w:r>
      <w:r w:rsidR="0075224C">
        <w:rPr>
          <w:rStyle w:val="FootnoteReference"/>
        </w:rPr>
        <w:footnoteReference w:id="17"/>
      </w:r>
      <w:r w:rsidR="00FC154A">
        <w:rPr>
          <w:rStyle w:val="normaltextrun"/>
        </w:rPr>
        <w:t> </w:t>
      </w:r>
      <w:r w:rsidR="00623EE5" w:rsidRPr="00FC154A">
        <w:rPr>
          <w:rFonts w:ascii="Segoe UI" w:hAnsi="Segoe UI" w:cs="Segoe UI"/>
        </w:rPr>
        <w:t xml:space="preserve"> </w:t>
      </w:r>
    </w:p>
    <w:p w14:paraId="12858D03" w14:textId="6B54ECF6" w:rsidR="001E08F5" w:rsidRPr="001E08F5" w:rsidRDefault="001E08F5" w:rsidP="001E08F5">
      <w:pPr>
        <w:pStyle w:val="ListParagraph"/>
        <w:numPr>
          <w:ilvl w:val="0"/>
          <w:numId w:val="1"/>
        </w:numPr>
        <w:spacing w:line="480" w:lineRule="auto"/>
        <w:rPr>
          <w:b/>
          <w:bCs/>
          <w:u w:val="single"/>
        </w:rPr>
      </w:pPr>
      <w:r w:rsidRPr="001E08F5">
        <w:rPr>
          <w:b/>
          <w:bCs/>
          <w:u w:val="single"/>
        </w:rPr>
        <w:t xml:space="preserve">The Switch to Medicare Advantage for Municipal Retirees </w:t>
      </w:r>
    </w:p>
    <w:p w14:paraId="287F67A9" w14:textId="7FD49018" w:rsidR="001E08F5" w:rsidRPr="002C7E46" w:rsidRDefault="001E08F5" w:rsidP="00291E55">
      <w:pPr>
        <w:spacing w:line="480" w:lineRule="auto"/>
        <w:ind w:firstLine="720"/>
        <w:jc w:val="both"/>
      </w:pPr>
      <w:r w:rsidRPr="002C7E46">
        <w:t>On July 14th, 2021, the MLC voted to approve a contract with the OLR to implement the NYC Medicare Advantage Plus Program for City retirees.</w:t>
      </w:r>
      <w:r>
        <w:rPr>
          <w:rStyle w:val="FootnoteReference"/>
        </w:rPr>
        <w:footnoteReference w:id="18"/>
      </w:r>
      <w:r w:rsidRPr="002C7E46">
        <w:t xml:space="preserve"> The agreement stems from the June 2018 Healthcare Savings Agreement which established a Tripartite Labor Management Task Force to study ways to implement health care cost savings.</w:t>
      </w:r>
      <w:r w:rsidRPr="002C7E46">
        <w:rPr>
          <w:rStyle w:val="FootnoteReference"/>
        </w:rPr>
        <w:footnoteReference w:id="19"/>
      </w:r>
      <w:r w:rsidRPr="002C7E46">
        <w:t xml:space="preserve"> The administration has framed this a</w:t>
      </w:r>
      <w:r>
        <w:t>s a</w:t>
      </w:r>
      <w:r w:rsidRPr="002C7E46">
        <w:t xml:space="preserve"> necessary measure</w:t>
      </w:r>
      <w:r w:rsidR="00A12951">
        <w:t>,</w:t>
      </w:r>
      <w:r w:rsidRPr="002C7E46">
        <w:t xml:space="preserve"> </w:t>
      </w:r>
      <w:r w:rsidR="005C2729">
        <w:t>which “will provide new and better benefits for retirees while</w:t>
      </w:r>
      <w:r w:rsidR="005C2729" w:rsidRPr="002C7E46">
        <w:t xml:space="preserve"> </w:t>
      </w:r>
      <w:r w:rsidRPr="002C7E46">
        <w:t>control</w:t>
      </w:r>
      <w:r w:rsidR="005C2729">
        <w:t>ling costs</w:t>
      </w:r>
      <w:r w:rsidR="00716BC0">
        <w:t>.</w:t>
      </w:r>
      <w:r w:rsidR="005C2729">
        <w:t>”</w:t>
      </w:r>
      <w:r w:rsidRPr="002C7E46">
        <w:t xml:space="preserve"> </w:t>
      </w:r>
      <w:r w:rsidR="0023709D">
        <w:rPr>
          <w:rStyle w:val="FootnoteReference"/>
        </w:rPr>
        <w:footnoteReference w:id="20"/>
      </w:r>
      <w:r>
        <w:t xml:space="preserve"> </w:t>
      </w:r>
    </w:p>
    <w:p w14:paraId="53484EEA" w14:textId="77777777" w:rsidR="001E08F5" w:rsidRDefault="001E08F5" w:rsidP="001E08F5">
      <w:pPr>
        <w:spacing w:line="480" w:lineRule="auto"/>
        <w:rPr>
          <w:i/>
          <w:iCs/>
          <w:u w:val="single"/>
        </w:rPr>
      </w:pPr>
      <w:r w:rsidRPr="002C7E46">
        <w:rPr>
          <w:i/>
          <w:iCs/>
          <w:u w:val="single"/>
        </w:rPr>
        <w:t>Current Medicare plan v. Medicare Advantage Plan</w:t>
      </w:r>
    </w:p>
    <w:p w14:paraId="2550B70B" w14:textId="77777777" w:rsidR="00AF7E5F" w:rsidRDefault="001E08F5" w:rsidP="00AF7E5F">
      <w:pPr>
        <w:spacing w:line="480" w:lineRule="auto"/>
        <w:ind w:firstLine="720"/>
        <w:jc w:val="both"/>
      </w:pPr>
      <w:r>
        <w:t>The City’s most popula</w:t>
      </w:r>
      <w:r w:rsidR="00CD009F">
        <w:t>r</w:t>
      </w:r>
      <w:r>
        <w:t xml:space="preserve"> plan for Medicare eligible retirees is </w:t>
      </w:r>
      <w:r w:rsidRPr="002C7E46">
        <w:t>GHI/Empire Blue Cross Blue Shield</w:t>
      </w:r>
      <w:r>
        <w:t xml:space="preserve"> Senior Care Plan, with approximately 200,000 members.</w:t>
      </w:r>
      <w:r w:rsidR="00683969">
        <w:rPr>
          <w:rStyle w:val="FootnoteReference"/>
        </w:rPr>
        <w:footnoteReference w:id="21"/>
      </w:r>
      <w:r>
        <w:t xml:space="preserve"> This is a comprehensive PPO medical plan which is fully insured under a minimum premium arrangement.</w:t>
      </w:r>
      <w:r>
        <w:rPr>
          <w:rStyle w:val="FootnoteReference"/>
        </w:rPr>
        <w:footnoteReference w:id="22"/>
      </w:r>
      <w:r>
        <w:t xml:space="preserve"> </w:t>
      </w:r>
      <w:r w:rsidRPr="002C7E46">
        <w:t xml:space="preserve">The </w:t>
      </w:r>
      <w:r>
        <w:t>C</w:t>
      </w:r>
      <w:r w:rsidRPr="002C7E46">
        <w:t>ity also pays for a supplemental “Medigap” plan for services not covered by traditional Medicare.</w:t>
      </w:r>
      <w:r w:rsidR="003A6077">
        <w:rPr>
          <w:rStyle w:val="FootnoteReference"/>
        </w:rPr>
        <w:footnoteReference w:id="23"/>
      </w:r>
      <w:r>
        <w:t xml:space="preserve"> </w:t>
      </w:r>
      <w:r w:rsidR="00AF7E5F" w:rsidRPr="002C7E46">
        <w:t xml:space="preserve">Retirees who choose to remain enrolled in </w:t>
      </w:r>
      <w:r w:rsidR="00AF7E5F">
        <w:t>their current GHI/BCBS Senior Care Plan</w:t>
      </w:r>
      <w:r w:rsidR="00AF7E5F" w:rsidRPr="002C7E46">
        <w:t xml:space="preserve"> will be responsible for a monthly premium of $191.57 per person per month</w:t>
      </w:r>
      <w:r w:rsidR="00AF7E5F">
        <w:t xml:space="preserve"> </w:t>
      </w:r>
      <w:r w:rsidR="00AF7E5F" w:rsidRPr="002C7E46">
        <w:t xml:space="preserve">as well </w:t>
      </w:r>
      <w:r w:rsidR="00AF7E5F">
        <w:t xml:space="preserve">as </w:t>
      </w:r>
      <w:r w:rsidR="00AF7E5F" w:rsidRPr="002C7E46">
        <w:t>$2.83 for the monthly 365-day hospital rider.</w:t>
      </w:r>
      <w:r w:rsidR="00AF7E5F">
        <w:rPr>
          <w:rStyle w:val="FootnoteReference"/>
        </w:rPr>
        <w:footnoteReference w:id="24"/>
      </w:r>
      <w:r w:rsidR="00AF7E5F" w:rsidRPr="002C7E46">
        <w:t xml:space="preserve"> </w:t>
      </w:r>
    </w:p>
    <w:p w14:paraId="18083755" w14:textId="248AE81B" w:rsidR="001E08F5" w:rsidRPr="002C7E46" w:rsidRDefault="001E08F5" w:rsidP="001E08F5">
      <w:pPr>
        <w:spacing w:line="480" w:lineRule="auto"/>
        <w:ind w:firstLine="720"/>
        <w:jc w:val="both"/>
      </w:pPr>
      <w:r w:rsidRPr="002C7E46">
        <w:t xml:space="preserve">The NYC Medicare Advantage Plus Program replaces both the </w:t>
      </w:r>
      <w:r>
        <w:t>C</w:t>
      </w:r>
      <w:r w:rsidRPr="002C7E46">
        <w:t xml:space="preserve">ity’s existing Medicare and Medicare supplement plan with a single program that will be administered </w:t>
      </w:r>
      <w:r w:rsidR="00A64C42">
        <w:t xml:space="preserve">jointly </w:t>
      </w:r>
      <w:r w:rsidRPr="002C7E46">
        <w:t>by Empire BlueCross BlueShield and EmblemHealth.</w:t>
      </w:r>
      <w:r>
        <w:rPr>
          <w:rStyle w:val="FootnoteReference"/>
        </w:rPr>
        <w:footnoteReference w:id="25"/>
      </w:r>
    </w:p>
    <w:p w14:paraId="3CFF3E16" w14:textId="1C48CB4C" w:rsidR="001E08F5" w:rsidRDefault="001E08F5" w:rsidP="00EC0933">
      <w:pPr>
        <w:spacing w:line="480" w:lineRule="auto"/>
        <w:ind w:firstLine="720"/>
        <w:jc w:val="both"/>
      </w:pPr>
      <w:r w:rsidRPr="002C7E46">
        <w:t xml:space="preserve">Medicare Advantage </w:t>
      </w:r>
      <w:r w:rsidR="00403E1B">
        <w:t>p</w:t>
      </w:r>
      <w:r w:rsidRPr="002C7E46">
        <w:t>lan</w:t>
      </w:r>
      <w:r w:rsidR="00403E1B">
        <w:t>s</w:t>
      </w:r>
      <w:r w:rsidRPr="002C7E46">
        <w:t xml:space="preserve"> </w:t>
      </w:r>
      <w:r w:rsidR="00403E1B">
        <w:t>are</w:t>
      </w:r>
      <w:r w:rsidRPr="002C7E46">
        <w:t xml:space="preserve"> required to provide the same benefits as original Medicare, but may apply different rules, costs, and restrictions.</w:t>
      </w:r>
      <w:r w:rsidRPr="002C7E46">
        <w:rPr>
          <w:rStyle w:val="FootnoteReference"/>
        </w:rPr>
        <w:footnoteReference w:id="26"/>
      </w:r>
      <w:r w:rsidRPr="002C7E46">
        <w:t xml:space="preserve"> The NYC Medicare Advantage Plus Plan contains new co-pays for retirees, including $15 specialist visits, urgent care visits, diagnostic tests, mental health, substance use disorder and rehabilitation services.</w:t>
      </w:r>
      <w:r>
        <w:rPr>
          <w:rStyle w:val="FootnoteReference"/>
        </w:rPr>
        <w:footnoteReference w:id="27"/>
      </w:r>
      <w:r w:rsidRPr="002C7E46">
        <w:t xml:space="preserve"> </w:t>
      </w:r>
      <w:r>
        <w:t xml:space="preserve">However, </w:t>
      </w:r>
      <w:r w:rsidR="00A64C42">
        <w:t>the plan includes</w:t>
      </w:r>
      <w:r>
        <w:t xml:space="preserve"> measures that will save retirees </w:t>
      </w:r>
      <w:r w:rsidR="00A64C42">
        <w:t xml:space="preserve">money </w:t>
      </w:r>
      <w:r>
        <w:t xml:space="preserve">on out-of-pocket costs. The </w:t>
      </w:r>
      <w:r w:rsidRPr="002C7E46">
        <w:t xml:space="preserve">current </w:t>
      </w:r>
      <w:r>
        <w:t xml:space="preserve">Senior Care </w:t>
      </w:r>
      <w:r w:rsidRPr="002C7E46">
        <w:t xml:space="preserve">plan has no cap on out-of-pocket costs, while the new </w:t>
      </w:r>
      <w:r>
        <w:t>NYC Medicare Advantage Plus P</w:t>
      </w:r>
      <w:r w:rsidRPr="002C7E46">
        <w:t xml:space="preserve">lan caps costs at $1,470 annually. </w:t>
      </w:r>
      <w:r>
        <w:rPr>
          <w:rStyle w:val="FootnoteReference"/>
        </w:rPr>
        <w:footnoteReference w:id="28"/>
      </w:r>
    </w:p>
    <w:p w14:paraId="4845DAC5" w14:textId="74527CF2" w:rsidR="00576BCB" w:rsidRPr="00716BC0" w:rsidRDefault="001E08F5" w:rsidP="007E1392">
      <w:pPr>
        <w:spacing w:line="276" w:lineRule="auto"/>
        <w:rPr>
          <w:sz w:val="16"/>
          <w:szCs w:val="16"/>
        </w:rPr>
      </w:pPr>
      <w:r>
        <w:rPr>
          <w:noProof/>
        </w:rPr>
        <w:drawing>
          <wp:inline distT="0" distB="0" distL="0" distR="0" wp14:anchorId="0F05FD6D" wp14:editId="73D7FAC3">
            <wp:extent cx="6146358" cy="3102731"/>
            <wp:effectExtent l="0" t="0" r="635"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07596" cy="3184125"/>
                    </a:xfrm>
                    <a:prstGeom prst="rect">
                      <a:avLst/>
                    </a:prstGeom>
                  </pic:spPr>
                </pic:pic>
              </a:graphicData>
            </a:graphic>
          </wp:inline>
        </w:drawing>
      </w:r>
      <w:r w:rsidR="00576BCB" w:rsidRPr="00716BC0">
        <w:rPr>
          <w:i/>
          <w:iCs/>
          <w:sz w:val="16"/>
          <w:szCs w:val="16"/>
        </w:rPr>
        <w:t>New York City Office of Labor Relations, Plan Design Comparison of Senior Care and New NYC Medicare Advantage Plus Plan</w:t>
      </w:r>
    </w:p>
    <w:p w14:paraId="46C359D2" w14:textId="15E9E012" w:rsidR="001E08F5" w:rsidRDefault="001E08F5" w:rsidP="005A7312">
      <w:pPr>
        <w:spacing w:line="480" w:lineRule="auto"/>
        <w:ind w:firstLine="720"/>
        <w:jc w:val="both"/>
      </w:pPr>
      <w:r>
        <w:t>The new plan will also bring new cost savings measures</w:t>
      </w:r>
      <w:r w:rsidRPr="002C7E46">
        <w:t xml:space="preserve"> </w:t>
      </w:r>
      <w:r>
        <w:t xml:space="preserve">for </w:t>
      </w:r>
      <w:r w:rsidRPr="002C7E46">
        <w:t>retirees</w:t>
      </w:r>
      <w:r>
        <w:t xml:space="preserve">, including </w:t>
      </w:r>
      <w:r w:rsidRPr="000C59F8">
        <w:t>no co-insurance for long-term hospital stays up to 365 days and no deductibles or annual limits on ambulance services.</w:t>
      </w:r>
      <w:r>
        <w:rPr>
          <w:rStyle w:val="FootnoteReference"/>
        </w:rPr>
        <w:footnoteReference w:id="29"/>
      </w:r>
      <w:r w:rsidRPr="002C7E46">
        <w:t xml:space="preserve"> </w:t>
      </w:r>
    </w:p>
    <w:p w14:paraId="3F8A3878" w14:textId="1B9047BA" w:rsidR="00576BCB" w:rsidRPr="003C5681" w:rsidRDefault="001E08F5" w:rsidP="007E1392">
      <w:pPr>
        <w:spacing w:line="276" w:lineRule="auto"/>
        <w:rPr>
          <w:sz w:val="16"/>
          <w:szCs w:val="16"/>
        </w:rPr>
      </w:pPr>
      <w:r>
        <w:rPr>
          <w:noProof/>
        </w:rPr>
        <w:drawing>
          <wp:inline distT="0" distB="0" distL="0" distR="0" wp14:anchorId="3FBC0593" wp14:editId="2B2EA043">
            <wp:extent cx="6066845" cy="3407414"/>
            <wp:effectExtent l="0" t="0" r="381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75303" cy="3580658"/>
                    </a:xfrm>
                    <a:prstGeom prst="rect">
                      <a:avLst/>
                    </a:prstGeom>
                  </pic:spPr>
                </pic:pic>
              </a:graphicData>
            </a:graphic>
          </wp:inline>
        </w:drawing>
      </w:r>
      <w:r w:rsidR="00576BCB" w:rsidRPr="003C5681">
        <w:rPr>
          <w:i/>
          <w:iCs/>
          <w:sz w:val="16"/>
          <w:szCs w:val="16"/>
        </w:rPr>
        <w:t>New York City Office of Labor Relations, Plan Design Comparison of Senior Care and New NYC Medicare Advantage Plus Plan</w:t>
      </w:r>
    </w:p>
    <w:p w14:paraId="599F104E" w14:textId="77777777" w:rsidR="00FC154A" w:rsidRDefault="00FC154A" w:rsidP="005A7312">
      <w:pPr>
        <w:spacing w:line="276" w:lineRule="auto"/>
        <w:jc w:val="both"/>
      </w:pPr>
    </w:p>
    <w:p w14:paraId="58CD8CBC" w14:textId="546B2921" w:rsidR="00FC154A" w:rsidRDefault="001E08F5" w:rsidP="005A7312">
      <w:pPr>
        <w:spacing w:line="480" w:lineRule="auto"/>
        <w:ind w:firstLine="720"/>
        <w:jc w:val="both"/>
        <w:rPr>
          <w:noProof/>
        </w:rPr>
      </w:pPr>
      <w:r>
        <w:t>Lastly</w:t>
      </w:r>
      <w:r w:rsidRPr="002C7E46">
        <w:t>, the new plan adds coverage for transportation costs for 24 on</w:t>
      </w:r>
      <w:r>
        <w:t>e</w:t>
      </w:r>
      <w:r w:rsidRPr="002C7E46">
        <w:t>-way trips to doctors offices, home meal delivery for recently released hospital patients, fitness, and</w:t>
      </w:r>
      <w:r>
        <w:t xml:space="preserve"> </w:t>
      </w:r>
      <w:r w:rsidRPr="002C7E46">
        <w:t>telemedicine program</w:t>
      </w:r>
      <w:r>
        <w:t>s</w:t>
      </w:r>
      <w:r w:rsidRPr="002C7E46">
        <w:t>.</w:t>
      </w:r>
      <w:r>
        <w:rPr>
          <w:rStyle w:val="FootnoteReference"/>
        </w:rPr>
        <w:footnoteReference w:id="30"/>
      </w:r>
      <w:r w:rsidRPr="00184398">
        <w:rPr>
          <w:noProof/>
        </w:rPr>
        <w:t xml:space="preserve"> </w:t>
      </w:r>
    </w:p>
    <w:p w14:paraId="3E17E0A7" w14:textId="533C168D" w:rsidR="00576BCB" w:rsidRPr="003C5681" w:rsidRDefault="001E08F5" w:rsidP="001E08F5">
      <w:pPr>
        <w:spacing w:line="276" w:lineRule="auto"/>
        <w:rPr>
          <w:noProof/>
          <w:sz w:val="16"/>
          <w:szCs w:val="16"/>
        </w:rPr>
      </w:pPr>
      <w:r>
        <w:rPr>
          <w:noProof/>
        </w:rPr>
        <w:drawing>
          <wp:inline distT="0" distB="0" distL="0" distR="0" wp14:anchorId="36C6E53C" wp14:editId="6A508259">
            <wp:extent cx="5955527" cy="2806606"/>
            <wp:effectExtent l="0" t="0" r="127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1351" cy="2814063"/>
                    </a:xfrm>
                    <a:prstGeom prst="rect">
                      <a:avLst/>
                    </a:prstGeom>
                  </pic:spPr>
                </pic:pic>
              </a:graphicData>
            </a:graphic>
          </wp:inline>
        </w:drawing>
      </w:r>
      <w:r w:rsidR="00576BCB" w:rsidRPr="003C5681">
        <w:rPr>
          <w:i/>
          <w:iCs/>
          <w:sz w:val="16"/>
          <w:szCs w:val="16"/>
        </w:rPr>
        <w:t>New York City Office of Labor Relations, Plan Design Comparison of Senior Care and New NYC Medicare Advantage Plus Plan</w:t>
      </w:r>
    </w:p>
    <w:p w14:paraId="19A75529" w14:textId="77777777" w:rsidR="001E08F5" w:rsidRPr="00184398" w:rsidRDefault="001E08F5" w:rsidP="00291E55">
      <w:pPr>
        <w:spacing w:before="240" w:line="480" w:lineRule="auto"/>
        <w:jc w:val="both"/>
        <w:rPr>
          <w:i/>
          <w:iCs/>
          <w:u w:val="single"/>
        </w:rPr>
      </w:pPr>
      <w:r w:rsidRPr="002C7E46">
        <w:rPr>
          <w:i/>
          <w:iCs/>
          <w:u w:val="single"/>
        </w:rPr>
        <w:t xml:space="preserve">Concerns of Municipal Retirees </w:t>
      </w:r>
    </w:p>
    <w:p w14:paraId="437AD312" w14:textId="1B5C6BDF" w:rsidR="001E08F5" w:rsidRDefault="001E08F5" w:rsidP="001E08F5">
      <w:pPr>
        <w:spacing w:line="480" w:lineRule="auto"/>
        <w:ind w:firstLine="720"/>
        <w:jc w:val="both"/>
        <w:rPr>
          <w:color w:val="222222"/>
          <w:spacing w:val="9"/>
          <w:sz w:val="23"/>
          <w:szCs w:val="23"/>
        </w:rPr>
      </w:pPr>
      <w:r w:rsidRPr="002C7E46">
        <w:t>Some retirees have expressed fears about the quality of care and out-of-pocket costs they will be subjected to under the Medicare Advantage Plus Plan. A major concern for retirees is whether they can keep their current doctors and hospitals on the NYC Medicare Advantage Plus Plan.</w:t>
      </w:r>
      <w:r w:rsidR="00142C2B">
        <w:rPr>
          <w:rStyle w:val="FootnoteReference"/>
        </w:rPr>
        <w:footnoteReference w:id="31"/>
      </w:r>
      <w:r w:rsidRPr="002C7E46">
        <w:t xml:space="preserve"> According to the </w:t>
      </w:r>
      <w:r>
        <w:t>NYC Medicare Advantage Plus e</w:t>
      </w:r>
      <w:r w:rsidRPr="002C7E46">
        <w:t xml:space="preserve">nrollment </w:t>
      </w:r>
      <w:r>
        <w:t>g</w:t>
      </w:r>
      <w:r w:rsidRPr="002C7E46">
        <w:t>uide, enrollees can “see any doctor</w:t>
      </w:r>
      <w:r>
        <w:t>, provider, or specialist who participates in Medicare. Your copay or co-insurance remains the same – whether in or out of the plan’s provider network, your cost share doesn’t change. Your benefits won’t change locally, or nationwide.”</w:t>
      </w:r>
      <w:r>
        <w:rPr>
          <w:rStyle w:val="FootnoteReference"/>
        </w:rPr>
        <w:footnoteReference w:id="32"/>
      </w:r>
      <w:r>
        <w:t xml:space="preserve"> </w:t>
      </w:r>
      <w:r w:rsidRPr="001F1A54">
        <w:t>Some have expressed skepticism about the City’s ability to keep this promise</w:t>
      </w:r>
      <w:r>
        <w:t>.</w:t>
      </w:r>
      <w:r w:rsidR="00576BCB">
        <w:rPr>
          <w:rStyle w:val="FootnoteReference"/>
        </w:rPr>
        <w:footnoteReference w:id="33"/>
      </w:r>
      <w:r w:rsidRPr="001F1A54">
        <w:t xml:space="preserve"> </w:t>
      </w:r>
      <w:r>
        <w:t>P</w:t>
      </w:r>
      <w:r w:rsidRPr="00390747">
        <w:t>ublic health experts point out that even though NYC Medicare Advantage Plus is legally required to offer Medicare-equivalent reimbursements, out-of-network doctors aren’t bound to accept any private insurer’s offer as payment in full.</w:t>
      </w:r>
      <w:r>
        <w:rPr>
          <w:rStyle w:val="FootnoteReference"/>
        </w:rPr>
        <w:footnoteReference w:id="34"/>
      </w:r>
      <w:r w:rsidRPr="00390747">
        <w:t xml:space="preserve"> </w:t>
      </w:r>
      <w:r w:rsidR="003F6243">
        <w:t>They claim, t</w:t>
      </w:r>
      <w:r w:rsidRPr="00390747">
        <w:t xml:space="preserve">his could result in enrollees facing unreimbursed bills and increasing out of pocket costs for their visits to providers outside of the </w:t>
      </w:r>
      <w:r w:rsidR="005F3C53">
        <w:t xml:space="preserve">NYC </w:t>
      </w:r>
      <w:r w:rsidRPr="00390747">
        <w:t>Medicare Advantage Plus Network.</w:t>
      </w:r>
      <w:r w:rsidRPr="00390747">
        <w:rPr>
          <w:rStyle w:val="FootnoteReference"/>
        </w:rPr>
        <w:footnoteReference w:id="35"/>
      </w:r>
      <w:r w:rsidRPr="00390747">
        <w:rPr>
          <w:color w:val="222222"/>
          <w:spacing w:val="9"/>
          <w:sz w:val="23"/>
          <w:szCs w:val="23"/>
        </w:rPr>
        <w:t> </w:t>
      </w:r>
    </w:p>
    <w:p w14:paraId="5A0036D3" w14:textId="1AE6A054" w:rsidR="001E08F5" w:rsidRPr="008A41B8" w:rsidRDefault="005F3C53" w:rsidP="001E08F5">
      <w:pPr>
        <w:spacing w:line="480" w:lineRule="auto"/>
        <w:ind w:firstLine="720"/>
        <w:jc w:val="both"/>
      </w:pPr>
      <w:r>
        <w:t xml:space="preserve">By contrast, </w:t>
      </w:r>
      <w:r w:rsidR="007E5C5C">
        <w:t xml:space="preserve">Medicare </w:t>
      </w:r>
      <w:r w:rsidR="00290B25">
        <w:t>a</w:t>
      </w:r>
      <w:r w:rsidR="007E5C5C">
        <w:t xml:space="preserve">dvantage </w:t>
      </w:r>
      <w:r w:rsidR="00290B25">
        <w:t>advocacy c</w:t>
      </w:r>
      <w:r w:rsidR="007E5C5C">
        <w:t>oalitions</w:t>
      </w:r>
      <w:r w:rsidR="00290B25">
        <w:t xml:space="preserve"> stress the flexibility</w:t>
      </w:r>
      <w:r>
        <w:t xml:space="preserve"> and value </w:t>
      </w:r>
      <w:r w:rsidR="00290B25">
        <w:t>of large group employee plans such as NYC Medicare Advantage Plus, also known as</w:t>
      </w:r>
      <w:r w:rsidR="003F6243">
        <w:t xml:space="preserve"> </w:t>
      </w:r>
      <w:r w:rsidR="007E5C5C">
        <w:t>Employer Group Waiver Plans</w:t>
      </w:r>
      <w:r w:rsidR="00290B25">
        <w:t xml:space="preserve"> (EGWPs).</w:t>
      </w:r>
      <w:r w:rsidR="0007510D">
        <w:rPr>
          <w:rStyle w:val="FootnoteReference"/>
        </w:rPr>
        <w:footnoteReference w:id="36"/>
      </w:r>
      <w:r w:rsidR="00072EE3">
        <w:t xml:space="preserve"> </w:t>
      </w:r>
      <w:r w:rsidR="001E08F5">
        <w:t>EGWPs are a public-private waiver utilized by</w:t>
      </w:r>
      <w:r w:rsidR="001E08F5" w:rsidRPr="008A41B8">
        <w:t xml:space="preserve"> </w:t>
      </w:r>
      <w:r w:rsidR="001E08F5">
        <w:t>state and local governments, and unions.</w:t>
      </w:r>
      <w:r w:rsidR="0007510D">
        <w:rPr>
          <w:rStyle w:val="FootnoteReference"/>
        </w:rPr>
        <w:footnoteReference w:id="37"/>
      </w:r>
      <w:r w:rsidR="001E08F5" w:rsidRPr="008A41B8">
        <w:t xml:space="preserve"> </w:t>
      </w:r>
      <w:r>
        <w:t>The Better Medicare Alliance</w:t>
      </w:r>
      <w:r w:rsidR="00970D5D">
        <w:t xml:space="preserve"> states</w:t>
      </w:r>
      <w:r>
        <w:t xml:space="preserve"> that </w:t>
      </w:r>
      <w:r w:rsidR="001E08F5">
        <w:t>EGWPs often have broad provider networks to give coverage to retirees living across the country.</w:t>
      </w:r>
      <w:r w:rsidR="0007510D">
        <w:rPr>
          <w:rStyle w:val="FootnoteReference"/>
        </w:rPr>
        <w:footnoteReference w:id="38"/>
      </w:r>
      <w:r w:rsidR="00072EE3">
        <w:t xml:space="preserve"> </w:t>
      </w:r>
      <w:r w:rsidR="001E08F5">
        <w:t>Due to the wide geography EGWPs often cover, employer retiree Medicare Advantage plans may provide uniform costs in and out of network.</w:t>
      </w:r>
      <w:r w:rsidR="001E08F5">
        <w:rPr>
          <w:rStyle w:val="FootnoteReference"/>
        </w:rPr>
        <w:footnoteReference w:id="39"/>
      </w:r>
      <w:r w:rsidR="001E08F5">
        <w:t xml:space="preserve"> EGWPs may vary cost-sharing by providing higher benefit levels, or modified premiums to beneficiaries in different areas, while delivering the same benefit design nationwide.</w:t>
      </w:r>
      <w:r w:rsidR="001E08F5">
        <w:rPr>
          <w:rStyle w:val="FootnoteReference"/>
        </w:rPr>
        <w:footnoteReference w:id="40"/>
      </w:r>
    </w:p>
    <w:p w14:paraId="4CEAF881" w14:textId="0330604B" w:rsidR="00FC154A" w:rsidRDefault="005F3C53" w:rsidP="00FC154A">
      <w:pPr>
        <w:spacing w:line="480" w:lineRule="auto"/>
        <w:ind w:firstLine="720"/>
        <w:jc w:val="both"/>
      </w:pPr>
      <w:r>
        <w:t xml:space="preserve">Another concern of </w:t>
      </w:r>
      <w:r w:rsidR="009809D7">
        <w:t xml:space="preserve">city </w:t>
      </w:r>
      <w:r>
        <w:t>r</w:t>
      </w:r>
      <w:r w:rsidR="001E08F5">
        <w:t xml:space="preserve">etirees </w:t>
      </w:r>
      <w:r>
        <w:t>is</w:t>
      </w:r>
      <w:r w:rsidR="001E08F5" w:rsidRPr="002C7E46">
        <w:t xml:space="preserve"> the plan’s requirement that enrollees obtain prior authorization from </w:t>
      </w:r>
      <w:r w:rsidR="001E08F5">
        <w:t xml:space="preserve">the </w:t>
      </w:r>
      <w:r w:rsidR="001E08F5" w:rsidRPr="002C7E46">
        <w:t>insur</w:t>
      </w:r>
      <w:r w:rsidR="001E08F5">
        <w:t>er</w:t>
      </w:r>
      <w:r w:rsidR="001E08F5" w:rsidRPr="002C7E46">
        <w:t xml:space="preserve"> before </w:t>
      </w:r>
      <w:r w:rsidR="001E08F5">
        <w:t>having</w:t>
      </w:r>
      <w:r w:rsidR="001E08F5" w:rsidRPr="002C7E46">
        <w:t xml:space="preserve"> certain procedures.</w:t>
      </w:r>
      <w:r w:rsidR="001E08F5">
        <w:rPr>
          <w:rStyle w:val="FootnoteReference"/>
        </w:rPr>
        <w:footnoteReference w:id="41"/>
      </w:r>
      <w:r w:rsidR="001E08F5" w:rsidRPr="002C7E46">
        <w:t xml:space="preserve"> The </w:t>
      </w:r>
      <w:r w:rsidR="001E08F5">
        <w:t xml:space="preserve">NYC </w:t>
      </w:r>
      <w:r w:rsidR="001E08F5" w:rsidRPr="002C7E46">
        <w:t>Medicare Advantage Plus enrollment guide states that prior authorization is required for the following procedures and services: inpatient hospital admissions, skilled nursing facility, rehabilitation, complex radiology, prosthetics, and transplants.</w:t>
      </w:r>
      <w:r w:rsidR="001E08F5">
        <w:rPr>
          <w:rStyle w:val="FootnoteReference"/>
        </w:rPr>
        <w:footnoteReference w:id="42"/>
      </w:r>
      <w:r w:rsidR="001E08F5" w:rsidRPr="002C7E46">
        <w:t xml:space="preserve"> Prior authorization requirements can create hurdles for enrollees and may limit access to care.</w:t>
      </w:r>
      <w:r w:rsidR="001E08F5" w:rsidRPr="002C7E46">
        <w:rPr>
          <w:rStyle w:val="FootnoteReference"/>
        </w:rPr>
        <w:footnoteReference w:id="43"/>
      </w:r>
      <w:r w:rsidR="001E08F5" w:rsidRPr="002C7E46">
        <w:t xml:space="preserve"> In 2018, The HHS Office of the Inspector General (OIG) found that Medicare Advantage plans deny care at relatively high rates.</w:t>
      </w:r>
      <w:r w:rsidR="001E08F5" w:rsidRPr="002C7E46">
        <w:rPr>
          <w:rStyle w:val="FootnoteReference"/>
        </w:rPr>
        <w:footnoteReference w:id="44"/>
      </w:r>
      <w:r w:rsidR="001E08F5" w:rsidRPr="002C7E46">
        <w:t xml:space="preserve"> </w:t>
      </w:r>
      <w:r w:rsidR="001E08F5" w:rsidRPr="002C7E46">
        <w:rPr>
          <w:color w:val="212121"/>
          <w:shd w:val="clear" w:color="auto" w:fill="FFFFFF"/>
        </w:rPr>
        <w:t>The study found that w</w:t>
      </w:r>
      <w:r w:rsidR="001E08F5" w:rsidRPr="00A37A94">
        <w:rPr>
          <w:color w:val="212121"/>
          <w:shd w:val="clear" w:color="auto" w:fill="FFFFFF"/>
        </w:rPr>
        <w:t xml:space="preserve">hen </w:t>
      </w:r>
      <w:r w:rsidR="001E08F5" w:rsidRPr="002C7E46">
        <w:rPr>
          <w:color w:val="212121"/>
          <w:shd w:val="clear" w:color="auto" w:fill="FFFFFF"/>
        </w:rPr>
        <w:t xml:space="preserve">enrollees </w:t>
      </w:r>
      <w:r w:rsidR="001E08F5" w:rsidRPr="00A37A94">
        <w:rPr>
          <w:color w:val="212121"/>
          <w:shd w:val="clear" w:color="auto" w:fill="FFFFFF"/>
        </w:rPr>
        <w:t>and providers appealed pr</w:t>
      </w:r>
      <w:r w:rsidR="001E08F5" w:rsidRPr="002C7E46">
        <w:rPr>
          <w:color w:val="212121"/>
          <w:shd w:val="clear" w:color="auto" w:fill="FFFFFF"/>
        </w:rPr>
        <w:t xml:space="preserve">ior </w:t>
      </w:r>
      <w:r w:rsidR="001E08F5" w:rsidRPr="00A37A94">
        <w:rPr>
          <w:color w:val="212121"/>
          <w:shd w:val="clear" w:color="auto" w:fill="FFFFFF"/>
        </w:rPr>
        <w:t xml:space="preserve">authorization and payment denials, Medicare Advantage </w:t>
      </w:r>
      <w:r w:rsidR="001E08F5" w:rsidRPr="002C7E46">
        <w:rPr>
          <w:color w:val="212121"/>
          <w:shd w:val="clear" w:color="auto" w:fill="FFFFFF"/>
        </w:rPr>
        <w:t>programs</w:t>
      </w:r>
      <w:r w:rsidR="001E08F5" w:rsidRPr="00A37A94">
        <w:rPr>
          <w:color w:val="212121"/>
          <w:shd w:val="clear" w:color="auto" w:fill="FFFFFF"/>
        </w:rPr>
        <w:t xml:space="preserve"> overturned 75 percent of their own denials during 2014-16.</w:t>
      </w:r>
      <w:r w:rsidR="00576BCB">
        <w:rPr>
          <w:rStyle w:val="FootnoteReference"/>
          <w:color w:val="212121"/>
          <w:shd w:val="clear" w:color="auto" w:fill="FFFFFF"/>
        </w:rPr>
        <w:footnoteReference w:id="45"/>
      </w:r>
      <w:r w:rsidR="001E08F5" w:rsidRPr="002C7E46">
        <w:rPr>
          <w:color w:val="212121"/>
          <w:shd w:val="clear" w:color="auto" w:fill="FFFFFF"/>
        </w:rPr>
        <w:t xml:space="preserve"> The high number of overturned denials raised concerns that some Medicare Advantage beneficiaries and providers were initially denied services and payments that should have been provided.</w:t>
      </w:r>
      <w:r w:rsidR="001E08F5" w:rsidRPr="002C7E46">
        <w:rPr>
          <w:rStyle w:val="FootnoteReference"/>
          <w:color w:val="212121"/>
          <w:shd w:val="clear" w:color="auto" w:fill="FFFFFF"/>
        </w:rPr>
        <w:footnoteReference w:id="46"/>
      </w:r>
      <w:r w:rsidR="001E08F5">
        <w:rPr>
          <w:color w:val="212121"/>
          <w:shd w:val="clear" w:color="auto" w:fill="FFFFFF"/>
        </w:rPr>
        <w:t xml:space="preserve"> </w:t>
      </w:r>
      <w:r w:rsidR="001E08F5">
        <w:t>The OLR has said that</w:t>
      </w:r>
      <w:r w:rsidR="006364FA">
        <w:t>, as is the case with</w:t>
      </w:r>
      <w:r w:rsidR="001E08F5">
        <w:t xml:space="preserve"> plans for active city employees, some procedures will require preauthorization, which will be handled by the provider when in network. </w:t>
      </w:r>
      <w:r w:rsidR="001E08F5">
        <w:rPr>
          <w:rStyle w:val="FootnoteReference"/>
        </w:rPr>
        <w:footnoteReference w:id="47"/>
      </w:r>
      <w:r w:rsidR="001E08F5">
        <w:t xml:space="preserve"> </w:t>
      </w:r>
    </w:p>
    <w:p w14:paraId="30F18801" w14:textId="4C8673CF" w:rsidR="001E08F5" w:rsidRDefault="009809D7" w:rsidP="00FC154A">
      <w:pPr>
        <w:spacing w:line="480" w:lineRule="auto"/>
        <w:ind w:firstLine="720"/>
        <w:jc w:val="both"/>
      </w:pPr>
      <w:r>
        <w:t xml:space="preserve">City </w:t>
      </w:r>
      <w:r w:rsidR="001E08F5">
        <w:t>Retirees have also accused the OLR and MLC of selecting an insurance provider that supplies diminished benefits without the input of the 245,000 retirees directly affected by this change.</w:t>
      </w:r>
      <w:r w:rsidR="003F2F89">
        <w:rPr>
          <w:rStyle w:val="FootnoteReference"/>
        </w:rPr>
        <w:footnoteReference w:id="48"/>
      </w:r>
      <w:r w:rsidR="001E08F5">
        <w:t xml:space="preserve"> The Council of Municipal Retiree Organizations (COMRO) has circulated a petition that has secured over 27,000 signatures claiming a lack of transparency in the decision-making process.</w:t>
      </w:r>
      <w:r w:rsidR="001E08F5">
        <w:rPr>
          <w:rStyle w:val="FootnoteReference"/>
        </w:rPr>
        <w:footnoteReference w:id="49"/>
      </w:r>
      <w:r w:rsidR="001E08F5">
        <w:t xml:space="preserve"> OLR has since issued a letter to COMRO, claiming that the committee making the selection was comprised of municipal retirees and future retirees who appreciate the importance of this decision.</w:t>
      </w:r>
      <w:r w:rsidR="008E3917">
        <w:rPr>
          <w:rStyle w:val="FootnoteReference"/>
        </w:rPr>
        <w:footnoteReference w:id="50"/>
      </w:r>
      <w:r w:rsidR="001E08F5">
        <w:t xml:space="preserve"> OLR attempted to reassure the organization that the NYC Medicare Advantage Plus Plan will “provide equal or better coverage.”</w:t>
      </w:r>
      <w:r w:rsidR="001E08F5">
        <w:rPr>
          <w:rStyle w:val="FootnoteReference"/>
        </w:rPr>
        <w:footnoteReference w:id="51"/>
      </w:r>
    </w:p>
    <w:p w14:paraId="24D65B52" w14:textId="1A3131D9" w:rsidR="00FC154A" w:rsidRPr="00FC154A" w:rsidRDefault="00FC154A" w:rsidP="00FC154A">
      <w:pPr>
        <w:pStyle w:val="ListParagraph"/>
        <w:numPr>
          <w:ilvl w:val="0"/>
          <w:numId w:val="1"/>
        </w:numPr>
        <w:spacing w:line="480" w:lineRule="auto"/>
        <w:jc w:val="both"/>
        <w:rPr>
          <w:b/>
        </w:rPr>
      </w:pPr>
      <w:r w:rsidRPr="00FC154A">
        <w:rPr>
          <w:b/>
        </w:rPr>
        <w:t xml:space="preserve">Conclusion </w:t>
      </w:r>
    </w:p>
    <w:p w14:paraId="1317B680" w14:textId="2168C718" w:rsidR="003E01F8" w:rsidRPr="003E01F8" w:rsidRDefault="003E01F8" w:rsidP="00EC0933">
      <w:pPr>
        <w:spacing w:line="480" w:lineRule="auto"/>
        <w:ind w:firstLine="360"/>
        <w:jc w:val="both"/>
        <w:rPr>
          <w:b/>
          <w:u w:val="single"/>
        </w:rPr>
      </w:pPr>
      <w:r>
        <w:t>At today’s hearing, the Committee hopes to learn more about the changes to the municipal retirees’ healthcare plan</w:t>
      </w:r>
      <w:r w:rsidR="003F2F89">
        <w:t>, and what implications these changes will have on the health coverage of municipal retirees</w:t>
      </w:r>
      <w:r>
        <w:t xml:space="preserve">. </w:t>
      </w:r>
    </w:p>
    <w:p w14:paraId="6C521C4F" w14:textId="77777777" w:rsidR="00FC154A" w:rsidRPr="002C7E46" w:rsidRDefault="00FC154A" w:rsidP="00FC154A">
      <w:pPr>
        <w:pStyle w:val="ListParagraph"/>
        <w:spacing w:line="480" w:lineRule="auto"/>
        <w:ind w:left="1080"/>
        <w:jc w:val="both"/>
      </w:pPr>
    </w:p>
    <w:p w14:paraId="3CFB6DD3" w14:textId="77777777" w:rsidR="001E08F5" w:rsidRDefault="001E08F5" w:rsidP="001E08F5">
      <w:pPr>
        <w:spacing w:line="480" w:lineRule="auto"/>
      </w:pPr>
    </w:p>
    <w:p w14:paraId="14B0FADE" w14:textId="77777777" w:rsidR="001E08F5" w:rsidRDefault="001E08F5" w:rsidP="001E08F5">
      <w:pPr>
        <w:spacing w:line="480" w:lineRule="auto"/>
      </w:pPr>
    </w:p>
    <w:p w14:paraId="6494C780" w14:textId="77777777" w:rsidR="001E08F5" w:rsidRDefault="001E08F5" w:rsidP="001E08F5">
      <w:pPr>
        <w:spacing w:line="480" w:lineRule="auto"/>
      </w:pPr>
    </w:p>
    <w:p w14:paraId="3AB663D3" w14:textId="77777777" w:rsidR="001E08F5" w:rsidRDefault="001E08F5" w:rsidP="001E08F5">
      <w:pPr>
        <w:spacing w:line="480" w:lineRule="auto"/>
      </w:pPr>
    </w:p>
    <w:p w14:paraId="022065D4" w14:textId="77777777" w:rsidR="001E08F5" w:rsidRDefault="001E08F5" w:rsidP="001E08F5">
      <w:pPr>
        <w:spacing w:line="480" w:lineRule="auto"/>
      </w:pPr>
    </w:p>
    <w:p w14:paraId="2FEF3721" w14:textId="77777777" w:rsidR="001E08F5" w:rsidRDefault="001E08F5" w:rsidP="001E08F5">
      <w:pPr>
        <w:spacing w:line="480" w:lineRule="auto"/>
      </w:pPr>
    </w:p>
    <w:p w14:paraId="6A0EF8E5" w14:textId="77777777" w:rsidR="00AA4933" w:rsidRDefault="00AA4933"/>
    <w:sectPr w:rsidR="00AA4933" w:rsidSect="00B95AC9">
      <w:footerReference w:type="even" r:id="rId12"/>
      <w:footerReference w:type="defaul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E0A067" w14:textId="77777777" w:rsidR="00225AF0" w:rsidRDefault="00225AF0" w:rsidP="00A876BD">
      <w:r>
        <w:separator/>
      </w:r>
    </w:p>
  </w:endnote>
  <w:endnote w:type="continuationSeparator" w:id="0">
    <w:p w14:paraId="19586CB3" w14:textId="77777777" w:rsidR="00225AF0" w:rsidRDefault="00225AF0" w:rsidP="00A87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326013884"/>
      <w:docPartObj>
        <w:docPartGallery w:val="Page Numbers (Bottom of Page)"/>
        <w:docPartUnique/>
      </w:docPartObj>
    </w:sdtPr>
    <w:sdtEndPr>
      <w:rPr>
        <w:rStyle w:val="PageNumber"/>
      </w:rPr>
    </w:sdtEndPr>
    <w:sdtContent>
      <w:p w14:paraId="026610D7" w14:textId="537C7B74" w:rsidR="00B95AC9" w:rsidRDefault="00B95AC9" w:rsidP="00EC093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D1C3" w14:textId="77777777" w:rsidR="00B95AC9" w:rsidRDefault="00B95A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32183887"/>
      <w:docPartObj>
        <w:docPartGallery w:val="Page Numbers (Bottom of Page)"/>
        <w:docPartUnique/>
      </w:docPartObj>
    </w:sdtPr>
    <w:sdtEndPr>
      <w:rPr>
        <w:rStyle w:val="PageNumber"/>
      </w:rPr>
    </w:sdtEndPr>
    <w:sdtContent>
      <w:p w14:paraId="5E996401" w14:textId="6A1A0971" w:rsidR="00B95AC9" w:rsidRDefault="00B95AC9" w:rsidP="00EC093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0B719F">
          <w:rPr>
            <w:rStyle w:val="PageNumber"/>
            <w:noProof/>
          </w:rPr>
          <w:t>9</w:t>
        </w:r>
        <w:r>
          <w:rPr>
            <w:rStyle w:val="PageNumber"/>
          </w:rPr>
          <w:fldChar w:fldCharType="end"/>
        </w:r>
      </w:p>
    </w:sdtContent>
  </w:sdt>
  <w:p w14:paraId="1651E3B5" w14:textId="77777777" w:rsidR="00B95AC9" w:rsidRDefault="00B95A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6B486B" w14:textId="77777777" w:rsidR="00225AF0" w:rsidRDefault="00225AF0" w:rsidP="00A876BD">
      <w:r>
        <w:separator/>
      </w:r>
    </w:p>
  </w:footnote>
  <w:footnote w:type="continuationSeparator" w:id="0">
    <w:p w14:paraId="5D337BA8" w14:textId="77777777" w:rsidR="00225AF0" w:rsidRDefault="00225AF0" w:rsidP="00A876BD">
      <w:r>
        <w:continuationSeparator/>
      </w:r>
    </w:p>
  </w:footnote>
  <w:footnote w:id="1">
    <w:p w14:paraId="45073286" w14:textId="77777777" w:rsidR="00667FF5" w:rsidRPr="00B33CB2" w:rsidRDefault="00667FF5" w:rsidP="00667FF5">
      <w:pPr>
        <w:pStyle w:val="FootnoteText"/>
      </w:pPr>
      <w:r w:rsidRPr="00B33CB2">
        <w:rPr>
          <w:rStyle w:val="FootnoteReference"/>
        </w:rPr>
        <w:footnoteRef/>
      </w:r>
      <w:r w:rsidRPr="00B33CB2">
        <w:t xml:space="preserve"> The Municipal Labor Committee (MLC), is an association of municipal labor organizations dedicated to collectively addressing concerns common to its membership</w:t>
      </w:r>
    </w:p>
  </w:footnote>
  <w:footnote w:id="2">
    <w:p w14:paraId="402A0902" w14:textId="77777777" w:rsidR="00667FF5" w:rsidRPr="00B33CB2" w:rsidRDefault="00667FF5" w:rsidP="00667FF5">
      <w:pPr>
        <w:pStyle w:val="FootnoteText"/>
      </w:pPr>
      <w:r w:rsidRPr="00B33CB2">
        <w:rPr>
          <w:rStyle w:val="FootnoteReference"/>
        </w:rPr>
        <w:footnoteRef/>
      </w:r>
      <w:r w:rsidRPr="00B33CB2">
        <w:t xml:space="preserve"> NYC Office of Labor Relations, </w:t>
      </w:r>
      <w:r w:rsidRPr="00B33CB2">
        <w:rPr>
          <w:i/>
        </w:rPr>
        <w:t>Health Benefits Agreement Fiscal Years 2019-2021</w:t>
      </w:r>
      <w:r w:rsidRPr="00B33CB2">
        <w:t xml:space="preserve">, available at </w:t>
      </w:r>
      <w:hyperlink r:id="rId1" w:history="1">
        <w:r w:rsidRPr="00B33CB2">
          <w:rPr>
            <w:rStyle w:val="Hyperlink"/>
            <w:rFonts w:eastAsiaTheme="majorEastAsia"/>
          </w:rPr>
          <w:t>https://www1.nyc.gov/assets/olr/downloads/pdf/collectivebargaining/health-benefits-agreement-fiscal-years-2019-2021.pdf</w:t>
        </w:r>
      </w:hyperlink>
      <w:r w:rsidRPr="00B33CB2">
        <w:t xml:space="preserve"> (accessed Oct 20, 2021)</w:t>
      </w:r>
    </w:p>
  </w:footnote>
  <w:footnote w:id="3">
    <w:p w14:paraId="27A872C3" w14:textId="77777777" w:rsidR="00667FF5" w:rsidRPr="00B33CB2" w:rsidRDefault="00667FF5" w:rsidP="00667FF5">
      <w:pPr>
        <w:pStyle w:val="FootnoteText"/>
      </w:pPr>
      <w:r w:rsidRPr="00B33CB2">
        <w:rPr>
          <w:rStyle w:val="FootnoteReference"/>
        </w:rPr>
        <w:footnoteRef/>
      </w:r>
      <w:r w:rsidRPr="00B33CB2">
        <w:t xml:space="preserve"> </w:t>
      </w:r>
      <w:r w:rsidRPr="00B33CB2">
        <w:rPr>
          <w:i/>
          <w:iCs/>
        </w:rPr>
        <w:t>Health Benefits Agreement Fiscal Years 2019-2021</w:t>
      </w:r>
      <w:r w:rsidRPr="00B33CB2">
        <w:t>, at para. 5 (June 28, 2018),</w:t>
      </w:r>
      <w:r w:rsidRPr="00B33CB2">
        <w:rPr>
          <w:color w:val="000000" w:themeColor="text1"/>
        </w:rPr>
        <w:t xml:space="preserve"> available at </w:t>
      </w:r>
      <w:hyperlink r:id="rId2" w:history="1">
        <w:r w:rsidRPr="00B33CB2">
          <w:rPr>
            <w:color w:val="0563C1" w:themeColor="hyperlink"/>
            <w:u w:val="single"/>
          </w:rPr>
          <w:t>https://www1.nyc.gov/assets/olr/downloads/pdf/collectivebargaining/health-benefits-agreement-fiscal-years-2019-2021.pdf</w:t>
        </w:r>
      </w:hyperlink>
      <w:r w:rsidRPr="00B33CB2">
        <w:rPr>
          <w:color w:val="000000" w:themeColor="text1"/>
        </w:rPr>
        <w:t xml:space="preserve"> (accessed Oct.15, 2021). </w:t>
      </w:r>
    </w:p>
  </w:footnote>
  <w:footnote w:id="4">
    <w:p w14:paraId="04475EF0" w14:textId="77777777" w:rsidR="00667FF5" w:rsidRPr="00B33CB2" w:rsidRDefault="00667FF5" w:rsidP="00667FF5">
      <w:pPr>
        <w:pStyle w:val="FootnoteText"/>
      </w:pPr>
      <w:r w:rsidRPr="00B33CB2">
        <w:rPr>
          <w:rStyle w:val="FootnoteReference"/>
        </w:rPr>
        <w:footnoteRef/>
      </w:r>
      <w:r w:rsidRPr="00B33CB2">
        <w:t xml:space="preserve"> Office of the N.Y.C. Mayor, </w:t>
      </w:r>
      <w:r w:rsidRPr="00B33CB2">
        <w:rPr>
          <w:i/>
          <w:iCs/>
        </w:rPr>
        <w:t xml:space="preserve">Mayor De Blasio and Commissioner Rene Campion Announce New and Improved Health Benefits Program, </w:t>
      </w:r>
      <w:r w:rsidRPr="00B33CB2">
        <w:t xml:space="preserve">available at </w:t>
      </w:r>
      <w:hyperlink r:id="rId3" w:history="1">
        <w:r w:rsidRPr="00B33CB2">
          <w:rPr>
            <w:rStyle w:val="Hyperlink"/>
            <w:rFonts w:eastAsiaTheme="majorEastAsia"/>
          </w:rPr>
          <w:t>https://www1.nyc.gov/office-of-the-mayor/news/497-21/mayor-de-blasio-commissioner-campion-new-improved-health-benefits-program-city</w:t>
        </w:r>
      </w:hyperlink>
      <w:r w:rsidRPr="00B33CB2">
        <w:t xml:space="preserve"> (accessed Oct. 15, 2021).</w:t>
      </w:r>
    </w:p>
  </w:footnote>
  <w:footnote w:id="5">
    <w:p w14:paraId="4111C43A" w14:textId="77777777" w:rsidR="00667FF5" w:rsidRPr="00B33CB2" w:rsidRDefault="00667FF5" w:rsidP="00667FF5">
      <w:pPr>
        <w:pStyle w:val="FootnoteText"/>
      </w:pPr>
      <w:r w:rsidRPr="00B33CB2">
        <w:rPr>
          <w:rStyle w:val="FootnoteReference"/>
        </w:rPr>
        <w:footnoteRef/>
      </w:r>
      <w:r w:rsidRPr="00B33CB2">
        <w:t xml:space="preserve"> </w:t>
      </w:r>
      <w:r w:rsidRPr="00B33CB2">
        <w:rPr>
          <w:i/>
        </w:rPr>
        <w:t>Id</w:t>
      </w:r>
      <w:r w:rsidRPr="00B33CB2">
        <w:t xml:space="preserve">. </w:t>
      </w:r>
    </w:p>
  </w:footnote>
  <w:footnote w:id="6">
    <w:p w14:paraId="61A1B0E5" w14:textId="77777777" w:rsidR="00667FF5" w:rsidRPr="00B33CB2" w:rsidRDefault="00667FF5" w:rsidP="00667FF5">
      <w:pPr>
        <w:pStyle w:val="FootnoteText"/>
      </w:pPr>
      <w:r w:rsidRPr="00B33CB2">
        <w:rPr>
          <w:rStyle w:val="FootnoteReference"/>
        </w:rPr>
        <w:footnoteRef/>
      </w:r>
      <w:r w:rsidRPr="00B33CB2">
        <w:t xml:space="preserve"> </w:t>
      </w:r>
      <w:r w:rsidRPr="00B33CB2">
        <w:rPr>
          <w:i/>
        </w:rPr>
        <w:t>See NYC Organization of Public Service Retirees v. Campion</w:t>
      </w:r>
      <w:r w:rsidRPr="00B33CB2">
        <w:t xml:space="preserve">, New York Supreme Court, Decision and Order of the Hon. Lyle E. Frank, Oct. 21, 2021, available at   </w:t>
      </w:r>
      <w:hyperlink r:id="rId4" w:history="1">
        <w:r w:rsidRPr="00B33CB2">
          <w:rPr>
            <w:rStyle w:val="Hyperlink"/>
            <w:rFonts w:eastAsiaTheme="majorEastAsia"/>
          </w:rPr>
          <w:t>https://iapps.courts.state.ny.us/fbem/DocumentDisplayServlet?documentId=aHuq24WcFtJbmBTYE4Q50A==&amp;system=prod</w:t>
        </w:r>
      </w:hyperlink>
      <w:r w:rsidRPr="00B33CB2">
        <w:t>.</w:t>
      </w:r>
    </w:p>
  </w:footnote>
  <w:footnote w:id="7">
    <w:p w14:paraId="130C3A81" w14:textId="77777777" w:rsidR="00667FF5" w:rsidRPr="00B33CB2" w:rsidRDefault="00667FF5" w:rsidP="00667FF5">
      <w:pPr>
        <w:pStyle w:val="FootnoteText"/>
      </w:pPr>
      <w:r w:rsidRPr="00B33CB2">
        <w:rPr>
          <w:rStyle w:val="FootnoteReference"/>
        </w:rPr>
        <w:footnoteRef/>
      </w:r>
      <w:r w:rsidRPr="00B33CB2">
        <w:t xml:space="preserve"> </w:t>
      </w:r>
      <w:r w:rsidRPr="00B33CB2">
        <w:rPr>
          <w:i/>
        </w:rPr>
        <w:t>Id</w:t>
      </w:r>
      <w:r w:rsidRPr="00B33CB2">
        <w:t xml:space="preserve">. at 3-4. </w:t>
      </w:r>
    </w:p>
  </w:footnote>
  <w:footnote w:id="8">
    <w:p w14:paraId="572D1D43" w14:textId="77777777" w:rsidR="00667FF5" w:rsidRPr="00B33CB2" w:rsidRDefault="00667FF5" w:rsidP="00667FF5">
      <w:pPr>
        <w:pStyle w:val="FootnoteText"/>
      </w:pPr>
      <w:r w:rsidRPr="00B33CB2">
        <w:rPr>
          <w:rStyle w:val="FootnoteReference"/>
        </w:rPr>
        <w:footnoteRef/>
      </w:r>
      <w:r w:rsidRPr="00B33CB2">
        <w:t xml:space="preserve"> </w:t>
      </w:r>
      <w:r w:rsidRPr="00B33CB2">
        <w:rPr>
          <w:i/>
        </w:rPr>
        <w:t>Id</w:t>
      </w:r>
      <w:r w:rsidRPr="00B33CB2">
        <w:t>.</w:t>
      </w:r>
    </w:p>
  </w:footnote>
  <w:footnote w:id="9">
    <w:p w14:paraId="78C8683B" w14:textId="77777777" w:rsidR="00667FF5" w:rsidRPr="00B33CB2" w:rsidRDefault="00667FF5" w:rsidP="00667FF5">
      <w:pPr>
        <w:pStyle w:val="FootnoteText"/>
      </w:pPr>
      <w:r w:rsidRPr="00B33CB2">
        <w:rPr>
          <w:rStyle w:val="FootnoteReference"/>
        </w:rPr>
        <w:footnoteRef/>
      </w:r>
      <w:r w:rsidRPr="00B33CB2">
        <w:rPr>
          <w:i/>
        </w:rPr>
        <w:t xml:space="preserve"> Id</w:t>
      </w:r>
      <w:r w:rsidRPr="00B33CB2">
        <w:t>. at 4.</w:t>
      </w:r>
    </w:p>
  </w:footnote>
  <w:footnote w:id="10">
    <w:p w14:paraId="3B5397EB" w14:textId="77777777" w:rsidR="00667FF5" w:rsidRDefault="00667FF5" w:rsidP="00667FF5">
      <w:pPr>
        <w:pStyle w:val="FootnoteText"/>
      </w:pPr>
      <w:r w:rsidRPr="00B33CB2">
        <w:rPr>
          <w:rStyle w:val="FootnoteReference"/>
        </w:rPr>
        <w:footnoteRef/>
      </w:r>
      <w:r w:rsidRPr="00B33CB2">
        <w:t xml:space="preserve"> </w:t>
      </w:r>
      <w:r w:rsidRPr="00B33CB2">
        <w:rPr>
          <w:i/>
        </w:rPr>
        <w:t>Id.</w:t>
      </w:r>
      <w:r>
        <w:t xml:space="preserve"> </w:t>
      </w:r>
    </w:p>
  </w:footnote>
  <w:footnote w:id="11">
    <w:p w14:paraId="10E0B6C9" w14:textId="17FD90C5" w:rsidR="008D08BB" w:rsidRPr="00667FF5" w:rsidRDefault="008D08BB" w:rsidP="00EC0933">
      <w:r>
        <w:rPr>
          <w:rStyle w:val="FootnoteReference"/>
        </w:rPr>
        <w:footnoteRef/>
      </w:r>
      <w:r>
        <w:t xml:space="preserve"> </w:t>
      </w:r>
      <w:r w:rsidR="00994F2C" w:rsidRPr="00994F2C">
        <w:rPr>
          <w:i/>
          <w:iCs/>
          <w:sz w:val="20"/>
          <w:szCs w:val="20"/>
        </w:rPr>
        <w:t>Id.</w:t>
      </w:r>
      <w:r w:rsidR="00994F2C">
        <w:rPr>
          <w:i/>
          <w:iCs/>
          <w:sz w:val="20"/>
          <w:szCs w:val="20"/>
        </w:rPr>
        <w:t xml:space="preserve"> a</w:t>
      </w:r>
      <w:r w:rsidR="00994F2C" w:rsidRPr="00994F2C">
        <w:rPr>
          <w:i/>
          <w:iCs/>
          <w:sz w:val="20"/>
          <w:szCs w:val="20"/>
        </w:rPr>
        <w:t>t 1</w:t>
      </w:r>
    </w:p>
  </w:footnote>
  <w:footnote w:id="12">
    <w:p w14:paraId="12AFC5EE" w14:textId="6A79300F" w:rsidR="008D08BB" w:rsidRPr="00994F2C" w:rsidRDefault="008D08BB" w:rsidP="00994F2C">
      <w:pPr>
        <w:rPr>
          <w:sz w:val="20"/>
          <w:szCs w:val="20"/>
        </w:rPr>
      </w:pPr>
      <w:r w:rsidRPr="00994F2C">
        <w:rPr>
          <w:rStyle w:val="FootnoteReference"/>
          <w:sz w:val="20"/>
          <w:szCs w:val="20"/>
        </w:rPr>
        <w:footnoteRef/>
      </w:r>
      <w:r w:rsidRPr="00994F2C">
        <w:rPr>
          <w:sz w:val="20"/>
          <w:szCs w:val="20"/>
        </w:rPr>
        <w:t xml:space="preserve"> </w:t>
      </w:r>
      <w:r w:rsidRPr="00994F2C">
        <w:rPr>
          <w:i/>
          <w:iCs/>
          <w:sz w:val="20"/>
          <w:szCs w:val="20"/>
        </w:rPr>
        <w:t>The City of New York Adopted Budget FY’22</w:t>
      </w:r>
      <w:r w:rsidRPr="00994F2C">
        <w:rPr>
          <w:sz w:val="20"/>
          <w:szCs w:val="20"/>
        </w:rPr>
        <w:t xml:space="preserve">, </w:t>
      </w:r>
      <w:r w:rsidR="0075224C">
        <w:rPr>
          <w:sz w:val="20"/>
          <w:szCs w:val="20"/>
        </w:rPr>
        <w:t xml:space="preserve">Office of Management and Budget </w:t>
      </w:r>
      <w:r w:rsidRPr="00994F2C">
        <w:rPr>
          <w:sz w:val="20"/>
          <w:szCs w:val="20"/>
        </w:rPr>
        <w:t>available at</w:t>
      </w:r>
      <w:r w:rsidRPr="00994F2C">
        <w:rPr>
          <w:rStyle w:val="normaltextrun"/>
          <w:color w:val="000000"/>
          <w:sz w:val="20"/>
          <w:szCs w:val="20"/>
          <w:shd w:val="clear" w:color="auto" w:fill="FFFFFF"/>
        </w:rPr>
        <w:t> </w:t>
      </w:r>
      <w:hyperlink r:id="rId5" w:history="1">
        <w:r w:rsidR="00994F2C" w:rsidRPr="00994F2C">
          <w:rPr>
            <w:rStyle w:val="Hyperlink"/>
            <w:sz w:val="20"/>
            <w:szCs w:val="20"/>
            <w:shd w:val="clear" w:color="auto" w:fill="FFFFFF"/>
          </w:rPr>
          <w:t>https://www1.nyc.gov/assets/omb/downloads/pdf/ss6-21.pdf</w:t>
        </w:r>
      </w:hyperlink>
      <w:r w:rsidR="00994F2C" w:rsidRPr="00994F2C">
        <w:rPr>
          <w:rStyle w:val="normaltextrun"/>
          <w:color w:val="000000"/>
          <w:sz w:val="20"/>
          <w:szCs w:val="20"/>
          <w:shd w:val="clear" w:color="auto" w:fill="FFFFFF"/>
        </w:rPr>
        <w:t xml:space="preserve"> (accessed Oct. 20, 2021)</w:t>
      </w:r>
    </w:p>
  </w:footnote>
  <w:footnote w:id="13">
    <w:p w14:paraId="6133FB70" w14:textId="30FD3678" w:rsidR="001F5507" w:rsidRPr="00994F2C" w:rsidRDefault="001F5507" w:rsidP="001F5507">
      <w:pPr>
        <w:pStyle w:val="FootnoteText"/>
      </w:pPr>
      <w:r w:rsidRPr="00994F2C">
        <w:rPr>
          <w:rStyle w:val="FootnoteReference"/>
        </w:rPr>
        <w:footnoteRef/>
      </w:r>
      <w:r w:rsidRPr="00994F2C">
        <w:t xml:space="preserve"> </w:t>
      </w:r>
      <w:r w:rsidRPr="00994F2C">
        <w:rPr>
          <w:i/>
          <w:iCs/>
        </w:rPr>
        <w:t>Health Benefits Agreement Fiscal Years 2019-2021</w:t>
      </w:r>
      <w:r w:rsidR="005A7312">
        <w:t>, (</w:t>
      </w:r>
      <w:r w:rsidRPr="00994F2C">
        <w:t>June 28, 2018</w:t>
      </w:r>
      <w:r w:rsidR="005A7312">
        <w:t>)</w:t>
      </w:r>
      <w:r w:rsidRPr="00994F2C">
        <w:t>,</w:t>
      </w:r>
      <w:r w:rsidRPr="00994F2C">
        <w:rPr>
          <w:color w:val="000000" w:themeColor="text1"/>
        </w:rPr>
        <w:t xml:space="preserve"> available at </w:t>
      </w:r>
      <w:hyperlink r:id="rId6" w:history="1">
        <w:r w:rsidRPr="00994F2C">
          <w:rPr>
            <w:rStyle w:val="Hyperlink"/>
          </w:rPr>
          <w:t>https://www1.nyc.gov/assets/olr/downloads/pdf/collectivebargaining/health-benefits-agreement-fiscal-years-2019-2021.pdf</w:t>
        </w:r>
      </w:hyperlink>
      <w:r w:rsidRPr="00994F2C">
        <w:rPr>
          <w:color w:val="000000" w:themeColor="text1"/>
        </w:rPr>
        <w:t xml:space="preserve"> (accessed Oct.15</w:t>
      </w:r>
      <w:r w:rsidR="00A2147D" w:rsidRPr="00994F2C">
        <w:rPr>
          <w:color w:val="000000" w:themeColor="text1"/>
        </w:rPr>
        <w:t xml:space="preserve">, </w:t>
      </w:r>
      <w:r w:rsidRPr="00994F2C">
        <w:rPr>
          <w:color w:val="000000" w:themeColor="text1"/>
        </w:rPr>
        <w:t>2021)</w:t>
      </w:r>
      <w:r w:rsidR="005A7312">
        <w:rPr>
          <w:color w:val="000000" w:themeColor="text1"/>
        </w:rPr>
        <w:t>.</w:t>
      </w:r>
    </w:p>
  </w:footnote>
  <w:footnote w:id="14">
    <w:p w14:paraId="5A777CEB" w14:textId="6CC72E90" w:rsidR="003A6077" w:rsidRDefault="003A6077">
      <w:pPr>
        <w:pStyle w:val="FootnoteText"/>
      </w:pPr>
      <w:r>
        <w:rPr>
          <w:rStyle w:val="FootnoteReference"/>
        </w:rPr>
        <w:footnoteRef/>
      </w:r>
      <w:r>
        <w:t xml:space="preserve"> </w:t>
      </w:r>
      <w:r w:rsidR="005A7312">
        <w:t xml:space="preserve">Carol </w:t>
      </w:r>
      <w:r>
        <w:t xml:space="preserve">Kellerman and Charles Brecher, </w:t>
      </w:r>
      <w:r w:rsidRPr="004214DF">
        <w:rPr>
          <w:i/>
          <w:iCs/>
        </w:rPr>
        <w:t xml:space="preserve">A Deal </w:t>
      </w:r>
      <w:r w:rsidR="005A7312" w:rsidRPr="004214DF">
        <w:rPr>
          <w:i/>
          <w:iCs/>
        </w:rPr>
        <w:t>for</w:t>
      </w:r>
      <w:r w:rsidRPr="004214DF">
        <w:rPr>
          <w:i/>
          <w:iCs/>
        </w:rPr>
        <w:t xml:space="preserve"> Retirees and NYC: But The City Made Two Mistakes with its Medicare Advantage Plus Plan</w:t>
      </w:r>
      <w:r>
        <w:rPr>
          <w:i/>
          <w:iCs/>
        </w:rPr>
        <w:t xml:space="preserve">, </w:t>
      </w:r>
      <w:r w:rsidR="005A7312">
        <w:t xml:space="preserve">N.Y. Daily News </w:t>
      </w:r>
      <w:r>
        <w:t>(Oct, 25 2021)</w:t>
      </w:r>
      <w:r w:rsidR="005A7312">
        <w:t>, available at</w:t>
      </w:r>
      <w:r>
        <w:rPr>
          <w:i/>
          <w:iCs/>
        </w:rPr>
        <w:t xml:space="preserve"> </w:t>
      </w:r>
      <w:r w:rsidRPr="004214DF">
        <w:rPr>
          <w:i/>
          <w:iCs/>
        </w:rPr>
        <w:t xml:space="preserve"> </w:t>
      </w:r>
      <w:hyperlink r:id="rId7" w:history="1">
        <w:r w:rsidRPr="001B7469">
          <w:rPr>
            <w:rStyle w:val="Hyperlink"/>
          </w:rPr>
          <w:t>https://www.nydailynews.com/opinion/ny-oped-fixing-the-nyc-retiree-health-mess-20211025-26d3lfchvbheljclsh4suhtey4-story.html</w:t>
        </w:r>
      </w:hyperlink>
      <w:r>
        <w:t xml:space="preserve"> (accessed Oct, 25, 2021)</w:t>
      </w:r>
      <w:r w:rsidR="005A7312">
        <w:t>.</w:t>
      </w:r>
    </w:p>
  </w:footnote>
  <w:footnote w:id="15">
    <w:p w14:paraId="0C95CC74" w14:textId="7FF0939E" w:rsidR="003A6077" w:rsidRDefault="003A6077">
      <w:pPr>
        <w:pStyle w:val="FootnoteText"/>
      </w:pPr>
      <w:r>
        <w:rPr>
          <w:rStyle w:val="FootnoteReference"/>
        </w:rPr>
        <w:footnoteRef/>
      </w:r>
      <w:r>
        <w:t xml:space="preserve"> </w:t>
      </w:r>
      <w:r w:rsidRPr="00EC0933">
        <w:rPr>
          <w:i/>
          <w:iCs/>
        </w:rPr>
        <w:t>Id.</w:t>
      </w:r>
    </w:p>
  </w:footnote>
  <w:footnote w:id="16">
    <w:p w14:paraId="376D5A37" w14:textId="3B04AE8B" w:rsidR="00994F2C" w:rsidRPr="0075224C" w:rsidRDefault="00994F2C">
      <w:pPr>
        <w:pStyle w:val="FootnoteText"/>
      </w:pPr>
      <w:r>
        <w:rPr>
          <w:rStyle w:val="FootnoteReference"/>
        </w:rPr>
        <w:footnoteRef/>
      </w:r>
      <w:r>
        <w:t xml:space="preserve"> </w:t>
      </w:r>
      <w:r w:rsidRPr="0075224C">
        <w:rPr>
          <w:i/>
          <w:iCs/>
        </w:rPr>
        <w:t xml:space="preserve">Comments on New York’s </w:t>
      </w:r>
      <w:r>
        <w:rPr>
          <w:i/>
          <w:iCs/>
        </w:rPr>
        <w:t>P</w:t>
      </w:r>
      <w:r w:rsidRPr="0075224C">
        <w:rPr>
          <w:i/>
          <w:iCs/>
        </w:rPr>
        <w:t>reliminary Budget for Fiscal Year 2022 and Financial Plan for Fiscal Years 2021-2025</w:t>
      </w:r>
      <w:r>
        <w:rPr>
          <w:i/>
          <w:iCs/>
        </w:rPr>
        <w:t>,</w:t>
      </w:r>
      <w:r w:rsidR="0075224C">
        <w:rPr>
          <w:i/>
          <w:iCs/>
        </w:rPr>
        <w:t xml:space="preserve"> </w:t>
      </w:r>
      <w:r w:rsidR="0075224C">
        <w:t xml:space="preserve">Office of </w:t>
      </w:r>
      <w:r w:rsidR="005A7312">
        <w:t xml:space="preserve">the </w:t>
      </w:r>
      <w:r w:rsidR="0075224C">
        <w:t>New Yor</w:t>
      </w:r>
      <w:r w:rsidR="005A7312">
        <w:t xml:space="preserve">k City Comptroller (March 2021), </w:t>
      </w:r>
      <w:r w:rsidR="0075224C">
        <w:t xml:space="preserve">available at </w:t>
      </w:r>
      <w:hyperlink r:id="rId8" w:history="1">
        <w:r w:rsidR="0075224C" w:rsidRPr="001B7469">
          <w:rPr>
            <w:rStyle w:val="Hyperlink"/>
          </w:rPr>
          <w:t>https://comptroller.nyc.gov/reports/comments-on-new-york-citys-preliminary-budget-for-fiscal-year-2022-and-financial-plan-for-fiscal-years-2021-2025/</w:t>
        </w:r>
      </w:hyperlink>
      <w:r w:rsidR="0075224C">
        <w:t xml:space="preserve"> (accessed on Oct. 20, 2021)</w:t>
      </w:r>
      <w:r w:rsidR="005A7312">
        <w:t>.</w:t>
      </w:r>
    </w:p>
  </w:footnote>
  <w:footnote w:id="17">
    <w:p w14:paraId="028D4D71" w14:textId="1560CE62" w:rsidR="0075224C" w:rsidRPr="0075224C" w:rsidRDefault="0075224C">
      <w:pPr>
        <w:pStyle w:val="FootnoteText"/>
      </w:pPr>
      <w:r>
        <w:rPr>
          <w:rStyle w:val="FootnoteReference"/>
        </w:rPr>
        <w:footnoteRef/>
      </w:r>
      <w:r>
        <w:t xml:space="preserve"> </w:t>
      </w:r>
      <w:r w:rsidRPr="0075224C">
        <w:rPr>
          <w:i/>
          <w:iCs/>
        </w:rPr>
        <w:t>An Infusion of Federal Funds Boosts City’s Bottom Line, as Vaccines Bring Optimism for Economic Recovery</w:t>
      </w:r>
      <w:r>
        <w:rPr>
          <w:i/>
          <w:iCs/>
        </w:rPr>
        <w:t>,</w:t>
      </w:r>
      <w:r>
        <w:t xml:space="preserve"> </w:t>
      </w:r>
      <w:r w:rsidR="005A7312">
        <w:t>NYC</w:t>
      </w:r>
      <w:r>
        <w:t xml:space="preserve"> Indep</w:t>
      </w:r>
      <w:r w:rsidR="005A7312">
        <w:t xml:space="preserve">endent Budget Office (May 2021), </w:t>
      </w:r>
      <w:r>
        <w:t xml:space="preserve">available at </w:t>
      </w:r>
      <w:hyperlink r:id="rId9" w:history="1">
        <w:r w:rsidRPr="001B7469">
          <w:rPr>
            <w:rStyle w:val="Hyperlink"/>
          </w:rPr>
          <w:t>https://ibo.nyc.ny.us/iboreports/double-shot-an-infusion-of-federal-funds-boosts-citys-bottom-line-as-vaccines-bring-optimism-for-economic-recovery-executive-budget-report-may-2021.pdf</w:t>
        </w:r>
      </w:hyperlink>
      <w:r>
        <w:t xml:space="preserve"> (accessed Oct. 20, 2021)</w:t>
      </w:r>
      <w:r w:rsidR="005A7312">
        <w:t>.</w:t>
      </w:r>
    </w:p>
  </w:footnote>
  <w:footnote w:id="18">
    <w:p w14:paraId="3C313067" w14:textId="5F4170D0" w:rsidR="001E08F5" w:rsidRPr="00994F2C" w:rsidRDefault="001E08F5" w:rsidP="001E08F5">
      <w:pPr>
        <w:pStyle w:val="FootnoteText"/>
      </w:pPr>
      <w:r w:rsidRPr="00994F2C">
        <w:rPr>
          <w:rStyle w:val="FootnoteReference"/>
        </w:rPr>
        <w:footnoteRef/>
      </w:r>
      <w:r w:rsidRPr="00994F2C">
        <w:t xml:space="preserve"> </w:t>
      </w:r>
      <w:r w:rsidRPr="00994F2C">
        <w:rPr>
          <w:i/>
          <w:iCs/>
        </w:rPr>
        <w:t xml:space="preserve">Mayor De Blasio and Commissioner Rene Campion Announce New and Improved Health Benefits Program, </w:t>
      </w:r>
      <w:r w:rsidRPr="00994F2C">
        <w:t>Official Website of the City of New York,</w:t>
      </w:r>
      <w:r w:rsidRPr="00994F2C">
        <w:rPr>
          <w:i/>
          <w:iCs/>
        </w:rPr>
        <w:t xml:space="preserve"> </w:t>
      </w:r>
      <w:r w:rsidR="005A7312">
        <w:t xml:space="preserve">available at </w:t>
      </w:r>
      <w:hyperlink r:id="rId10" w:history="1">
        <w:r w:rsidRPr="00994F2C">
          <w:rPr>
            <w:rStyle w:val="Hyperlink"/>
          </w:rPr>
          <w:t>https://www1.nyc.gov/office-of-the-mayor/news/497-21/mayor-de-blasio-commissioner-campion-new-improved-health-benefits-program-city</w:t>
        </w:r>
      </w:hyperlink>
      <w:r w:rsidRPr="00994F2C">
        <w:t xml:space="preserve"> (accessed Oct. 15</w:t>
      </w:r>
      <w:r w:rsidR="00A2147D" w:rsidRPr="00994F2C">
        <w:t>,</w:t>
      </w:r>
      <w:r w:rsidRPr="00994F2C">
        <w:t xml:space="preserve"> 2021)</w:t>
      </w:r>
      <w:r w:rsidR="005A7312">
        <w:t>.</w:t>
      </w:r>
    </w:p>
  </w:footnote>
  <w:footnote w:id="19">
    <w:p w14:paraId="07A428C9" w14:textId="77777777" w:rsidR="001E08F5" w:rsidRDefault="001E08F5" w:rsidP="001E08F5">
      <w:pPr>
        <w:pStyle w:val="FootnoteText"/>
      </w:pPr>
      <w:r>
        <w:rPr>
          <w:rStyle w:val="FootnoteReference"/>
        </w:rPr>
        <w:footnoteRef/>
      </w:r>
      <w:r>
        <w:t xml:space="preserve"> </w:t>
      </w:r>
      <w:r>
        <w:rPr>
          <w:i/>
          <w:iCs/>
        </w:rPr>
        <w:t>Id.</w:t>
      </w:r>
    </w:p>
  </w:footnote>
  <w:footnote w:id="20">
    <w:p w14:paraId="45EFAA3C" w14:textId="1BD3D92D" w:rsidR="0023709D" w:rsidRDefault="0023709D">
      <w:pPr>
        <w:pStyle w:val="FootnoteText"/>
      </w:pPr>
      <w:r>
        <w:rPr>
          <w:rStyle w:val="FootnoteReference"/>
        </w:rPr>
        <w:footnoteRef/>
      </w:r>
      <w:r>
        <w:t xml:space="preserve"> </w:t>
      </w:r>
      <w:r w:rsidRPr="0023709D">
        <w:rPr>
          <w:i/>
          <w:iCs/>
        </w:rPr>
        <w:t>Id</w:t>
      </w:r>
      <w:r>
        <w:rPr>
          <w:i/>
          <w:iCs/>
        </w:rPr>
        <w:t>.</w:t>
      </w:r>
    </w:p>
  </w:footnote>
  <w:footnote w:id="21">
    <w:p w14:paraId="272EF05F" w14:textId="034D3F27" w:rsidR="00683969" w:rsidRDefault="00683969">
      <w:pPr>
        <w:pStyle w:val="FootnoteText"/>
      </w:pPr>
      <w:r>
        <w:rPr>
          <w:rStyle w:val="FootnoteReference"/>
        </w:rPr>
        <w:footnoteRef/>
      </w:r>
      <w:r>
        <w:t xml:space="preserve"> </w:t>
      </w:r>
      <w:r w:rsidR="005A7312">
        <w:t>NYC</w:t>
      </w:r>
      <w:r>
        <w:t xml:space="preserve"> </w:t>
      </w:r>
      <w:r w:rsidRPr="001B7DCC">
        <w:t xml:space="preserve">Office of Labor Relations, </w:t>
      </w:r>
      <w:r w:rsidRPr="001B7DCC">
        <w:rPr>
          <w:i/>
          <w:iCs/>
        </w:rPr>
        <w:t xml:space="preserve">Notice of Intent: The City of New York Office of Labor Relations Employee Benefits Program Negotiated Acquisition for Health Benefit Services in the Form of Medicare Advantage Plan Under Medicare Part C for City of New York Retirees and Their Dependents, </w:t>
      </w:r>
      <w:r w:rsidRPr="001B7DCC">
        <w:t xml:space="preserve">available at </w:t>
      </w:r>
      <w:hyperlink r:id="rId11" w:history="1">
        <w:r w:rsidRPr="001B7DCC">
          <w:rPr>
            <w:rStyle w:val="Hyperlink"/>
          </w:rPr>
          <w:t>https://www1.nyc.gov/assets/olr/downloads/pdf/rfp/medicare-advantage-notice-of-intent</w:t>
        </w:r>
      </w:hyperlink>
      <w:r w:rsidRPr="001B7DCC">
        <w:t xml:space="preserve"> (accessed on Oct. 15. 2021).</w:t>
      </w:r>
    </w:p>
  </w:footnote>
  <w:footnote w:id="22">
    <w:p w14:paraId="5E5F6AA5" w14:textId="19C816CF" w:rsidR="001E08F5" w:rsidRDefault="001E08F5" w:rsidP="001E08F5">
      <w:pPr>
        <w:pStyle w:val="FootnoteText"/>
      </w:pPr>
      <w:r w:rsidRPr="001B7DCC">
        <w:rPr>
          <w:rStyle w:val="FootnoteReference"/>
        </w:rPr>
        <w:footnoteRef/>
      </w:r>
      <w:r w:rsidRPr="001B7DCC">
        <w:t xml:space="preserve"> </w:t>
      </w:r>
      <w:r w:rsidR="00683969" w:rsidRPr="00683969">
        <w:rPr>
          <w:i/>
          <w:iCs/>
        </w:rPr>
        <w:t xml:space="preserve">Id. </w:t>
      </w:r>
    </w:p>
  </w:footnote>
  <w:footnote w:id="23">
    <w:p w14:paraId="24DFFD18" w14:textId="4C22F2BE" w:rsidR="003A6077" w:rsidRDefault="003A6077">
      <w:pPr>
        <w:pStyle w:val="FootnoteText"/>
      </w:pPr>
      <w:r>
        <w:rPr>
          <w:rStyle w:val="FootnoteReference"/>
        </w:rPr>
        <w:footnoteRef/>
      </w:r>
      <w:r>
        <w:t xml:space="preserve"> </w:t>
      </w:r>
      <w:r w:rsidR="005A7312">
        <w:t>NYC</w:t>
      </w:r>
      <w:r w:rsidR="00576BCB">
        <w:t xml:space="preserve"> Office of Labor Relations, </w:t>
      </w:r>
      <w:r w:rsidR="00576BCB" w:rsidRPr="00940F4A">
        <w:rPr>
          <w:i/>
          <w:iCs/>
        </w:rPr>
        <w:t>Frequently Asked Questions (FAQs) About the NYC Medicare Advantage Plus Plan,</w:t>
      </w:r>
      <w:r w:rsidR="00576BCB">
        <w:t xml:space="preserve"> available at </w:t>
      </w:r>
      <w:hyperlink r:id="rId12" w:history="1">
        <w:r w:rsidR="00576BCB" w:rsidRPr="001B7469">
          <w:rPr>
            <w:rStyle w:val="Hyperlink"/>
          </w:rPr>
          <w:t>https://www1.nyc.gov/assets/olr/downloads/pdf/health/ma-faqs-09-29-21.pdf</w:t>
        </w:r>
      </w:hyperlink>
      <w:r w:rsidR="00576BCB">
        <w:t xml:space="preserve"> (accessed Oct. 15, 2021)</w:t>
      </w:r>
      <w:r w:rsidR="005A7312">
        <w:t>.</w:t>
      </w:r>
    </w:p>
  </w:footnote>
  <w:footnote w:id="24">
    <w:p w14:paraId="7FF715BE" w14:textId="77777777" w:rsidR="00AF7E5F" w:rsidRDefault="00AF7E5F" w:rsidP="00AF7E5F">
      <w:pPr>
        <w:pStyle w:val="FootnoteText"/>
      </w:pPr>
      <w:r>
        <w:rPr>
          <w:rStyle w:val="FootnoteReference"/>
        </w:rPr>
        <w:footnoteRef/>
      </w:r>
      <w:r>
        <w:t xml:space="preserve"> </w:t>
      </w:r>
      <w:r w:rsidRPr="00940F4A">
        <w:rPr>
          <w:i/>
          <w:iCs/>
        </w:rPr>
        <w:t>Id</w:t>
      </w:r>
    </w:p>
  </w:footnote>
  <w:footnote w:id="25">
    <w:p w14:paraId="0D8B169C" w14:textId="74710337" w:rsidR="001E08F5" w:rsidRDefault="001E08F5" w:rsidP="001E08F5">
      <w:pPr>
        <w:pStyle w:val="FootnoteText"/>
      </w:pPr>
      <w:r>
        <w:rPr>
          <w:rStyle w:val="FootnoteReference"/>
        </w:rPr>
        <w:footnoteRef/>
      </w:r>
      <w:r>
        <w:t xml:space="preserve"> </w:t>
      </w:r>
      <w:r w:rsidR="00576BCB" w:rsidRPr="00AF7E5F">
        <w:rPr>
          <w:i/>
          <w:iCs/>
        </w:rPr>
        <w:t>Id</w:t>
      </w:r>
      <w:r w:rsidR="00576BCB">
        <w:t>.</w:t>
      </w:r>
    </w:p>
  </w:footnote>
  <w:footnote w:id="26">
    <w:p w14:paraId="3B085ABD" w14:textId="77777777" w:rsidR="001E08F5" w:rsidRDefault="001E08F5" w:rsidP="001E08F5">
      <w:pPr>
        <w:pStyle w:val="FootnoteText"/>
      </w:pPr>
      <w:r>
        <w:rPr>
          <w:rStyle w:val="FootnoteReference"/>
        </w:rPr>
        <w:footnoteRef/>
      </w:r>
      <w:r>
        <w:t xml:space="preserve"> </w:t>
      </w:r>
      <w:r w:rsidRPr="001B7DCC">
        <w:rPr>
          <w:i/>
          <w:iCs/>
        </w:rPr>
        <w:t>Choosing Between Original Medicare and Medicare Advantage,</w:t>
      </w:r>
      <w:r>
        <w:t xml:space="preserve"> Medicare Rights Center, available at </w:t>
      </w:r>
      <w:hyperlink r:id="rId13" w:history="1">
        <w:r w:rsidRPr="001B7469">
          <w:rPr>
            <w:rStyle w:val="Hyperlink"/>
          </w:rPr>
          <w:t>https://www.medicareinteractive.org/get-answers/medicare-basics/medicare-coverage-overview/choosing-original-medicare-medicare-advantage</w:t>
        </w:r>
      </w:hyperlink>
      <w:r>
        <w:t xml:space="preserve"> (accessed Oct. 15, 2021).</w:t>
      </w:r>
    </w:p>
  </w:footnote>
  <w:footnote w:id="27">
    <w:p w14:paraId="71208204" w14:textId="01078768" w:rsidR="00576BCB" w:rsidRDefault="001E08F5" w:rsidP="001E08F5">
      <w:pPr>
        <w:pStyle w:val="FootnoteText"/>
      </w:pPr>
      <w:r>
        <w:rPr>
          <w:rStyle w:val="FootnoteReference"/>
        </w:rPr>
        <w:footnoteRef/>
      </w:r>
      <w:r>
        <w:t xml:space="preserve"> </w:t>
      </w:r>
      <w:r w:rsidR="005A7312">
        <w:t>NYC</w:t>
      </w:r>
      <w:r w:rsidR="00576BCB">
        <w:t xml:space="preserve"> </w:t>
      </w:r>
      <w:r w:rsidR="00576BCB" w:rsidRPr="001B7DCC">
        <w:t xml:space="preserve">Office of Labor Relations, </w:t>
      </w:r>
      <w:r w:rsidR="00576BCB" w:rsidRPr="00230126">
        <w:rPr>
          <w:i/>
          <w:iCs/>
        </w:rPr>
        <w:t>Plan Design Comparison of Senior Care and New NYC Medicare Advantage Plus Plan</w:t>
      </w:r>
      <w:r>
        <w:rPr>
          <w:i/>
          <w:iCs/>
        </w:rPr>
        <w:t>,</w:t>
      </w:r>
      <w:r>
        <w:t xml:space="preserve"> </w:t>
      </w:r>
    </w:p>
    <w:p w14:paraId="4A8DD00A" w14:textId="4B3E5E12" w:rsidR="001E08F5" w:rsidRPr="00230126" w:rsidRDefault="001E08F5" w:rsidP="001E08F5">
      <w:pPr>
        <w:pStyle w:val="FootnoteText"/>
      </w:pPr>
      <w:r>
        <w:t xml:space="preserve">available at </w:t>
      </w:r>
      <w:hyperlink r:id="rId14" w:history="1">
        <w:r w:rsidRPr="001B7469">
          <w:rPr>
            <w:rStyle w:val="Hyperlink"/>
          </w:rPr>
          <w:t>https://www1.nyc.gov/assets/olr/downloads/pdf/health/plan-design-comparison-07-24-21.pdf</w:t>
        </w:r>
      </w:hyperlink>
      <w:r>
        <w:t xml:space="preserve"> (accessed Oct. 15, 2021)</w:t>
      </w:r>
      <w:r w:rsidR="005A7312">
        <w:t>.</w:t>
      </w:r>
      <w:r w:rsidRPr="00230126">
        <w:rPr>
          <w:i/>
          <w:iCs/>
        </w:rPr>
        <w:t xml:space="preserve"> </w:t>
      </w:r>
    </w:p>
  </w:footnote>
  <w:footnote w:id="28">
    <w:p w14:paraId="3D72DF22" w14:textId="77777777" w:rsidR="001E08F5" w:rsidRDefault="001E08F5" w:rsidP="001E08F5">
      <w:pPr>
        <w:pStyle w:val="FootnoteText"/>
      </w:pPr>
      <w:r>
        <w:rPr>
          <w:rStyle w:val="FootnoteReference"/>
        </w:rPr>
        <w:footnoteRef/>
      </w:r>
      <w:r>
        <w:t xml:space="preserve"> </w:t>
      </w:r>
      <w:r w:rsidRPr="00230126">
        <w:rPr>
          <w:i/>
          <w:iCs/>
        </w:rPr>
        <w:t xml:space="preserve">Id. </w:t>
      </w:r>
    </w:p>
  </w:footnote>
  <w:footnote w:id="29">
    <w:p w14:paraId="7AE6EA79" w14:textId="77777777" w:rsidR="001E08F5" w:rsidRDefault="001E08F5" w:rsidP="001E08F5">
      <w:pPr>
        <w:pStyle w:val="FootnoteText"/>
      </w:pPr>
      <w:r>
        <w:rPr>
          <w:rStyle w:val="FootnoteReference"/>
        </w:rPr>
        <w:footnoteRef/>
      </w:r>
      <w:r>
        <w:t xml:space="preserve"> </w:t>
      </w:r>
      <w:r w:rsidRPr="00230126">
        <w:rPr>
          <w:i/>
          <w:iCs/>
        </w:rPr>
        <w:t>Id.</w:t>
      </w:r>
    </w:p>
  </w:footnote>
  <w:footnote w:id="30">
    <w:p w14:paraId="07BE1CF8" w14:textId="77777777" w:rsidR="001E08F5" w:rsidRDefault="001E08F5" w:rsidP="001E08F5">
      <w:pPr>
        <w:pStyle w:val="FootnoteText"/>
      </w:pPr>
      <w:r>
        <w:rPr>
          <w:rStyle w:val="FootnoteReference"/>
        </w:rPr>
        <w:footnoteRef/>
      </w:r>
      <w:r>
        <w:t xml:space="preserve"> </w:t>
      </w:r>
      <w:r w:rsidRPr="00230126">
        <w:rPr>
          <w:i/>
          <w:iCs/>
        </w:rPr>
        <w:t xml:space="preserve">Id. </w:t>
      </w:r>
    </w:p>
  </w:footnote>
  <w:footnote w:id="31">
    <w:p w14:paraId="7A49C914" w14:textId="6359A1F1" w:rsidR="00142C2B" w:rsidRPr="00CC6270" w:rsidRDefault="00142C2B">
      <w:pPr>
        <w:pStyle w:val="FootnoteText"/>
      </w:pPr>
      <w:r>
        <w:rPr>
          <w:rStyle w:val="FootnoteReference"/>
        </w:rPr>
        <w:footnoteRef/>
      </w:r>
      <w:r>
        <w:t xml:space="preserve"> </w:t>
      </w:r>
      <w:r w:rsidR="00CC6270">
        <w:t xml:space="preserve">Michael Gartland, </w:t>
      </w:r>
      <w:r w:rsidR="005C2729" w:rsidRPr="00CC6270">
        <w:rPr>
          <w:i/>
          <w:iCs/>
        </w:rPr>
        <w:t xml:space="preserve">NYC Retiree Health Care Plan has Former City Workers Fearing </w:t>
      </w:r>
      <w:r w:rsidR="00CC6270" w:rsidRPr="00CC6270">
        <w:rPr>
          <w:i/>
          <w:iCs/>
        </w:rPr>
        <w:t>T</w:t>
      </w:r>
      <w:r w:rsidR="005C2729" w:rsidRPr="00CC6270">
        <w:rPr>
          <w:i/>
          <w:iCs/>
        </w:rPr>
        <w:t xml:space="preserve">hey </w:t>
      </w:r>
      <w:r w:rsidR="00CC6270" w:rsidRPr="00CC6270">
        <w:rPr>
          <w:i/>
          <w:iCs/>
        </w:rPr>
        <w:t>W</w:t>
      </w:r>
      <w:r w:rsidR="005C2729" w:rsidRPr="00CC6270">
        <w:rPr>
          <w:i/>
          <w:iCs/>
        </w:rPr>
        <w:t xml:space="preserve">ill </w:t>
      </w:r>
      <w:r w:rsidR="00CC6270" w:rsidRPr="00CC6270">
        <w:rPr>
          <w:i/>
          <w:iCs/>
        </w:rPr>
        <w:t>G</w:t>
      </w:r>
      <w:r w:rsidR="005C2729" w:rsidRPr="00CC6270">
        <w:rPr>
          <w:i/>
          <w:iCs/>
        </w:rPr>
        <w:t>o Broke</w:t>
      </w:r>
      <w:r w:rsidR="00CC6270">
        <w:t xml:space="preserve">, </w:t>
      </w:r>
      <w:r w:rsidR="005A7312">
        <w:t>N.Y.</w:t>
      </w:r>
      <w:r w:rsidR="0075224C">
        <w:t xml:space="preserve"> </w:t>
      </w:r>
      <w:r w:rsidR="005A7312">
        <w:t xml:space="preserve">Daily News ( Oct. 10, 2021), </w:t>
      </w:r>
      <w:r w:rsidR="00CC6270">
        <w:t xml:space="preserve">available at </w:t>
      </w:r>
      <w:hyperlink r:id="rId15" w:history="1">
        <w:r w:rsidR="00CC6270" w:rsidRPr="001B7469">
          <w:rPr>
            <w:rStyle w:val="Hyperlink"/>
          </w:rPr>
          <w:t>https://www.nydailynews.com/news/politics/new-york-elections-government/ny-de-blasio-retiree-health-care-plan-nyc-workers-fear-going-broke-20211011-oqddte3vc5agrcc3wp3tjqpgpm-story.html</w:t>
        </w:r>
      </w:hyperlink>
      <w:r w:rsidR="00CC6270">
        <w:t xml:space="preserve"> (accessed Oct. 20, 2021)</w:t>
      </w:r>
      <w:r w:rsidR="005A7312">
        <w:t>.</w:t>
      </w:r>
    </w:p>
  </w:footnote>
  <w:footnote w:id="32">
    <w:p w14:paraId="236A170F" w14:textId="13014FDA" w:rsidR="001E08F5" w:rsidRDefault="001E08F5" w:rsidP="001E08F5">
      <w:pPr>
        <w:pStyle w:val="FootnoteText"/>
      </w:pPr>
      <w:r>
        <w:rPr>
          <w:rStyle w:val="FootnoteReference"/>
        </w:rPr>
        <w:footnoteRef/>
      </w:r>
      <w:r>
        <w:t xml:space="preserve"> </w:t>
      </w:r>
      <w:r w:rsidR="005A7312">
        <w:t xml:space="preserve">NYC </w:t>
      </w:r>
      <w:r>
        <w:t xml:space="preserve">Office of Labor Relations, </w:t>
      </w:r>
      <w:r w:rsidRPr="006E756A">
        <w:rPr>
          <w:i/>
          <w:iCs/>
        </w:rPr>
        <w:t>NYC Medicare Advantage Plus Enrollment Guide City of New York</w:t>
      </w:r>
      <w:r>
        <w:t xml:space="preserve">, available at </w:t>
      </w:r>
      <w:hyperlink r:id="rId16" w:history="1">
        <w:r w:rsidRPr="001B7469">
          <w:rPr>
            <w:rStyle w:val="Hyperlink"/>
          </w:rPr>
          <w:t>https://www1.nyc.gov/assets/olr/downloads/pdf/health/5325101-511301MUSENMUB-001-CTYONY-GRS-PY-2021-City-of-New-York-Enrollment-Guide-HR-508.pdf</w:t>
        </w:r>
      </w:hyperlink>
      <w:r>
        <w:t xml:space="preserve"> (accessed Oct. 13 2021)</w:t>
      </w:r>
      <w:r w:rsidR="005A7312">
        <w:t>.</w:t>
      </w:r>
    </w:p>
  </w:footnote>
  <w:footnote w:id="33">
    <w:p w14:paraId="2613FE72" w14:textId="038C76E4" w:rsidR="00576BCB" w:rsidRDefault="00576BCB">
      <w:pPr>
        <w:pStyle w:val="FootnoteText"/>
      </w:pPr>
      <w:r>
        <w:rPr>
          <w:rStyle w:val="FootnoteReference"/>
        </w:rPr>
        <w:footnoteRef/>
      </w:r>
      <w:r>
        <w:t xml:space="preserve"> </w:t>
      </w:r>
      <w:r w:rsidR="00B75CB4">
        <w:t xml:space="preserve">Barbara Caress, </w:t>
      </w:r>
      <w:r w:rsidR="00B75CB4" w:rsidRPr="008D1E33">
        <w:rPr>
          <w:i/>
          <w:iCs/>
        </w:rPr>
        <w:t>For City Retirees and Taxpayers, Four Questions About Future Healthcare</w:t>
      </w:r>
      <w:r w:rsidR="00B75CB4">
        <w:rPr>
          <w:i/>
          <w:iCs/>
        </w:rPr>
        <w:t>,</w:t>
      </w:r>
      <w:r w:rsidR="00B75CB4">
        <w:t xml:space="preserve"> The New School New York City Center for Public Affairs (Oct. 13, 2021), available at </w:t>
      </w:r>
      <w:hyperlink r:id="rId17" w:history="1">
        <w:r w:rsidR="00B75CB4" w:rsidRPr="001B7469">
          <w:rPr>
            <w:rStyle w:val="Hyperlink"/>
          </w:rPr>
          <w:t>http://www.centernyc.org/urban-matters-2/for-city-retirees-and-taxpayers-four-questions-about-future-healthcare?mc_cid=2ad4ca19e6&amp;mc_eid=c2e573b597</w:t>
        </w:r>
      </w:hyperlink>
      <w:r w:rsidR="00B75CB4">
        <w:t xml:space="preserve"> (accessed Oct. 13 2021)</w:t>
      </w:r>
      <w:r w:rsidR="005A7312">
        <w:t>.</w:t>
      </w:r>
    </w:p>
  </w:footnote>
  <w:footnote w:id="34">
    <w:p w14:paraId="3803606F" w14:textId="195E16B5" w:rsidR="001E08F5" w:rsidRDefault="001E08F5" w:rsidP="001E08F5">
      <w:pPr>
        <w:pStyle w:val="FootnoteText"/>
      </w:pPr>
      <w:r>
        <w:rPr>
          <w:rStyle w:val="FootnoteReference"/>
        </w:rPr>
        <w:footnoteRef/>
      </w:r>
      <w:r>
        <w:t xml:space="preserve"> </w:t>
      </w:r>
      <w:r w:rsidR="00B75CB4" w:rsidRPr="00B75CB4">
        <w:rPr>
          <w:i/>
          <w:iCs/>
        </w:rPr>
        <w:t>Id.</w:t>
      </w:r>
    </w:p>
  </w:footnote>
  <w:footnote w:id="35">
    <w:p w14:paraId="74974ED3" w14:textId="77777777" w:rsidR="001E08F5" w:rsidRDefault="001E08F5" w:rsidP="001E08F5">
      <w:pPr>
        <w:pStyle w:val="FootnoteText"/>
      </w:pPr>
      <w:r>
        <w:rPr>
          <w:rStyle w:val="FootnoteReference"/>
        </w:rPr>
        <w:footnoteRef/>
      </w:r>
      <w:r>
        <w:t xml:space="preserve"> </w:t>
      </w:r>
      <w:r w:rsidRPr="00B77FD2">
        <w:rPr>
          <w:i/>
          <w:iCs/>
        </w:rPr>
        <w:t>Id</w:t>
      </w:r>
    </w:p>
  </w:footnote>
  <w:footnote w:id="36">
    <w:p w14:paraId="1D5B651A" w14:textId="3BF7EE90" w:rsidR="0007510D" w:rsidRPr="0007510D" w:rsidRDefault="0007510D">
      <w:pPr>
        <w:pStyle w:val="FootnoteText"/>
      </w:pPr>
      <w:r>
        <w:rPr>
          <w:rStyle w:val="FootnoteReference"/>
        </w:rPr>
        <w:footnoteRef/>
      </w:r>
      <w:r>
        <w:t xml:space="preserve"> </w:t>
      </w:r>
      <w:r w:rsidRPr="0007510D">
        <w:rPr>
          <w:i/>
          <w:iCs/>
        </w:rPr>
        <w:t>Employer Group Waiver Plans: Current Issues, Evolution &amp; Policy Recommendations</w:t>
      </w:r>
      <w:r>
        <w:t>, The Better</w:t>
      </w:r>
      <w:r w:rsidR="005A7312">
        <w:t xml:space="preserve"> Medicare Alliance (March 2018), available at</w:t>
      </w:r>
      <w:r w:rsidRPr="0007510D">
        <w:rPr>
          <w:i/>
          <w:iCs/>
        </w:rPr>
        <w:t xml:space="preserve"> </w:t>
      </w:r>
      <w:hyperlink r:id="rId18" w:history="1">
        <w:r w:rsidRPr="0007510D">
          <w:rPr>
            <w:rStyle w:val="Hyperlink"/>
          </w:rPr>
          <w:t>https://bettermedicarealliance.org/wp-content/uploads/2020/03/BMA_EmployerGroupWaiverPlans_WhitePaper_2018_03_02_FINAL.pdf</w:t>
        </w:r>
      </w:hyperlink>
      <w:r w:rsidRPr="0007510D">
        <w:t xml:space="preserve"> </w:t>
      </w:r>
      <w:r>
        <w:t>(accessed Oct. 20, 2021)</w:t>
      </w:r>
      <w:r w:rsidR="005A7312">
        <w:t xml:space="preserve">. </w:t>
      </w:r>
    </w:p>
  </w:footnote>
  <w:footnote w:id="37">
    <w:p w14:paraId="2E0A022D" w14:textId="48405193" w:rsidR="0007510D" w:rsidRDefault="0007510D">
      <w:pPr>
        <w:pStyle w:val="FootnoteText"/>
      </w:pPr>
      <w:r w:rsidRPr="0007510D">
        <w:rPr>
          <w:rStyle w:val="FootnoteReference"/>
        </w:rPr>
        <w:footnoteRef/>
      </w:r>
      <w:r>
        <w:t xml:space="preserve"> </w:t>
      </w:r>
      <w:r w:rsidRPr="0007510D">
        <w:rPr>
          <w:i/>
          <w:iCs/>
        </w:rPr>
        <w:t>Id.</w:t>
      </w:r>
    </w:p>
  </w:footnote>
  <w:footnote w:id="38">
    <w:p w14:paraId="0953C201" w14:textId="7DA74635" w:rsidR="0007510D" w:rsidRDefault="0007510D">
      <w:pPr>
        <w:pStyle w:val="FootnoteText"/>
      </w:pPr>
      <w:r>
        <w:rPr>
          <w:rStyle w:val="FootnoteReference"/>
        </w:rPr>
        <w:footnoteRef/>
      </w:r>
      <w:r>
        <w:t xml:space="preserve"> </w:t>
      </w:r>
      <w:r w:rsidRPr="0007510D">
        <w:rPr>
          <w:i/>
          <w:iCs/>
        </w:rPr>
        <w:t>Id.</w:t>
      </w:r>
    </w:p>
  </w:footnote>
  <w:footnote w:id="39">
    <w:p w14:paraId="08174B51" w14:textId="40CD9FBD" w:rsidR="001E08F5" w:rsidRDefault="001E08F5" w:rsidP="001E08F5">
      <w:pPr>
        <w:pStyle w:val="FootnoteText"/>
      </w:pPr>
      <w:r>
        <w:rPr>
          <w:rStyle w:val="FootnoteReference"/>
        </w:rPr>
        <w:footnoteRef/>
      </w:r>
      <w:r>
        <w:t xml:space="preserve"> </w:t>
      </w:r>
      <w:r w:rsidR="00576BCB">
        <w:rPr>
          <w:i/>
          <w:iCs/>
        </w:rPr>
        <w:t>Id.</w:t>
      </w:r>
    </w:p>
  </w:footnote>
  <w:footnote w:id="40">
    <w:p w14:paraId="00B11468" w14:textId="18AAF487" w:rsidR="001E08F5" w:rsidRDefault="001E08F5" w:rsidP="001E08F5">
      <w:pPr>
        <w:pStyle w:val="FootnoteText"/>
      </w:pPr>
      <w:r>
        <w:rPr>
          <w:rStyle w:val="FootnoteReference"/>
        </w:rPr>
        <w:footnoteRef/>
      </w:r>
      <w:r>
        <w:t xml:space="preserve"> </w:t>
      </w:r>
      <w:r w:rsidR="00145A4F" w:rsidRPr="00145A4F">
        <w:rPr>
          <w:i/>
          <w:iCs/>
        </w:rPr>
        <w:t>Id</w:t>
      </w:r>
      <w:r w:rsidR="00145A4F">
        <w:rPr>
          <w:i/>
          <w:iCs/>
        </w:rPr>
        <w:t>.</w:t>
      </w:r>
    </w:p>
  </w:footnote>
  <w:footnote w:id="41">
    <w:p w14:paraId="2468932E" w14:textId="02CD0B00" w:rsidR="001E08F5" w:rsidRPr="00481332" w:rsidRDefault="001E08F5" w:rsidP="001E08F5">
      <w:pPr>
        <w:pStyle w:val="FootnoteText"/>
      </w:pPr>
      <w:r>
        <w:rPr>
          <w:rStyle w:val="FootnoteReference"/>
        </w:rPr>
        <w:footnoteRef/>
      </w:r>
      <w:r>
        <w:t xml:space="preserve"> Leonard Rodberg, </w:t>
      </w:r>
      <w:r>
        <w:rPr>
          <w:i/>
          <w:iCs/>
        </w:rPr>
        <w:t xml:space="preserve">Stop the Medicare Bait and Switch: NYC is Poised to Harm it’s Retirees, </w:t>
      </w:r>
      <w:r w:rsidR="005A7312">
        <w:t xml:space="preserve">N.Y. Daily News (Aug. 13, 2021), </w:t>
      </w:r>
      <w:r>
        <w:t xml:space="preserve">available at </w:t>
      </w:r>
      <w:hyperlink r:id="rId19" w:history="1">
        <w:r w:rsidRPr="001B7469">
          <w:rPr>
            <w:rStyle w:val="Hyperlink"/>
          </w:rPr>
          <w:t>https://www.nydailynews.com/opinion/ny-oped-stop-the-medicare-bait-and-switch-nyc-retirees-20210813-tjvtnjf3vbaermqb4x32cbw63e-story.html</w:t>
        </w:r>
      </w:hyperlink>
      <w:r>
        <w:t xml:space="preserve"> (accessed Oct. 20, 2021)</w:t>
      </w:r>
      <w:r w:rsidR="005A7312">
        <w:t xml:space="preserve">. </w:t>
      </w:r>
    </w:p>
  </w:footnote>
  <w:footnote w:id="42">
    <w:p w14:paraId="5AE3046E" w14:textId="702A7964" w:rsidR="001E08F5" w:rsidRDefault="001E08F5" w:rsidP="001E08F5">
      <w:pPr>
        <w:pStyle w:val="FootnoteText"/>
      </w:pPr>
      <w:r>
        <w:rPr>
          <w:rStyle w:val="FootnoteReference"/>
        </w:rPr>
        <w:footnoteRef/>
      </w:r>
      <w:r>
        <w:t xml:space="preserve"> </w:t>
      </w:r>
      <w:r w:rsidR="005A7312">
        <w:t xml:space="preserve">NYC </w:t>
      </w:r>
      <w:r>
        <w:t xml:space="preserve">Office of Labor Relations, </w:t>
      </w:r>
      <w:r w:rsidRPr="006E756A">
        <w:rPr>
          <w:i/>
          <w:iCs/>
        </w:rPr>
        <w:t>NYC Medicare Advantage Plus Enrollment Guide City of New York</w:t>
      </w:r>
      <w:r>
        <w:t xml:space="preserve">, available at </w:t>
      </w:r>
      <w:hyperlink r:id="rId20" w:history="1">
        <w:r w:rsidRPr="001B7469">
          <w:rPr>
            <w:rStyle w:val="Hyperlink"/>
          </w:rPr>
          <w:t>https://www1.nyc.gov/assets/olr/downloads/pdf/health/5325101-511301MUSENMUB-001-CTYONY-GRS-PY-2021-City-of-New-York-Enrollment-Guide-HR-508.pdf</w:t>
        </w:r>
      </w:hyperlink>
      <w:r>
        <w:t xml:space="preserve"> (accessed Oct. 13 2021).</w:t>
      </w:r>
    </w:p>
  </w:footnote>
  <w:footnote w:id="43">
    <w:p w14:paraId="522DE88F" w14:textId="77777777" w:rsidR="001E08F5" w:rsidRDefault="001E08F5" w:rsidP="001E08F5">
      <w:pPr>
        <w:pStyle w:val="FootnoteText"/>
      </w:pPr>
      <w:r>
        <w:rPr>
          <w:rStyle w:val="FootnoteReference"/>
        </w:rPr>
        <w:footnoteRef/>
      </w:r>
      <w:r>
        <w:t xml:space="preserve"> Gretchen Jacobson and Tricia Neuman, </w:t>
      </w:r>
      <w:r w:rsidRPr="007C548C">
        <w:rPr>
          <w:i/>
          <w:iCs/>
        </w:rPr>
        <w:t xml:space="preserve">Prior Authorization in Medicare Advantage Plans: How Often Is It Used? </w:t>
      </w:r>
      <w:r w:rsidRPr="007C548C">
        <w:t>(Oct. 28. 2018)</w:t>
      </w:r>
      <w:r>
        <w:t xml:space="preserve"> available at</w:t>
      </w:r>
      <w:r>
        <w:rPr>
          <w:i/>
          <w:iCs/>
        </w:rPr>
        <w:t xml:space="preserve"> </w:t>
      </w:r>
      <w:hyperlink r:id="rId21" w:history="1">
        <w:r w:rsidRPr="001B7469">
          <w:rPr>
            <w:rStyle w:val="Hyperlink"/>
          </w:rPr>
          <w:t>https://www.kff.org/medicare/issue-brief/prior-authorization-in-medicare-advantage-plans-how-often-is-it-used/</w:t>
        </w:r>
      </w:hyperlink>
      <w:r>
        <w:t xml:space="preserve"> (accessed Oct. 13, 2021).</w:t>
      </w:r>
    </w:p>
  </w:footnote>
  <w:footnote w:id="44">
    <w:p w14:paraId="463F8A05" w14:textId="70BEDF3A" w:rsidR="001E08F5" w:rsidRDefault="001E08F5" w:rsidP="001E08F5">
      <w:pPr>
        <w:pStyle w:val="FootnoteText"/>
      </w:pPr>
      <w:r>
        <w:rPr>
          <w:rStyle w:val="FootnoteReference"/>
        </w:rPr>
        <w:footnoteRef/>
      </w:r>
      <w:r>
        <w:t xml:space="preserve"> U.S. Dep</w:t>
      </w:r>
      <w:r w:rsidR="005A7312">
        <w:t xml:space="preserve">’t of Health and Human Services, </w:t>
      </w:r>
      <w:r>
        <w:t xml:space="preserve">Office of the Inspector General, </w:t>
      </w:r>
      <w:r>
        <w:rPr>
          <w:i/>
          <w:iCs/>
        </w:rPr>
        <w:t xml:space="preserve">Medicare Advantage Appeal Outcomes and Audit Findings Raise Concerns about Service Denials and Payments </w:t>
      </w:r>
      <w:r w:rsidR="005A7312">
        <w:t xml:space="preserve">(Sept. 2018), </w:t>
      </w:r>
      <w:r>
        <w:t xml:space="preserve">available at </w:t>
      </w:r>
      <w:hyperlink r:id="rId22" w:history="1">
        <w:r w:rsidRPr="001B7469">
          <w:rPr>
            <w:rStyle w:val="Hyperlink"/>
          </w:rPr>
          <w:t>https://oig.hhs.gov/oei/reports/oei-09-16-00410.asp</w:t>
        </w:r>
      </w:hyperlink>
      <w:r>
        <w:t xml:space="preserve"> (accessed Oct. 13, 2021).</w:t>
      </w:r>
    </w:p>
  </w:footnote>
  <w:footnote w:id="45">
    <w:p w14:paraId="6532C186" w14:textId="4C701A9A" w:rsidR="00576BCB" w:rsidRDefault="00576BCB">
      <w:pPr>
        <w:pStyle w:val="FootnoteText"/>
      </w:pPr>
      <w:r>
        <w:rPr>
          <w:rStyle w:val="FootnoteReference"/>
        </w:rPr>
        <w:footnoteRef/>
      </w:r>
      <w:r>
        <w:t xml:space="preserve"> </w:t>
      </w:r>
      <w:r w:rsidRPr="00EC0933">
        <w:rPr>
          <w:i/>
          <w:iCs/>
        </w:rPr>
        <w:t>Id.</w:t>
      </w:r>
    </w:p>
  </w:footnote>
  <w:footnote w:id="46">
    <w:p w14:paraId="0E9EB404" w14:textId="77777777" w:rsidR="001E08F5" w:rsidRDefault="001E08F5" w:rsidP="001E08F5">
      <w:pPr>
        <w:pStyle w:val="FootnoteText"/>
      </w:pPr>
      <w:r>
        <w:rPr>
          <w:rStyle w:val="FootnoteReference"/>
        </w:rPr>
        <w:footnoteRef/>
      </w:r>
      <w:r>
        <w:t xml:space="preserve"> </w:t>
      </w:r>
      <w:r w:rsidRPr="004D6D56">
        <w:rPr>
          <w:i/>
          <w:iCs/>
        </w:rPr>
        <w:t>I</w:t>
      </w:r>
      <w:r>
        <w:rPr>
          <w:i/>
          <w:iCs/>
        </w:rPr>
        <w:t>d</w:t>
      </w:r>
    </w:p>
  </w:footnote>
  <w:footnote w:id="47">
    <w:p w14:paraId="796CBAE4" w14:textId="0300734F" w:rsidR="001E08F5" w:rsidRDefault="001E08F5" w:rsidP="001E08F5">
      <w:pPr>
        <w:pStyle w:val="FootnoteText"/>
      </w:pPr>
      <w:r>
        <w:rPr>
          <w:rStyle w:val="FootnoteReference"/>
        </w:rPr>
        <w:footnoteRef/>
      </w:r>
      <w:r>
        <w:t xml:space="preserve"> </w:t>
      </w:r>
      <w:r w:rsidR="005A7312">
        <w:t>NYC</w:t>
      </w:r>
      <w:r>
        <w:t xml:space="preserve"> of Labor Relations, </w:t>
      </w:r>
      <w:r w:rsidRPr="00940F4A">
        <w:rPr>
          <w:i/>
          <w:iCs/>
        </w:rPr>
        <w:t>Frequently Asked Questions (FAQs) About the NYC Medicare Advantage Plus Plan,</w:t>
      </w:r>
      <w:r>
        <w:t xml:space="preserve"> available at </w:t>
      </w:r>
      <w:hyperlink r:id="rId23" w:history="1">
        <w:r w:rsidRPr="001B7469">
          <w:rPr>
            <w:rStyle w:val="Hyperlink"/>
          </w:rPr>
          <w:t>https://www1.nyc.gov/assets/olr/downloads/pdf/health/ma-faqs-09-29-21.pdf</w:t>
        </w:r>
      </w:hyperlink>
      <w:r>
        <w:t xml:space="preserve"> (accessed Oct. 15, 2021). </w:t>
      </w:r>
    </w:p>
  </w:footnote>
  <w:footnote w:id="48">
    <w:p w14:paraId="26E7E99A" w14:textId="77777777" w:rsidR="003F2F89" w:rsidRDefault="003F2F89" w:rsidP="003F2F89">
      <w:pPr>
        <w:pStyle w:val="FootnoteText"/>
      </w:pPr>
      <w:r>
        <w:rPr>
          <w:rStyle w:val="FootnoteReference"/>
        </w:rPr>
        <w:footnoteRef/>
      </w:r>
      <w:r>
        <w:t xml:space="preserve"> Preserve Medicare Part B for Retirees, Change.org, available at </w:t>
      </w:r>
      <w:hyperlink r:id="rId24" w:history="1">
        <w:r w:rsidRPr="001B7469">
          <w:rPr>
            <w:rStyle w:val="Hyperlink"/>
          </w:rPr>
          <w:t>https://www.change.org/p/mayor-de-blasio-preserve-medicare-part-b-for-nyc-retirees</w:t>
        </w:r>
      </w:hyperlink>
      <w:r>
        <w:t xml:space="preserve"> (accessed Oct. 20, 2021)</w:t>
      </w:r>
    </w:p>
  </w:footnote>
  <w:footnote w:id="49">
    <w:p w14:paraId="5B4ABAEE" w14:textId="7C4BF47D" w:rsidR="001E08F5" w:rsidRDefault="001E08F5" w:rsidP="001E08F5">
      <w:pPr>
        <w:pStyle w:val="FootnoteText"/>
      </w:pPr>
      <w:r>
        <w:rPr>
          <w:rStyle w:val="FootnoteReference"/>
        </w:rPr>
        <w:footnoteRef/>
      </w:r>
      <w:r>
        <w:t xml:space="preserve"> </w:t>
      </w:r>
      <w:r w:rsidR="00B95AC9" w:rsidRPr="00CC6270">
        <w:rPr>
          <w:i/>
          <w:iCs/>
        </w:rPr>
        <w:t>Id</w:t>
      </w:r>
      <w:r w:rsidR="00B95AC9">
        <w:rPr>
          <w:i/>
          <w:iCs/>
        </w:rPr>
        <w:t>.</w:t>
      </w:r>
    </w:p>
  </w:footnote>
  <w:footnote w:id="50">
    <w:p w14:paraId="10B9D8D6" w14:textId="5D5DB6C1" w:rsidR="008E3917" w:rsidRDefault="008E3917">
      <w:pPr>
        <w:pStyle w:val="FootnoteText"/>
      </w:pPr>
      <w:r>
        <w:rPr>
          <w:rStyle w:val="FootnoteReference"/>
        </w:rPr>
        <w:footnoteRef/>
      </w:r>
      <w:r>
        <w:t xml:space="preserve"> </w:t>
      </w:r>
      <w:r w:rsidR="005A7312">
        <w:t xml:space="preserve">NYC </w:t>
      </w:r>
      <w:r>
        <w:t xml:space="preserve">Office of Labor Relations, </w:t>
      </w:r>
      <w:r w:rsidRPr="003C6017">
        <w:rPr>
          <w:i/>
          <w:iCs/>
        </w:rPr>
        <w:t>Letter to Stu Eber</w:t>
      </w:r>
      <w:r>
        <w:rPr>
          <w:i/>
          <w:iCs/>
        </w:rPr>
        <w:t>,</w:t>
      </w:r>
      <w:r w:rsidRPr="003C6017">
        <w:rPr>
          <w:i/>
          <w:iCs/>
        </w:rPr>
        <w:t xml:space="preserve"> Council of Municipal Retiree Organizations</w:t>
      </w:r>
      <w:r w:rsidR="005A7312">
        <w:t xml:space="preserve"> (March 31, 2021), </w:t>
      </w:r>
      <w:r>
        <w:t xml:space="preserve">available at </w:t>
      </w:r>
      <w:hyperlink r:id="rId25" w:history="1">
        <w:r w:rsidRPr="001B7469">
          <w:rPr>
            <w:rStyle w:val="Hyperlink"/>
          </w:rPr>
          <w:t>https://nycmea.org/wp-content/uploads/2021/04/OLR_LTRtoCOMRO.pdf</w:t>
        </w:r>
      </w:hyperlink>
      <w:r>
        <w:t xml:space="preserve"> (accessed Oct. 20, 2021)</w:t>
      </w:r>
      <w:r w:rsidR="005A7312">
        <w:t>.</w:t>
      </w:r>
    </w:p>
  </w:footnote>
  <w:footnote w:id="51">
    <w:p w14:paraId="5CF23146" w14:textId="695DC474" w:rsidR="001E08F5" w:rsidRDefault="001E08F5" w:rsidP="001E08F5">
      <w:pPr>
        <w:pStyle w:val="FootnoteText"/>
      </w:pPr>
      <w:r>
        <w:rPr>
          <w:rStyle w:val="FootnoteReference"/>
        </w:rPr>
        <w:footnoteRef/>
      </w:r>
      <w:r>
        <w:t xml:space="preserve"> </w:t>
      </w:r>
      <w:r w:rsidR="008E3917" w:rsidRPr="009809D7">
        <w:rPr>
          <w:i/>
          <w:iCs/>
        </w:rPr>
        <w:t>Id.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0E0EB4"/>
    <w:multiLevelType w:val="multilevel"/>
    <w:tmpl w:val="60E6E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D465D0"/>
    <w:multiLevelType w:val="hybridMultilevel"/>
    <w:tmpl w:val="0C44F20A"/>
    <w:lvl w:ilvl="0" w:tplc="79E4B1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28F1FBC"/>
    <w:multiLevelType w:val="hybridMultilevel"/>
    <w:tmpl w:val="02CA4114"/>
    <w:lvl w:ilvl="0" w:tplc="9256786A">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AC2"/>
    <w:rsid w:val="00052FD6"/>
    <w:rsid w:val="00072EE3"/>
    <w:rsid w:val="0007510D"/>
    <w:rsid w:val="000A4E57"/>
    <w:rsid w:val="000B719F"/>
    <w:rsid w:val="001241CE"/>
    <w:rsid w:val="001314EB"/>
    <w:rsid w:val="00142C2B"/>
    <w:rsid w:val="00145A4F"/>
    <w:rsid w:val="00153C74"/>
    <w:rsid w:val="001C7DE7"/>
    <w:rsid w:val="001E08F5"/>
    <w:rsid w:val="001F5507"/>
    <w:rsid w:val="002255B0"/>
    <w:rsid w:val="00225AF0"/>
    <w:rsid w:val="0023709D"/>
    <w:rsid w:val="002534CC"/>
    <w:rsid w:val="00290B25"/>
    <w:rsid w:val="00291E55"/>
    <w:rsid w:val="002973E2"/>
    <w:rsid w:val="00313AC2"/>
    <w:rsid w:val="003A6077"/>
    <w:rsid w:val="003C5681"/>
    <w:rsid w:val="003E01F8"/>
    <w:rsid w:val="003F2F89"/>
    <w:rsid w:val="003F6243"/>
    <w:rsid w:val="00403E1B"/>
    <w:rsid w:val="004078F2"/>
    <w:rsid w:val="00425CAA"/>
    <w:rsid w:val="004937AE"/>
    <w:rsid w:val="004A39A0"/>
    <w:rsid w:val="00535D72"/>
    <w:rsid w:val="00576BCB"/>
    <w:rsid w:val="005A7312"/>
    <w:rsid w:val="005B2DF9"/>
    <w:rsid w:val="005C2729"/>
    <w:rsid w:val="005D2159"/>
    <w:rsid w:val="005F3C53"/>
    <w:rsid w:val="005F6BE9"/>
    <w:rsid w:val="0060491C"/>
    <w:rsid w:val="00623EE5"/>
    <w:rsid w:val="0062423C"/>
    <w:rsid w:val="006364FA"/>
    <w:rsid w:val="00667C37"/>
    <w:rsid w:val="00667FF5"/>
    <w:rsid w:val="00683969"/>
    <w:rsid w:val="006E23D1"/>
    <w:rsid w:val="00716BC0"/>
    <w:rsid w:val="00750148"/>
    <w:rsid w:val="0075224C"/>
    <w:rsid w:val="007861E5"/>
    <w:rsid w:val="007E1392"/>
    <w:rsid w:val="007E5C5C"/>
    <w:rsid w:val="007F1536"/>
    <w:rsid w:val="008065F8"/>
    <w:rsid w:val="00866997"/>
    <w:rsid w:val="00895FF1"/>
    <w:rsid w:val="008C16A2"/>
    <w:rsid w:val="008D08BB"/>
    <w:rsid w:val="008D6E75"/>
    <w:rsid w:val="008E3917"/>
    <w:rsid w:val="00916CB2"/>
    <w:rsid w:val="009563B3"/>
    <w:rsid w:val="00957F7E"/>
    <w:rsid w:val="00970D5D"/>
    <w:rsid w:val="009809D7"/>
    <w:rsid w:val="00994F2C"/>
    <w:rsid w:val="009B7549"/>
    <w:rsid w:val="00A12951"/>
    <w:rsid w:val="00A2147D"/>
    <w:rsid w:val="00A31057"/>
    <w:rsid w:val="00A64C42"/>
    <w:rsid w:val="00A73F39"/>
    <w:rsid w:val="00A876BD"/>
    <w:rsid w:val="00AA4933"/>
    <w:rsid w:val="00AD18BC"/>
    <w:rsid w:val="00AF23FC"/>
    <w:rsid w:val="00AF28FE"/>
    <w:rsid w:val="00AF7E5F"/>
    <w:rsid w:val="00B04B01"/>
    <w:rsid w:val="00B24DA9"/>
    <w:rsid w:val="00B5798A"/>
    <w:rsid w:val="00B75CB4"/>
    <w:rsid w:val="00B95AC9"/>
    <w:rsid w:val="00BF7CE3"/>
    <w:rsid w:val="00C03486"/>
    <w:rsid w:val="00CC6270"/>
    <w:rsid w:val="00CD009F"/>
    <w:rsid w:val="00CE79D3"/>
    <w:rsid w:val="00E63364"/>
    <w:rsid w:val="00EC0933"/>
    <w:rsid w:val="00EF1EC9"/>
    <w:rsid w:val="00F24981"/>
    <w:rsid w:val="00F518DC"/>
    <w:rsid w:val="00F7768E"/>
    <w:rsid w:val="00FB057C"/>
    <w:rsid w:val="00FC15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DD304"/>
  <w15:chartTrackingRefBased/>
  <w15:docId w15:val="{D46C3188-3255-43CA-80F7-B2EE53D5D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08B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13AC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9"/>
    <w:qFormat/>
    <w:rsid w:val="00313AC2"/>
    <w:pPr>
      <w:keepNext/>
      <w:jc w:val="center"/>
      <w:outlineLvl w:val="1"/>
    </w:pPr>
    <w:rPr>
      <w:b/>
      <w:bCs/>
      <w:u w:val="single"/>
    </w:rPr>
  </w:style>
  <w:style w:type="paragraph" w:styleId="Heading4">
    <w:name w:val="heading 4"/>
    <w:basedOn w:val="Normal"/>
    <w:next w:val="Normal"/>
    <w:link w:val="Heading4Char"/>
    <w:semiHidden/>
    <w:unhideWhenUsed/>
    <w:qFormat/>
    <w:rsid w:val="00313AC2"/>
    <w:pPr>
      <w:keepNext/>
      <w:keepLines/>
      <w:spacing w:before="40"/>
      <w:outlineLvl w:val="3"/>
    </w:pPr>
    <w:rPr>
      <w:rFonts w:ascii="Cambria" w:eastAsia="MS Gothic" w:hAnsi="Cambria"/>
      <w:i/>
      <w:iCs/>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3AC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9"/>
    <w:rsid w:val="00313AC2"/>
    <w:rPr>
      <w:rFonts w:ascii="Times New Roman" w:eastAsia="Times New Roman" w:hAnsi="Times New Roman" w:cs="Times New Roman"/>
      <w:b/>
      <w:bCs/>
      <w:sz w:val="24"/>
      <w:szCs w:val="24"/>
      <w:u w:val="single"/>
    </w:rPr>
  </w:style>
  <w:style w:type="character" w:customStyle="1" w:styleId="Heading4Char">
    <w:name w:val="Heading 4 Char"/>
    <w:basedOn w:val="DefaultParagraphFont"/>
    <w:link w:val="Heading4"/>
    <w:semiHidden/>
    <w:rsid w:val="00313AC2"/>
    <w:rPr>
      <w:rFonts w:ascii="Cambria" w:eastAsia="MS Gothic" w:hAnsi="Cambria" w:cs="Times New Roman"/>
      <w:i/>
      <w:iCs/>
      <w:color w:val="365F91"/>
      <w:sz w:val="24"/>
      <w:szCs w:val="24"/>
    </w:rPr>
  </w:style>
  <w:style w:type="paragraph" w:styleId="FootnoteText">
    <w:name w:val="footnote text"/>
    <w:aliases w:val="FT"/>
    <w:basedOn w:val="Normal"/>
    <w:link w:val="FootnoteTextChar"/>
    <w:uiPriority w:val="99"/>
    <w:qFormat/>
    <w:rsid w:val="00313AC2"/>
    <w:rPr>
      <w:sz w:val="20"/>
      <w:szCs w:val="20"/>
    </w:rPr>
  </w:style>
  <w:style w:type="character" w:customStyle="1" w:styleId="FootnoteTextChar">
    <w:name w:val="Footnote Text Char"/>
    <w:aliases w:val="FT Char"/>
    <w:basedOn w:val="DefaultParagraphFont"/>
    <w:link w:val="FootnoteText"/>
    <w:uiPriority w:val="99"/>
    <w:rsid w:val="00313AC2"/>
    <w:rPr>
      <w:rFonts w:ascii="Times New Roman" w:eastAsia="Times New Roman" w:hAnsi="Times New Roman" w:cs="Times New Roman"/>
      <w:sz w:val="20"/>
      <w:szCs w:val="20"/>
    </w:rPr>
  </w:style>
  <w:style w:type="paragraph" w:styleId="ListParagraph">
    <w:name w:val="List Paragraph"/>
    <w:basedOn w:val="Normal"/>
    <w:uiPriority w:val="34"/>
    <w:qFormat/>
    <w:rsid w:val="00313AC2"/>
    <w:pPr>
      <w:ind w:left="720"/>
      <w:contextualSpacing/>
    </w:pPr>
  </w:style>
  <w:style w:type="character" w:styleId="FootnoteReference">
    <w:name w:val="footnote reference"/>
    <w:basedOn w:val="DefaultParagraphFont"/>
    <w:uiPriority w:val="99"/>
    <w:semiHidden/>
    <w:unhideWhenUsed/>
    <w:rsid w:val="00A876BD"/>
    <w:rPr>
      <w:vertAlign w:val="superscript"/>
    </w:rPr>
  </w:style>
  <w:style w:type="character" w:styleId="Hyperlink">
    <w:name w:val="Hyperlink"/>
    <w:basedOn w:val="DefaultParagraphFont"/>
    <w:uiPriority w:val="99"/>
    <w:unhideWhenUsed/>
    <w:rsid w:val="005B2DF9"/>
    <w:rPr>
      <w:color w:val="0563C1" w:themeColor="hyperlink"/>
      <w:u w:val="single"/>
    </w:rPr>
  </w:style>
  <w:style w:type="character" w:styleId="CommentReference">
    <w:name w:val="annotation reference"/>
    <w:basedOn w:val="DefaultParagraphFont"/>
    <w:uiPriority w:val="99"/>
    <w:semiHidden/>
    <w:unhideWhenUsed/>
    <w:rsid w:val="001E08F5"/>
    <w:rPr>
      <w:sz w:val="16"/>
      <w:szCs w:val="16"/>
    </w:rPr>
  </w:style>
  <w:style w:type="paragraph" w:styleId="CommentText">
    <w:name w:val="annotation text"/>
    <w:basedOn w:val="Normal"/>
    <w:link w:val="CommentTextChar"/>
    <w:uiPriority w:val="99"/>
    <w:semiHidden/>
    <w:unhideWhenUsed/>
    <w:rsid w:val="001E08F5"/>
    <w:rPr>
      <w:sz w:val="20"/>
      <w:szCs w:val="20"/>
    </w:rPr>
  </w:style>
  <w:style w:type="character" w:customStyle="1" w:styleId="CommentTextChar">
    <w:name w:val="Comment Text Char"/>
    <w:basedOn w:val="DefaultParagraphFont"/>
    <w:link w:val="CommentText"/>
    <w:uiPriority w:val="99"/>
    <w:semiHidden/>
    <w:rsid w:val="001E08F5"/>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1E08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8F5"/>
    <w:rPr>
      <w:rFonts w:ascii="Segoe UI" w:eastAsia="Times New Roman" w:hAnsi="Segoe UI" w:cs="Segoe UI"/>
      <w:sz w:val="18"/>
      <w:szCs w:val="18"/>
    </w:rPr>
  </w:style>
  <w:style w:type="paragraph" w:customStyle="1" w:styleId="paragraph">
    <w:name w:val="paragraph"/>
    <w:basedOn w:val="Normal"/>
    <w:rsid w:val="00FC154A"/>
    <w:pPr>
      <w:spacing w:before="100" w:beforeAutospacing="1" w:after="100" w:afterAutospacing="1"/>
    </w:pPr>
  </w:style>
  <w:style w:type="character" w:customStyle="1" w:styleId="normaltextrun">
    <w:name w:val="normaltextrun"/>
    <w:basedOn w:val="DefaultParagraphFont"/>
    <w:rsid w:val="00FC154A"/>
  </w:style>
  <w:style w:type="character" w:customStyle="1" w:styleId="superscript">
    <w:name w:val="superscript"/>
    <w:basedOn w:val="DefaultParagraphFont"/>
    <w:rsid w:val="00FC154A"/>
  </w:style>
  <w:style w:type="character" w:customStyle="1" w:styleId="eop">
    <w:name w:val="eop"/>
    <w:basedOn w:val="DefaultParagraphFont"/>
    <w:rsid w:val="00FC154A"/>
  </w:style>
  <w:style w:type="paragraph" w:styleId="CommentSubject">
    <w:name w:val="annotation subject"/>
    <w:basedOn w:val="CommentText"/>
    <w:next w:val="CommentText"/>
    <w:link w:val="CommentSubjectChar"/>
    <w:uiPriority w:val="99"/>
    <w:semiHidden/>
    <w:unhideWhenUsed/>
    <w:rsid w:val="00535D72"/>
    <w:rPr>
      <w:b/>
      <w:bCs/>
    </w:rPr>
  </w:style>
  <w:style w:type="character" w:customStyle="1" w:styleId="CommentSubjectChar">
    <w:name w:val="Comment Subject Char"/>
    <w:basedOn w:val="CommentTextChar"/>
    <w:link w:val="CommentSubject"/>
    <w:uiPriority w:val="99"/>
    <w:semiHidden/>
    <w:rsid w:val="00535D72"/>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23709D"/>
    <w:rPr>
      <w:color w:val="954F72" w:themeColor="followedHyperlink"/>
      <w:u w:val="single"/>
    </w:rPr>
  </w:style>
  <w:style w:type="character" w:customStyle="1" w:styleId="UnresolvedMention1">
    <w:name w:val="Unresolved Mention1"/>
    <w:basedOn w:val="DefaultParagraphFont"/>
    <w:uiPriority w:val="99"/>
    <w:semiHidden/>
    <w:unhideWhenUsed/>
    <w:rsid w:val="00145A4F"/>
    <w:rPr>
      <w:color w:val="605E5C"/>
      <w:shd w:val="clear" w:color="auto" w:fill="E1DFDD"/>
    </w:rPr>
  </w:style>
  <w:style w:type="paragraph" w:styleId="Footer">
    <w:name w:val="footer"/>
    <w:basedOn w:val="Normal"/>
    <w:link w:val="FooterChar"/>
    <w:uiPriority w:val="99"/>
    <w:unhideWhenUsed/>
    <w:rsid w:val="00B95AC9"/>
    <w:pPr>
      <w:tabs>
        <w:tab w:val="center" w:pos="4680"/>
        <w:tab w:val="right" w:pos="9360"/>
      </w:tabs>
    </w:pPr>
  </w:style>
  <w:style w:type="character" w:customStyle="1" w:styleId="FooterChar">
    <w:name w:val="Footer Char"/>
    <w:basedOn w:val="DefaultParagraphFont"/>
    <w:link w:val="Footer"/>
    <w:uiPriority w:val="99"/>
    <w:rsid w:val="00B95AC9"/>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B95AC9"/>
  </w:style>
  <w:style w:type="paragraph" w:styleId="Revision">
    <w:name w:val="Revision"/>
    <w:hidden/>
    <w:uiPriority w:val="99"/>
    <w:semiHidden/>
    <w:rsid w:val="00CC6270"/>
    <w:pPr>
      <w:spacing w:after="0"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3A6077"/>
    <w:rPr>
      <w:color w:val="605E5C"/>
      <w:shd w:val="clear" w:color="auto" w:fill="E1DFDD"/>
    </w:rPr>
  </w:style>
  <w:style w:type="character" w:customStyle="1" w:styleId="UnresolvedMention">
    <w:name w:val="Unresolved Mention"/>
    <w:basedOn w:val="DefaultParagraphFont"/>
    <w:uiPriority w:val="99"/>
    <w:semiHidden/>
    <w:unhideWhenUsed/>
    <w:rsid w:val="000751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662419">
      <w:bodyDiv w:val="1"/>
      <w:marLeft w:val="0"/>
      <w:marRight w:val="0"/>
      <w:marTop w:val="0"/>
      <w:marBottom w:val="0"/>
      <w:divBdr>
        <w:top w:val="none" w:sz="0" w:space="0" w:color="auto"/>
        <w:left w:val="none" w:sz="0" w:space="0" w:color="auto"/>
        <w:bottom w:val="none" w:sz="0" w:space="0" w:color="auto"/>
        <w:right w:val="none" w:sz="0" w:space="0" w:color="auto"/>
      </w:divBdr>
    </w:div>
    <w:div w:id="699013986">
      <w:bodyDiv w:val="1"/>
      <w:marLeft w:val="0"/>
      <w:marRight w:val="0"/>
      <w:marTop w:val="0"/>
      <w:marBottom w:val="0"/>
      <w:divBdr>
        <w:top w:val="none" w:sz="0" w:space="0" w:color="auto"/>
        <w:left w:val="none" w:sz="0" w:space="0" w:color="auto"/>
        <w:bottom w:val="none" w:sz="0" w:space="0" w:color="auto"/>
        <w:right w:val="none" w:sz="0" w:space="0" w:color="auto"/>
      </w:divBdr>
    </w:div>
    <w:div w:id="731151965">
      <w:bodyDiv w:val="1"/>
      <w:marLeft w:val="0"/>
      <w:marRight w:val="0"/>
      <w:marTop w:val="0"/>
      <w:marBottom w:val="0"/>
      <w:divBdr>
        <w:top w:val="none" w:sz="0" w:space="0" w:color="auto"/>
        <w:left w:val="none" w:sz="0" w:space="0" w:color="auto"/>
        <w:bottom w:val="none" w:sz="0" w:space="0" w:color="auto"/>
        <w:right w:val="none" w:sz="0" w:space="0" w:color="auto"/>
      </w:divBdr>
    </w:div>
    <w:div w:id="984242042">
      <w:bodyDiv w:val="1"/>
      <w:marLeft w:val="0"/>
      <w:marRight w:val="0"/>
      <w:marTop w:val="0"/>
      <w:marBottom w:val="0"/>
      <w:divBdr>
        <w:top w:val="none" w:sz="0" w:space="0" w:color="auto"/>
        <w:left w:val="none" w:sz="0" w:space="0" w:color="auto"/>
        <w:bottom w:val="none" w:sz="0" w:space="0" w:color="auto"/>
        <w:right w:val="none" w:sz="0" w:space="0" w:color="auto"/>
      </w:divBdr>
    </w:div>
    <w:div w:id="1360424181">
      <w:bodyDiv w:val="1"/>
      <w:marLeft w:val="0"/>
      <w:marRight w:val="0"/>
      <w:marTop w:val="0"/>
      <w:marBottom w:val="0"/>
      <w:divBdr>
        <w:top w:val="none" w:sz="0" w:space="0" w:color="auto"/>
        <w:left w:val="none" w:sz="0" w:space="0" w:color="auto"/>
        <w:bottom w:val="none" w:sz="0" w:space="0" w:color="auto"/>
        <w:right w:val="none" w:sz="0" w:space="0" w:color="auto"/>
      </w:divBdr>
      <w:divsChild>
        <w:div w:id="387537081">
          <w:marLeft w:val="0"/>
          <w:marRight w:val="0"/>
          <w:marTop w:val="0"/>
          <w:marBottom w:val="0"/>
          <w:divBdr>
            <w:top w:val="none" w:sz="0" w:space="0" w:color="auto"/>
            <w:left w:val="none" w:sz="0" w:space="0" w:color="auto"/>
            <w:bottom w:val="none" w:sz="0" w:space="0" w:color="auto"/>
            <w:right w:val="none" w:sz="0" w:space="0" w:color="auto"/>
          </w:divBdr>
        </w:div>
        <w:div w:id="1652900542">
          <w:marLeft w:val="0"/>
          <w:marRight w:val="0"/>
          <w:marTop w:val="0"/>
          <w:marBottom w:val="0"/>
          <w:divBdr>
            <w:top w:val="none" w:sz="0" w:space="0" w:color="auto"/>
            <w:left w:val="none" w:sz="0" w:space="0" w:color="auto"/>
            <w:bottom w:val="none" w:sz="0" w:space="0" w:color="auto"/>
            <w:right w:val="none" w:sz="0" w:space="0" w:color="auto"/>
          </w:divBdr>
        </w:div>
        <w:div w:id="319118480">
          <w:marLeft w:val="0"/>
          <w:marRight w:val="0"/>
          <w:marTop w:val="0"/>
          <w:marBottom w:val="0"/>
          <w:divBdr>
            <w:top w:val="none" w:sz="0" w:space="0" w:color="auto"/>
            <w:left w:val="none" w:sz="0" w:space="0" w:color="auto"/>
            <w:bottom w:val="none" w:sz="0" w:space="0" w:color="auto"/>
            <w:right w:val="none" w:sz="0" w:space="0" w:color="auto"/>
          </w:divBdr>
        </w:div>
        <w:div w:id="7336985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comptroller.nyc.gov/reports/comments-on-new-york-citys-preliminary-budget-for-fiscal-year-2022-and-financial-plan-for-fiscal-years-2021-2025/" TargetMode="External"/><Relationship Id="rId13" Type="http://schemas.openxmlformats.org/officeDocument/2006/relationships/hyperlink" Target="https://www.medicareinteractive.org/get-answers/medicare-basics/medicare-coverage-overview/choosing-original-medicare-medicare-advantage" TargetMode="External"/><Relationship Id="rId18" Type="http://schemas.openxmlformats.org/officeDocument/2006/relationships/hyperlink" Target="https://bettermedicarealliance.org/wp-content/uploads/2020/03/BMA_EmployerGroupWaiverPlans_WhitePaper_2018_03_02_FINAL.pdf" TargetMode="External"/><Relationship Id="rId3" Type="http://schemas.openxmlformats.org/officeDocument/2006/relationships/hyperlink" Target="https://www1.nyc.gov/office-of-the-mayor/news/497-21/mayor-de-blasio-commissioner-campion-new-improved-health-benefits-program-city" TargetMode="External"/><Relationship Id="rId21" Type="http://schemas.openxmlformats.org/officeDocument/2006/relationships/hyperlink" Target="https://www.kff.org/medicare/issue-brief/prior-authorization-in-medicare-advantage-plans-how-often-is-it-used/" TargetMode="External"/><Relationship Id="rId7" Type="http://schemas.openxmlformats.org/officeDocument/2006/relationships/hyperlink" Target="https://www.nydailynews.com/opinion/ny-oped-fixing-the-nyc-retiree-health-mess-20211025-26d3lfchvbheljclsh4suhtey4-story.html" TargetMode="External"/><Relationship Id="rId12" Type="http://schemas.openxmlformats.org/officeDocument/2006/relationships/hyperlink" Target="https://www1.nyc.gov/assets/olr/downloads/pdf/health/ma-faqs-09-29-21.pdf" TargetMode="External"/><Relationship Id="rId17" Type="http://schemas.openxmlformats.org/officeDocument/2006/relationships/hyperlink" Target="http://www.centernyc.org/urban-matters-2/for-city-retirees-and-taxpayers-four-questions-about-future-healthcare?mc_cid=2ad4ca19e6&amp;mc_eid=c2e573b597" TargetMode="External"/><Relationship Id="rId25" Type="http://schemas.openxmlformats.org/officeDocument/2006/relationships/hyperlink" Target="https://nycmea.org/wp-content/uploads/2021/04/OLR_LTRtoCOMRO.pdf" TargetMode="External"/><Relationship Id="rId2" Type="http://schemas.openxmlformats.org/officeDocument/2006/relationships/hyperlink" Target="https://www1.nyc.gov/assets/olr/downloads/pdf/collectivebargaining/health-benefits-agreement-fiscal-years-2019-2021.pdf" TargetMode="External"/><Relationship Id="rId16" Type="http://schemas.openxmlformats.org/officeDocument/2006/relationships/hyperlink" Target="https://www1.nyc.gov/assets/olr/downloads/pdf/health/5325101-511301MUSENMUB-001-CTYONY-GRS-PY-2021-City-of-New-York-Enrollment-Guide-HR-508.pdf" TargetMode="External"/><Relationship Id="rId20" Type="http://schemas.openxmlformats.org/officeDocument/2006/relationships/hyperlink" Target="https://www1.nyc.gov/assets/olr/downloads/pdf/health/5325101-511301MUSENMUB-001-CTYONY-GRS-PY-2021-City-of-New-York-Enrollment-Guide-HR-508.pdf" TargetMode="External"/><Relationship Id="rId1" Type="http://schemas.openxmlformats.org/officeDocument/2006/relationships/hyperlink" Target="https://www1.nyc.gov/assets/olr/downloads/pdf/collectivebargaining/health-benefits-agreement-fiscal-years-2019-2021.pdf" TargetMode="External"/><Relationship Id="rId6" Type="http://schemas.openxmlformats.org/officeDocument/2006/relationships/hyperlink" Target="https://www1.nyc.gov/assets/olr/downloads/pdf/collectivebargaining/health-benefits-agreement-fiscal-years-2019-2021.pdf" TargetMode="External"/><Relationship Id="rId11" Type="http://schemas.openxmlformats.org/officeDocument/2006/relationships/hyperlink" Target="https://www1.nyc.gov/assets/olr/downloads/pdf/rfp/medicare-advantage-notice-of-intent" TargetMode="External"/><Relationship Id="rId24" Type="http://schemas.openxmlformats.org/officeDocument/2006/relationships/hyperlink" Target="https://www.change.org/p/mayor-de-blasio-preserve-medicare-part-b-for-nyc-retirees" TargetMode="External"/><Relationship Id="rId5" Type="http://schemas.openxmlformats.org/officeDocument/2006/relationships/hyperlink" Target="https://www1.nyc.gov/assets/omb/downloads/pdf/ss6-21.pdf" TargetMode="External"/><Relationship Id="rId15" Type="http://schemas.openxmlformats.org/officeDocument/2006/relationships/hyperlink" Target="https://www.nydailynews.com/news/politics/new-york-elections-government/ny-de-blasio-retiree-health-care-plan-nyc-workers-fear-going-broke-20211011-oqddte3vc5agrcc3wp3tjqpgpm-story.html" TargetMode="External"/><Relationship Id="rId23" Type="http://schemas.openxmlformats.org/officeDocument/2006/relationships/hyperlink" Target="https://www1.nyc.gov/assets/olr/downloads/pdf/health/ma-faqs-09-29-21.pdf" TargetMode="External"/><Relationship Id="rId10" Type="http://schemas.openxmlformats.org/officeDocument/2006/relationships/hyperlink" Target="https://www1.nyc.gov/office-of-the-mayor/news/497-21/mayor-de-blasio-commissioner-campion-new-improved-health-benefits-program-city" TargetMode="External"/><Relationship Id="rId19" Type="http://schemas.openxmlformats.org/officeDocument/2006/relationships/hyperlink" Target="https://www.nydailynews.com/opinion/ny-oped-stop-the-medicare-bait-and-switch-nyc-retirees-20210813-tjvtnjf3vbaermqb4x32cbw63e-story.html" TargetMode="External"/><Relationship Id="rId4" Type="http://schemas.openxmlformats.org/officeDocument/2006/relationships/hyperlink" Target="https://iapps.courts.state.ny.us/fbem/DocumentDisplayServlet?documentId=aHuq24WcFtJbmBTYE4Q50A==&amp;system=prod" TargetMode="External"/><Relationship Id="rId9" Type="http://schemas.openxmlformats.org/officeDocument/2006/relationships/hyperlink" Target="https://ibo.nyc.ny.us/iboreports/double-shot-an-infusion-of-federal-funds-boosts-citys-bottom-line-as-vaccines-bring-optimism-for-economic-recovery-executive-budget-report-may-2021.pdf" TargetMode="External"/><Relationship Id="rId14" Type="http://schemas.openxmlformats.org/officeDocument/2006/relationships/hyperlink" Target="https://www1.nyc.gov/assets/olr/downloads/pdf/health/plan-design-comparison-07-24-21.pdf" TargetMode="External"/><Relationship Id="rId22" Type="http://schemas.openxmlformats.org/officeDocument/2006/relationships/hyperlink" Target="https://oig.hhs.gov/oei/reports/oei-09-16-00410.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DFD18BB9-DC9F-41C5-B29D-8BB80CD5F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1659</Words>
  <Characters>9460</Characters>
  <Application>Microsoft Office Word</Application>
  <DocSecurity>4</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11097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Vitale</dc:creator>
  <cp:keywords/>
  <dc:description/>
  <cp:lastModifiedBy>DelFranco, Ruthie</cp:lastModifiedBy>
  <cp:revision>2</cp:revision>
  <dcterms:created xsi:type="dcterms:W3CDTF">2021-10-27T17:48:00Z</dcterms:created>
  <dcterms:modified xsi:type="dcterms:W3CDTF">2021-10-27T17:48:00Z</dcterms:modified>
</cp:coreProperties>
</file>