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74121" w14:textId="207699FF" w:rsidR="004E1CF2" w:rsidRDefault="004E1CF2" w:rsidP="00E97376">
      <w:pPr>
        <w:ind w:firstLine="0"/>
        <w:jc w:val="center"/>
      </w:pPr>
      <w:r>
        <w:t>Int. No.</w:t>
      </w:r>
      <w:r w:rsidR="00DB4A3C">
        <w:t xml:space="preserve"> 2433</w:t>
      </w:r>
    </w:p>
    <w:p w14:paraId="3F9A86CD" w14:textId="77777777" w:rsidR="00E97376" w:rsidRDefault="00E97376" w:rsidP="00E97376">
      <w:pPr>
        <w:ind w:firstLine="0"/>
        <w:jc w:val="center"/>
      </w:pPr>
    </w:p>
    <w:p w14:paraId="1FE2CD0E" w14:textId="77777777" w:rsidR="00743730" w:rsidRDefault="00743730" w:rsidP="00743730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Cabrera and Kallos</w:t>
      </w:r>
    </w:p>
    <w:p w14:paraId="6D61B35F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2549BADB" w14:textId="77777777" w:rsidR="00F165FD" w:rsidRPr="00F165FD" w:rsidRDefault="00F165FD" w:rsidP="007101A2">
      <w:pPr>
        <w:pStyle w:val="BodyText"/>
        <w:spacing w:line="240" w:lineRule="auto"/>
        <w:ind w:firstLine="0"/>
        <w:rPr>
          <w:vanish/>
        </w:rPr>
      </w:pPr>
      <w:r w:rsidRPr="00F165FD">
        <w:rPr>
          <w:vanish/>
        </w:rPr>
        <w:t>..Title</w:t>
      </w:r>
    </w:p>
    <w:p w14:paraId="582B3BD8" w14:textId="61390E11" w:rsidR="004E1CF2" w:rsidRDefault="00F165FD" w:rsidP="007101A2">
      <w:pPr>
        <w:pStyle w:val="BodyText"/>
        <w:spacing w:line="240" w:lineRule="auto"/>
        <w:ind w:firstLine="0"/>
      </w:pPr>
      <w:r>
        <w:t>A Local Law t</w:t>
      </w:r>
      <w:r w:rsidR="004E1CF2" w:rsidRPr="009852F6">
        <w:t xml:space="preserve">o </w:t>
      </w:r>
      <w:r w:rsidR="00E310B4" w:rsidRPr="009852F6">
        <w:t>amend the</w:t>
      </w:r>
      <w:r w:rsidR="00FC547E" w:rsidRPr="009852F6">
        <w:t xml:space="preserve"> </w:t>
      </w:r>
      <w:r w:rsidR="002D7C70" w:rsidRPr="009852F6">
        <w:t>administrative code of the city of New York</w:t>
      </w:r>
      <w:r w:rsidR="004E1CF2" w:rsidRPr="009852F6">
        <w:t>, in relation to</w:t>
      </w:r>
      <w:r w:rsidR="00873B26" w:rsidRPr="009852F6">
        <w:t xml:space="preserve"> </w:t>
      </w:r>
      <w:r w:rsidR="002D7C70" w:rsidRPr="009852F6">
        <w:t>electronic issuance of notices of violation returnable to the environmental control board or a tribunal of the office of administrative trials and hearings</w:t>
      </w:r>
    </w:p>
    <w:p w14:paraId="64DD8A53" w14:textId="12420367" w:rsidR="00F165FD" w:rsidRPr="00F165FD" w:rsidRDefault="00F165FD" w:rsidP="007101A2">
      <w:pPr>
        <w:pStyle w:val="BodyText"/>
        <w:spacing w:line="240" w:lineRule="auto"/>
        <w:ind w:firstLine="0"/>
        <w:rPr>
          <w:vanish/>
        </w:rPr>
      </w:pPr>
      <w:r w:rsidRPr="00F165FD">
        <w:rPr>
          <w:vanish/>
        </w:rPr>
        <w:t>..Body</w:t>
      </w:r>
    </w:p>
    <w:p w14:paraId="0DA3C2E3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5E7823C7" w14:textId="77777777" w:rsidR="004E1CF2" w:rsidRDefault="004E1CF2" w:rsidP="007101A2">
      <w:pPr>
        <w:ind w:firstLine="0"/>
        <w:jc w:val="both"/>
      </w:pPr>
      <w:proofErr w:type="gramStart"/>
      <w:r>
        <w:rPr>
          <w:u w:val="single"/>
        </w:rPr>
        <w:t>Be it enacted</w:t>
      </w:r>
      <w:proofErr w:type="gramEnd"/>
      <w:r>
        <w:rPr>
          <w:u w:val="single"/>
        </w:rPr>
        <w:t xml:space="preserve"> by the Council as follows</w:t>
      </w:r>
      <w:r w:rsidRPr="005B5DE4">
        <w:rPr>
          <w:u w:val="single"/>
        </w:rPr>
        <w:t>:</w:t>
      </w:r>
    </w:p>
    <w:p w14:paraId="420174AA" w14:textId="77777777" w:rsidR="004E1CF2" w:rsidRDefault="004E1CF2" w:rsidP="006662DF">
      <w:pPr>
        <w:jc w:val="both"/>
      </w:pPr>
    </w:p>
    <w:p w14:paraId="4CE582C3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D646FD" w14:textId="77777777" w:rsidR="00595589" w:rsidRDefault="007101A2" w:rsidP="00595589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BE1D91">
        <w:t xml:space="preserve">The administrative code of the city of New York </w:t>
      </w:r>
      <w:proofErr w:type="gramStart"/>
      <w:r w:rsidR="00BE1D91">
        <w:t>is amended</w:t>
      </w:r>
      <w:proofErr w:type="gramEnd"/>
      <w:r w:rsidR="00BE1D91">
        <w:t xml:space="preserve"> by adding a new title 34 to read as follows:</w:t>
      </w:r>
    </w:p>
    <w:p w14:paraId="066E0AB7" w14:textId="77777777" w:rsidR="00BE1D91" w:rsidRPr="00F366E8" w:rsidRDefault="00BE1D91" w:rsidP="00F366E8">
      <w:pPr>
        <w:spacing w:line="480" w:lineRule="auto"/>
        <w:ind w:firstLine="0"/>
        <w:jc w:val="center"/>
        <w:rPr>
          <w:u w:val="single"/>
        </w:rPr>
      </w:pPr>
      <w:r w:rsidRPr="00F366E8">
        <w:rPr>
          <w:u w:val="single"/>
        </w:rPr>
        <w:t>Title 34: Administrative Trials and Hearings</w:t>
      </w:r>
    </w:p>
    <w:p w14:paraId="469DC7CD" w14:textId="77777777" w:rsidR="00F366E8" w:rsidRPr="00F366E8" w:rsidRDefault="00F366E8" w:rsidP="00F366E8">
      <w:pPr>
        <w:spacing w:line="480" w:lineRule="auto"/>
        <w:ind w:firstLine="0"/>
        <w:jc w:val="center"/>
        <w:rPr>
          <w:u w:val="single"/>
        </w:rPr>
      </w:pPr>
      <w:r w:rsidRPr="00F366E8">
        <w:rPr>
          <w:u w:val="single"/>
        </w:rPr>
        <w:t>Chapter 1: General Provisions</w:t>
      </w:r>
    </w:p>
    <w:p w14:paraId="7E069CE4" w14:textId="5C84FDEC" w:rsidR="00371CBA" w:rsidRDefault="00F366E8" w:rsidP="00E9493C">
      <w:pPr>
        <w:spacing w:line="480" w:lineRule="auto"/>
        <w:jc w:val="both"/>
        <w:rPr>
          <w:u w:val="single"/>
        </w:rPr>
      </w:pPr>
      <w:r w:rsidRPr="00F366E8">
        <w:rPr>
          <w:u w:val="single"/>
        </w:rPr>
        <w:t>§</w:t>
      </w:r>
      <w:r w:rsidR="00843514">
        <w:rPr>
          <w:u w:val="single"/>
        </w:rPr>
        <w:t xml:space="preserve"> 34-101</w:t>
      </w:r>
      <w:r w:rsidRPr="00F366E8">
        <w:rPr>
          <w:u w:val="single"/>
        </w:rPr>
        <w:t xml:space="preserve"> Electronic issuance of notices of </w:t>
      </w:r>
      <w:r w:rsidRPr="00AB5200">
        <w:rPr>
          <w:u w:val="single"/>
        </w:rPr>
        <w:t>violation</w:t>
      </w:r>
      <w:r w:rsidR="00AB5200" w:rsidRPr="00AB5200">
        <w:rPr>
          <w:u w:val="single"/>
        </w:rPr>
        <w:t xml:space="preserve"> returnable to the environmental control board or a tribunal of the office of administrative trials and hearings</w:t>
      </w:r>
      <w:r w:rsidRPr="00F366E8">
        <w:rPr>
          <w:u w:val="single"/>
        </w:rPr>
        <w:t>. a.</w:t>
      </w:r>
      <w:r w:rsidR="00B56870">
        <w:rPr>
          <w:u w:val="single"/>
        </w:rPr>
        <w:t xml:space="preserve"> Definition</w:t>
      </w:r>
      <w:r w:rsidR="00E9493C">
        <w:rPr>
          <w:u w:val="single"/>
        </w:rPr>
        <w:t>s</w:t>
      </w:r>
      <w:r w:rsidR="00B56870">
        <w:rPr>
          <w:u w:val="single"/>
        </w:rPr>
        <w:t xml:space="preserve">. For the purpose of </w:t>
      </w:r>
      <w:r w:rsidR="00371CBA">
        <w:rPr>
          <w:u w:val="single"/>
        </w:rPr>
        <w:t>this</w:t>
      </w:r>
      <w:r w:rsidR="00B56870">
        <w:rPr>
          <w:u w:val="single"/>
        </w:rPr>
        <w:t xml:space="preserve"> section, </w:t>
      </w:r>
      <w:r w:rsidR="002B05AB">
        <w:rPr>
          <w:u w:val="single"/>
        </w:rPr>
        <w:t>t</w:t>
      </w:r>
      <w:r w:rsidR="00B56870">
        <w:rPr>
          <w:u w:val="single"/>
        </w:rPr>
        <w:t xml:space="preserve">he </w:t>
      </w:r>
      <w:r w:rsidR="00371CBA">
        <w:rPr>
          <w:u w:val="single"/>
        </w:rPr>
        <w:t>following terms have the following meanings:</w:t>
      </w:r>
    </w:p>
    <w:p w14:paraId="096926BC" w14:textId="0C3A2F5F" w:rsidR="00790E17" w:rsidRDefault="00790E17" w:rsidP="002B05AB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Electronic device. The term “electronic device” means one or more pieces of electronic equipment </w:t>
      </w:r>
      <w:r w:rsidR="006772F9">
        <w:rPr>
          <w:u w:val="single"/>
        </w:rPr>
        <w:t xml:space="preserve">capable of </w:t>
      </w:r>
      <w:proofErr w:type="gramStart"/>
      <w:r w:rsidR="006772F9">
        <w:rPr>
          <w:u w:val="single"/>
        </w:rPr>
        <w:t>being carried</w:t>
      </w:r>
      <w:proofErr w:type="gramEnd"/>
      <w:r>
        <w:rPr>
          <w:u w:val="single"/>
        </w:rPr>
        <w:t xml:space="preserve"> </w:t>
      </w:r>
      <w:r w:rsidR="006772F9">
        <w:rPr>
          <w:u w:val="single"/>
        </w:rPr>
        <w:t xml:space="preserve">by an enforcement officer </w:t>
      </w:r>
      <w:r>
        <w:rPr>
          <w:u w:val="single"/>
        </w:rPr>
        <w:t xml:space="preserve">on </w:t>
      </w:r>
      <w:r w:rsidR="006772F9">
        <w:rPr>
          <w:u w:val="single"/>
        </w:rPr>
        <w:t xml:space="preserve">such </w:t>
      </w:r>
      <w:r>
        <w:rPr>
          <w:u w:val="single"/>
        </w:rPr>
        <w:t xml:space="preserve">officer’s person </w:t>
      </w:r>
      <w:r w:rsidR="00972F94">
        <w:rPr>
          <w:u w:val="single"/>
        </w:rPr>
        <w:t>in</w:t>
      </w:r>
      <w:r>
        <w:rPr>
          <w:u w:val="single"/>
        </w:rPr>
        <w:t xml:space="preserve"> the course of such officer’s duties.</w:t>
      </w:r>
    </w:p>
    <w:p w14:paraId="5D118DA4" w14:textId="6A639572" w:rsidR="00371CBA" w:rsidRDefault="00371CBA" w:rsidP="002B05AB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Enforcement officer. The </w:t>
      </w:r>
      <w:r w:rsidR="00B56870">
        <w:rPr>
          <w:u w:val="single"/>
        </w:rPr>
        <w:t>term “enforcement officer” mean</w:t>
      </w:r>
      <w:r w:rsidR="002B05AB">
        <w:rPr>
          <w:u w:val="single"/>
        </w:rPr>
        <w:t>s</w:t>
      </w:r>
      <w:r w:rsidR="00B56870">
        <w:rPr>
          <w:u w:val="single"/>
        </w:rPr>
        <w:t xml:space="preserve"> any officer or employee of an agency who </w:t>
      </w:r>
      <w:proofErr w:type="gramStart"/>
      <w:r w:rsidR="00B56870">
        <w:rPr>
          <w:u w:val="single"/>
        </w:rPr>
        <w:t>is authorized</w:t>
      </w:r>
      <w:proofErr w:type="gramEnd"/>
      <w:r w:rsidR="00B56870">
        <w:rPr>
          <w:u w:val="single"/>
        </w:rPr>
        <w:t xml:space="preserve"> to issue </w:t>
      </w:r>
      <w:r w:rsidR="00B56870" w:rsidRPr="00F366E8">
        <w:rPr>
          <w:u w:val="single"/>
        </w:rPr>
        <w:t>notices of violation</w:t>
      </w:r>
      <w:r>
        <w:rPr>
          <w:u w:val="single"/>
        </w:rPr>
        <w:t>.</w:t>
      </w:r>
    </w:p>
    <w:p w14:paraId="2E06DB97" w14:textId="01319CD7" w:rsidR="00B56870" w:rsidRDefault="00371CBA" w:rsidP="002B05AB">
      <w:pPr>
        <w:spacing w:line="480" w:lineRule="auto"/>
        <w:jc w:val="both"/>
        <w:rPr>
          <w:u w:val="single"/>
        </w:rPr>
      </w:pPr>
      <w:r>
        <w:rPr>
          <w:u w:val="single"/>
        </w:rPr>
        <w:t>Notice of violation. The term “notice of violation” means any notice of violation</w:t>
      </w:r>
      <w:r w:rsidR="002B05AB">
        <w:rPr>
          <w:u w:val="single"/>
        </w:rPr>
        <w:t xml:space="preserve"> returnable to the environmental control board or a tribunal of the office of administrative trials and hearings</w:t>
      </w:r>
      <w:r w:rsidR="00B56870">
        <w:rPr>
          <w:u w:val="single"/>
        </w:rPr>
        <w:t>.</w:t>
      </w:r>
    </w:p>
    <w:p w14:paraId="12EEEEB2" w14:textId="59BD46C0" w:rsidR="00327870" w:rsidRDefault="00B56870" w:rsidP="00E9493C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b. </w:t>
      </w:r>
      <w:r w:rsidR="00A05F48">
        <w:rPr>
          <w:u w:val="single"/>
        </w:rPr>
        <w:t>Each</w:t>
      </w:r>
      <w:r w:rsidR="00F366E8" w:rsidRPr="00F366E8">
        <w:rPr>
          <w:u w:val="single"/>
        </w:rPr>
        <w:t xml:space="preserve"> agency that issues notices of violation shall e</w:t>
      </w:r>
      <w:r w:rsidR="00F366E8">
        <w:rPr>
          <w:u w:val="single"/>
        </w:rPr>
        <w:t xml:space="preserve">quip each of its </w:t>
      </w:r>
      <w:r>
        <w:rPr>
          <w:u w:val="single"/>
        </w:rPr>
        <w:t xml:space="preserve">enforcement </w:t>
      </w:r>
      <w:r w:rsidR="00F366E8">
        <w:rPr>
          <w:u w:val="single"/>
        </w:rPr>
        <w:t>officers</w:t>
      </w:r>
      <w:r w:rsidR="00F366E8" w:rsidRPr="00F366E8">
        <w:rPr>
          <w:u w:val="single"/>
        </w:rPr>
        <w:t xml:space="preserve"> with an electronic device</w:t>
      </w:r>
      <w:r w:rsidR="00467651">
        <w:rPr>
          <w:u w:val="single"/>
        </w:rPr>
        <w:t xml:space="preserve"> while such officer is engaged in enforcement activities</w:t>
      </w:r>
      <w:r w:rsidR="00F366E8" w:rsidRPr="00F366E8">
        <w:rPr>
          <w:u w:val="single"/>
        </w:rPr>
        <w:t xml:space="preserve"> </w:t>
      </w:r>
      <w:r w:rsidR="00E9493C">
        <w:rPr>
          <w:u w:val="single"/>
        </w:rPr>
        <w:t>that enables</w:t>
      </w:r>
      <w:r w:rsidR="00CC4871">
        <w:rPr>
          <w:u w:val="single"/>
        </w:rPr>
        <w:t xml:space="preserve"> </w:t>
      </w:r>
      <w:r w:rsidR="00467651">
        <w:rPr>
          <w:u w:val="single"/>
        </w:rPr>
        <w:t>such</w:t>
      </w:r>
      <w:r w:rsidR="00CC4871">
        <w:rPr>
          <w:u w:val="single"/>
        </w:rPr>
        <w:t xml:space="preserve"> officer to</w:t>
      </w:r>
      <w:r w:rsidR="00327870">
        <w:rPr>
          <w:u w:val="single"/>
        </w:rPr>
        <w:t xml:space="preserve">: </w:t>
      </w:r>
    </w:p>
    <w:p w14:paraId="52738CDB" w14:textId="53A105BE" w:rsidR="00327870" w:rsidRDefault="00327870" w:rsidP="00E9493C">
      <w:pPr>
        <w:spacing w:line="480" w:lineRule="auto"/>
        <w:jc w:val="both"/>
        <w:rPr>
          <w:u w:val="single"/>
        </w:rPr>
      </w:pPr>
      <w:r>
        <w:rPr>
          <w:u w:val="single"/>
        </w:rPr>
        <w:t>1. F</w:t>
      </w:r>
      <w:r w:rsidR="00CC4871">
        <w:rPr>
          <w:u w:val="single"/>
        </w:rPr>
        <w:t>ill out</w:t>
      </w:r>
      <w:r w:rsidR="00F366E8" w:rsidRPr="00F366E8">
        <w:rPr>
          <w:u w:val="single"/>
        </w:rPr>
        <w:t xml:space="preserve"> </w:t>
      </w:r>
      <w:r w:rsidR="00CC4871">
        <w:rPr>
          <w:u w:val="single"/>
        </w:rPr>
        <w:t>notices</w:t>
      </w:r>
      <w:r w:rsidR="00F366E8" w:rsidRPr="00F366E8">
        <w:rPr>
          <w:u w:val="single"/>
        </w:rPr>
        <w:t xml:space="preserve"> of violation</w:t>
      </w:r>
      <w:r w:rsidR="00A05F48">
        <w:rPr>
          <w:u w:val="single"/>
        </w:rPr>
        <w:t xml:space="preserve"> electronically</w:t>
      </w:r>
      <w:proofErr w:type="gramStart"/>
      <w:r>
        <w:rPr>
          <w:u w:val="single"/>
        </w:rPr>
        <w:t>;</w:t>
      </w:r>
      <w:proofErr w:type="gramEnd"/>
      <w:r w:rsidR="00E9493C">
        <w:rPr>
          <w:u w:val="single"/>
        </w:rPr>
        <w:t xml:space="preserve"> </w:t>
      </w:r>
    </w:p>
    <w:p w14:paraId="09DBC7B5" w14:textId="451EF434" w:rsidR="00327870" w:rsidRDefault="00327870" w:rsidP="00E9493C">
      <w:pPr>
        <w:spacing w:line="480" w:lineRule="auto"/>
        <w:jc w:val="both"/>
        <w:rPr>
          <w:u w:val="single"/>
        </w:rPr>
      </w:pPr>
      <w:r>
        <w:rPr>
          <w:u w:val="single"/>
        </w:rPr>
        <w:lastRenderedPageBreak/>
        <w:t>2. P</w:t>
      </w:r>
      <w:r w:rsidR="005E61CA">
        <w:rPr>
          <w:u w:val="single"/>
        </w:rPr>
        <w:t>rint</w:t>
      </w:r>
      <w:r w:rsidR="00A05F48">
        <w:rPr>
          <w:u w:val="single"/>
        </w:rPr>
        <w:t xml:space="preserve"> </w:t>
      </w:r>
      <w:r w:rsidR="00CC4871">
        <w:rPr>
          <w:u w:val="single"/>
        </w:rPr>
        <w:t>notices</w:t>
      </w:r>
      <w:r w:rsidR="00A05F48">
        <w:rPr>
          <w:u w:val="single"/>
        </w:rPr>
        <w:t xml:space="preserve"> of violation </w:t>
      </w:r>
      <w:r w:rsidR="005E61CA">
        <w:rPr>
          <w:u w:val="single"/>
        </w:rPr>
        <w:t xml:space="preserve">once completed </w:t>
      </w:r>
      <w:r w:rsidR="00A05F48">
        <w:rPr>
          <w:u w:val="single"/>
        </w:rPr>
        <w:t xml:space="preserve">so that </w:t>
      </w:r>
      <w:r w:rsidR="00CC4871">
        <w:rPr>
          <w:u w:val="single"/>
        </w:rPr>
        <w:t>they</w:t>
      </w:r>
      <w:r w:rsidR="00A05F48">
        <w:rPr>
          <w:u w:val="single"/>
        </w:rPr>
        <w:t xml:space="preserve"> </w:t>
      </w:r>
      <w:proofErr w:type="gramStart"/>
      <w:r w:rsidR="00A05F48">
        <w:rPr>
          <w:u w:val="single"/>
        </w:rPr>
        <w:t xml:space="preserve">may be </w:t>
      </w:r>
      <w:r w:rsidR="00AB5200">
        <w:rPr>
          <w:u w:val="single"/>
        </w:rPr>
        <w:t>served</w:t>
      </w:r>
      <w:proofErr w:type="gramEnd"/>
      <w:r w:rsidR="00AB5200">
        <w:rPr>
          <w:u w:val="single"/>
        </w:rPr>
        <w:t xml:space="preserve"> upon </w:t>
      </w:r>
      <w:r w:rsidR="00CC4871">
        <w:rPr>
          <w:u w:val="single"/>
        </w:rPr>
        <w:t>respondents</w:t>
      </w:r>
      <w:r w:rsidR="00AB5200">
        <w:rPr>
          <w:u w:val="single"/>
        </w:rPr>
        <w:t xml:space="preserve"> in accordance with applicable law</w:t>
      </w:r>
      <w:r>
        <w:rPr>
          <w:u w:val="single"/>
        </w:rPr>
        <w:t>;</w:t>
      </w:r>
      <w:r w:rsidR="00E9493C">
        <w:rPr>
          <w:u w:val="single"/>
        </w:rPr>
        <w:t xml:space="preserve"> </w:t>
      </w:r>
    </w:p>
    <w:p w14:paraId="7F6310C5" w14:textId="77777777" w:rsidR="00327870" w:rsidRDefault="00327870" w:rsidP="00E9493C">
      <w:pPr>
        <w:spacing w:line="480" w:lineRule="auto"/>
        <w:jc w:val="both"/>
        <w:rPr>
          <w:u w:val="single"/>
        </w:rPr>
      </w:pPr>
      <w:r>
        <w:rPr>
          <w:u w:val="single"/>
        </w:rPr>
        <w:t>3. E</w:t>
      </w:r>
      <w:r w:rsidR="00CC4871">
        <w:rPr>
          <w:u w:val="single"/>
        </w:rPr>
        <w:t xml:space="preserve">lectronically </w:t>
      </w:r>
      <w:r w:rsidR="0085693C">
        <w:rPr>
          <w:u w:val="single"/>
        </w:rPr>
        <w:t>t</w:t>
      </w:r>
      <w:r w:rsidR="005E61CA">
        <w:rPr>
          <w:u w:val="single"/>
        </w:rPr>
        <w:t>ransmit</w:t>
      </w:r>
      <w:r w:rsidR="00CC4871">
        <w:rPr>
          <w:u w:val="single"/>
        </w:rPr>
        <w:t xml:space="preserve"> notices</w:t>
      </w:r>
      <w:r w:rsidR="00A05F48">
        <w:rPr>
          <w:u w:val="single"/>
        </w:rPr>
        <w:t xml:space="preserve"> of violation</w:t>
      </w:r>
      <w:r w:rsidR="005E61CA">
        <w:rPr>
          <w:u w:val="single"/>
        </w:rPr>
        <w:t xml:space="preserve"> once completed</w:t>
      </w:r>
      <w:r w:rsidR="00A05F48">
        <w:rPr>
          <w:u w:val="single"/>
        </w:rPr>
        <w:t xml:space="preserve"> to the to the office of administrative trials and hearings</w:t>
      </w:r>
      <w:r>
        <w:rPr>
          <w:u w:val="single"/>
        </w:rPr>
        <w:t>;</w:t>
      </w:r>
    </w:p>
    <w:p w14:paraId="36672CEE" w14:textId="246802BD" w:rsidR="00327870" w:rsidRDefault="00327870" w:rsidP="00E9493C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4. Indicate on a notice of violation the section of law or rule alleged to have been violated by selecting such section from a list; and </w:t>
      </w:r>
    </w:p>
    <w:p w14:paraId="5822FAB5" w14:textId="57B02279" w:rsidR="00BE1D91" w:rsidRDefault="00327870" w:rsidP="00E9493C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5. </w:t>
      </w:r>
      <w:r w:rsidR="00790E17">
        <w:rPr>
          <w:u w:val="single"/>
        </w:rPr>
        <w:t xml:space="preserve">To the extent practicable, </w:t>
      </w:r>
      <w:r w:rsidR="00A537D5">
        <w:rPr>
          <w:u w:val="single"/>
        </w:rPr>
        <w:t>access</w:t>
      </w:r>
      <w:r w:rsidR="00790E17">
        <w:rPr>
          <w:u w:val="single"/>
        </w:rPr>
        <w:t xml:space="preserve"> </w:t>
      </w:r>
      <w:r w:rsidR="00857F99">
        <w:rPr>
          <w:u w:val="single"/>
        </w:rPr>
        <w:t xml:space="preserve">relevant </w:t>
      </w:r>
      <w:r w:rsidR="00790E17">
        <w:rPr>
          <w:u w:val="single"/>
        </w:rPr>
        <w:t>city database</w:t>
      </w:r>
      <w:r w:rsidR="00972F94">
        <w:rPr>
          <w:u w:val="single"/>
        </w:rPr>
        <w:t>s</w:t>
      </w:r>
      <w:r w:rsidR="00857F99">
        <w:rPr>
          <w:u w:val="single"/>
        </w:rPr>
        <w:t xml:space="preserve"> such as the buildings information system </w:t>
      </w:r>
      <w:r w:rsidR="00A537D5">
        <w:rPr>
          <w:u w:val="single"/>
        </w:rPr>
        <w:t>and</w:t>
      </w:r>
      <w:r w:rsidR="00857F99">
        <w:rPr>
          <w:u w:val="single"/>
        </w:rPr>
        <w:t xml:space="preserve"> the automated city register information system</w:t>
      </w:r>
      <w:r w:rsidR="00A537D5">
        <w:rPr>
          <w:u w:val="single"/>
        </w:rPr>
        <w:t xml:space="preserve"> to validate respondent information</w:t>
      </w:r>
      <w:r w:rsidR="00972F94">
        <w:rPr>
          <w:u w:val="single"/>
        </w:rPr>
        <w:t>.</w:t>
      </w:r>
    </w:p>
    <w:p w14:paraId="50F8DD33" w14:textId="1FE45B47" w:rsidR="00F366E8" w:rsidRDefault="002B05AB" w:rsidP="00595589">
      <w:pPr>
        <w:spacing w:line="480" w:lineRule="auto"/>
        <w:jc w:val="both"/>
        <w:rPr>
          <w:u w:val="single"/>
        </w:rPr>
      </w:pPr>
      <w:r>
        <w:rPr>
          <w:u w:val="single"/>
        </w:rPr>
        <w:t>c</w:t>
      </w:r>
      <w:r w:rsidR="00F366E8">
        <w:rPr>
          <w:u w:val="single"/>
        </w:rPr>
        <w:t xml:space="preserve">. </w:t>
      </w:r>
      <w:r w:rsidR="00F366E8" w:rsidRPr="00F366E8">
        <w:rPr>
          <w:u w:val="single"/>
        </w:rPr>
        <w:t xml:space="preserve">Except as provided in subdivision </w:t>
      </w:r>
      <w:r>
        <w:rPr>
          <w:u w:val="single"/>
        </w:rPr>
        <w:t>d</w:t>
      </w:r>
      <w:r w:rsidR="00F366E8">
        <w:rPr>
          <w:u w:val="single"/>
        </w:rPr>
        <w:t xml:space="preserve"> of this section</w:t>
      </w:r>
      <w:r w:rsidR="00F366E8" w:rsidRPr="00F366E8">
        <w:rPr>
          <w:u w:val="single"/>
        </w:rPr>
        <w:t xml:space="preserve">, </w:t>
      </w:r>
      <w:r w:rsidR="00790E17">
        <w:rPr>
          <w:u w:val="single"/>
        </w:rPr>
        <w:t xml:space="preserve">enforcement officers shall issue </w:t>
      </w:r>
      <w:r w:rsidR="00371CBA">
        <w:rPr>
          <w:u w:val="single"/>
        </w:rPr>
        <w:t>all</w:t>
      </w:r>
      <w:r>
        <w:rPr>
          <w:u w:val="single"/>
        </w:rPr>
        <w:t xml:space="preserve"> notice</w:t>
      </w:r>
      <w:r w:rsidR="00371CBA">
        <w:rPr>
          <w:u w:val="single"/>
        </w:rPr>
        <w:t>s</w:t>
      </w:r>
      <w:r w:rsidR="00F366E8" w:rsidRPr="00F366E8">
        <w:rPr>
          <w:u w:val="single"/>
        </w:rPr>
        <w:t xml:space="preserve"> of violation using </w:t>
      </w:r>
      <w:r>
        <w:rPr>
          <w:u w:val="single"/>
        </w:rPr>
        <w:t>an</w:t>
      </w:r>
      <w:r w:rsidR="00F366E8" w:rsidRPr="00F366E8">
        <w:rPr>
          <w:u w:val="single"/>
        </w:rPr>
        <w:t xml:space="preserve"> </w:t>
      </w:r>
      <w:r w:rsidR="00843514">
        <w:rPr>
          <w:u w:val="single"/>
        </w:rPr>
        <w:t xml:space="preserve">electronic </w:t>
      </w:r>
      <w:r w:rsidR="00F366E8" w:rsidRPr="00F366E8">
        <w:rPr>
          <w:u w:val="single"/>
        </w:rPr>
        <w:t xml:space="preserve">device </w:t>
      </w:r>
      <w:r w:rsidR="0085693C">
        <w:rPr>
          <w:u w:val="single"/>
        </w:rPr>
        <w:t>meeting the requirements of</w:t>
      </w:r>
      <w:r w:rsidR="00F366E8" w:rsidRPr="00F366E8">
        <w:rPr>
          <w:u w:val="single"/>
        </w:rPr>
        <w:t xml:space="preserve"> subdivision </w:t>
      </w:r>
      <w:r>
        <w:rPr>
          <w:u w:val="single"/>
        </w:rPr>
        <w:t>b</w:t>
      </w:r>
      <w:r w:rsidR="00843514">
        <w:rPr>
          <w:u w:val="single"/>
        </w:rPr>
        <w:t xml:space="preserve"> of this section</w:t>
      </w:r>
      <w:r w:rsidR="00F366E8" w:rsidRPr="00F366E8">
        <w:rPr>
          <w:u w:val="single"/>
        </w:rPr>
        <w:t>.</w:t>
      </w:r>
    </w:p>
    <w:p w14:paraId="3086D386" w14:textId="169872D9" w:rsidR="00426D67" w:rsidRPr="00426D67" w:rsidRDefault="002B05AB" w:rsidP="00371CBA">
      <w:pPr>
        <w:spacing w:line="480" w:lineRule="auto"/>
        <w:jc w:val="both"/>
        <w:rPr>
          <w:u w:val="single"/>
        </w:rPr>
      </w:pPr>
      <w:r w:rsidRPr="00426D67">
        <w:rPr>
          <w:u w:val="single"/>
        </w:rPr>
        <w:t xml:space="preserve">d. An enforcement officer may issue a notice of </w:t>
      </w:r>
      <w:r w:rsidR="00371CBA">
        <w:rPr>
          <w:u w:val="single"/>
        </w:rPr>
        <w:t xml:space="preserve">violation </w:t>
      </w:r>
      <w:r w:rsidR="0085693C">
        <w:rPr>
          <w:u w:val="single"/>
        </w:rPr>
        <w:t xml:space="preserve">by means other than </w:t>
      </w:r>
      <w:r w:rsidR="00DB0619" w:rsidRPr="00DB0619">
        <w:rPr>
          <w:u w:val="single"/>
        </w:rPr>
        <w:t>using an electronic device meeting the requirements of subdivision b of this section</w:t>
      </w:r>
      <w:r w:rsidR="006254CC">
        <w:rPr>
          <w:u w:val="single"/>
        </w:rPr>
        <w:t xml:space="preserve"> </w:t>
      </w:r>
      <w:r w:rsidR="00371CBA">
        <w:rPr>
          <w:u w:val="single"/>
        </w:rPr>
        <w:t>if t</w:t>
      </w:r>
      <w:r w:rsidR="00426D67" w:rsidRPr="00426D67">
        <w:rPr>
          <w:u w:val="single"/>
        </w:rPr>
        <w:t>he electronic device provided to such officer pursuant to subdivision</w:t>
      </w:r>
      <w:r w:rsidR="00426D67">
        <w:rPr>
          <w:u w:val="single"/>
        </w:rPr>
        <w:t xml:space="preserve"> b of this section</w:t>
      </w:r>
      <w:r w:rsidR="00426D67" w:rsidRPr="00426D67">
        <w:rPr>
          <w:u w:val="single"/>
        </w:rPr>
        <w:t xml:space="preserve"> would not be capable of issuing a valid or accurate notice of vi</w:t>
      </w:r>
      <w:r w:rsidR="00371CBA">
        <w:rPr>
          <w:u w:val="single"/>
        </w:rPr>
        <w:t>olation under the circumstances.</w:t>
      </w:r>
    </w:p>
    <w:p w14:paraId="1B8ECE64" w14:textId="666ACA35" w:rsidR="00F366E8" w:rsidRDefault="00426D67" w:rsidP="00371CBA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e. </w:t>
      </w:r>
      <w:r w:rsidRPr="00426D67">
        <w:rPr>
          <w:u w:val="single"/>
        </w:rPr>
        <w:t>Nothing in this section shall be construed</w:t>
      </w:r>
      <w:r w:rsidR="007662F1">
        <w:rPr>
          <w:u w:val="single"/>
        </w:rPr>
        <w:t xml:space="preserve"> </w:t>
      </w:r>
      <w:proofErr w:type="gramStart"/>
      <w:r w:rsidR="007662F1">
        <w:rPr>
          <w:u w:val="single"/>
        </w:rPr>
        <w:t>so as</w:t>
      </w:r>
      <w:r w:rsidRPr="00426D67">
        <w:rPr>
          <w:u w:val="single"/>
        </w:rPr>
        <w:t xml:space="preserve"> to</w:t>
      </w:r>
      <w:proofErr w:type="gramEnd"/>
      <w:r w:rsidRPr="00426D67">
        <w:rPr>
          <w:u w:val="single"/>
        </w:rPr>
        <w:t xml:space="preserve"> render a notice of violation </w:t>
      </w:r>
      <w:r w:rsidR="00790E17">
        <w:rPr>
          <w:u w:val="single"/>
        </w:rPr>
        <w:t xml:space="preserve">invalid, </w:t>
      </w:r>
      <w:r w:rsidRPr="00426D67">
        <w:rPr>
          <w:u w:val="single"/>
        </w:rPr>
        <w:t xml:space="preserve">defective </w:t>
      </w:r>
      <w:r w:rsidR="0085693C">
        <w:rPr>
          <w:u w:val="single"/>
        </w:rPr>
        <w:t xml:space="preserve">or otherwise unenforceable </w:t>
      </w:r>
      <w:r w:rsidRPr="00426D67">
        <w:rPr>
          <w:u w:val="single"/>
        </w:rPr>
        <w:t xml:space="preserve">solely </w:t>
      </w:r>
      <w:r>
        <w:rPr>
          <w:u w:val="single"/>
        </w:rPr>
        <w:t>because</w:t>
      </w:r>
      <w:r w:rsidRPr="00426D67">
        <w:rPr>
          <w:u w:val="single"/>
        </w:rPr>
        <w:t xml:space="preserve"> </w:t>
      </w:r>
      <w:r w:rsidR="0085693C">
        <w:rPr>
          <w:u w:val="single"/>
        </w:rPr>
        <w:t>it</w:t>
      </w:r>
      <w:r w:rsidRPr="00426D67">
        <w:rPr>
          <w:u w:val="single"/>
        </w:rPr>
        <w:t xml:space="preserve"> was not issued </w:t>
      </w:r>
      <w:r w:rsidR="00327870">
        <w:rPr>
          <w:u w:val="single"/>
        </w:rPr>
        <w:t>in accordance with</w:t>
      </w:r>
      <w:r w:rsidRPr="00426D67">
        <w:rPr>
          <w:u w:val="single"/>
        </w:rPr>
        <w:t xml:space="preserve"> the requirements of this section.</w:t>
      </w:r>
    </w:p>
    <w:p w14:paraId="6F43A23E" w14:textId="2611D3E7" w:rsidR="00455DE4" w:rsidRDefault="00E9493C" w:rsidP="0064585E">
      <w:pPr>
        <w:spacing w:line="480" w:lineRule="auto"/>
        <w:jc w:val="both"/>
        <w:rPr>
          <w:rFonts w:eastAsia="Calibri"/>
          <w:iCs/>
          <w:u w:val="single"/>
        </w:rPr>
      </w:pPr>
      <w:r>
        <w:rPr>
          <w:u w:val="single"/>
        </w:rPr>
        <w:t xml:space="preserve">f. </w:t>
      </w:r>
      <w:r w:rsidR="0064585E">
        <w:rPr>
          <w:u w:val="single"/>
        </w:rPr>
        <w:t xml:space="preserve">1. </w:t>
      </w:r>
      <w:r>
        <w:rPr>
          <w:u w:val="single"/>
        </w:rPr>
        <w:t xml:space="preserve">No later than </w:t>
      </w:r>
      <w:r w:rsidR="00DB0619">
        <w:rPr>
          <w:u w:val="single"/>
        </w:rPr>
        <w:t>August</w:t>
      </w:r>
      <w:r>
        <w:rPr>
          <w:u w:val="single"/>
        </w:rPr>
        <w:t xml:space="preserve"> 1, 2022, and each </w:t>
      </w:r>
      <w:r w:rsidR="00DB0619">
        <w:rPr>
          <w:u w:val="single"/>
        </w:rPr>
        <w:t>August</w:t>
      </w:r>
      <w:r>
        <w:rPr>
          <w:u w:val="single"/>
        </w:rPr>
        <w:t xml:space="preserve"> 1 thereafter</w:t>
      </w:r>
      <w:r w:rsidR="002603E3">
        <w:rPr>
          <w:u w:val="single"/>
        </w:rPr>
        <w:t xml:space="preserve">, each agency </w:t>
      </w:r>
      <w:r w:rsidR="002603E3" w:rsidRPr="00F366E8">
        <w:rPr>
          <w:u w:val="single"/>
        </w:rPr>
        <w:t>that issues notices of violation</w:t>
      </w:r>
      <w:r w:rsidR="00C67384" w:rsidRPr="00C67384">
        <w:rPr>
          <w:rFonts w:eastAsia="Arial Unicode MS"/>
          <w:color w:val="000000"/>
          <w:u w:val="single"/>
        </w:rPr>
        <w:t xml:space="preserve"> </w:t>
      </w:r>
      <w:r w:rsidR="00C67384">
        <w:rPr>
          <w:rFonts w:eastAsia="Arial Unicode MS"/>
          <w:color w:val="000000"/>
          <w:u w:val="single"/>
        </w:rPr>
        <w:t xml:space="preserve">shall submit to the </w:t>
      </w:r>
      <w:r w:rsidR="0064585E">
        <w:rPr>
          <w:rFonts w:eastAsia="Arial Unicode MS"/>
          <w:color w:val="000000"/>
          <w:u w:val="single"/>
        </w:rPr>
        <w:t>mayor’s office of operations</w:t>
      </w:r>
      <w:r w:rsidR="00B10D97">
        <w:rPr>
          <w:rFonts w:eastAsia="Arial Unicode MS"/>
          <w:color w:val="000000"/>
          <w:u w:val="single"/>
        </w:rPr>
        <w:t xml:space="preserve"> the</w:t>
      </w:r>
      <w:r w:rsidR="00B10D97">
        <w:rPr>
          <w:rFonts w:eastAsia="Calibri"/>
          <w:iCs/>
          <w:u w:val="single"/>
        </w:rPr>
        <w:t xml:space="preserve"> </w:t>
      </w:r>
      <w:r w:rsidR="00455DE4">
        <w:rPr>
          <w:rFonts w:eastAsia="Calibri"/>
          <w:iCs/>
          <w:u w:val="single"/>
        </w:rPr>
        <w:t xml:space="preserve">following </w:t>
      </w:r>
      <w:r w:rsidR="00B10D97">
        <w:rPr>
          <w:rFonts w:eastAsia="Calibri"/>
          <w:iCs/>
          <w:u w:val="single"/>
        </w:rPr>
        <w:t>data</w:t>
      </w:r>
      <w:r w:rsidR="00455DE4">
        <w:rPr>
          <w:rFonts w:eastAsia="Calibri"/>
          <w:iCs/>
          <w:u w:val="single"/>
        </w:rPr>
        <w:t xml:space="preserve">: </w:t>
      </w:r>
    </w:p>
    <w:p w14:paraId="6C24169D" w14:textId="416A75F4" w:rsidR="00455DE4" w:rsidRDefault="00455DE4" w:rsidP="0064585E">
      <w:pPr>
        <w:spacing w:line="480" w:lineRule="auto"/>
        <w:jc w:val="both"/>
        <w:rPr>
          <w:rFonts w:eastAsia="Arial Unicode MS"/>
          <w:color w:val="000000"/>
          <w:u w:val="single"/>
        </w:rPr>
      </w:pPr>
      <w:r>
        <w:rPr>
          <w:rFonts w:eastAsia="Calibri"/>
          <w:iCs/>
          <w:u w:val="single"/>
        </w:rPr>
        <w:t xml:space="preserve">(a) </w:t>
      </w:r>
      <w:r>
        <w:rPr>
          <w:rFonts w:eastAsia="Arial Unicode MS"/>
          <w:color w:val="000000"/>
          <w:u w:val="single"/>
        </w:rPr>
        <w:t>T</w:t>
      </w:r>
      <w:r w:rsidR="00686D8A">
        <w:rPr>
          <w:rFonts w:eastAsia="Arial Unicode MS"/>
          <w:color w:val="000000"/>
          <w:u w:val="single"/>
        </w:rPr>
        <w:t>he total number of notices of violation</w:t>
      </w:r>
      <w:r w:rsidR="000A3B21">
        <w:rPr>
          <w:rFonts w:eastAsia="Arial Unicode MS"/>
          <w:color w:val="000000"/>
          <w:u w:val="single"/>
        </w:rPr>
        <w:t xml:space="preserve"> issued </w:t>
      </w:r>
      <w:r w:rsidR="0064585E">
        <w:rPr>
          <w:rFonts w:eastAsia="Arial Unicode MS"/>
          <w:color w:val="000000"/>
          <w:u w:val="single"/>
        </w:rPr>
        <w:t xml:space="preserve">by such agency in the preceding </w:t>
      </w:r>
      <w:r w:rsidR="00DB0619">
        <w:rPr>
          <w:rFonts w:eastAsia="Arial Unicode MS"/>
          <w:color w:val="000000"/>
          <w:u w:val="single"/>
        </w:rPr>
        <w:t>fiscal</w:t>
      </w:r>
      <w:r w:rsidR="0064585E">
        <w:rPr>
          <w:rFonts w:eastAsia="Arial Unicode MS"/>
          <w:color w:val="000000"/>
          <w:u w:val="single"/>
        </w:rPr>
        <w:t xml:space="preserve"> year</w:t>
      </w:r>
      <w:r>
        <w:rPr>
          <w:rFonts w:eastAsia="Arial Unicode MS"/>
          <w:color w:val="000000"/>
          <w:u w:val="single"/>
        </w:rPr>
        <w:t>;</w:t>
      </w:r>
      <w:r w:rsidR="000A3B21">
        <w:rPr>
          <w:rFonts w:eastAsia="Arial Unicode MS"/>
          <w:color w:val="000000"/>
          <w:u w:val="single"/>
        </w:rPr>
        <w:t xml:space="preserve"> and</w:t>
      </w:r>
      <w:r w:rsidR="0064585E">
        <w:rPr>
          <w:rFonts w:eastAsia="Arial Unicode MS"/>
          <w:color w:val="000000"/>
          <w:u w:val="single"/>
        </w:rPr>
        <w:t xml:space="preserve"> </w:t>
      </w:r>
    </w:p>
    <w:p w14:paraId="406A046E" w14:textId="32C3E9CF" w:rsidR="00686D8A" w:rsidRPr="0064585E" w:rsidRDefault="00455DE4" w:rsidP="0064585E">
      <w:pPr>
        <w:spacing w:line="480" w:lineRule="auto"/>
        <w:jc w:val="both"/>
        <w:rPr>
          <w:rFonts w:eastAsia="Arial Unicode MS"/>
          <w:color w:val="000000"/>
          <w:u w:val="single"/>
        </w:rPr>
      </w:pPr>
      <w:r>
        <w:rPr>
          <w:rFonts w:eastAsia="Arial Unicode MS"/>
          <w:color w:val="000000"/>
          <w:u w:val="single"/>
        </w:rPr>
        <w:lastRenderedPageBreak/>
        <w:t>(b) T</w:t>
      </w:r>
      <w:r w:rsidR="000A3B21">
        <w:rPr>
          <w:rFonts w:eastAsia="Arial Unicode MS"/>
          <w:color w:val="000000"/>
          <w:u w:val="single"/>
        </w:rPr>
        <w:t xml:space="preserve">he total number of notices of violation issued </w:t>
      </w:r>
      <w:r w:rsidR="0064585E">
        <w:rPr>
          <w:rFonts w:eastAsia="Arial Unicode MS"/>
          <w:color w:val="000000"/>
          <w:u w:val="single"/>
        </w:rPr>
        <w:t xml:space="preserve">by such agency </w:t>
      </w:r>
      <w:r w:rsidR="000A3B21">
        <w:rPr>
          <w:rFonts w:eastAsia="Arial Unicode MS"/>
          <w:color w:val="000000"/>
          <w:u w:val="single"/>
        </w:rPr>
        <w:t xml:space="preserve">in the preceding </w:t>
      </w:r>
      <w:r w:rsidR="00DB0619">
        <w:rPr>
          <w:rFonts w:eastAsia="Arial Unicode MS"/>
          <w:color w:val="000000"/>
          <w:u w:val="single"/>
        </w:rPr>
        <w:t>fiscal</w:t>
      </w:r>
      <w:r w:rsidR="000A3B21">
        <w:rPr>
          <w:rFonts w:eastAsia="Arial Unicode MS"/>
          <w:color w:val="000000"/>
          <w:u w:val="single"/>
        </w:rPr>
        <w:t xml:space="preserve"> year u</w:t>
      </w:r>
      <w:r w:rsidR="000A3B21" w:rsidRPr="00F366E8">
        <w:rPr>
          <w:u w:val="single"/>
        </w:rPr>
        <w:t xml:space="preserve">sing </w:t>
      </w:r>
      <w:r w:rsidR="000A3B21">
        <w:rPr>
          <w:u w:val="single"/>
        </w:rPr>
        <w:t>an</w:t>
      </w:r>
      <w:r w:rsidR="000A3B21" w:rsidRPr="00F366E8">
        <w:rPr>
          <w:u w:val="single"/>
        </w:rPr>
        <w:t xml:space="preserve"> </w:t>
      </w:r>
      <w:r w:rsidR="000A3B21">
        <w:rPr>
          <w:u w:val="single"/>
        </w:rPr>
        <w:t xml:space="preserve">electronic </w:t>
      </w:r>
      <w:r w:rsidR="000A3B21" w:rsidRPr="00F366E8">
        <w:rPr>
          <w:u w:val="single"/>
        </w:rPr>
        <w:t xml:space="preserve">device </w:t>
      </w:r>
      <w:r w:rsidR="000A3B21">
        <w:rPr>
          <w:u w:val="single"/>
        </w:rPr>
        <w:t>meeting the requirements of</w:t>
      </w:r>
      <w:r w:rsidR="000A3B21" w:rsidRPr="00F366E8">
        <w:rPr>
          <w:u w:val="single"/>
        </w:rPr>
        <w:t xml:space="preserve"> subdivision </w:t>
      </w:r>
      <w:r w:rsidR="000A3B21">
        <w:rPr>
          <w:u w:val="single"/>
        </w:rPr>
        <w:t>b of this section</w:t>
      </w:r>
      <w:r w:rsidR="0064585E">
        <w:rPr>
          <w:u w:val="single"/>
        </w:rPr>
        <w:t>.</w:t>
      </w:r>
    </w:p>
    <w:p w14:paraId="12B5FBDD" w14:textId="77777777" w:rsidR="00DB0619" w:rsidRDefault="0064585E" w:rsidP="00503976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2. </w:t>
      </w:r>
      <w:r w:rsidR="00503976">
        <w:rPr>
          <w:u w:val="single"/>
        </w:rPr>
        <w:t xml:space="preserve">No later than </w:t>
      </w:r>
      <w:r w:rsidR="00DB0619">
        <w:rPr>
          <w:u w:val="single"/>
        </w:rPr>
        <w:t>September</w:t>
      </w:r>
      <w:r w:rsidR="00503976">
        <w:rPr>
          <w:u w:val="single"/>
        </w:rPr>
        <w:t xml:space="preserve"> 1, 2022, and each </w:t>
      </w:r>
      <w:r w:rsidR="00DB0619">
        <w:rPr>
          <w:u w:val="single"/>
        </w:rPr>
        <w:t>September</w:t>
      </w:r>
      <w:r w:rsidR="00503976">
        <w:rPr>
          <w:u w:val="single"/>
        </w:rPr>
        <w:t xml:space="preserve"> 1 thereafter, t</w:t>
      </w:r>
      <w:r w:rsidRPr="0064585E">
        <w:rPr>
          <w:u w:val="single"/>
        </w:rPr>
        <w:t>he mayor's office of operations shall</w:t>
      </w:r>
      <w:r w:rsidR="00DB0619">
        <w:rPr>
          <w:u w:val="single"/>
        </w:rPr>
        <w:t>:</w:t>
      </w:r>
      <w:r w:rsidR="00503976">
        <w:rPr>
          <w:u w:val="single"/>
        </w:rPr>
        <w:t xml:space="preserve"> </w:t>
      </w:r>
    </w:p>
    <w:p w14:paraId="1326F44C" w14:textId="77777777" w:rsidR="00DB0619" w:rsidRDefault="00DB0619" w:rsidP="00503976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(a) </w:t>
      </w:r>
      <w:proofErr w:type="gramStart"/>
      <w:r w:rsidR="00503976">
        <w:rPr>
          <w:u w:val="single"/>
        </w:rPr>
        <w:t>c</w:t>
      </w:r>
      <w:r w:rsidR="0064585E" w:rsidRPr="0064585E">
        <w:rPr>
          <w:u w:val="single"/>
        </w:rPr>
        <w:t>ompile</w:t>
      </w:r>
      <w:proofErr w:type="gramEnd"/>
      <w:r w:rsidR="0064585E" w:rsidRPr="0064585E">
        <w:rPr>
          <w:u w:val="single"/>
        </w:rPr>
        <w:t xml:space="preserve"> </w:t>
      </w:r>
      <w:r w:rsidR="0064585E">
        <w:rPr>
          <w:u w:val="single"/>
        </w:rPr>
        <w:t xml:space="preserve">the </w:t>
      </w:r>
      <w:r w:rsidR="00B10D97">
        <w:rPr>
          <w:u w:val="single"/>
        </w:rPr>
        <w:t>data submitted</w:t>
      </w:r>
      <w:r w:rsidR="0064585E">
        <w:rPr>
          <w:u w:val="single"/>
        </w:rPr>
        <w:t xml:space="preserve"> pursuant to paragraph 1 of this subdivision </w:t>
      </w:r>
      <w:r w:rsidR="0064585E" w:rsidRPr="0064585E">
        <w:rPr>
          <w:u w:val="single"/>
        </w:rPr>
        <w:t>into a single report that di</w:t>
      </w:r>
      <w:r w:rsidR="00455DE4">
        <w:rPr>
          <w:u w:val="single"/>
        </w:rPr>
        <w:t>saggregates such data by agency</w:t>
      </w:r>
      <w:r>
        <w:rPr>
          <w:u w:val="single"/>
        </w:rPr>
        <w:t>;</w:t>
      </w:r>
      <w:r w:rsidR="00503976">
        <w:rPr>
          <w:u w:val="single"/>
        </w:rPr>
        <w:t xml:space="preserve"> </w:t>
      </w:r>
    </w:p>
    <w:p w14:paraId="1C98A38C" w14:textId="77777777" w:rsidR="00DB0619" w:rsidRDefault="00DB0619" w:rsidP="00503976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(b) </w:t>
      </w:r>
      <w:proofErr w:type="gramStart"/>
      <w:r w:rsidR="00503976">
        <w:rPr>
          <w:u w:val="single"/>
        </w:rPr>
        <w:t>d</w:t>
      </w:r>
      <w:r w:rsidR="0064585E" w:rsidRPr="0064585E">
        <w:rPr>
          <w:u w:val="single"/>
        </w:rPr>
        <w:t>eliver</w:t>
      </w:r>
      <w:proofErr w:type="gramEnd"/>
      <w:r w:rsidR="0064585E" w:rsidRPr="0064585E">
        <w:rPr>
          <w:u w:val="single"/>
        </w:rPr>
        <w:t xml:space="preserve"> such compiled report to the speaker </w:t>
      </w:r>
      <w:r w:rsidR="0064585E">
        <w:rPr>
          <w:u w:val="single"/>
        </w:rPr>
        <w:t>of the council</w:t>
      </w:r>
      <w:r>
        <w:rPr>
          <w:u w:val="single"/>
        </w:rPr>
        <w:t xml:space="preserve">; </w:t>
      </w:r>
      <w:r w:rsidR="0064585E">
        <w:rPr>
          <w:u w:val="single"/>
        </w:rPr>
        <w:t xml:space="preserve">and </w:t>
      </w:r>
    </w:p>
    <w:p w14:paraId="2314D043" w14:textId="22768725" w:rsidR="0064585E" w:rsidRPr="00497233" w:rsidRDefault="00DB0619" w:rsidP="00503976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(c) </w:t>
      </w:r>
      <w:proofErr w:type="gramStart"/>
      <w:r w:rsidR="00503976">
        <w:rPr>
          <w:u w:val="single"/>
        </w:rPr>
        <w:t>p</w:t>
      </w:r>
      <w:r w:rsidR="0064585E">
        <w:rPr>
          <w:u w:val="single"/>
        </w:rPr>
        <w:t>ost</w:t>
      </w:r>
      <w:proofErr w:type="gramEnd"/>
      <w:r w:rsidR="0064585E">
        <w:rPr>
          <w:u w:val="single"/>
        </w:rPr>
        <w:t xml:space="preserve"> such compiled report on </w:t>
      </w:r>
      <w:r w:rsidR="0064585E">
        <w:rPr>
          <w:rFonts w:eastAsia="Calibri"/>
          <w:iCs/>
          <w:u w:val="single"/>
        </w:rPr>
        <w:t>the single web portal described in section 23-502 of this code</w:t>
      </w:r>
      <w:r w:rsidR="0064585E">
        <w:rPr>
          <w:rFonts w:eastAsia="Arial Unicode MS"/>
          <w:color w:val="000000"/>
          <w:u w:val="single"/>
        </w:rPr>
        <w:t>.</w:t>
      </w:r>
    </w:p>
    <w:p w14:paraId="509085CE" w14:textId="4A4F9E22" w:rsidR="004E1CF2" w:rsidRPr="006D562C" w:rsidRDefault="00595589" w:rsidP="00094A70">
      <w:pPr>
        <w:spacing w:line="480" w:lineRule="auto"/>
        <w:jc w:val="both"/>
        <w:rPr>
          <w:u w:val="single"/>
        </w:rPr>
      </w:pPr>
      <w:r>
        <w:t>§ 2.</w:t>
      </w:r>
      <w:r w:rsidR="00371CBA">
        <w:t xml:space="preserve"> This local law takes effect </w:t>
      </w:r>
      <w:r w:rsidR="00467651">
        <w:t>365 days</w:t>
      </w:r>
      <w:r w:rsidR="00371CBA">
        <w:t xml:space="preserve"> after becoming law.</w:t>
      </w:r>
    </w:p>
    <w:p w14:paraId="24C8B19E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7FF6B6A3" w14:textId="77777777" w:rsidR="009C1419" w:rsidRDefault="009C1419" w:rsidP="007101A2">
      <w:pPr>
        <w:ind w:firstLine="0"/>
        <w:jc w:val="both"/>
        <w:rPr>
          <w:sz w:val="18"/>
          <w:szCs w:val="18"/>
        </w:rPr>
      </w:pPr>
    </w:p>
    <w:p w14:paraId="5AE6C116" w14:textId="77777777" w:rsidR="009C1419" w:rsidRDefault="009C1419" w:rsidP="007101A2">
      <w:pPr>
        <w:ind w:firstLine="0"/>
        <w:jc w:val="both"/>
        <w:rPr>
          <w:sz w:val="18"/>
          <w:szCs w:val="18"/>
        </w:rPr>
      </w:pPr>
    </w:p>
    <w:p w14:paraId="4995C87D" w14:textId="77777777" w:rsidR="009C1419" w:rsidRDefault="009C1419" w:rsidP="007101A2">
      <w:pPr>
        <w:ind w:firstLine="0"/>
        <w:jc w:val="both"/>
        <w:rPr>
          <w:sz w:val="18"/>
          <w:szCs w:val="18"/>
        </w:rPr>
      </w:pPr>
    </w:p>
    <w:p w14:paraId="0D196832" w14:textId="77777777" w:rsidR="009C1419" w:rsidRDefault="009C1419" w:rsidP="007101A2">
      <w:pPr>
        <w:ind w:firstLine="0"/>
        <w:jc w:val="both"/>
        <w:rPr>
          <w:sz w:val="18"/>
          <w:szCs w:val="18"/>
        </w:rPr>
      </w:pPr>
    </w:p>
    <w:p w14:paraId="4252C8A0" w14:textId="51C4FC8C" w:rsidR="00EB262D" w:rsidRDefault="009E3DB7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CJM</w:t>
      </w:r>
    </w:p>
    <w:p w14:paraId="7CE76DE0" w14:textId="299923B1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371CBA">
        <w:rPr>
          <w:sz w:val="18"/>
          <w:szCs w:val="18"/>
        </w:rPr>
        <w:t>16897</w:t>
      </w:r>
    </w:p>
    <w:p w14:paraId="556F1CB7" w14:textId="3C468D2A" w:rsidR="004E1CF2" w:rsidRDefault="00B47583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10/14</w:t>
      </w:r>
      <w:r w:rsidR="00BB0201">
        <w:rPr>
          <w:sz w:val="18"/>
          <w:szCs w:val="18"/>
        </w:rPr>
        <w:t>/2021</w:t>
      </w:r>
    </w:p>
    <w:p w14:paraId="22AD7984" w14:textId="77777777" w:rsidR="00AE212E" w:rsidRDefault="00AE212E" w:rsidP="007101A2">
      <w:pPr>
        <w:ind w:firstLine="0"/>
        <w:rPr>
          <w:sz w:val="18"/>
          <w:szCs w:val="18"/>
        </w:rPr>
      </w:pPr>
    </w:p>
    <w:p w14:paraId="741B790B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296C8" w16cex:dateUtc="2021-04-15T14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202189" w16cid:durableId="242296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58A25" w14:textId="77777777" w:rsidR="00DA5EF6" w:rsidRDefault="00DA5EF6">
      <w:r>
        <w:separator/>
      </w:r>
    </w:p>
    <w:p w14:paraId="6F71900B" w14:textId="77777777" w:rsidR="00DA5EF6" w:rsidRDefault="00DA5EF6"/>
  </w:endnote>
  <w:endnote w:type="continuationSeparator" w:id="0">
    <w:p w14:paraId="63BE51B0" w14:textId="77777777" w:rsidR="00DA5EF6" w:rsidRDefault="00DA5EF6">
      <w:r>
        <w:continuationSeparator/>
      </w:r>
    </w:p>
    <w:p w14:paraId="1750A7AE" w14:textId="77777777" w:rsidR="00DA5EF6" w:rsidRDefault="00DA5E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7C669B" w14:textId="10B1E5EB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7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792418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A72BDE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4ABB9D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F814D" w14:textId="77777777" w:rsidR="00DA5EF6" w:rsidRDefault="00DA5EF6">
      <w:r>
        <w:separator/>
      </w:r>
    </w:p>
    <w:p w14:paraId="05F03ABF" w14:textId="77777777" w:rsidR="00DA5EF6" w:rsidRDefault="00DA5EF6"/>
  </w:footnote>
  <w:footnote w:type="continuationSeparator" w:id="0">
    <w:p w14:paraId="66397F0A" w14:textId="77777777" w:rsidR="00DA5EF6" w:rsidRDefault="00DA5EF6">
      <w:r>
        <w:continuationSeparator/>
      </w:r>
    </w:p>
    <w:p w14:paraId="46CB9F3D" w14:textId="77777777" w:rsidR="00DA5EF6" w:rsidRDefault="00DA5E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91"/>
    <w:rsid w:val="000135A3"/>
    <w:rsid w:val="00035181"/>
    <w:rsid w:val="0004033B"/>
    <w:rsid w:val="000502BC"/>
    <w:rsid w:val="00056BB0"/>
    <w:rsid w:val="00064AFB"/>
    <w:rsid w:val="0009173E"/>
    <w:rsid w:val="00094A70"/>
    <w:rsid w:val="000A3B21"/>
    <w:rsid w:val="000D4A7F"/>
    <w:rsid w:val="001073BD"/>
    <w:rsid w:val="00115B31"/>
    <w:rsid w:val="001509BF"/>
    <w:rsid w:val="00150A27"/>
    <w:rsid w:val="00162FC0"/>
    <w:rsid w:val="00165627"/>
    <w:rsid w:val="00167107"/>
    <w:rsid w:val="00180BD2"/>
    <w:rsid w:val="00195A80"/>
    <w:rsid w:val="001D4249"/>
    <w:rsid w:val="00205741"/>
    <w:rsid w:val="00207323"/>
    <w:rsid w:val="0021642E"/>
    <w:rsid w:val="0022099D"/>
    <w:rsid w:val="00241F94"/>
    <w:rsid w:val="002603E3"/>
    <w:rsid w:val="00270162"/>
    <w:rsid w:val="00280955"/>
    <w:rsid w:val="00292C42"/>
    <w:rsid w:val="002A18CB"/>
    <w:rsid w:val="002B05AB"/>
    <w:rsid w:val="002C4435"/>
    <w:rsid w:val="002D5F4F"/>
    <w:rsid w:val="002D7C70"/>
    <w:rsid w:val="002F196D"/>
    <w:rsid w:val="002F269C"/>
    <w:rsid w:val="00301E5D"/>
    <w:rsid w:val="00320D3B"/>
    <w:rsid w:val="00327870"/>
    <w:rsid w:val="0033027F"/>
    <w:rsid w:val="003447CD"/>
    <w:rsid w:val="00352CA7"/>
    <w:rsid w:val="00361CF8"/>
    <w:rsid w:val="00371CBA"/>
    <w:rsid w:val="003720CF"/>
    <w:rsid w:val="00382FBC"/>
    <w:rsid w:val="003874A1"/>
    <w:rsid w:val="00387754"/>
    <w:rsid w:val="003A29EF"/>
    <w:rsid w:val="003A75C2"/>
    <w:rsid w:val="003F26F9"/>
    <w:rsid w:val="003F3109"/>
    <w:rsid w:val="00426D67"/>
    <w:rsid w:val="00432688"/>
    <w:rsid w:val="00444642"/>
    <w:rsid w:val="00447A01"/>
    <w:rsid w:val="00455DE4"/>
    <w:rsid w:val="00465293"/>
    <w:rsid w:val="00467651"/>
    <w:rsid w:val="00482D19"/>
    <w:rsid w:val="004948B5"/>
    <w:rsid w:val="00497233"/>
    <w:rsid w:val="004B097C"/>
    <w:rsid w:val="004E1CF2"/>
    <w:rsid w:val="004F3343"/>
    <w:rsid w:val="005020E8"/>
    <w:rsid w:val="00503976"/>
    <w:rsid w:val="00550E96"/>
    <w:rsid w:val="00554C35"/>
    <w:rsid w:val="0057235A"/>
    <w:rsid w:val="00586366"/>
    <w:rsid w:val="00595589"/>
    <w:rsid w:val="005A1EBD"/>
    <w:rsid w:val="005B5DE4"/>
    <w:rsid w:val="005C6980"/>
    <w:rsid w:val="005D4A03"/>
    <w:rsid w:val="005E61CA"/>
    <w:rsid w:val="005E655A"/>
    <w:rsid w:val="005E7681"/>
    <w:rsid w:val="005F3AA6"/>
    <w:rsid w:val="006254CC"/>
    <w:rsid w:val="00630AB3"/>
    <w:rsid w:val="0064585E"/>
    <w:rsid w:val="006662DF"/>
    <w:rsid w:val="006772F9"/>
    <w:rsid w:val="00681A93"/>
    <w:rsid w:val="00686D8A"/>
    <w:rsid w:val="00687344"/>
    <w:rsid w:val="006A691C"/>
    <w:rsid w:val="006B26AF"/>
    <w:rsid w:val="006B590A"/>
    <w:rsid w:val="006B5AB9"/>
    <w:rsid w:val="006C29D8"/>
    <w:rsid w:val="006D3E3C"/>
    <w:rsid w:val="006D562C"/>
    <w:rsid w:val="006F5CC7"/>
    <w:rsid w:val="007101A2"/>
    <w:rsid w:val="007218EB"/>
    <w:rsid w:val="0072551E"/>
    <w:rsid w:val="00727F04"/>
    <w:rsid w:val="00740160"/>
    <w:rsid w:val="00743730"/>
    <w:rsid w:val="00750030"/>
    <w:rsid w:val="007662F1"/>
    <w:rsid w:val="00767CD4"/>
    <w:rsid w:val="00770B9A"/>
    <w:rsid w:val="00790E17"/>
    <w:rsid w:val="0079347E"/>
    <w:rsid w:val="007A1A40"/>
    <w:rsid w:val="007B293E"/>
    <w:rsid w:val="007B5304"/>
    <w:rsid w:val="007B6497"/>
    <w:rsid w:val="007C1D9D"/>
    <w:rsid w:val="007C6893"/>
    <w:rsid w:val="007E73C5"/>
    <w:rsid w:val="007E79D5"/>
    <w:rsid w:val="007F0A63"/>
    <w:rsid w:val="007F4087"/>
    <w:rsid w:val="00806569"/>
    <w:rsid w:val="00810C0F"/>
    <w:rsid w:val="008167F4"/>
    <w:rsid w:val="0083646C"/>
    <w:rsid w:val="00843514"/>
    <w:rsid w:val="0085260B"/>
    <w:rsid w:val="00853E42"/>
    <w:rsid w:val="0085693C"/>
    <w:rsid w:val="00857F99"/>
    <w:rsid w:val="00872BFD"/>
    <w:rsid w:val="00873B26"/>
    <w:rsid w:val="00880099"/>
    <w:rsid w:val="008E28FA"/>
    <w:rsid w:val="008F0B17"/>
    <w:rsid w:val="00900ACB"/>
    <w:rsid w:val="00925D71"/>
    <w:rsid w:val="0094029B"/>
    <w:rsid w:val="00972F94"/>
    <w:rsid w:val="009822E5"/>
    <w:rsid w:val="009852F6"/>
    <w:rsid w:val="00990ECE"/>
    <w:rsid w:val="009C1419"/>
    <w:rsid w:val="009E3DB7"/>
    <w:rsid w:val="00A03635"/>
    <w:rsid w:val="00A05F48"/>
    <w:rsid w:val="00A10451"/>
    <w:rsid w:val="00A24AF6"/>
    <w:rsid w:val="00A269C2"/>
    <w:rsid w:val="00A46ACE"/>
    <w:rsid w:val="00A531EC"/>
    <w:rsid w:val="00A537D5"/>
    <w:rsid w:val="00A654D0"/>
    <w:rsid w:val="00AB5200"/>
    <w:rsid w:val="00AD1881"/>
    <w:rsid w:val="00AE212E"/>
    <w:rsid w:val="00AF39A5"/>
    <w:rsid w:val="00B10D97"/>
    <w:rsid w:val="00B15D83"/>
    <w:rsid w:val="00B1635A"/>
    <w:rsid w:val="00B30100"/>
    <w:rsid w:val="00B47583"/>
    <w:rsid w:val="00B47730"/>
    <w:rsid w:val="00B56870"/>
    <w:rsid w:val="00BA4408"/>
    <w:rsid w:val="00BA599A"/>
    <w:rsid w:val="00BB0201"/>
    <w:rsid w:val="00BB6434"/>
    <w:rsid w:val="00BC1806"/>
    <w:rsid w:val="00BD4E49"/>
    <w:rsid w:val="00BD6950"/>
    <w:rsid w:val="00BE1D91"/>
    <w:rsid w:val="00BF76F0"/>
    <w:rsid w:val="00C67384"/>
    <w:rsid w:val="00C92A35"/>
    <w:rsid w:val="00C93F56"/>
    <w:rsid w:val="00C96CEE"/>
    <w:rsid w:val="00CA09E2"/>
    <w:rsid w:val="00CA2899"/>
    <w:rsid w:val="00CA30A1"/>
    <w:rsid w:val="00CA6B5C"/>
    <w:rsid w:val="00CC4871"/>
    <w:rsid w:val="00CC4ED3"/>
    <w:rsid w:val="00CE602C"/>
    <w:rsid w:val="00CF17D2"/>
    <w:rsid w:val="00D30A34"/>
    <w:rsid w:val="00D43484"/>
    <w:rsid w:val="00D52CE9"/>
    <w:rsid w:val="00D929DF"/>
    <w:rsid w:val="00D94395"/>
    <w:rsid w:val="00D975BE"/>
    <w:rsid w:val="00DA5EF6"/>
    <w:rsid w:val="00DB0619"/>
    <w:rsid w:val="00DB4A3C"/>
    <w:rsid w:val="00DB6BFB"/>
    <w:rsid w:val="00DC57C0"/>
    <w:rsid w:val="00DE6E46"/>
    <w:rsid w:val="00DF7976"/>
    <w:rsid w:val="00E0423E"/>
    <w:rsid w:val="00E06550"/>
    <w:rsid w:val="00E13406"/>
    <w:rsid w:val="00E310B4"/>
    <w:rsid w:val="00E34500"/>
    <w:rsid w:val="00E37C8F"/>
    <w:rsid w:val="00E42EF6"/>
    <w:rsid w:val="00E611AD"/>
    <w:rsid w:val="00E611DE"/>
    <w:rsid w:val="00E84A4E"/>
    <w:rsid w:val="00E9493C"/>
    <w:rsid w:val="00E96AB4"/>
    <w:rsid w:val="00E97376"/>
    <w:rsid w:val="00EB262D"/>
    <w:rsid w:val="00EB4F54"/>
    <w:rsid w:val="00EB5A95"/>
    <w:rsid w:val="00ED266D"/>
    <w:rsid w:val="00ED2846"/>
    <w:rsid w:val="00ED6ADF"/>
    <w:rsid w:val="00EF1E62"/>
    <w:rsid w:val="00F01C1E"/>
    <w:rsid w:val="00F0418B"/>
    <w:rsid w:val="00F12CB7"/>
    <w:rsid w:val="00F1371E"/>
    <w:rsid w:val="00F165FD"/>
    <w:rsid w:val="00F23C44"/>
    <w:rsid w:val="00F33321"/>
    <w:rsid w:val="00F34140"/>
    <w:rsid w:val="00F366E8"/>
    <w:rsid w:val="00F60349"/>
    <w:rsid w:val="00FA5BBD"/>
    <w:rsid w:val="00FA63F7"/>
    <w:rsid w:val="00FB2FD6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1449A"/>
  <w15:docId w15:val="{EF1952CC-A38A-485D-9071-2E27326E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5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3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30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30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urray\OneDrive%20-%20NEW%20YORK%20CITY%20COUNCIL\CMurray\LS%20Requests\Copied%20from%20S%20Drive\E.1a%20-%20Consolidated%20Bill%20Template%20(April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F29BDC6B6F34CA149E4B01BA6DE82" ma:contentTypeVersion="8" ma:contentTypeDescription="Create a new document." ma:contentTypeScope="" ma:versionID="df8d4b992e781b0e8d2154435d4626f4">
  <xsd:schema xmlns:xsd="http://www.w3.org/2001/XMLSchema" xmlns:xs="http://www.w3.org/2001/XMLSchema" xmlns:p="http://schemas.microsoft.com/office/2006/metadata/properties" xmlns:ns3="0a89be48-00c3-4dce-a54e-5fa37f38efab" xmlns:ns4="b0585e4f-ee23-4833-9bbe-8be3b0a875ac" targetNamespace="http://schemas.microsoft.com/office/2006/metadata/properties" ma:root="true" ma:fieldsID="46de3998897efd02b19f78b058793e26" ns3:_="" ns4:_="">
    <xsd:import namespace="0a89be48-00c3-4dce-a54e-5fa37f38efab"/>
    <xsd:import namespace="b0585e4f-ee23-4833-9bbe-8be3b0a875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9be48-00c3-4dce-a54e-5fa37f38e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85e4f-ee23-4833-9bbe-8be3b0a87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4DC9A-9DFC-4B6D-96F8-1EA795A3A5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FB8390-4F9C-42FF-87F8-689207BE76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41F01D-FDE0-4030-8F5B-0FBE0B04B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9be48-00c3-4dce-a54e-5fa37f38efab"/>
    <ds:schemaRef ds:uri="b0585e4f-ee23-4833-9bbe-8be3b0a87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9B7BF-99DC-4B2B-8EB1-428C90AE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(April 2019).dotx</Template>
  <TotalTime>2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Murray, Christopher</dc:creator>
  <cp:lastModifiedBy>Martin, William</cp:lastModifiedBy>
  <cp:revision>5</cp:revision>
  <cp:lastPrinted>2013-04-22T14:57:00Z</cp:lastPrinted>
  <dcterms:created xsi:type="dcterms:W3CDTF">2021-10-14T14:32:00Z</dcterms:created>
  <dcterms:modified xsi:type="dcterms:W3CDTF">2021-10-21T21:12:00Z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0x01010065EF29BDC6B6F34CA149E4B01BA6DE82</vt:lpwstr>
  </property>
</Properties>
</file>