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6019" w:rsidRDefault="00FD6019" w:rsidP="00FD6019">
      <w:pPr>
        <w:spacing w:after="0" w:line="240" w:lineRule="auto"/>
        <w:jc w:val="right"/>
        <w:rPr>
          <w:rFonts w:ascii="Times New Roman" w:hAnsi="Times New Roman"/>
          <w:sz w:val="24"/>
          <w:szCs w:val="24"/>
          <w:u w:val="single"/>
        </w:rPr>
      </w:pPr>
      <w:bookmarkStart w:id="0" w:name="_GoBack"/>
      <w:bookmarkEnd w:id="0"/>
      <w:r>
        <w:rPr>
          <w:rFonts w:ascii="Times New Roman" w:hAnsi="Times New Roman"/>
          <w:sz w:val="24"/>
          <w:szCs w:val="24"/>
        </w:rPr>
        <w:t xml:space="preserve">      </w:t>
      </w:r>
      <w:r>
        <w:rPr>
          <w:rFonts w:ascii="Times New Roman" w:hAnsi="Times New Roman"/>
          <w:sz w:val="24"/>
          <w:szCs w:val="24"/>
          <w:u w:val="single"/>
        </w:rPr>
        <w:t xml:space="preserve">Committee on Small Business </w:t>
      </w:r>
    </w:p>
    <w:p w:rsidR="00FD6019" w:rsidRDefault="00FD6019" w:rsidP="00FD6019">
      <w:pPr>
        <w:spacing w:after="0" w:line="240" w:lineRule="auto"/>
        <w:jc w:val="right"/>
        <w:rPr>
          <w:rFonts w:ascii="Times New Roman" w:hAnsi="Times New Roman"/>
          <w:sz w:val="24"/>
          <w:szCs w:val="24"/>
        </w:rPr>
      </w:pPr>
      <w:r>
        <w:rPr>
          <w:rFonts w:ascii="Times New Roman" w:hAnsi="Times New Roman"/>
          <w:sz w:val="24"/>
          <w:szCs w:val="24"/>
        </w:rPr>
        <w:t xml:space="preserve">Stephanie Jones, Legislative Counsel </w:t>
      </w:r>
    </w:p>
    <w:p w:rsidR="00FD6019" w:rsidRDefault="00FD6019" w:rsidP="00FD6019">
      <w:pPr>
        <w:spacing w:after="0" w:line="240" w:lineRule="auto"/>
        <w:ind w:left="5040"/>
        <w:jc w:val="right"/>
        <w:rPr>
          <w:rFonts w:ascii="Times New Roman" w:hAnsi="Times New Roman"/>
          <w:sz w:val="24"/>
          <w:szCs w:val="24"/>
        </w:rPr>
      </w:pPr>
      <w:r>
        <w:rPr>
          <w:rFonts w:ascii="Times New Roman" w:hAnsi="Times New Roman"/>
          <w:sz w:val="24"/>
          <w:szCs w:val="24"/>
        </w:rPr>
        <w:t>Noah Meixler, Legislative Policy Analyst</w:t>
      </w:r>
    </w:p>
    <w:p w:rsidR="00FD6019" w:rsidRDefault="00FD6019" w:rsidP="00FD6019">
      <w:pPr>
        <w:spacing w:after="0" w:line="240" w:lineRule="auto"/>
        <w:jc w:val="right"/>
        <w:rPr>
          <w:rFonts w:ascii="Times New Roman" w:eastAsia="MS Mincho" w:hAnsi="Times New Roman"/>
          <w:sz w:val="24"/>
          <w:szCs w:val="24"/>
        </w:rPr>
      </w:pPr>
      <w:r>
        <w:rPr>
          <w:rFonts w:ascii="Times New Roman" w:eastAsia="MS Mincho" w:hAnsi="Times New Roman"/>
          <w:sz w:val="24"/>
          <w:szCs w:val="24"/>
        </w:rPr>
        <w:t>Aliya Ali, Financial Analyst</w:t>
      </w:r>
    </w:p>
    <w:p w:rsidR="00FD6019" w:rsidRDefault="00FD6019" w:rsidP="00FD6019">
      <w:pPr>
        <w:framePr w:hSpace="180" w:wrap="auto" w:vAnchor="text" w:hAnchor="page" w:x="5473" w:y="229"/>
        <w:spacing w:after="0" w:line="240" w:lineRule="auto"/>
        <w:jc w:val="both"/>
        <w:rPr>
          <w:rFonts w:ascii="Times New Roman" w:hAnsi="Times New Roman"/>
          <w:sz w:val="24"/>
          <w:szCs w:val="24"/>
        </w:rPr>
      </w:pPr>
      <w:r>
        <w:rPr>
          <w:rFonts w:ascii="Times New Roman" w:hAnsi="Times New Roman"/>
          <w:noProof/>
          <w:sz w:val="24"/>
          <w:szCs w:val="24"/>
        </w:rPr>
        <w:drawing>
          <wp:inline distT="0" distB="0" distL="0" distR="0" wp14:anchorId="4510E93A" wp14:editId="34D02B0A">
            <wp:extent cx="866775" cy="876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6775" cy="876300"/>
                    </a:xfrm>
                    <a:prstGeom prst="rect">
                      <a:avLst/>
                    </a:prstGeom>
                    <a:noFill/>
                    <a:ln>
                      <a:noFill/>
                    </a:ln>
                  </pic:spPr>
                </pic:pic>
              </a:graphicData>
            </a:graphic>
          </wp:inline>
        </w:drawing>
      </w:r>
    </w:p>
    <w:p w:rsidR="00FD6019" w:rsidRDefault="00FD6019" w:rsidP="00FD6019">
      <w:pPr>
        <w:spacing w:after="0" w:line="240" w:lineRule="auto"/>
        <w:jc w:val="both"/>
        <w:rPr>
          <w:rFonts w:ascii="Times New Roman" w:hAnsi="Times New Roman"/>
          <w:sz w:val="24"/>
          <w:szCs w:val="24"/>
        </w:rPr>
      </w:pPr>
    </w:p>
    <w:p w:rsidR="00FD6019" w:rsidRDefault="00FD6019" w:rsidP="00FD6019">
      <w:pPr>
        <w:spacing w:after="0" w:line="240" w:lineRule="auto"/>
        <w:jc w:val="both"/>
        <w:rPr>
          <w:rFonts w:ascii="Times New Roman" w:hAnsi="Times New Roman"/>
          <w:sz w:val="24"/>
          <w:szCs w:val="24"/>
        </w:rPr>
      </w:pPr>
      <w:r>
        <w:rPr>
          <w:rFonts w:ascii="Times New Roman" w:hAnsi="Times New Roman"/>
          <w:sz w:val="24"/>
          <w:szCs w:val="24"/>
        </w:rPr>
        <w:t> </w:t>
      </w:r>
    </w:p>
    <w:p w:rsidR="00FD6019" w:rsidRDefault="00FD6019" w:rsidP="00FD6019">
      <w:pPr>
        <w:spacing w:after="0" w:line="240" w:lineRule="auto"/>
        <w:jc w:val="both"/>
        <w:rPr>
          <w:rFonts w:ascii="Times New Roman" w:hAnsi="Times New Roman"/>
          <w:sz w:val="24"/>
          <w:szCs w:val="24"/>
        </w:rPr>
      </w:pPr>
      <w:r>
        <w:rPr>
          <w:rFonts w:ascii="Times New Roman" w:hAnsi="Times New Roman"/>
          <w:sz w:val="24"/>
          <w:szCs w:val="24"/>
        </w:rPr>
        <w:t> </w:t>
      </w:r>
    </w:p>
    <w:p w:rsidR="00FD6019" w:rsidRDefault="00FD6019" w:rsidP="00FD6019">
      <w:pPr>
        <w:spacing w:after="0" w:line="240" w:lineRule="auto"/>
        <w:jc w:val="both"/>
        <w:rPr>
          <w:rFonts w:ascii="Times New Roman" w:hAnsi="Times New Roman"/>
          <w:sz w:val="24"/>
          <w:szCs w:val="24"/>
        </w:rPr>
      </w:pPr>
      <w:r>
        <w:rPr>
          <w:rFonts w:ascii="Times New Roman" w:hAnsi="Times New Roman"/>
          <w:sz w:val="24"/>
          <w:szCs w:val="24"/>
        </w:rPr>
        <w:t> </w:t>
      </w:r>
    </w:p>
    <w:p w:rsidR="00FD6019" w:rsidRDefault="00FD6019" w:rsidP="00FD6019">
      <w:pPr>
        <w:pStyle w:val="Heading6"/>
        <w:jc w:val="both"/>
        <w:rPr>
          <w:b/>
          <w:szCs w:val="24"/>
          <w:u w:val="single"/>
        </w:rPr>
      </w:pPr>
    </w:p>
    <w:p w:rsidR="00FD6019" w:rsidRDefault="00FD6019" w:rsidP="00FD6019">
      <w:pPr>
        <w:pStyle w:val="Heading6"/>
        <w:rPr>
          <w:b/>
          <w:szCs w:val="24"/>
          <w:u w:val="single"/>
        </w:rPr>
      </w:pPr>
    </w:p>
    <w:p w:rsidR="00FD6019" w:rsidRDefault="00FD6019" w:rsidP="00FD6019">
      <w:pPr>
        <w:pStyle w:val="Heading6"/>
        <w:rPr>
          <w:b/>
          <w:szCs w:val="24"/>
          <w:u w:val="single"/>
        </w:rPr>
      </w:pPr>
      <w:r>
        <w:rPr>
          <w:b/>
          <w:szCs w:val="24"/>
          <w:u w:val="single"/>
        </w:rPr>
        <w:t>THE COUNCIL OF THE CITY OF NEW YORK</w:t>
      </w:r>
    </w:p>
    <w:p w:rsidR="00FD6019" w:rsidRDefault="00FD6019" w:rsidP="00FD6019">
      <w:pPr>
        <w:spacing w:after="0" w:line="240" w:lineRule="auto"/>
        <w:jc w:val="center"/>
        <w:rPr>
          <w:rFonts w:ascii="Times New Roman" w:hAnsi="Times New Roman"/>
          <w:b/>
          <w:sz w:val="24"/>
          <w:szCs w:val="24"/>
        </w:rPr>
      </w:pPr>
    </w:p>
    <w:p w:rsidR="00FD6019" w:rsidRDefault="007F1F8B" w:rsidP="00FD6019">
      <w:pPr>
        <w:spacing w:after="0" w:line="240" w:lineRule="auto"/>
        <w:jc w:val="center"/>
        <w:rPr>
          <w:rFonts w:ascii="Times New Roman" w:hAnsi="Times New Roman"/>
          <w:b/>
          <w:sz w:val="24"/>
          <w:szCs w:val="24"/>
        </w:rPr>
      </w:pPr>
      <w:r>
        <w:rPr>
          <w:rFonts w:ascii="Times New Roman" w:hAnsi="Times New Roman"/>
          <w:b/>
          <w:sz w:val="24"/>
          <w:szCs w:val="24"/>
        </w:rPr>
        <w:t>Committee Report</w:t>
      </w:r>
      <w:r w:rsidR="00FD6019">
        <w:rPr>
          <w:rFonts w:ascii="Times New Roman" w:hAnsi="Times New Roman"/>
          <w:b/>
          <w:sz w:val="24"/>
          <w:szCs w:val="24"/>
        </w:rPr>
        <w:t xml:space="preserve"> of the Governmental Affairs Division</w:t>
      </w:r>
    </w:p>
    <w:p w:rsidR="00FD6019" w:rsidRDefault="00FD6019" w:rsidP="00FD6019">
      <w:pPr>
        <w:spacing w:after="0" w:line="240" w:lineRule="auto"/>
        <w:jc w:val="center"/>
        <w:rPr>
          <w:rFonts w:ascii="Times New Roman" w:hAnsi="Times New Roman"/>
          <w:b/>
          <w:sz w:val="24"/>
          <w:szCs w:val="24"/>
        </w:rPr>
      </w:pPr>
      <w:r>
        <w:rPr>
          <w:rFonts w:ascii="Times New Roman" w:hAnsi="Times New Roman"/>
          <w:b/>
          <w:sz w:val="24"/>
          <w:szCs w:val="24"/>
        </w:rPr>
        <w:t>Jeffrey Baker, Legislative Director</w:t>
      </w:r>
    </w:p>
    <w:p w:rsidR="00FD6019" w:rsidRDefault="00FD6019" w:rsidP="00FD6019">
      <w:pPr>
        <w:spacing w:after="0" w:line="240" w:lineRule="auto"/>
        <w:jc w:val="center"/>
        <w:rPr>
          <w:rFonts w:ascii="Times New Roman" w:hAnsi="Times New Roman"/>
          <w:b/>
          <w:sz w:val="24"/>
          <w:szCs w:val="24"/>
        </w:rPr>
      </w:pPr>
      <w:r>
        <w:rPr>
          <w:rFonts w:ascii="Times New Roman" w:hAnsi="Times New Roman"/>
          <w:b/>
          <w:sz w:val="24"/>
          <w:szCs w:val="24"/>
        </w:rPr>
        <w:t>Rachel Cordero, Deputy Director, Governmental Affairs Division</w:t>
      </w:r>
    </w:p>
    <w:p w:rsidR="00FD6019" w:rsidRDefault="00FD6019" w:rsidP="00FD6019">
      <w:pPr>
        <w:spacing w:after="0" w:line="240" w:lineRule="auto"/>
        <w:jc w:val="both"/>
        <w:rPr>
          <w:rFonts w:ascii="Times New Roman" w:hAnsi="Times New Roman"/>
          <w:sz w:val="24"/>
          <w:szCs w:val="24"/>
        </w:rPr>
      </w:pPr>
    </w:p>
    <w:p w:rsidR="00FD6019" w:rsidRDefault="00FD6019" w:rsidP="00FD6019">
      <w:pPr>
        <w:spacing w:after="0" w:line="240" w:lineRule="auto"/>
        <w:jc w:val="center"/>
        <w:rPr>
          <w:rFonts w:ascii="Times New Roman" w:eastAsia="Times New Roman" w:hAnsi="Times New Roman"/>
          <w:b/>
          <w:sz w:val="24"/>
          <w:szCs w:val="24"/>
          <w:u w:val="single"/>
        </w:rPr>
      </w:pPr>
      <w:r>
        <w:rPr>
          <w:rFonts w:ascii="Times New Roman" w:eastAsia="Times New Roman" w:hAnsi="Times New Roman"/>
          <w:b/>
          <w:sz w:val="24"/>
          <w:szCs w:val="24"/>
          <w:u w:val="single"/>
        </w:rPr>
        <w:t>COMMITTEE ON SMALL BUSINESS</w:t>
      </w:r>
    </w:p>
    <w:p w:rsidR="00FD6019" w:rsidRDefault="00FD6019" w:rsidP="00FD6019">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Hon. Mark Gjonaj, Chair</w:t>
      </w:r>
    </w:p>
    <w:p w:rsidR="00FD6019" w:rsidRDefault="00FD6019" w:rsidP="00FD6019">
      <w:pPr>
        <w:spacing w:after="0" w:line="240" w:lineRule="auto"/>
        <w:jc w:val="center"/>
        <w:rPr>
          <w:rFonts w:ascii="Times New Roman" w:hAnsi="Times New Roman"/>
          <w:sz w:val="24"/>
          <w:szCs w:val="24"/>
        </w:rPr>
      </w:pPr>
    </w:p>
    <w:p w:rsidR="00FD6019" w:rsidRDefault="008734F6" w:rsidP="00FD6019">
      <w:pPr>
        <w:pStyle w:val="Heading5"/>
        <w:rPr>
          <w:rFonts w:ascii="Times New Roman" w:hAnsi="Times New Roman"/>
          <w:szCs w:val="24"/>
        </w:rPr>
      </w:pPr>
      <w:r>
        <w:rPr>
          <w:rFonts w:ascii="Times New Roman" w:hAnsi="Times New Roman"/>
          <w:szCs w:val="24"/>
        </w:rPr>
        <w:t>September 17</w:t>
      </w:r>
      <w:r w:rsidR="00FD6019">
        <w:rPr>
          <w:rFonts w:ascii="Times New Roman" w:hAnsi="Times New Roman"/>
          <w:szCs w:val="24"/>
        </w:rPr>
        <w:t>, 2021</w:t>
      </w:r>
    </w:p>
    <w:p w:rsidR="00FD6019" w:rsidRDefault="00FD6019" w:rsidP="00FD6019">
      <w:pPr>
        <w:rPr>
          <w:rFonts w:ascii="Times New Roman" w:hAnsi="Times New Roman"/>
          <w:sz w:val="24"/>
          <w:szCs w:val="24"/>
        </w:rPr>
      </w:pPr>
    </w:p>
    <w:p w:rsidR="00FD6019" w:rsidRDefault="00FD6019" w:rsidP="00FD6019">
      <w:pPr>
        <w:spacing w:after="0" w:line="240" w:lineRule="auto"/>
        <w:ind w:left="5040" w:hanging="5040"/>
        <w:jc w:val="both"/>
        <w:rPr>
          <w:rFonts w:ascii="Times New Roman" w:eastAsia="MS Mincho" w:hAnsi="Times New Roman"/>
          <w:sz w:val="24"/>
          <w:szCs w:val="24"/>
        </w:rPr>
      </w:pPr>
      <w:r>
        <w:rPr>
          <w:rFonts w:ascii="Times New Roman" w:eastAsia="MS Mincho" w:hAnsi="Times New Roman"/>
          <w:b/>
          <w:sz w:val="24"/>
          <w:szCs w:val="24"/>
          <w:u w:val="single"/>
        </w:rPr>
        <w:t>INT. NO. 568:</w:t>
      </w:r>
      <w:r>
        <w:rPr>
          <w:rFonts w:ascii="Times New Roman" w:eastAsia="MS Mincho" w:hAnsi="Times New Roman"/>
          <w:sz w:val="24"/>
          <w:szCs w:val="24"/>
        </w:rPr>
        <w:t xml:space="preserve">                      </w:t>
      </w:r>
      <w:r>
        <w:rPr>
          <w:rFonts w:ascii="Times New Roman" w:eastAsia="MS Mincho" w:hAnsi="Times New Roman"/>
          <w:sz w:val="24"/>
          <w:szCs w:val="24"/>
        </w:rPr>
        <w:tab/>
        <w:t>By Council Members Treyger and Ayala</w:t>
      </w:r>
    </w:p>
    <w:p w:rsidR="00FD6019" w:rsidRDefault="00FD6019" w:rsidP="00FD6019">
      <w:pPr>
        <w:spacing w:after="0" w:line="240" w:lineRule="auto"/>
        <w:ind w:left="5040" w:hanging="5040"/>
        <w:jc w:val="both"/>
        <w:rPr>
          <w:rFonts w:ascii="Times New Roman" w:eastAsia="MS Mincho" w:hAnsi="Times New Roman"/>
          <w:sz w:val="24"/>
          <w:szCs w:val="24"/>
          <w:u w:val="single"/>
        </w:rPr>
      </w:pPr>
    </w:p>
    <w:p w:rsidR="00FD6019" w:rsidRDefault="00FD6019" w:rsidP="00FD6019">
      <w:pPr>
        <w:spacing w:after="0" w:line="240" w:lineRule="auto"/>
        <w:ind w:left="5040" w:hanging="5040"/>
        <w:jc w:val="both"/>
        <w:rPr>
          <w:rFonts w:ascii="Times New Roman" w:eastAsia="MS Mincho" w:hAnsi="Times New Roman"/>
          <w:spacing w:val="-3"/>
          <w:sz w:val="24"/>
          <w:szCs w:val="24"/>
        </w:rPr>
      </w:pPr>
      <w:r>
        <w:rPr>
          <w:rFonts w:ascii="Times New Roman" w:eastAsia="MS Mincho" w:hAnsi="Times New Roman"/>
          <w:sz w:val="24"/>
          <w:szCs w:val="24"/>
          <w:u w:val="single"/>
        </w:rPr>
        <w:t>TITLE:</w:t>
      </w:r>
      <w:r>
        <w:rPr>
          <w:rFonts w:ascii="Times New Roman" w:eastAsia="MS Mincho" w:hAnsi="Times New Roman"/>
          <w:sz w:val="24"/>
          <w:szCs w:val="24"/>
        </w:rPr>
        <w:tab/>
      </w:r>
      <w:r>
        <w:rPr>
          <w:rFonts w:ascii="Times New Roman" w:eastAsia="MS Mincho" w:hAnsi="Times New Roman"/>
          <w:spacing w:val="-3"/>
          <w:sz w:val="24"/>
          <w:szCs w:val="24"/>
        </w:rPr>
        <w:t xml:space="preserve">A Local Law to amend the administrative code of the city of New York, </w:t>
      </w:r>
      <w:r w:rsidRPr="00FD6019">
        <w:rPr>
          <w:rFonts w:ascii="Times New Roman" w:eastAsia="MS Mincho" w:hAnsi="Times New Roman"/>
          <w:spacing w:val="-3"/>
          <w:sz w:val="24"/>
          <w:szCs w:val="24"/>
        </w:rPr>
        <w:t>in relation to reducing civil penalties where food service establishments donate left over food</w:t>
      </w:r>
    </w:p>
    <w:p w:rsidR="00FD6019" w:rsidRDefault="00FD6019" w:rsidP="00FD6019">
      <w:pPr>
        <w:pStyle w:val="Revision"/>
        <w:ind w:left="3600" w:hanging="3600"/>
        <w:jc w:val="both"/>
      </w:pPr>
    </w:p>
    <w:p w:rsidR="00FD6019" w:rsidRDefault="00FD6019" w:rsidP="00FD6019">
      <w:pPr>
        <w:spacing w:after="0" w:line="240" w:lineRule="auto"/>
        <w:ind w:left="5040" w:hanging="5040"/>
        <w:jc w:val="both"/>
        <w:rPr>
          <w:rFonts w:ascii="Times New Roman" w:eastAsia="MS Mincho" w:hAnsi="Times New Roman"/>
          <w:sz w:val="24"/>
          <w:szCs w:val="24"/>
        </w:rPr>
      </w:pPr>
      <w:r>
        <w:rPr>
          <w:rFonts w:ascii="Times New Roman" w:eastAsia="MS Mincho" w:hAnsi="Times New Roman"/>
          <w:b/>
          <w:sz w:val="24"/>
          <w:szCs w:val="24"/>
          <w:u w:val="single"/>
        </w:rPr>
        <w:t>INT. NO. 1796:</w:t>
      </w:r>
      <w:r>
        <w:rPr>
          <w:rFonts w:ascii="Times New Roman" w:eastAsia="MS Mincho" w:hAnsi="Times New Roman"/>
          <w:sz w:val="24"/>
          <w:szCs w:val="24"/>
        </w:rPr>
        <w:t xml:space="preserve">                      </w:t>
      </w:r>
      <w:r>
        <w:rPr>
          <w:rFonts w:ascii="Times New Roman" w:eastAsia="MS Mincho" w:hAnsi="Times New Roman"/>
          <w:sz w:val="24"/>
          <w:szCs w:val="24"/>
        </w:rPr>
        <w:tab/>
        <w:t>By Council Members Levin, Gibson, Reynoso, Ayala, Lander, Chin, Van Bramer, Dromm, Kallos, Menchaca, Rivera, Rosenthal, Diaz, Rose, Koslowitz and Ampry-Samuel</w:t>
      </w:r>
    </w:p>
    <w:p w:rsidR="00FD6019" w:rsidRDefault="00FD6019" w:rsidP="00FD6019">
      <w:pPr>
        <w:spacing w:after="0" w:line="240" w:lineRule="auto"/>
        <w:ind w:left="5040" w:hanging="5040"/>
        <w:jc w:val="both"/>
        <w:rPr>
          <w:rFonts w:ascii="Times New Roman" w:eastAsia="MS Mincho" w:hAnsi="Times New Roman"/>
          <w:sz w:val="24"/>
          <w:szCs w:val="24"/>
          <w:u w:val="single"/>
        </w:rPr>
      </w:pPr>
    </w:p>
    <w:p w:rsidR="00FD6019" w:rsidRDefault="00FD6019" w:rsidP="00FD6019">
      <w:pPr>
        <w:spacing w:after="0" w:line="240" w:lineRule="auto"/>
        <w:ind w:left="5040" w:hanging="5040"/>
        <w:jc w:val="both"/>
        <w:rPr>
          <w:rFonts w:ascii="Times New Roman" w:eastAsia="MS Mincho" w:hAnsi="Times New Roman"/>
          <w:spacing w:val="-3"/>
          <w:sz w:val="24"/>
          <w:szCs w:val="24"/>
        </w:rPr>
      </w:pPr>
      <w:r>
        <w:rPr>
          <w:rFonts w:ascii="Times New Roman" w:eastAsia="MS Mincho" w:hAnsi="Times New Roman"/>
          <w:sz w:val="24"/>
          <w:szCs w:val="24"/>
          <w:u w:val="single"/>
        </w:rPr>
        <w:t>TITLE:</w:t>
      </w:r>
      <w:r>
        <w:rPr>
          <w:rFonts w:ascii="Times New Roman" w:eastAsia="MS Mincho" w:hAnsi="Times New Roman"/>
          <w:sz w:val="24"/>
          <w:szCs w:val="24"/>
        </w:rPr>
        <w:tab/>
      </w:r>
      <w:r>
        <w:rPr>
          <w:rFonts w:ascii="Times New Roman" w:eastAsia="MS Mincho" w:hAnsi="Times New Roman"/>
          <w:spacing w:val="-3"/>
          <w:sz w:val="24"/>
          <w:szCs w:val="24"/>
        </w:rPr>
        <w:t xml:space="preserve">A Local Law to amend the administrative code of the city of New York, </w:t>
      </w:r>
      <w:r w:rsidRPr="00FD6019">
        <w:rPr>
          <w:rFonts w:ascii="Times New Roman" w:eastAsia="MS Mincho" w:hAnsi="Times New Roman"/>
          <w:spacing w:val="-3"/>
          <w:sz w:val="24"/>
          <w:szCs w:val="24"/>
        </w:rPr>
        <w:t>in relation to the regulation of commercial rent</w:t>
      </w:r>
    </w:p>
    <w:p w:rsidR="00FD6019" w:rsidRDefault="00FD6019" w:rsidP="00FD6019">
      <w:pPr>
        <w:pStyle w:val="Revision"/>
        <w:ind w:left="3600" w:hanging="3600"/>
        <w:jc w:val="both"/>
      </w:pPr>
    </w:p>
    <w:p w:rsidR="00FD6019" w:rsidRDefault="00FD6019" w:rsidP="00FD6019">
      <w:pPr>
        <w:spacing w:after="0" w:line="240" w:lineRule="auto"/>
        <w:ind w:left="5040" w:hanging="5040"/>
        <w:jc w:val="both"/>
        <w:rPr>
          <w:rFonts w:ascii="Times New Roman" w:eastAsia="MS Mincho" w:hAnsi="Times New Roman"/>
          <w:sz w:val="24"/>
          <w:szCs w:val="24"/>
          <w:u w:val="single"/>
        </w:rPr>
      </w:pPr>
      <w:r>
        <w:rPr>
          <w:rFonts w:ascii="Times New Roman" w:eastAsia="MS Mincho" w:hAnsi="Times New Roman"/>
          <w:b/>
          <w:sz w:val="24"/>
          <w:szCs w:val="24"/>
          <w:u w:val="single"/>
        </w:rPr>
        <w:t>INT. NO. 2000:</w:t>
      </w:r>
      <w:r>
        <w:rPr>
          <w:rFonts w:ascii="Times New Roman" w:eastAsia="MS Mincho" w:hAnsi="Times New Roman"/>
          <w:sz w:val="24"/>
          <w:szCs w:val="24"/>
        </w:rPr>
        <w:t xml:space="preserve">                      </w:t>
      </w:r>
      <w:r>
        <w:rPr>
          <w:rFonts w:ascii="Times New Roman" w:eastAsia="MS Mincho" w:hAnsi="Times New Roman"/>
          <w:sz w:val="24"/>
          <w:szCs w:val="24"/>
        </w:rPr>
        <w:tab/>
        <w:t xml:space="preserve">By Council Members Gjonaj, Cumbo, Cornegy Jr., Moya, Louis, Koo, Holden, Brannan and Vallone </w:t>
      </w:r>
    </w:p>
    <w:p w:rsidR="00FD6019" w:rsidRDefault="00FD6019" w:rsidP="00FD6019">
      <w:pPr>
        <w:spacing w:after="0" w:line="240" w:lineRule="auto"/>
        <w:ind w:left="5040" w:hanging="5040"/>
        <w:jc w:val="both"/>
        <w:rPr>
          <w:rFonts w:ascii="Times New Roman" w:eastAsia="MS Mincho" w:hAnsi="Times New Roman"/>
          <w:sz w:val="24"/>
          <w:szCs w:val="24"/>
          <w:u w:val="single"/>
        </w:rPr>
      </w:pPr>
    </w:p>
    <w:p w:rsidR="00FD6019" w:rsidRDefault="00FD6019" w:rsidP="00FD6019">
      <w:pPr>
        <w:spacing w:after="0" w:line="240" w:lineRule="auto"/>
        <w:ind w:left="5040" w:hanging="5040"/>
        <w:jc w:val="both"/>
        <w:rPr>
          <w:rFonts w:ascii="Times New Roman" w:eastAsia="MS Mincho" w:hAnsi="Times New Roman"/>
          <w:spacing w:val="-3"/>
          <w:sz w:val="24"/>
          <w:szCs w:val="24"/>
        </w:rPr>
      </w:pPr>
      <w:r>
        <w:rPr>
          <w:rFonts w:ascii="Times New Roman" w:eastAsia="MS Mincho" w:hAnsi="Times New Roman"/>
          <w:sz w:val="24"/>
          <w:szCs w:val="24"/>
          <w:u w:val="single"/>
        </w:rPr>
        <w:t>TITLE:</w:t>
      </w:r>
      <w:r>
        <w:rPr>
          <w:rFonts w:ascii="Times New Roman" w:eastAsia="MS Mincho" w:hAnsi="Times New Roman"/>
          <w:sz w:val="24"/>
          <w:szCs w:val="24"/>
        </w:rPr>
        <w:tab/>
      </w:r>
      <w:r>
        <w:rPr>
          <w:rFonts w:ascii="Times New Roman" w:eastAsia="MS Mincho" w:hAnsi="Times New Roman"/>
          <w:spacing w:val="-3"/>
          <w:sz w:val="24"/>
          <w:szCs w:val="24"/>
        </w:rPr>
        <w:t xml:space="preserve">A Local Law to amend the administrative code of the city of New York, </w:t>
      </w:r>
      <w:r w:rsidRPr="00FD6019">
        <w:rPr>
          <w:rFonts w:ascii="Times New Roman" w:eastAsia="MS Mincho" w:hAnsi="Times New Roman"/>
          <w:spacing w:val="-3"/>
          <w:sz w:val="24"/>
          <w:szCs w:val="24"/>
        </w:rPr>
        <w:t xml:space="preserve">in relation to the </w:t>
      </w:r>
      <w:r w:rsidRPr="00FD6019">
        <w:rPr>
          <w:rFonts w:ascii="Times New Roman" w:eastAsia="MS Mincho" w:hAnsi="Times New Roman"/>
          <w:spacing w:val="-3"/>
          <w:sz w:val="24"/>
          <w:szCs w:val="24"/>
        </w:rPr>
        <w:lastRenderedPageBreak/>
        <w:t>equitable distribution of emergency funding by borough</w:t>
      </w:r>
    </w:p>
    <w:p w:rsidR="007D4E2C" w:rsidRDefault="007D4E2C" w:rsidP="00FD6019">
      <w:pPr>
        <w:spacing w:after="0" w:line="240" w:lineRule="auto"/>
        <w:ind w:left="5040" w:hanging="5040"/>
        <w:jc w:val="both"/>
        <w:rPr>
          <w:rFonts w:ascii="Times New Roman" w:eastAsia="MS Mincho" w:hAnsi="Times New Roman"/>
          <w:spacing w:val="-3"/>
          <w:sz w:val="24"/>
          <w:szCs w:val="24"/>
        </w:rPr>
      </w:pPr>
    </w:p>
    <w:p w:rsidR="001569FA" w:rsidRDefault="001569FA" w:rsidP="001569FA">
      <w:pPr>
        <w:spacing w:after="0" w:line="240" w:lineRule="auto"/>
        <w:ind w:left="5040" w:hanging="5040"/>
        <w:jc w:val="both"/>
        <w:rPr>
          <w:rFonts w:ascii="Times New Roman" w:eastAsia="MS Mincho" w:hAnsi="Times New Roman"/>
          <w:sz w:val="24"/>
          <w:szCs w:val="24"/>
        </w:rPr>
      </w:pPr>
      <w:r>
        <w:rPr>
          <w:rFonts w:ascii="Times New Roman" w:eastAsia="MS Mincho" w:hAnsi="Times New Roman"/>
          <w:b/>
          <w:sz w:val="24"/>
          <w:szCs w:val="24"/>
          <w:u w:val="single"/>
        </w:rPr>
        <w:t>INT. NO. 2299:</w:t>
      </w:r>
      <w:r>
        <w:rPr>
          <w:rFonts w:ascii="Times New Roman" w:eastAsia="MS Mincho" w:hAnsi="Times New Roman"/>
          <w:sz w:val="24"/>
          <w:szCs w:val="24"/>
        </w:rPr>
        <w:t xml:space="preserve">                      </w:t>
      </w:r>
      <w:r>
        <w:rPr>
          <w:rFonts w:ascii="Times New Roman" w:eastAsia="MS Mincho" w:hAnsi="Times New Roman"/>
          <w:sz w:val="24"/>
          <w:szCs w:val="24"/>
        </w:rPr>
        <w:tab/>
        <w:t>By Council Members Rosenthal, Levin, Gibson, Louis, Cumbo, Menchaca, Dromm, Chin, Ayala, Adams, Brooks-Powers, Rose, Koslowitz, Brannan, Riley, Kallos and The Public Advocate (Mr. Williams)</w:t>
      </w:r>
    </w:p>
    <w:p w:rsidR="001569FA" w:rsidRDefault="001569FA" w:rsidP="001569FA">
      <w:pPr>
        <w:spacing w:after="0" w:line="240" w:lineRule="auto"/>
        <w:ind w:left="5040" w:hanging="5040"/>
        <w:jc w:val="both"/>
        <w:rPr>
          <w:rFonts w:ascii="Times New Roman" w:eastAsia="MS Mincho" w:hAnsi="Times New Roman"/>
          <w:sz w:val="24"/>
          <w:szCs w:val="24"/>
          <w:u w:val="single"/>
        </w:rPr>
      </w:pPr>
    </w:p>
    <w:p w:rsidR="001569FA" w:rsidRDefault="001569FA" w:rsidP="00FD6019">
      <w:pPr>
        <w:spacing w:after="0" w:line="240" w:lineRule="auto"/>
        <w:ind w:left="5040" w:hanging="5040"/>
        <w:jc w:val="both"/>
        <w:rPr>
          <w:rFonts w:ascii="Times New Roman" w:eastAsia="MS Mincho" w:hAnsi="Times New Roman"/>
          <w:spacing w:val="-3"/>
          <w:sz w:val="24"/>
          <w:szCs w:val="24"/>
        </w:rPr>
      </w:pPr>
      <w:r>
        <w:rPr>
          <w:rFonts w:ascii="Times New Roman" w:eastAsia="MS Mincho" w:hAnsi="Times New Roman"/>
          <w:sz w:val="24"/>
          <w:szCs w:val="24"/>
          <w:u w:val="single"/>
        </w:rPr>
        <w:t>TITLE:</w:t>
      </w:r>
      <w:r>
        <w:rPr>
          <w:rFonts w:ascii="Times New Roman" w:eastAsia="MS Mincho" w:hAnsi="Times New Roman"/>
          <w:sz w:val="24"/>
          <w:szCs w:val="24"/>
        </w:rPr>
        <w:tab/>
      </w:r>
      <w:r>
        <w:rPr>
          <w:rFonts w:ascii="Times New Roman" w:eastAsia="MS Mincho" w:hAnsi="Times New Roman"/>
          <w:spacing w:val="-3"/>
          <w:sz w:val="24"/>
          <w:szCs w:val="24"/>
        </w:rPr>
        <w:t xml:space="preserve">A Local Law to amend the administrative code of the city of New York, </w:t>
      </w:r>
      <w:r w:rsidRPr="001569FA">
        <w:rPr>
          <w:rFonts w:ascii="Times New Roman" w:eastAsia="MS Mincho" w:hAnsi="Times New Roman"/>
          <w:spacing w:val="-3"/>
          <w:sz w:val="24"/>
          <w:szCs w:val="24"/>
        </w:rPr>
        <w:t>in relation to lease agreements concerning storefront premises</w:t>
      </w:r>
    </w:p>
    <w:p w:rsidR="001569FA" w:rsidRDefault="001569FA" w:rsidP="00FD6019">
      <w:pPr>
        <w:spacing w:after="0" w:line="240" w:lineRule="auto"/>
        <w:ind w:left="5040" w:hanging="5040"/>
        <w:jc w:val="both"/>
        <w:rPr>
          <w:rFonts w:ascii="Times New Roman" w:eastAsia="Times New Roman" w:hAnsi="Times New Roman"/>
          <w:sz w:val="24"/>
          <w:szCs w:val="24"/>
        </w:rPr>
      </w:pPr>
    </w:p>
    <w:p w:rsidR="001569FA" w:rsidRDefault="001569FA" w:rsidP="00FD6019">
      <w:pPr>
        <w:spacing w:after="0" w:line="240" w:lineRule="auto"/>
        <w:ind w:left="5040" w:hanging="5040"/>
        <w:jc w:val="both"/>
        <w:rPr>
          <w:rFonts w:ascii="Times New Roman" w:eastAsia="Times New Roman" w:hAnsi="Times New Roman"/>
          <w:sz w:val="24"/>
          <w:szCs w:val="24"/>
        </w:rPr>
      </w:pPr>
    </w:p>
    <w:p w:rsidR="001569FA" w:rsidRDefault="001569FA" w:rsidP="00FD6019">
      <w:pPr>
        <w:spacing w:after="0" w:line="240" w:lineRule="auto"/>
        <w:ind w:left="5040" w:hanging="5040"/>
        <w:jc w:val="both"/>
        <w:rPr>
          <w:rFonts w:ascii="Times New Roman" w:eastAsia="Times New Roman" w:hAnsi="Times New Roman"/>
          <w:sz w:val="24"/>
          <w:szCs w:val="24"/>
        </w:rPr>
      </w:pPr>
    </w:p>
    <w:p w:rsidR="001569FA" w:rsidRDefault="001569FA" w:rsidP="00FD6019">
      <w:pPr>
        <w:spacing w:after="0" w:line="240" w:lineRule="auto"/>
        <w:ind w:left="5040" w:hanging="5040"/>
        <w:jc w:val="both"/>
        <w:rPr>
          <w:rFonts w:ascii="Times New Roman" w:eastAsia="Times New Roman" w:hAnsi="Times New Roman"/>
          <w:sz w:val="24"/>
          <w:szCs w:val="24"/>
        </w:rPr>
      </w:pPr>
    </w:p>
    <w:p w:rsidR="001569FA" w:rsidRDefault="001569FA" w:rsidP="00FD6019">
      <w:pPr>
        <w:spacing w:after="0" w:line="240" w:lineRule="auto"/>
        <w:ind w:left="5040" w:hanging="5040"/>
        <w:jc w:val="both"/>
        <w:rPr>
          <w:rFonts w:ascii="Times New Roman" w:eastAsia="Times New Roman" w:hAnsi="Times New Roman"/>
          <w:sz w:val="24"/>
          <w:szCs w:val="24"/>
        </w:rPr>
      </w:pPr>
    </w:p>
    <w:p w:rsidR="001569FA" w:rsidRDefault="001569FA" w:rsidP="00FD6019">
      <w:pPr>
        <w:spacing w:after="0" w:line="240" w:lineRule="auto"/>
        <w:ind w:left="5040" w:hanging="5040"/>
        <w:jc w:val="both"/>
        <w:rPr>
          <w:rFonts w:ascii="Times New Roman" w:eastAsia="Times New Roman" w:hAnsi="Times New Roman"/>
          <w:sz w:val="24"/>
          <w:szCs w:val="24"/>
        </w:rPr>
      </w:pPr>
    </w:p>
    <w:p w:rsidR="001569FA" w:rsidRDefault="001569FA" w:rsidP="00FD6019">
      <w:pPr>
        <w:spacing w:after="0" w:line="240" w:lineRule="auto"/>
        <w:ind w:left="5040" w:hanging="5040"/>
        <w:jc w:val="both"/>
        <w:rPr>
          <w:rFonts w:ascii="Times New Roman" w:eastAsia="Times New Roman" w:hAnsi="Times New Roman"/>
          <w:sz w:val="24"/>
          <w:szCs w:val="24"/>
        </w:rPr>
      </w:pPr>
    </w:p>
    <w:p w:rsidR="001569FA" w:rsidRDefault="001569FA" w:rsidP="00FD6019">
      <w:pPr>
        <w:spacing w:after="0" w:line="240" w:lineRule="auto"/>
        <w:ind w:left="5040" w:hanging="5040"/>
        <w:jc w:val="both"/>
        <w:rPr>
          <w:rFonts w:ascii="Times New Roman" w:eastAsia="Times New Roman" w:hAnsi="Times New Roman"/>
          <w:sz w:val="24"/>
          <w:szCs w:val="24"/>
        </w:rPr>
      </w:pPr>
    </w:p>
    <w:p w:rsidR="001569FA" w:rsidRDefault="001569FA" w:rsidP="00FD6019">
      <w:pPr>
        <w:spacing w:after="0" w:line="240" w:lineRule="auto"/>
        <w:ind w:left="5040" w:hanging="5040"/>
        <w:jc w:val="both"/>
        <w:rPr>
          <w:rFonts w:ascii="Times New Roman" w:eastAsia="Times New Roman" w:hAnsi="Times New Roman"/>
          <w:sz w:val="24"/>
          <w:szCs w:val="24"/>
        </w:rPr>
      </w:pPr>
    </w:p>
    <w:p w:rsidR="001569FA" w:rsidRDefault="001569FA" w:rsidP="00FD6019">
      <w:pPr>
        <w:spacing w:after="0" w:line="240" w:lineRule="auto"/>
        <w:ind w:left="5040" w:hanging="5040"/>
        <w:jc w:val="both"/>
        <w:rPr>
          <w:rFonts w:ascii="Times New Roman" w:eastAsia="Times New Roman" w:hAnsi="Times New Roman"/>
          <w:sz w:val="24"/>
          <w:szCs w:val="24"/>
        </w:rPr>
      </w:pPr>
    </w:p>
    <w:p w:rsidR="001569FA" w:rsidRDefault="001569FA" w:rsidP="00FD6019">
      <w:pPr>
        <w:spacing w:after="0" w:line="240" w:lineRule="auto"/>
        <w:ind w:left="5040" w:hanging="5040"/>
        <w:jc w:val="both"/>
        <w:rPr>
          <w:rFonts w:ascii="Times New Roman" w:eastAsia="Times New Roman" w:hAnsi="Times New Roman"/>
          <w:sz w:val="24"/>
          <w:szCs w:val="24"/>
        </w:rPr>
      </w:pPr>
    </w:p>
    <w:p w:rsidR="001569FA" w:rsidRDefault="001569FA" w:rsidP="00FD6019">
      <w:pPr>
        <w:spacing w:after="0" w:line="240" w:lineRule="auto"/>
        <w:ind w:left="5040" w:hanging="5040"/>
        <w:jc w:val="both"/>
        <w:rPr>
          <w:rFonts w:ascii="Times New Roman" w:eastAsia="Times New Roman" w:hAnsi="Times New Roman"/>
          <w:sz w:val="24"/>
          <w:szCs w:val="24"/>
        </w:rPr>
      </w:pPr>
    </w:p>
    <w:p w:rsidR="001569FA" w:rsidRDefault="001569FA" w:rsidP="00FD6019">
      <w:pPr>
        <w:spacing w:after="0" w:line="240" w:lineRule="auto"/>
        <w:ind w:left="5040" w:hanging="5040"/>
        <w:jc w:val="both"/>
        <w:rPr>
          <w:rFonts w:ascii="Times New Roman" w:eastAsia="Times New Roman" w:hAnsi="Times New Roman"/>
          <w:sz w:val="24"/>
          <w:szCs w:val="24"/>
        </w:rPr>
      </w:pPr>
    </w:p>
    <w:p w:rsidR="001569FA" w:rsidRDefault="001569FA" w:rsidP="00FD6019">
      <w:pPr>
        <w:spacing w:after="0" w:line="240" w:lineRule="auto"/>
        <w:ind w:left="5040" w:hanging="5040"/>
        <w:jc w:val="both"/>
        <w:rPr>
          <w:rFonts w:ascii="Times New Roman" w:eastAsia="Times New Roman" w:hAnsi="Times New Roman"/>
          <w:sz w:val="24"/>
          <w:szCs w:val="24"/>
        </w:rPr>
      </w:pPr>
    </w:p>
    <w:p w:rsidR="001569FA" w:rsidRDefault="001569FA" w:rsidP="00FD6019">
      <w:pPr>
        <w:spacing w:after="0" w:line="240" w:lineRule="auto"/>
        <w:ind w:left="5040" w:hanging="5040"/>
        <w:jc w:val="both"/>
        <w:rPr>
          <w:rFonts w:ascii="Times New Roman" w:eastAsia="Times New Roman" w:hAnsi="Times New Roman"/>
          <w:sz w:val="24"/>
          <w:szCs w:val="24"/>
        </w:rPr>
      </w:pPr>
    </w:p>
    <w:p w:rsidR="001569FA" w:rsidRDefault="001569FA" w:rsidP="00FD6019">
      <w:pPr>
        <w:spacing w:after="0" w:line="240" w:lineRule="auto"/>
        <w:ind w:left="5040" w:hanging="5040"/>
        <w:jc w:val="both"/>
        <w:rPr>
          <w:rFonts w:ascii="Times New Roman" w:eastAsia="Times New Roman" w:hAnsi="Times New Roman"/>
          <w:sz w:val="24"/>
          <w:szCs w:val="24"/>
        </w:rPr>
      </w:pPr>
    </w:p>
    <w:p w:rsidR="001569FA" w:rsidRDefault="001569FA" w:rsidP="00FD6019">
      <w:pPr>
        <w:spacing w:after="0" w:line="240" w:lineRule="auto"/>
        <w:ind w:left="5040" w:hanging="5040"/>
        <w:jc w:val="both"/>
        <w:rPr>
          <w:rFonts w:ascii="Times New Roman" w:eastAsia="Times New Roman" w:hAnsi="Times New Roman"/>
          <w:sz w:val="24"/>
          <w:szCs w:val="24"/>
        </w:rPr>
      </w:pPr>
    </w:p>
    <w:p w:rsidR="001569FA" w:rsidRDefault="001569FA" w:rsidP="00FD6019">
      <w:pPr>
        <w:spacing w:after="0" w:line="240" w:lineRule="auto"/>
        <w:ind w:left="5040" w:hanging="5040"/>
        <w:jc w:val="both"/>
        <w:rPr>
          <w:rFonts w:ascii="Times New Roman" w:eastAsia="Times New Roman" w:hAnsi="Times New Roman"/>
          <w:sz w:val="24"/>
          <w:szCs w:val="24"/>
        </w:rPr>
      </w:pPr>
    </w:p>
    <w:p w:rsidR="001569FA" w:rsidRDefault="001569FA" w:rsidP="00FD6019">
      <w:pPr>
        <w:spacing w:after="0" w:line="240" w:lineRule="auto"/>
        <w:ind w:left="5040" w:hanging="5040"/>
        <w:jc w:val="both"/>
        <w:rPr>
          <w:rFonts w:ascii="Times New Roman" w:eastAsia="Times New Roman" w:hAnsi="Times New Roman"/>
          <w:sz w:val="24"/>
          <w:szCs w:val="24"/>
        </w:rPr>
      </w:pPr>
    </w:p>
    <w:p w:rsidR="001569FA" w:rsidRDefault="001569FA" w:rsidP="00FD6019">
      <w:pPr>
        <w:spacing w:after="0" w:line="240" w:lineRule="auto"/>
        <w:ind w:left="5040" w:hanging="5040"/>
        <w:jc w:val="both"/>
        <w:rPr>
          <w:rFonts w:ascii="Times New Roman" w:eastAsia="Times New Roman" w:hAnsi="Times New Roman"/>
          <w:sz w:val="24"/>
          <w:szCs w:val="24"/>
        </w:rPr>
      </w:pPr>
    </w:p>
    <w:p w:rsidR="001569FA" w:rsidRDefault="001569FA" w:rsidP="00FD6019">
      <w:pPr>
        <w:spacing w:after="0" w:line="240" w:lineRule="auto"/>
        <w:ind w:left="5040" w:hanging="5040"/>
        <w:jc w:val="both"/>
        <w:rPr>
          <w:rFonts w:ascii="Times New Roman" w:eastAsia="Times New Roman" w:hAnsi="Times New Roman"/>
          <w:sz w:val="24"/>
          <w:szCs w:val="24"/>
        </w:rPr>
      </w:pPr>
    </w:p>
    <w:p w:rsidR="001569FA" w:rsidRDefault="001569FA" w:rsidP="00FD6019">
      <w:pPr>
        <w:spacing w:after="0" w:line="240" w:lineRule="auto"/>
        <w:ind w:left="5040" w:hanging="5040"/>
        <w:jc w:val="both"/>
        <w:rPr>
          <w:rFonts w:ascii="Times New Roman" w:eastAsia="Times New Roman" w:hAnsi="Times New Roman"/>
          <w:sz w:val="24"/>
          <w:szCs w:val="24"/>
        </w:rPr>
      </w:pPr>
    </w:p>
    <w:p w:rsidR="001569FA" w:rsidRDefault="001569FA" w:rsidP="00FD6019">
      <w:pPr>
        <w:spacing w:after="0" w:line="240" w:lineRule="auto"/>
        <w:ind w:left="5040" w:hanging="5040"/>
        <w:jc w:val="both"/>
        <w:rPr>
          <w:rFonts w:ascii="Times New Roman" w:eastAsia="Times New Roman" w:hAnsi="Times New Roman"/>
          <w:sz w:val="24"/>
          <w:szCs w:val="24"/>
        </w:rPr>
      </w:pPr>
    </w:p>
    <w:p w:rsidR="001569FA" w:rsidRDefault="001569FA" w:rsidP="00FD6019">
      <w:pPr>
        <w:spacing w:after="0" w:line="240" w:lineRule="auto"/>
        <w:ind w:left="5040" w:hanging="5040"/>
        <w:jc w:val="both"/>
        <w:rPr>
          <w:rFonts w:ascii="Times New Roman" w:eastAsia="Times New Roman" w:hAnsi="Times New Roman"/>
          <w:sz w:val="24"/>
          <w:szCs w:val="24"/>
        </w:rPr>
      </w:pPr>
    </w:p>
    <w:p w:rsidR="001569FA" w:rsidRDefault="001569FA" w:rsidP="00FD6019">
      <w:pPr>
        <w:spacing w:after="0" w:line="240" w:lineRule="auto"/>
        <w:ind w:left="5040" w:hanging="5040"/>
        <w:jc w:val="both"/>
        <w:rPr>
          <w:rFonts w:ascii="Times New Roman" w:eastAsia="Times New Roman" w:hAnsi="Times New Roman"/>
          <w:sz w:val="24"/>
          <w:szCs w:val="24"/>
        </w:rPr>
      </w:pPr>
    </w:p>
    <w:p w:rsidR="001569FA" w:rsidRDefault="001569FA" w:rsidP="00FD6019">
      <w:pPr>
        <w:spacing w:after="0" w:line="240" w:lineRule="auto"/>
        <w:ind w:left="5040" w:hanging="5040"/>
        <w:jc w:val="both"/>
        <w:rPr>
          <w:rFonts w:ascii="Times New Roman" w:eastAsia="Times New Roman" w:hAnsi="Times New Roman"/>
          <w:sz w:val="24"/>
          <w:szCs w:val="24"/>
        </w:rPr>
      </w:pPr>
    </w:p>
    <w:p w:rsidR="001569FA" w:rsidRDefault="001569FA" w:rsidP="00FD6019">
      <w:pPr>
        <w:spacing w:after="0" w:line="240" w:lineRule="auto"/>
        <w:ind w:left="5040" w:hanging="5040"/>
        <w:jc w:val="both"/>
        <w:rPr>
          <w:rFonts w:ascii="Times New Roman" w:eastAsia="Times New Roman" w:hAnsi="Times New Roman"/>
          <w:sz w:val="24"/>
          <w:szCs w:val="24"/>
        </w:rPr>
      </w:pPr>
    </w:p>
    <w:p w:rsidR="001569FA" w:rsidRDefault="001569FA" w:rsidP="00FD6019">
      <w:pPr>
        <w:spacing w:after="0" w:line="240" w:lineRule="auto"/>
        <w:ind w:left="5040" w:hanging="5040"/>
        <w:jc w:val="both"/>
        <w:rPr>
          <w:rFonts w:ascii="Times New Roman" w:eastAsia="Times New Roman" w:hAnsi="Times New Roman"/>
          <w:sz w:val="24"/>
          <w:szCs w:val="24"/>
        </w:rPr>
      </w:pPr>
    </w:p>
    <w:p w:rsidR="001569FA" w:rsidRDefault="001569FA" w:rsidP="00FD6019">
      <w:pPr>
        <w:spacing w:after="0" w:line="240" w:lineRule="auto"/>
        <w:ind w:left="5040" w:hanging="5040"/>
        <w:jc w:val="both"/>
        <w:rPr>
          <w:rFonts w:ascii="Times New Roman" w:eastAsia="Times New Roman" w:hAnsi="Times New Roman"/>
          <w:sz w:val="24"/>
          <w:szCs w:val="24"/>
        </w:rPr>
      </w:pPr>
    </w:p>
    <w:p w:rsidR="001569FA" w:rsidRDefault="001569FA" w:rsidP="00FD6019">
      <w:pPr>
        <w:spacing w:after="0" w:line="240" w:lineRule="auto"/>
        <w:ind w:left="5040" w:hanging="5040"/>
        <w:jc w:val="both"/>
        <w:rPr>
          <w:rFonts w:ascii="Times New Roman" w:eastAsia="Times New Roman" w:hAnsi="Times New Roman"/>
          <w:sz w:val="24"/>
          <w:szCs w:val="24"/>
        </w:rPr>
      </w:pPr>
    </w:p>
    <w:p w:rsidR="001569FA" w:rsidRDefault="001569FA" w:rsidP="00FD6019">
      <w:pPr>
        <w:spacing w:after="0" w:line="240" w:lineRule="auto"/>
        <w:ind w:left="5040" w:hanging="5040"/>
        <w:jc w:val="both"/>
        <w:rPr>
          <w:rFonts w:ascii="Times New Roman" w:eastAsia="Times New Roman" w:hAnsi="Times New Roman"/>
          <w:sz w:val="24"/>
          <w:szCs w:val="24"/>
        </w:rPr>
      </w:pPr>
    </w:p>
    <w:p w:rsidR="001569FA" w:rsidRDefault="001569FA" w:rsidP="00FD6019">
      <w:pPr>
        <w:spacing w:after="0" w:line="240" w:lineRule="auto"/>
        <w:ind w:left="5040" w:hanging="5040"/>
        <w:jc w:val="both"/>
        <w:rPr>
          <w:rFonts w:ascii="Times New Roman" w:eastAsia="Times New Roman" w:hAnsi="Times New Roman"/>
          <w:sz w:val="24"/>
          <w:szCs w:val="24"/>
        </w:rPr>
      </w:pPr>
    </w:p>
    <w:p w:rsidR="001569FA" w:rsidRDefault="001569FA" w:rsidP="00FD6019">
      <w:pPr>
        <w:spacing w:after="0" w:line="240" w:lineRule="auto"/>
        <w:ind w:left="5040" w:hanging="5040"/>
        <w:jc w:val="both"/>
        <w:rPr>
          <w:rFonts w:ascii="Times New Roman" w:eastAsia="Times New Roman" w:hAnsi="Times New Roman"/>
          <w:sz w:val="24"/>
          <w:szCs w:val="24"/>
        </w:rPr>
      </w:pPr>
    </w:p>
    <w:p w:rsidR="001569FA" w:rsidRDefault="001569FA" w:rsidP="00FD6019">
      <w:pPr>
        <w:spacing w:after="0" w:line="240" w:lineRule="auto"/>
        <w:ind w:left="5040" w:hanging="5040"/>
        <w:jc w:val="both"/>
        <w:rPr>
          <w:rFonts w:ascii="Times New Roman" w:eastAsia="Times New Roman" w:hAnsi="Times New Roman"/>
          <w:sz w:val="24"/>
          <w:szCs w:val="24"/>
        </w:rPr>
      </w:pPr>
    </w:p>
    <w:p w:rsidR="001569FA" w:rsidRPr="00FD6019" w:rsidRDefault="001569FA" w:rsidP="00FD6019">
      <w:pPr>
        <w:spacing w:after="0" w:line="240" w:lineRule="auto"/>
        <w:ind w:left="5040" w:hanging="5040"/>
        <w:jc w:val="both"/>
        <w:rPr>
          <w:rFonts w:ascii="Times New Roman" w:eastAsia="Times New Roman" w:hAnsi="Times New Roman"/>
          <w:sz w:val="24"/>
          <w:szCs w:val="24"/>
        </w:rPr>
      </w:pPr>
    </w:p>
    <w:p w:rsidR="00FD6019" w:rsidRDefault="00FD6019" w:rsidP="00FD6019">
      <w:pPr>
        <w:pStyle w:val="Revision"/>
        <w:numPr>
          <w:ilvl w:val="0"/>
          <w:numId w:val="1"/>
        </w:numPr>
        <w:ind w:left="-90" w:firstLine="720"/>
        <w:jc w:val="both"/>
        <w:rPr>
          <w:b/>
          <w:u w:val="single"/>
        </w:rPr>
      </w:pPr>
      <w:r>
        <w:rPr>
          <w:b/>
        </w:rPr>
        <w:t>INTRODUCTION</w:t>
      </w:r>
    </w:p>
    <w:p w:rsidR="00FD6019" w:rsidRDefault="00FD6019" w:rsidP="00FD6019">
      <w:pPr>
        <w:pStyle w:val="Revision"/>
        <w:ind w:firstLine="720"/>
        <w:jc w:val="both"/>
        <w:rPr>
          <w:b/>
          <w:u w:val="single"/>
        </w:rPr>
      </w:pPr>
    </w:p>
    <w:p w:rsidR="00FD6019" w:rsidRDefault="00FD6019" w:rsidP="00FD6019">
      <w:pPr>
        <w:pStyle w:val="Revision"/>
        <w:spacing w:line="480" w:lineRule="auto"/>
        <w:ind w:firstLine="720"/>
        <w:jc w:val="both"/>
      </w:pPr>
      <w:r>
        <w:t xml:space="preserve">On September 17, 2021, the Committee on Small Business, chaired by Council Member Mark Gjonaj, will hold a legislative hearing on the following pieces of legislation: (1) Introduction Number 568 (Int. 568), </w:t>
      </w:r>
      <w:r w:rsidRPr="00FD6019">
        <w:t>in relation to reducing civil penalties where food service establishments donate left over food</w:t>
      </w:r>
      <w:r>
        <w:t>; (2) Introduction Number 1796 (In</w:t>
      </w:r>
      <w:r w:rsidR="004A7DDC">
        <w:t>t.</w:t>
      </w:r>
      <w:r>
        <w:t xml:space="preserve"> 1796), </w:t>
      </w:r>
      <w:r w:rsidRPr="00FD6019">
        <w:t>in relation to the regulation of commercial rent</w:t>
      </w:r>
      <w:r>
        <w:t>; (3) Introduction Number 2000 (Int</w:t>
      </w:r>
      <w:r w:rsidR="004A7DDC">
        <w:t xml:space="preserve">. </w:t>
      </w:r>
      <w:r>
        <w:t xml:space="preserve">2000), </w:t>
      </w:r>
      <w:r w:rsidRPr="00FD6019">
        <w:t>in relation to the equitable distribution of emergency funding by borough</w:t>
      </w:r>
      <w:r w:rsidR="00033E1A">
        <w:t>; and (4) Introduction Number 2299 (In</w:t>
      </w:r>
      <w:r w:rsidR="004A7DDC">
        <w:t>t.</w:t>
      </w:r>
      <w:r w:rsidR="00033E1A">
        <w:t xml:space="preserve"> 2299), </w:t>
      </w:r>
      <w:r w:rsidR="00033E1A" w:rsidRPr="00033E1A">
        <w:t>in relation to lease agreements concerning storefront premises</w:t>
      </w:r>
      <w:r w:rsidR="00033E1A">
        <w:t xml:space="preserve">. </w:t>
      </w:r>
      <w:r>
        <w:t>Those invited to testify at the hearing include representatives of the Department of Small Business Services (SBS), advocates, nonprofit organizations and small businesses</w:t>
      </w:r>
      <w:r>
        <w:rPr>
          <w:rFonts w:eastAsia="MS Mincho"/>
        </w:rPr>
        <w:t>.</w:t>
      </w:r>
    </w:p>
    <w:p w:rsidR="007B5C0D" w:rsidRDefault="00FD6019" w:rsidP="00FD6019">
      <w:pPr>
        <w:pStyle w:val="ListParagraph"/>
        <w:numPr>
          <w:ilvl w:val="0"/>
          <w:numId w:val="1"/>
        </w:numPr>
        <w:spacing w:after="0" w:line="480" w:lineRule="auto"/>
        <w:ind w:left="-270" w:firstLine="810"/>
        <w:jc w:val="both"/>
        <w:rPr>
          <w:rFonts w:ascii="Times New Roman" w:hAnsi="Times New Roman"/>
          <w:b/>
          <w:sz w:val="24"/>
          <w:szCs w:val="24"/>
        </w:rPr>
      </w:pPr>
      <w:r>
        <w:rPr>
          <w:rFonts w:ascii="Times New Roman" w:hAnsi="Times New Roman"/>
          <w:b/>
          <w:sz w:val="24"/>
          <w:szCs w:val="24"/>
        </w:rPr>
        <w:t>BACKGROUND</w:t>
      </w:r>
    </w:p>
    <w:p w:rsidR="00FD6019" w:rsidRDefault="00D858A1" w:rsidP="00FD6019">
      <w:pPr>
        <w:pStyle w:val="ListParagraph"/>
        <w:numPr>
          <w:ilvl w:val="0"/>
          <w:numId w:val="2"/>
        </w:numPr>
        <w:rPr>
          <w:rFonts w:ascii="Times New Roman" w:hAnsi="Times New Roman"/>
          <w:sz w:val="24"/>
          <w:szCs w:val="24"/>
        </w:rPr>
      </w:pPr>
      <w:r>
        <w:rPr>
          <w:rFonts w:ascii="Times New Roman" w:hAnsi="Times New Roman"/>
          <w:b/>
          <w:sz w:val="24"/>
          <w:szCs w:val="24"/>
        </w:rPr>
        <w:t>Distribution of Emergency Funding</w:t>
      </w:r>
    </w:p>
    <w:p w:rsidR="007D4E2C" w:rsidRDefault="00AB3BB2" w:rsidP="002D471C">
      <w:pPr>
        <w:spacing w:before="120" w:after="0" w:line="480" w:lineRule="auto"/>
        <w:ind w:firstLine="720"/>
        <w:jc w:val="both"/>
        <w:rPr>
          <w:rFonts w:ascii="Times New Roman" w:eastAsia="MS Mincho" w:hAnsi="Times New Roman"/>
          <w:sz w:val="24"/>
          <w:szCs w:val="24"/>
        </w:rPr>
      </w:pPr>
      <w:r w:rsidRPr="00101815">
        <w:rPr>
          <w:rFonts w:ascii="Times New Roman" w:hAnsi="Times New Roman"/>
          <w:sz w:val="24"/>
          <w:szCs w:val="24"/>
        </w:rPr>
        <w:t>In response to the economic devastation caused by the pandemic, City, State, and Federal financial relief programs were developed to distribute money to small business owners in need. Prior to the announcement of the Small Business Administration’s Paycheck Protection Program (PPP), SBS announced the Employee Retention Grant Program and Small Business Continuity Loan Fund to provide immediate financial relief to small businesses during the COVID-19 crisis.</w:t>
      </w:r>
      <w:r w:rsidRPr="00101815">
        <w:rPr>
          <w:rStyle w:val="FootnoteReference"/>
          <w:rFonts w:ascii="Times New Roman" w:hAnsi="Times New Roman"/>
          <w:sz w:val="24"/>
          <w:szCs w:val="24"/>
        </w:rPr>
        <w:footnoteReference w:id="1"/>
      </w:r>
      <w:r w:rsidRPr="00101815">
        <w:rPr>
          <w:rFonts w:ascii="Times New Roman" w:eastAsia="MS Mincho" w:hAnsi="Times New Roman"/>
          <w:sz w:val="24"/>
          <w:szCs w:val="24"/>
        </w:rPr>
        <w:t xml:space="preserve"> To qualify for either program, businesses were required to provide documentation proving that over a two-month period in 2020 their revenues decreased by 25 percent due to COVID-19.</w:t>
      </w:r>
      <w:r w:rsidRPr="00101815">
        <w:rPr>
          <w:rStyle w:val="FootnoteReference"/>
          <w:rFonts w:ascii="Times New Roman" w:eastAsia="MS Mincho" w:hAnsi="Times New Roman"/>
          <w:sz w:val="24"/>
          <w:szCs w:val="24"/>
        </w:rPr>
        <w:footnoteReference w:id="2"/>
      </w:r>
      <w:r w:rsidRPr="00101815">
        <w:rPr>
          <w:rFonts w:ascii="Times New Roman" w:eastAsia="MS Mincho" w:hAnsi="Times New Roman"/>
          <w:sz w:val="24"/>
          <w:szCs w:val="24"/>
        </w:rPr>
        <w:t> Businesses with fewer than five employees were eligible for the Employee Retention Grant Program, which provided a grant covering up to 40 percent of a business's payroll for two months, with a maximum amount of $27,000.</w:t>
      </w:r>
      <w:r w:rsidRPr="00101815">
        <w:rPr>
          <w:rStyle w:val="FootnoteReference"/>
          <w:rFonts w:ascii="Times New Roman" w:eastAsia="MS Mincho" w:hAnsi="Times New Roman"/>
          <w:sz w:val="24"/>
          <w:szCs w:val="24"/>
        </w:rPr>
        <w:footnoteReference w:id="3"/>
      </w:r>
      <w:r w:rsidRPr="00101815">
        <w:rPr>
          <w:rFonts w:ascii="Times New Roman" w:eastAsia="MS Mincho" w:hAnsi="Times New Roman"/>
          <w:sz w:val="24"/>
          <w:szCs w:val="24"/>
        </w:rPr>
        <w:t> On April 3, 2020, SBS stopped accepting applications to the grant program.</w:t>
      </w:r>
      <w:r w:rsidRPr="00101815">
        <w:rPr>
          <w:rStyle w:val="FootnoteReference"/>
          <w:rFonts w:ascii="Times New Roman" w:eastAsia="MS Mincho" w:hAnsi="Times New Roman"/>
          <w:sz w:val="24"/>
          <w:szCs w:val="24"/>
        </w:rPr>
        <w:footnoteReference w:id="4"/>
      </w:r>
      <w:r w:rsidRPr="00101815">
        <w:rPr>
          <w:rFonts w:ascii="Times New Roman" w:eastAsia="MS Mincho" w:hAnsi="Times New Roman"/>
          <w:sz w:val="24"/>
          <w:szCs w:val="24"/>
        </w:rPr>
        <w:t> The Small Business Continuity Loan Fund provided a zero-interest loan to businesses with fewer than 100 employees for up to $75,000.</w:t>
      </w:r>
      <w:r w:rsidRPr="00101815">
        <w:rPr>
          <w:rStyle w:val="FootnoteReference"/>
          <w:rFonts w:ascii="Times New Roman" w:eastAsia="MS Mincho" w:hAnsi="Times New Roman"/>
          <w:sz w:val="24"/>
          <w:szCs w:val="24"/>
        </w:rPr>
        <w:footnoteReference w:id="5"/>
      </w:r>
      <w:r w:rsidRPr="00101815">
        <w:rPr>
          <w:rFonts w:ascii="Times New Roman" w:eastAsia="MS Mincho" w:hAnsi="Times New Roman"/>
          <w:sz w:val="24"/>
          <w:szCs w:val="24"/>
        </w:rPr>
        <w:t> On April 8, 2020, SBS paused application intake for the loan fund due to an overwhelming number of applications. </w:t>
      </w:r>
    </w:p>
    <w:p w:rsidR="00AB3BB2" w:rsidRPr="00101815" w:rsidRDefault="00AB3BB2" w:rsidP="002D471C">
      <w:pPr>
        <w:spacing w:before="120" w:after="0" w:line="480" w:lineRule="auto"/>
        <w:ind w:firstLine="720"/>
        <w:jc w:val="both"/>
        <w:rPr>
          <w:rFonts w:ascii="Times New Roman" w:hAnsi="Times New Roman"/>
          <w:sz w:val="24"/>
          <w:szCs w:val="24"/>
        </w:rPr>
      </w:pPr>
      <w:r w:rsidRPr="00101815">
        <w:rPr>
          <w:rFonts w:ascii="Times New Roman" w:eastAsia="MS Mincho" w:hAnsi="Times New Roman"/>
          <w:sz w:val="24"/>
          <w:szCs w:val="24"/>
        </w:rPr>
        <w:t>While the programs were successful in providing money to business owners in need quickly, the disbursement of City funds did not equitably provide relief to businesses across the five boroughs, with Manhattan businesses receiving the majority of funds.</w:t>
      </w:r>
      <w:r w:rsidRPr="00101815">
        <w:rPr>
          <w:rStyle w:val="FootnoteReference"/>
          <w:rFonts w:ascii="Times New Roman" w:eastAsia="MS Mincho" w:hAnsi="Times New Roman"/>
          <w:sz w:val="24"/>
          <w:szCs w:val="24"/>
        </w:rPr>
        <w:footnoteReference w:id="6"/>
      </w:r>
      <w:r w:rsidRPr="00101815">
        <w:rPr>
          <w:rFonts w:ascii="Times New Roman" w:eastAsia="MS Mincho" w:hAnsi="Times New Roman"/>
          <w:sz w:val="24"/>
          <w:szCs w:val="24"/>
        </w:rPr>
        <w:t xml:space="preserve"> On November 27, 2020, SBS submitted a breakdown of the loans and grants issued by Council District (CD), zip code, and industry type to the City Council pursuant to Local Law 94 of 2020.</w:t>
      </w:r>
    </w:p>
    <w:p w:rsidR="00AB3BB2" w:rsidRPr="00101815" w:rsidRDefault="00AB3BB2" w:rsidP="002D471C">
      <w:pPr>
        <w:spacing w:after="0" w:line="480" w:lineRule="auto"/>
        <w:ind w:firstLine="720"/>
        <w:jc w:val="both"/>
        <w:rPr>
          <w:rFonts w:ascii="Times New Roman" w:eastAsia="MS Mincho" w:hAnsi="Times New Roman"/>
          <w:sz w:val="24"/>
          <w:szCs w:val="24"/>
        </w:rPr>
      </w:pPr>
      <w:r w:rsidRPr="00101815">
        <w:rPr>
          <w:rFonts w:ascii="Times New Roman" w:eastAsia="MS Mincho" w:hAnsi="Times New Roman"/>
          <w:sz w:val="24"/>
          <w:szCs w:val="24"/>
        </w:rPr>
        <w:t xml:space="preserve">The results of the report reflect how certain neighborhoods in the City benefitted more from available resources than others. The three CDs that received the most money from the Employee Retention Grant Program </w:t>
      </w:r>
      <w:r w:rsidR="007D4E2C">
        <w:rPr>
          <w:rFonts w:ascii="Times New Roman" w:eastAsia="MS Mincho" w:hAnsi="Times New Roman"/>
          <w:sz w:val="24"/>
          <w:szCs w:val="24"/>
        </w:rPr>
        <w:t>were</w:t>
      </w:r>
      <w:r w:rsidR="007D4E2C" w:rsidRPr="00101815">
        <w:rPr>
          <w:rFonts w:ascii="Times New Roman" w:eastAsia="MS Mincho" w:hAnsi="Times New Roman"/>
          <w:sz w:val="24"/>
          <w:szCs w:val="24"/>
        </w:rPr>
        <w:t xml:space="preserve"> </w:t>
      </w:r>
      <w:r w:rsidRPr="00101815">
        <w:rPr>
          <w:rFonts w:ascii="Times New Roman" w:eastAsia="MS Mincho" w:hAnsi="Times New Roman"/>
          <w:sz w:val="24"/>
          <w:szCs w:val="24"/>
        </w:rPr>
        <w:t>all in Manhattan, while the three CDs that received the least amount of grant money were in the Bronx.</w:t>
      </w:r>
      <w:r>
        <w:rPr>
          <w:rStyle w:val="FootnoteReference"/>
          <w:rFonts w:ascii="Times New Roman" w:eastAsia="MS Mincho" w:hAnsi="Times New Roman"/>
          <w:sz w:val="24"/>
          <w:szCs w:val="24"/>
        </w:rPr>
        <w:footnoteReference w:id="7"/>
      </w:r>
      <w:r w:rsidRPr="00101815">
        <w:rPr>
          <w:rFonts w:ascii="Times New Roman" w:eastAsia="MS Mincho" w:hAnsi="Times New Roman"/>
          <w:sz w:val="24"/>
          <w:szCs w:val="24"/>
        </w:rPr>
        <w:t xml:space="preserve"> Businesses in Council District 11 qualified for more total grant money than businesses in any other Bronx Council District, but CD11 still received the 37</w:t>
      </w:r>
      <w:r w:rsidRPr="00101815">
        <w:rPr>
          <w:rFonts w:ascii="Times New Roman" w:eastAsia="MS Mincho" w:hAnsi="Times New Roman"/>
          <w:sz w:val="24"/>
          <w:szCs w:val="24"/>
          <w:vertAlign w:val="superscript"/>
        </w:rPr>
        <w:t>th</w:t>
      </w:r>
      <w:r w:rsidRPr="00101815">
        <w:rPr>
          <w:rFonts w:ascii="Times New Roman" w:eastAsia="MS Mincho" w:hAnsi="Times New Roman"/>
          <w:sz w:val="24"/>
          <w:szCs w:val="24"/>
        </w:rPr>
        <w:t xml:space="preserve"> lowest amount of grant money. In addition to being geographically inequitable, SBS’s disbursement of grant money predominantly benefitted professional small businesses. During his press conference on March 8, 2020, Mayor de Blasio described the purpose of the Employee Retention Grant Program of providing money to “our smallest small businesses [with] under five employees, a lot of mom and pop stores, neighborhood-based stores.”</w:t>
      </w:r>
      <w:r w:rsidRPr="00101815">
        <w:rPr>
          <w:rStyle w:val="FootnoteReference"/>
          <w:rFonts w:ascii="Times New Roman" w:eastAsia="MS Mincho" w:hAnsi="Times New Roman"/>
          <w:sz w:val="24"/>
          <w:szCs w:val="24"/>
        </w:rPr>
        <w:footnoteReference w:id="8"/>
      </w:r>
      <w:r w:rsidRPr="00101815">
        <w:rPr>
          <w:rFonts w:ascii="Times New Roman" w:eastAsia="MS Mincho" w:hAnsi="Times New Roman"/>
          <w:sz w:val="24"/>
          <w:szCs w:val="24"/>
        </w:rPr>
        <w:t xml:space="preserve"> However, attorney’s offices, physicians and dentists were the three professional groups that received the most amoun</w:t>
      </w:r>
      <w:r>
        <w:rPr>
          <w:rFonts w:ascii="Times New Roman" w:eastAsia="MS Mincho" w:hAnsi="Times New Roman"/>
          <w:sz w:val="24"/>
          <w:szCs w:val="24"/>
        </w:rPr>
        <w:t>t of money through the program</w:t>
      </w:r>
      <w:r w:rsidRPr="00101815">
        <w:rPr>
          <w:rFonts w:ascii="Times New Roman" w:eastAsia="MS Mincho" w:hAnsi="Times New Roman"/>
          <w:sz w:val="24"/>
          <w:szCs w:val="24"/>
        </w:rPr>
        <w:t>.</w:t>
      </w:r>
    </w:p>
    <w:p w:rsidR="00AB3BB2" w:rsidRPr="00101815" w:rsidRDefault="00AB3BB2" w:rsidP="00BA58D0">
      <w:pPr>
        <w:spacing w:after="120" w:line="480" w:lineRule="auto"/>
        <w:ind w:firstLine="720"/>
        <w:jc w:val="both"/>
        <w:rPr>
          <w:rFonts w:ascii="Times New Roman" w:eastAsia="MS Mincho" w:hAnsi="Times New Roman"/>
          <w:sz w:val="24"/>
          <w:szCs w:val="24"/>
        </w:rPr>
      </w:pPr>
      <w:r w:rsidRPr="00101815">
        <w:rPr>
          <w:rFonts w:ascii="Times New Roman" w:eastAsia="MS Mincho" w:hAnsi="Times New Roman"/>
          <w:sz w:val="24"/>
          <w:szCs w:val="24"/>
        </w:rPr>
        <w:t xml:space="preserve">The Small Business Continuity Loan Fund similarly failed to disburse loans equitably across the five boroughs. Seven Council Districts, five of which are </w:t>
      </w:r>
      <w:r w:rsidR="007D4E2C">
        <w:rPr>
          <w:rFonts w:ascii="Times New Roman" w:eastAsia="MS Mincho" w:hAnsi="Times New Roman"/>
          <w:sz w:val="24"/>
          <w:szCs w:val="24"/>
        </w:rPr>
        <w:t>in</w:t>
      </w:r>
      <w:r w:rsidR="007D4E2C" w:rsidRPr="00101815">
        <w:rPr>
          <w:rFonts w:ascii="Times New Roman" w:eastAsia="MS Mincho" w:hAnsi="Times New Roman"/>
          <w:sz w:val="24"/>
          <w:szCs w:val="24"/>
        </w:rPr>
        <w:t xml:space="preserve"> </w:t>
      </w:r>
      <w:r w:rsidRPr="00101815">
        <w:rPr>
          <w:rFonts w:ascii="Times New Roman" w:eastAsia="MS Mincho" w:hAnsi="Times New Roman"/>
          <w:sz w:val="24"/>
          <w:szCs w:val="24"/>
        </w:rPr>
        <w:t>the Bronx, received zero money through the program.</w:t>
      </w:r>
      <w:r w:rsidRPr="00101815">
        <w:rPr>
          <w:rStyle w:val="FootnoteReference"/>
          <w:rFonts w:ascii="Times New Roman" w:eastAsia="MS Mincho" w:hAnsi="Times New Roman"/>
          <w:sz w:val="24"/>
          <w:szCs w:val="24"/>
        </w:rPr>
        <w:footnoteReference w:id="9"/>
      </w:r>
      <w:r w:rsidRPr="00101815">
        <w:rPr>
          <w:rFonts w:ascii="Times New Roman" w:eastAsia="MS Mincho" w:hAnsi="Times New Roman"/>
          <w:sz w:val="24"/>
          <w:szCs w:val="24"/>
        </w:rPr>
        <w:t xml:space="preserve"> The three Council Districts that received the most money from the </w:t>
      </w:r>
      <w:r w:rsidR="007D4E2C">
        <w:rPr>
          <w:rFonts w:ascii="Times New Roman" w:eastAsia="MS Mincho" w:hAnsi="Times New Roman"/>
          <w:sz w:val="24"/>
          <w:szCs w:val="24"/>
        </w:rPr>
        <w:t>l</w:t>
      </w:r>
      <w:r w:rsidR="007D4E2C" w:rsidRPr="00101815">
        <w:rPr>
          <w:rFonts w:ascii="Times New Roman" w:eastAsia="MS Mincho" w:hAnsi="Times New Roman"/>
          <w:sz w:val="24"/>
          <w:szCs w:val="24"/>
        </w:rPr>
        <w:t xml:space="preserve">oan </w:t>
      </w:r>
      <w:r w:rsidRPr="00101815">
        <w:rPr>
          <w:rFonts w:ascii="Times New Roman" w:eastAsia="MS Mincho" w:hAnsi="Times New Roman"/>
          <w:sz w:val="24"/>
          <w:szCs w:val="24"/>
        </w:rPr>
        <w:t>program were the same Districts that received the most money from the grant program as well.</w:t>
      </w:r>
      <w:r>
        <w:rPr>
          <w:rStyle w:val="FootnoteReference"/>
          <w:rFonts w:ascii="Times New Roman" w:eastAsia="MS Mincho" w:hAnsi="Times New Roman"/>
          <w:sz w:val="24"/>
          <w:szCs w:val="24"/>
        </w:rPr>
        <w:footnoteReference w:id="10"/>
      </w:r>
      <w:r w:rsidRPr="00101815">
        <w:rPr>
          <w:rFonts w:ascii="Times New Roman" w:eastAsia="MS Mincho" w:hAnsi="Times New Roman"/>
          <w:sz w:val="24"/>
          <w:szCs w:val="24"/>
        </w:rPr>
        <w:t xml:space="preserve"> It is important to note that certain Council Districts in the City, such as CD 1, were perhaps able to qualify for a high number of grants and loans because they have a greater concentration of businesses than do other neighborhoods in the City. Overall, however, the outer boroughs qualified for less City-funded aid through these programs than did businesses in Manhattan. Small business owners who were not conversant in English may have had difficulty understanding the terms and conditions and how to apply to the programs, without materials available in other languages. SBS took weeks to translate application materials on their website, and even then only translated certain materials, with text on the website translated by browser tools.</w:t>
      </w:r>
      <w:r w:rsidRPr="00101815">
        <w:rPr>
          <w:rStyle w:val="FootnoteReference"/>
          <w:rFonts w:ascii="Times New Roman" w:eastAsia="MS Mincho" w:hAnsi="Times New Roman"/>
          <w:sz w:val="24"/>
          <w:szCs w:val="24"/>
        </w:rPr>
        <w:footnoteReference w:id="11"/>
      </w:r>
    </w:p>
    <w:p w:rsidR="00AB3BB2" w:rsidRPr="00101815" w:rsidRDefault="00AB3BB2" w:rsidP="00AB3BB2">
      <w:pPr>
        <w:spacing w:before="120" w:after="120" w:line="480" w:lineRule="auto"/>
        <w:ind w:firstLine="720"/>
        <w:jc w:val="both"/>
        <w:rPr>
          <w:rFonts w:ascii="Times New Roman" w:eastAsia="MS Mincho" w:hAnsi="Times New Roman"/>
          <w:sz w:val="24"/>
          <w:szCs w:val="24"/>
        </w:rPr>
      </w:pPr>
      <w:r w:rsidRPr="00101815">
        <w:rPr>
          <w:rFonts w:ascii="Times New Roman" w:eastAsia="MS Mincho" w:hAnsi="Times New Roman"/>
          <w:sz w:val="24"/>
          <w:szCs w:val="24"/>
        </w:rPr>
        <w:t>Unlike SBS’s grant program, the Small Business Continuity Loan Fund did not primarily benefit more professional and technical businesses. Restaurants, bars and nightclubs, and nail salons were among the business sectors that qualified for the most loans from the program.</w:t>
      </w:r>
    </w:p>
    <w:p w:rsidR="00AB3BB2" w:rsidRPr="00101815" w:rsidRDefault="00AB3BB2" w:rsidP="00BA58D0">
      <w:pPr>
        <w:spacing w:before="120" w:after="0" w:line="480" w:lineRule="auto"/>
        <w:jc w:val="both"/>
        <w:rPr>
          <w:rFonts w:ascii="Times New Roman" w:eastAsia="MS Mincho" w:hAnsi="Times New Roman"/>
          <w:i/>
          <w:sz w:val="24"/>
          <w:szCs w:val="24"/>
        </w:rPr>
      </w:pPr>
      <w:r w:rsidRPr="00101815">
        <w:rPr>
          <w:rFonts w:ascii="Times New Roman" w:eastAsia="MS Mincho" w:hAnsi="Times New Roman"/>
          <w:i/>
          <w:sz w:val="24"/>
          <w:szCs w:val="24"/>
        </w:rPr>
        <w:t>Support for Hard-Hit Low and Moderate Income Communities</w:t>
      </w:r>
    </w:p>
    <w:p w:rsidR="00AB3BB2" w:rsidRPr="00101815" w:rsidRDefault="00AB3BB2" w:rsidP="00BA58D0">
      <w:pPr>
        <w:spacing w:before="120" w:after="0" w:line="480" w:lineRule="auto"/>
        <w:jc w:val="both"/>
        <w:rPr>
          <w:rFonts w:ascii="Times New Roman" w:eastAsia="MS Mincho" w:hAnsi="Times New Roman"/>
          <w:sz w:val="24"/>
          <w:szCs w:val="24"/>
        </w:rPr>
      </w:pPr>
      <w:r w:rsidRPr="00101815">
        <w:rPr>
          <w:rFonts w:ascii="Times New Roman" w:eastAsia="MS Mincho" w:hAnsi="Times New Roman"/>
          <w:sz w:val="24"/>
          <w:szCs w:val="24"/>
        </w:rPr>
        <w:tab/>
        <w:t>On November 25, 2020, Mayor de Blasio announced three financial relief programs to benefit small businesses in low-to-moderate (LMI) income neighborhoods.</w:t>
      </w:r>
      <w:r w:rsidRPr="00101815">
        <w:rPr>
          <w:rStyle w:val="FootnoteReference"/>
          <w:rFonts w:ascii="Times New Roman" w:eastAsia="MS Mincho" w:hAnsi="Times New Roman"/>
          <w:sz w:val="24"/>
          <w:szCs w:val="24"/>
        </w:rPr>
        <w:footnoteReference w:id="12"/>
      </w:r>
      <w:r w:rsidRPr="00101815">
        <w:rPr>
          <w:rFonts w:ascii="Times New Roman" w:eastAsia="MS Mincho" w:hAnsi="Times New Roman"/>
          <w:sz w:val="24"/>
          <w:szCs w:val="24"/>
        </w:rPr>
        <w:t xml:space="preserve"> The NYC LMI Storefront Loan, Interest Rate Reduction Grant, and Strategic Impact COVID-19 Commercial District Support Grant will disburse $37 million exclusively to small businesses located in LMI neighborhoods. According to SBS Commissioner Jonnel Doris, “The launch of these programs is a targeted approach to provide relief efforts in communities that need it most.”</w:t>
      </w:r>
      <w:r w:rsidRPr="00101815">
        <w:rPr>
          <w:rStyle w:val="FootnoteReference"/>
          <w:rFonts w:ascii="Times New Roman" w:eastAsia="MS Mincho" w:hAnsi="Times New Roman"/>
          <w:sz w:val="24"/>
          <w:szCs w:val="24"/>
        </w:rPr>
        <w:footnoteReference w:id="13"/>
      </w:r>
    </w:p>
    <w:p w:rsidR="00AB3BB2" w:rsidRPr="00101815" w:rsidRDefault="00AB3BB2" w:rsidP="00BA58D0">
      <w:pPr>
        <w:spacing w:after="120" w:line="480" w:lineRule="auto"/>
        <w:ind w:firstLine="720"/>
        <w:jc w:val="both"/>
        <w:rPr>
          <w:rFonts w:ascii="Times New Roman" w:eastAsia="MS Mincho" w:hAnsi="Times New Roman"/>
          <w:sz w:val="24"/>
          <w:szCs w:val="24"/>
        </w:rPr>
      </w:pPr>
      <w:r w:rsidRPr="00101815">
        <w:rPr>
          <w:rFonts w:ascii="Times New Roman" w:eastAsia="MS Mincho" w:hAnsi="Times New Roman"/>
          <w:sz w:val="24"/>
          <w:szCs w:val="24"/>
        </w:rPr>
        <w:t>SBS partnered with the New York City Economic Development Corporation (NYCEDC) and Pursuit BDC to develop the NYC LMI Storefront Loan, a $35 million loan program. Businesses with at least two and under 100 employees located in LMI neighborhoods are eligible under the program for a zero-interest loan for up to $100,000.</w:t>
      </w:r>
      <w:r w:rsidRPr="00101815">
        <w:rPr>
          <w:rStyle w:val="FootnoteReference"/>
          <w:rFonts w:ascii="Times New Roman" w:eastAsia="MS Mincho" w:hAnsi="Times New Roman"/>
          <w:sz w:val="24"/>
          <w:szCs w:val="24"/>
        </w:rPr>
        <w:footnoteReference w:id="14"/>
      </w:r>
      <w:r w:rsidRPr="00101815">
        <w:rPr>
          <w:rFonts w:ascii="Times New Roman" w:eastAsia="MS Mincho" w:hAnsi="Times New Roman"/>
          <w:sz w:val="24"/>
          <w:szCs w:val="24"/>
        </w:rPr>
        <w:t xml:space="preserve"> To determine which businesses could qualify for the program, SBS used the Department of Housing and Urban Development’s 2020 area median income for the NYC region to determine low-to-moderate income zip codes.</w:t>
      </w:r>
      <w:r w:rsidRPr="00101815">
        <w:rPr>
          <w:rStyle w:val="FootnoteReference"/>
          <w:rFonts w:ascii="Times New Roman" w:eastAsia="MS Mincho" w:hAnsi="Times New Roman"/>
          <w:sz w:val="24"/>
          <w:szCs w:val="24"/>
        </w:rPr>
        <w:footnoteReference w:id="15"/>
      </w:r>
      <w:r w:rsidRPr="00101815">
        <w:rPr>
          <w:rFonts w:ascii="Times New Roman" w:eastAsia="MS Mincho" w:hAnsi="Times New Roman"/>
          <w:sz w:val="24"/>
          <w:szCs w:val="24"/>
        </w:rPr>
        <w:t xml:space="preserve"> On November 30, 2020, applications for the loan program opened exclusively for small businesses located in the lowest income zip codes.</w:t>
      </w:r>
      <w:r w:rsidRPr="00101815">
        <w:rPr>
          <w:rStyle w:val="FootnoteReference"/>
          <w:rFonts w:ascii="Times New Roman" w:eastAsia="MS Mincho" w:hAnsi="Times New Roman"/>
          <w:sz w:val="24"/>
          <w:szCs w:val="24"/>
        </w:rPr>
        <w:footnoteReference w:id="16"/>
      </w:r>
      <w:r w:rsidRPr="00101815">
        <w:rPr>
          <w:rFonts w:ascii="Times New Roman" w:eastAsia="MS Mincho" w:hAnsi="Times New Roman"/>
          <w:sz w:val="24"/>
          <w:szCs w:val="24"/>
        </w:rPr>
        <w:t xml:space="preserve"> The program then expanded to accepting applications from moderate-income neighborhoods on December 15, 2020.</w:t>
      </w:r>
      <w:r w:rsidRPr="00101815">
        <w:rPr>
          <w:rStyle w:val="FootnoteReference"/>
          <w:rFonts w:ascii="Times New Roman" w:eastAsia="MS Mincho" w:hAnsi="Times New Roman"/>
          <w:sz w:val="24"/>
          <w:szCs w:val="24"/>
        </w:rPr>
        <w:footnoteReference w:id="17"/>
      </w:r>
    </w:p>
    <w:p w:rsidR="00AB3BB2" w:rsidRPr="00101815" w:rsidRDefault="00AB3BB2" w:rsidP="00BA58D0">
      <w:pPr>
        <w:spacing w:before="120" w:after="0" w:line="480" w:lineRule="auto"/>
        <w:jc w:val="both"/>
        <w:rPr>
          <w:rFonts w:ascii="Times New Roman" w:eastAsia="MS Mincho" w:hAnsi="Times New Roman"/>
          <w:i/>
          <w:sz w:val="24"/>
          <w:szCs w:val="24"/>
        </w:rPr>
      </w:pPr>
      <w:r w:rsidRPr="00101815">
        <w:rPr>
          <w:rFonts w:ascii="Times New Roman" w:eastAsia="MS Mincho" w:hAnsi="Times New Roman"/>
          <w:i/>
          <w:sz w:val="24"/>
          <w:szCs w:val="24"/>
        </w:rPr>
        <w:t>Advocate Concerns with SBS’s LMI Programs</w:t>
      </w:r>
    </w:p>
    <w:p w:rsidR="00AB3BB2" w:rsidRPr="00101815" w:rsidRDefault="00AB3BB2" w:rsidP="00BA58D0">
      <w:pPr>
        <w:spacing w:before="120" w:after="0" w:line="480" w:lineRule="auto"/>
        <w:jc w:val="both"/>
        <w:rPr>
          <w:rFonts w:ascii="Times New Roman" w:eastAsia="MS Mincho" w:hAnsi="Times New Roman"/>
          <w:sz w:val="24"/>
          <w:szCs w:val="24"/>
        </w:rPr>
      </w:pPr>
      <w:r w:rsidRPr="00101815">
        <w:rPr>
          <w:rFonts w:ascii="Times New Roman" w:eastAsia="MS Mincho" w:hAnsi="Times New Roman"/>
          <w:sz w:val="24"/>
          <w:szCs w:val="24"/>
        </w:rPr>
        <w:tab/>
        <w:t>As previously mentioned, to determine which neighborhoods qualify as LMI, SBS used the Department of Housing and Urban Development’s 2020 area median income for the NYC region.</w:t>
      </w:r>
      <w:r w:rsidRPr="00101815">
        <w:rPr>
          <w:rStyle w:val="FootnoteReference"/>
          <w:rFonts w:ascii="Times New Roman" w:eastAsia="MS Mincho" w:hAnsi="Times New Roman"/>
          <w:sz w:val="24"/>
          <w:szCs w:val="24"/>
        </w:rPr>
        <w:footnoteReference w:id="18"/>
      </w:r>
      <w:r w:rsidRPr="00101815">
        <w:rPr>
          <w:rFonts w:ascii="Times New Roman" w:eastAsia="MS Mincho" w:hAnsi="Times New Roman"/>
          <w:sz w:val="24"/>
          <w:szCs w:val="24"/>
        </w:rPr>
        <w:t xml:space="preserve"> This dataset overlooked certain lower-income neighborhoods in the City, however, that are part of the same zip codes as neighborhoods with more affluent residents.</w:t>
      </w:r>
      <w:r w:rsidRPr="00101815">
        <w:rPr>
          <w:rStyle w:val="FootnoteReference"/>
          <w:rFonts w:ascii="Times New Roman" w:eastAsia="MS Mincho" w:hAnsi="Times New Roman"/>
          <w:sz w:val="24"/>
          <w:szCs w:val="24"/>
        </w:rPr>
        <w:footnoteReference w:id="19"/>
      </w:r>
      <w:r w:rsidRPr="00101815">
        <w:rPr>
          <w:rFonts w:ascii="Times New Roman" w:eastAsia="MS Mincho" w:hAnsi="Times New Roman"/>
          <w:sz w:val="24"/>
          <w:szCs w:val="24"/>
        </w:rPr>
        <w:t xml:space="preserve"> The zip code 10013, which includes parts of Chinatown including Mott Street, Pell Street, and Doyers Street, was excluded from the LMI Storefront Loan program, as it includes parts of SoHo and Tribeca, which have higher median incomes.</w:t>
      </w:r>
      <w:r w:rsidRPr="00101815">
        <w:rPr>
          <w:rStyle w:val="FootnoteReference"/>
          <w:rFonts w:ascii="Times New Roman" w:eastAsia="MS Mincho" w:hAnsi="Times New Roman"/>
          <w:sz w:val="24"/>
          <w:szCs w:val="24"/>
        </w:rPr>
        <w:footnoteReference w:id="20"/>
      </w:r>
      <w:r w:rsidRPr="00101815">
        <w:rPr>
          <w:rFonts w:ascii="Times New Roman" w:eastAsia="MS Mincho" w:hAnsi="Times New Roman"/>
          <w:sz w:val="24"/>
          <w:szCs w:val="24"/>
        </w:rPr>
        <w:t xml:space="preserve"> One census tract within zip code 10013-census tract 29-has a median household income of around $27,000, and over 40 percent of families rely on social security.</w:t>
      </w:r>
      <w:r w:rsidRPr="00101815">
        <w:rPr>
          <w:rStyle w:val="FootnoteReference"/>
          <w:rFonts w:ascii="Times New Roman" w:eastAsia="MS Mincho" w:hAnsi="Times New Roman"/>
          <w:sz w:val="24"/>
          <w:szCs w:val="24"/>
        </w:rPr>
        <w:footnoteReference w:id="21"/>
      </w:r>
      <w:r w:rsidRPr="00101815">
        <w:rPr>
          <w:rFonts w:ascii="Times New Roman" w:eastAsia="MS Mincho" w:hAnsi="Times New Roman"/>
          <w:sz w:val="24"/>
          <w:szCs w:val="24"/>
        </w:rPr>
        <w:t xml:space="preserve"> SBS’s use of area median incomes to determine which zip codes qualify as LMI has therefore overlooked income diversity that can exist within a certain zip code. </w:t>
      </w:r>
    </w:p>
    <w:p w:rsidR="00AB3BB2" w:rsidRPr="00101815" w:rsidRDefault="00AB3BB2" w:rsidP="00AB3BB2">
      <w:pPr>
        <w:spacing w:line="480" w:lineRule="auto"/>
        <w:jc w:val="both"/>
        <w:rPr>
          <w:rFonts w:ascii="Times New Roman" w:eastAsia="MS Mincho" w:hAnsi="Times New Roman"/>
          <w:sz w:val="24"/>
          <w:szCs w:val="24"/>
        </w:rPr>
      </w:pPr>
      <w:r w:rsidRPr="00101815">
        <w:rPr>
          <w:rFonts w:ascii="Times New Roman" w:eastAsia="MS Mincho" w:hAnsi="Times New Roman"/>
          <w:sz w:val="24"/>
          <w:szCs w:val="24"/>
        </w:rPr>
        <w:tab/>
        <w:t>The failure of the LMI Storefront Loan program to include certain areas of Chinatown angered Chinatown advocates. According to Yin Kong, director of Think! Chinatown, "My first initial reaction was that I'm sure this is some sort of administrative oversight. They didn't realize that 10013 is also a part of Chinatown."</w:t>
      </w:r>
      <w:r w:rsidRPr="00101815">
        <w:rPr>
          <w:rStyle w:val="FootnoteReference"/>
          <w:rFonts w:ascii="Times New Roman" w:eastAsia="MS Mincho" w:hAnsi="Times New Roman"/>
          <w:sz w:val="24"/>
          <w:szCs w:val="24"/>
        </w:rPr>
        <w:footnoteReference w:id="22"/>
      </w:r>
      <w:r w:rsidRPr="00101815">
        <w:rPr>
          <w:rFonts w:ascii="Times New Roman" w:eastAsia="MS Mincho" w:hAnsi="Times New Roman"/>
          <w:sz w:val="24"/>
          <w:szCs w:val="24"/>
        </w:rPr>
        <w:t xml:space="preserve"> Jan Lee, a member of the Chinatown Core Block Association, commented, “The loan is designed for minority communities and minority businesses. I don't understand how [SBS] can leave out Chinatown because you're using us in your publicity for your office.”</w:t>
      </w:r>
      <w:r w:rsidRPr="00101815">
        <w:rPr>
          <w:rStyle w:val="FootnoteReference"/>
          <w:rFonts w:ascii="Times New Roman" w:eastAsia="MS Mincho" w:hAnsi="Times New Roman"/>
          <w:sz w:val="24"/>
          <w:szCs w:val="24"/>
        </w:rPr>
        <w:footnoteReference w:id="23"/>
      </w:r>
      <w:r w:rsidRPr="00101815">
        <w:rPr>
          <w:rFonts w:ascii="Times New Roman" w:eastAsia="MS Mincho" w:hAnsi="Times New Roman"/>
          <w:sz w:val="24"/>
          <w:szCs w:val="24"/>
        </w:rPr>
        <w:t xml:space="preserve"> Manhattan Borough President Brewer called on SBS to explain why they choose to use zip codes to determine which areas qualify as LMI, and for the agency to include zip code 10013 in the LMI Storefront Loan.</w:t>
      </w:r>
      <w:r w:rsidRPr="00101815">
        <w:rPr>
          <w:rStyle w:val="FootnoteReference"/>
          <w:rFonts w:ascii="Times New Roman" w:eastAsia="MS Mincho" w:hAnsi="Times New Roman"/>
          <w:sz w:val="24"/>
          <w:szCs w:val="24"/>
        </w:rPr>
        <w:footnoteReference w:id="24"/>
      </w:r>
      <w:r w:rsidR="00521E12">
        <w:rPr>
          <w:rFonts w:ascii="Times New Roman" w:eastAsia="MS Mincho" w:hAnsi="Times New Roman"/>
          <w:sz w:val="24"/>
          <w:szCs w:val="24"/>
        </w:rPr>
        <w:t xml:space="preserve"> </w:t>
      </w:r>
    </w:p>
    <w:p w:rsidR="00521E12" w:rsidRPr="00101815" w:rsidRDefault="00521E12" w:rsidP="00BA58D0">
      <w:pPr>
        <w:spacing w:before="120" w:after="0" w:line="480" w:lineRule="auto"/>
        <w:jc w:val="both"/>
        <w:rPr>
          <w:rFonts w:ascii="Times New Roman" w:eastAsia="MS Mincho" w:hAnsi="Times New Roman"/>
          <w:i/>
          <w:sz w:val="24"/>
          <w:szCs w:val="24"/>
        </w:rPr>
      </w:pPr>
      <w:r>
        <w:rPr>
          <w:rFonts w:ascii="Times New Roman" w:eastAsia="MS Mincho" w:hAnsi="Times New Roman"/>
          <w:i/>
          <w:sz w:val="24"/>
          <w:szCs w:val="24"/>
        </w:rPr>
        <w:t xml:space="preserve">Future Funding Initiatives </w:t>
      </w:r>
    </w:p>
    <w:p w:rsidR="003C17B6" w:rsidRPr="003C17B6" w:rsidRDefault="00521E12" w:rsidP="003C17B6">
      <w:pPr>
        <w:spacing w:after="0" w:line="480" w:lineRule="auto"/>
        <w:jc w:val="both"/>
        <w:rPr>
          <w:rFonts w:ascii="Times New Roman" w:hAnsi="Times New Roman"/>
          <w:sz w:val="24"/>
          <w:szCs w:val="24"/>
        </w:rPr>
      </w:pPr>
      <w:r w:rsidRPr="003C17B6">
        <w:rPr>
          <w:rFonts w:ascii="Times New Roman" w:hAnsi="Times New Roman"/>
          <w:sz w:val="24"/>
          <w:szCs w:val="24"/>
        </w:rPr>
        <w:tab/>
        <w:t>On April 23, 2021, Mayor de Blasio announced that over $155 million will be allocated for small business recovery in the City’s Fiscal Year 2022 Executive Budget.</w:t>
      </w:r>
      <w:r w:rsidRPr="003C17B6">
        <w:rPr>
          <w:rStyle w:val="FootnoteReference"/>
          <w:rFonts w:ascii="Times New Roman" w:hAnsi="Times New Roman"/>
          <w:sz w:val="24"/>
          <w:szCs w:val="24"/>
        </w:rPr>
        <w:footnoteReference w:id="25"/>
      </w:r>
      <w:r w:rsidR="003C17B6" w:rsidRPr="003C17B6">
        <w:rPr>
          <w:rFonts w:ascii="Times New Roman" w:hAnsi="Times New Roman"/>
          <w:sz w:val="24"/>
          <w:szCs w:val="24"/>
        </w:rPr>
        <w:t xml:space="preserve"> The $155 million will fund new and existing small business relief programs. The NYC Small Business Recovery Loan program is a $100 million fund that will provide low-interest loans of up to $100,000 to around 2,000 small businesses.</w:t>
      </w:r>
      <w:r w:rsidR="003C17B6">
        <w:rPr>
          <w:rStyle w:val="FootnoteReference"/>
          <w:rFonts w:ascii="Times New Roman" w:hAnsi="Times New Roman"/>
          <w:sz w:val="24"/>
          <w:szCs w:val="24"/>
        </w:rPr>
        <w:footnoteReference w:id="26"/>
      </w:r>
      <w:r w:rsidR="003C17B6" w:rsidRPr="003C17B6">
        <w:rPr>
          <w:rFonts w:ascii="Times New Roman" w:hAnsi="Times New Roman"/>
          <w:sz w:val="24"/>
          <w:szCs w:val="24"/>
        </w:rPr>
        <w:t xml:space="preserve"> The program will use census tract data to target the communities hardest hit by the pandemic.</w:t>
      </w:r>
      <w:r w:rsidR="003C17B6">
        <w:rPr>
          <w:rStyle w:val="FootnoteReference"/>
          <w:rFonts w:ascii="Times New Roman" w:hAnsi="Times New Roman"/>
          <w:sz w:val="24"/>
          <w:szCs w:val="24"/>
        </w:rPr>
        <w:footnoteReference w:id="27"/>
      </w:r>
      <w:r w:rsidR="003C17B6" w:rsidRPr="003C17B6">
        <w:rPr>
          <w:rFonts w:ascii="Times New Roman" w:hAnsi="Times New Roman"/>
          <w:sz w:val="24"/>
          <w:szCs w:val="24"/>
        </w:rPr>
        <w:t xml:space="preserve"> The $100 million Small Business Grant Program will include $50 million in rental assistance for small businesses in the arts, entertainment, recreation, food services, and accommodation sectors.</w:t>
      </w:r>
      <w:r w:rsidR="003C17B6">
        <w:rPr>
          <w:rStyle w:val="FootnoteReference"/>
          <w:rFonts w:ascii="Times New Roman" w:hAnsi="Times New Roman"/>
          <w:sz w:val="24"/>
          <w:szCs w:val="24"/>
        </w:rPr>
        <w:footnoteReference w:id="28"/>
      </w:r>
      <w:r w:rsidR="003C17B6" w:rsidRPr="003C17B6">
        <w:rPr>
          <w:rFonts w:ascii="Times New Roman" w:hAnsi="Times New Roman"/>
          <w:sz w:val="24"/>
          <w:szCs w:val="24"/>
        </w:rPr>
        <w:t xml:space="preserve"> The program will also provide $50 million in grants to small businesses in low- to moderate income communities, using census tract data. The existing Commercial Lease Assistance program will receive $10.4 million to provide expanded free legal services to help businesses and to expand outreach to small businesses in the 33 hardest hit neighborhoods.</w:t>
      </w:r>
      <w:r w:rsidR="003C17B6">
        <w:rPr>
          <w:rStyle w:val="FootnoteReference"/>
          <w:rFonts w:ascii="Times New Roman" w:hAnsi="Times New Roman"/>
          <w:sz w:val="24"/>
          <w:szCs w:val="24"/>
        </w:rPr>
        <w:footnoteReference w:id="29"/>
      </w:r>
      <w:r w:rsidR="003C17B6" w:rsidRPr="003C17B6">
        <w:rPr>
          <w:rFonts w:ascii="Times New Roman" w:hAnsi="Times New Roman"/>
          <w:sz w:val="24"/>
          <w:szCs w:val="24"/>
        </w:rPr>
        <w:t xml:space="preserve"> As the $155 million is disbursed, the Committee on Small Business will </w:t>
      </w:r>
      <w:r w:rsidR="003C17B6">
        <w:rPr>
          <w:rFonts w:ascii="Times New Roman" w:hAnsi="Times New Roman"/>
          <w:sz w:val="24"/>
          <w:szCs w:val="24"/>
        </w:rPr>
        <w:t>conduct oversight to ensure</w:t>
      </w:r>
      <w:r w:rsidR="003C17B6" w:rsidRPr="003C17B6">
        <w:rPr>
          <w:rFonts w:ascii="Times New Roman" w:hAnsi="Times New Roman"/>
          <w:sz w:val="24"/>
          <w:szCs w:val="24"/>
        </w:rPr>
        <w:t xml:space="preserve"> the provision of loans and grants to ensure all boroughs have equal access</w:t>
      </w:r>
      <w:r w:rsidR="00CB333D">
        <w:rPr>
          <w:rFonts w:ascii="Times New Roman" w:hAnsi="Times New Roman"/>
          <w:sz w:val="24"/>
          <w:szCs w:val="24"/>
        </w:rPr>
        <w:t>.</w:t>
      </w:r>
      <w:r w:rsidR="003C17B6" w:rsidRPr="003C17B6">
        <w:rPr>
          <w:rFonts w:ascii="Times New Roman" w:hAnsi="Times New Roman"/>
          <w:sz w:val="24"/>
          <w:szCs w:val="24"/>
        </w:rPr>
        <w:t xml:space="preserve"> </w:t>
      </w:r>
    </w:p>
    <w:p w:rsidR="00CD5B35" w:rsidRPr="00102C26" w:rsidRDefault="00CD5B35" w:rsidP="00CD5B35">
      <w:pPr>
        <w:pStyle w:val="ListParagraph"/>
        <w:numPr>
          <w:ilvl w:val="0"/>
          <w:numId w:val="2"/>
        </w:numPr>
        <w:rPr>
          <w:rFonts w:ascii="Times New Roman" w:hAnsi="Times New Roman"/>
          <w:sz w:val="24"/>
          <w:szCs w:val="24"/>
        </w:rPr>
      </w:pPr>
      <w:r>
        <w:rPr>
          <w:rFonts w:ascii="Times New Roman" w:hAnsi="Times New Roman"/>
          <w:b/>
          <w:sz w:val="24"/>
          <w:szCs w:val="24"/>
        </w:rPr>
        <w:t>Donating Leftover Food</w:t>
      </w:r>
    </w:p>
    <w:p w:rsidR="00102C26" w:rsidRDefault="00102C26" w:rsidP="00BA58D0">
      <w:pPr>
        <w:spacing w:after="0" w:line="480" w:lineRule="auto"/>
        <w:jc w:val="both"/>
        <w:rPr>
          <w:rFonts w:ascii="Times New Roman" w:hAnsi="Times New Roman"/>
          <w:sz w:val="24"/>
          <w:szCs w:val="24"/>
        </w:rPr>
      </w:pPr>
      <w:r>
        <w:rPr>
          <w:rFonts w:ascii="Times New Roman" w:hAnsi="Times New Roman"/>
          <w:sz w:val="24"/>
          <w:szCs w:val="24"/>
        </w:rPr>
        <w:tab/>
        <w:t xml:space="preserve">Food waste </w:t>
      </w:r>
      <w:r w:rsidR="00F83879">
        <w:rPr>
          <w:rFonts w:ascii="Times New Roman" w:hAnsi="Times New Roman"/>
          <w:sz w:val="24"/>
          <w:szCs w:val="24"/>
        </w:rPr>
        <w:t>is</w:t>
      </w:r>
      <w:r>
        <w:rPr>
          <w:rFonts w:ascii="Times New Roman" w:hAnsi="Times New Roman"/>
          <w:sz w:val="24"/>
          <w:szCs w:val="24"/>
        </w:rPr>
        <w:t xml:space="preserve"> a major environmental </w:t>
      </w:r>
      <w:r w:rsidR="00F83879">
        <w:rPr>
          <w:rFonts w:ascii="Times New Roman" w:hAnsi="Times New Roman"/>
          <w:sz w:val="24"/>
          <w:szCs w:val="24"/>
        </w:rPr>
        <w:t>polluter</w:t>
      </w:r>
      <w:r>
        <w:rPr>
          <w:rFonts w:ascii="Times New Roman" w:hAnsi="Times New Roman"/>
          <w:sz w:val="24"/>
          <w:szCs w:val="24"/>
        </w:rPr>
        <w:t xml:space="preserve">. </w:t>
      </w:r>
      <w:r w:rsidR="009C2696" w:rsidRPr="009C2696">
        <w:rPr>
          <w:rFonts w:ascii="Times New Roman" w:hAnsi="Times New Roman"/>
          <w:sz w:val="24"/>
          <w:szCs w:val="24"/>
        </w:rPr>
        <w:t>Approximately 40</w:t>
      </w:r>
      <w:r w:rsidR="00215922">
        <w:rPr>
          <w:rFonts w:ascii="Times New Roman" w:hAnsi="Times New Roman"/>
          <w:sz w:val="24"/>
          <w:szCs w:val="24"/>
        </w:rPr>
        <w:t xml:space="preserve"> percent</w:t>
      </w:r>
      <w:r w:rsidR="009C2696" w:rsidRPr="009C2696">
        <w:rPr>
          <w:rFonts w:ascii="Times New Roman" w:hAnsi="Times New Roman"/>
          <w:sz w:val="24"/>
          <w:szCs w:val="24"/>
        </w:rPr>
        <w:t xml:space="preserve"> of all food grown in the United States is th</w:t>
      </w:r>
      <w:r w:rsidR="009C2696">
        <w:rPr>
          <w:rFonts w:ascii="Times New Roman" w:hAnsi="Times New Roman"/>
          <w:sz w:val="24"/>
          <w:szCs w:val="24"/>
        </w:rPr>
        <w:t>rown away before it is consumed</w:t>
      </w:r>
      <w:r w:rsidR="009C2696" w:rsidRPr="009C2696">
        <w:rPr>
          <w:rFonts w:ascii="Times New Roman" w:hAnsi="Times New Roman"/>
          <w:sz w:val="24"/>
          <w:szCs w:val="24"/>
        </w:rPr>
        <w:t>,</w:t>
      </w:r>
      <w:r w:rsidR="009C2696">
        <w:rPr>
          <w:rStyle w:val="FootnoteReference"/>
          <w:rFonts w:ascii="Times New Roman" w:hAnsi="Times New Roman"/>
          <w:sz w:val="24"/>
          <w:szCs w:val="24"/>
        </w:rPr>
        <w:footnoteReference w:id="30"/>
      </w:r>
      <w:r w:rsidR="009C2696" w:rsidRPr="009C2696">
        <w:rPr>
          <w:rFonts w:ascii="Times New Roman" w:hAnsi="Times New Roman"/>
          <w:sz w:val="24"/>
          <w:szCs w:val="24"/>
        </w:rPr>
        <w:t xml:space="preserve"> and food constitutes 22</w:t>
      </w:r>
      <w:r w:rsidR="00215922">
        <w:rPr>
          <w:rFonts w:ascii="Times New Roman" w:hAnsi="Times New Roman"/>
          <w:sz w:val="24"/>
          <w:szCs w:val="24"/>
        </w:rPr>
        <w:t xml:space="preserve"> percent</w:t>
      </w:r>
      <w:r w:rsidR="009C2696" w:rsidRPr="009C2696">
        <w:rPr>
          <w:rFonts w:ascii="Times New Roman" w:hAnsi="Times New Roman"/>
          <w:sz w:val="24"/>
          <w:szCs w:val="24"/>
        </w:rPr>
        <w:t xml:space="preserve"> of all discar</w:t>
      </w:r>
      <w:r w:rsidR="009C2696">
        <w:rPr>
          <w:rFonts w:ascii="Times New Roman" w:hAnsi="Times New Roman"/>
          <w:sz w:val="24"/>
          <w:szCs w:val="24"/>
        </w:rPr>
        <w:t>ded waste in the United States.</w:t>
      </w:r>
      <w:r w:rsidR="009C2696">
        <w:rPr>
          <w:rStyle w:val="FootnoteReference"/>
          <w:rFonts w:ascii="Times New Roman" w:hAnsi="Times New Roman"/>
          <w:sz w:val="24"/>
          <w:szCs w:val="24"/>
        </w:rPr>
        <w:footnoteReference w:id="31"/>
      </w:r>
      <w:r w:rsidR="009C2696" w:rsidRPr="009C2696">
        <w:rPr>
          <w:rFonts w:ascii="Times New Roman" w:hAnsi="Times New Roman"/>
          <w:sz w:val="24"/>
          <w:szCs w:val="24"/>
        </w:rPr>
        <w:t xml:space="preserve"> Beyond being a waste of all of the water and nutrients that created the food, food waste is a major contributor to climate change. Food waste decomposing in landfills accounts for over 15</w:t>
      </w:r>
      <w:r w:rsidR="00215922">
        <w:rPr>
          <w:rFonts w:ascii="Times New Roman" w:hAnsi="Times New Roman"/>
          <w:sz w:val="24"/>
          <w:szCs w:val="24"/>
        </w:rPr>
        <w:t xml:space="preserve"> percent</w:t>
      </w:r>
      <w:r w:rsidR="009C2696" w:rsidRPr="009C2696">
        <w:rPr>
          <w:rFonts w:ascii="Times New Roman" w:hAnsi="Times New Roman"/>
          <w:sz w:val="24"/>
          <w:szCs w:val="24"/>
        </w:rPr>
        <w:t xml:space="preserve"> of U.S. methane gas emissions.</w:t>
      </w:r>
      <w:r w:rsidR="009C2696">
        <w:rPr>
          <w:rStyle w:val="FootnoteReference"/>
          <w:rFonts w:ascii="Times New Roman" w:hAnsi="Times New Roman"/>
          <w:sz w:val="24"/>
          <w:szCs w:val="24"/>
        </w:rPr>
        <w:footnoteReference w:id="32"/>
      </w:r>
    </w:p>
    <w:p w:rsidR="009C2696" w:rsidRDefault="009C2696" w:rsidP="00BA58D0">
      <w:pPr>
        <w:spacing w:after="0" w:line="480" w:lineRule="auto"/>
        <w:jc w:val="both"/>
        <w:rPr>
          <w:rFonts w:ascii="Times New Roman" w:hAnsi="Times New Roman"/>
          <w:sz w:val="24"/>
          <w:szCs w:val="24"/>
        </w:rPr>
      </w:pPr>
      <w:r w:rsidRPr="009C2696">
        <w:rPr>
          <w:rFonts w:ascii="Times New Roman" w:hAnsi="Times New Roman"/>
          <w:sz w:val="24"/>
          <w:szCs w:val="24"/>
        </w:rPr>
        <w:tab/>
        <w:t>About 14 million tons of waste are thrown ou</w:t>
      </w:r>
      <w:r>
        <w:rPr>
          <w:rFonts w:ascii="Times New Roman" w:hAnsi="Times New Roman"/>
          <w:sz w:val="24"/>
          <w:szCs w:val="24"/>
        </w:rPr>
        <w:t>t in New York City every year.</w:t>
      </w:r>
      <w:r>
        <w:rPr>
          <w:rStyle w:val="FootnoteReference"/>
          <w:rFonts w:ascii="Times New Roman" w:hAnsi="Times New Roman"/>
          <w:sz w:val="24"/>
          <w:szCs w:val="24"/>
        </w:rPr>
        <w:footnoteReference w:id="33"/>
      </w:r>
      <w:r>
        <w:rPr>
          <w:rFonts w:ascii="Times New Roman" w:hAnsi="Times New Roman"/>
          <w:sz w:val="24"/>
          <w:szCs w:val="24"/>
        </w:rPr>
        <w:t xml:space="preserve"> </w:t>
      </w:r>
      <w:r w:rsidRPr="009C2696">
        <w:rPr>
          <w:rFonts w:ascii="Times New Roman" w:hAnsi="Times New Roman"/>
          <w:sz w:val="24"/>
          <w:szCs w:val="24"/>
        </w:rPr>
        <w:t>During the Bloomberg administration, nearly a third of New York City’s waste came from the food industry.</w:t>
      </w:r>
      <w:r>
        <w:rPr>
          <w:rStyle w:val="FootnoteReference"/>
          <w:rFonts w:ascii="Times New Roman" w:hAnsi="Times New Roman"/>
          <w:sz w:val="24"/>
          <w:szCs w:val="24"/>
        </w:rPr>
        <w:footnoteReference w:id="34"/>
      </w:r>
      <w:r w:rsidRPr="009C2696">
        <w:rPr>
          <w:rFonts w:ascii="Times New Roman" w:hAnsi="Times New Roman"/>
          <w:sz w:val="24"/>
          <w:szCs w:val="24"/>
        </w:rPr>
        <w:t xml:space="preserve"> In New York, supermarkets, restaurants, colleges, and hospitals generate over 250,000 tons of wasted food and food scraps every year.</w:t>
      </w:r>
      <w:r>
        <w:rPr>
          <w:rStyle w:val="FootnoteReference"/>
          <w:rFonts w:ascii="Times New Roman" w:hAnsi="Times New Roman"/>
          <w:sz w:val="24"/>
          <w:szCs w:val="24"/>
        </w:rPr>
        <w:footnoteReference w:id="35"/>
      </w:r>
      <w:r w:rsidRPr="009C2696">
        <w:rPr>
          <w:rFonts w:ascii="Times New Roman" w:hAnsi="Times New Roman"/>
          <w:sz w:val="24"/>
          <w:szCs w:val="24"/>
        </w:rPr>
        <w:t xml:space="preserve"> If food waste was diverted from landfills, </w:t>
      </w:r>
      <w:r>
        <w:rPr>
          <w:rFonts w:ascii="Times New Roman" w:hAnsi="Times New Roman"/>
          <w:sz w:val="24"/>
          <w:szCs w:val="24"/>
        </w:rPr>
        <w:t xml:space="preserve">the </w:t>
      </w:r>
      <w:r w:rsidR="006E0146">
        <w:rPr>
          <w:rFonts w:ascii="Times New Roman" w:hAnsi="Times New Roman"/>
          <w:sz w:val="24"/>
          <w:szCs w:val="24"/>
        </w:rPr>
        <w:t>State</w:t>
      </w:r>
      <w:r w:rsidR="006E0146" w:rsidRPr="009C2696">
        <w:rPr>
          <w:rFonts w:ascii="Times New Roman" w:hAnsi="Times New Roman"/>
          <w:sz w:val="24"/>
          <w:szCs w:val="24"/>
        </w:rPr>
        <w:t xml:space="preserve"> </w:t>
      </w:r>
      <w:r w:rsidRPr="009C2696">
        <w:rPr>
          <w:rFonts w:ascii="Times New Roman" w:hAnsi="Times New Roman"/>
          <w:sz w:val="24"/>
          <w:szCs w:val="24"/>
        </w:rPr>
        <w:t>could reduce over 120,000 metric tons of carbon dioxide from being released</w:t>
      </w:r>
      <w:r w:rsidR="006E0146">
        <w:rPr>
          <w:rFonts w:ascii="Times New Roman" w:hAnsi="Times New Roman"/>
          <w:sz w:val="24"/>
          <w:szCs w:val="24"/>
        </w:rPr>
        <w:t xml:space="preserve"> each year</w:t>
      </w:r>
      <w:r w:rsidRPr="009C2696">
        <w:rPr>
          <w:rFonts w:ascii="Times New Roman" w:hAnsi="Times New Roman"/>
          <w:sz w:val="24"/>
          <w:szCs w:val="24"/>
        </w:rPr>
        <w:t>.</w:t>
      </w:r>
      <w:r w:rsidR="006E0146">
        <w:rPr>
          <w:rStyle w:val="FootnoteReference"/>
          <w:rFonts w:ascii="Times New Roman" w:hAnsi="Times New Roman"/>
          <w:sz w:val="24"/>
          <w:szCs w:val="24"/>
        </w:rPr>
        <w:footnoteReference w:id="36"/>
      </w:r>
      <w:r>
        <w:rPr>
          <w:rFonts w:ascii="Times New Roman" w:hAnsi="Times New Roman"/>
          <w:sz w:val="24"/>
          <w:szCs w:val="24"/>
        </w:rPr>
        <w:t xml:space="preserve"> </w:t>
      </w:r>
    </w:p>
    <w:p w:rsidR="00471873" w:rsidRPr="00471873" w:rsidRDefault="009C2696" w:rsidP="00471873">
      <w:pPr>
        <w:spacing w:after="0" w:line="480" w:lineRule="auto"/>
        <w:jc w:val="both"/>
        <w:rPr>
          <w:rFonts w:ascii="Times New Roman" w:hAnsi="Times New Roman"/>
          <w:sz w:val="24"/>
          <w:szCs w:val="24"/>
        </w:rPr>
      </w:pPr>
      <w:r>
        <w:rPr>
          <w:rFonts w:ascii="Times New Roman" w:hAnsi="Times New Roman"/>
          <w:sz w:val="24"/>
          <w:szCs w:val="24"/>
        </w:rPr>
        <w:tab/>
      </w:r>
      <w:r w:rsidR="00471873">
        <w:rPr>
          <w:rFonts w:ascii="Times New Roman" w:hAnsi="Times New Roman"/>
          <w:sz w:val="24"/>
          <w:szCs w:val="24"/>
        </w:rPr>
        <w:t>Beyond ameliorating the harmful environmental impact caused by food waste, taking action to minimize food waste can help alleviate the hunger crisis experienced by New Yorkers. Before the COVID-19 pandemic more than 2.5 million working-age New Yorkers struggled to make ends meet, and nearly 1.2 million New Yorkers were experiencing food insecurity, including one in five children.</w:t>
      </w:r>
      <w:r w:rsidR="00471873">
        <w:rPr>
          <w:rStyle w:val="FootnoteReference"/>
          <w:rFonts w:ascii="Times New Roman" w:hAnsi="Times New Roman"/>
          <w:sz w:val="24"/>
          <w:szCs w:val="24"/>
        </w:rPr>
        <w:footnoteReference w:id="37"/>
      </w:r>
      <w:r w:rsidR="001D15C0">
        <w:rPr>
          <w:rFonts w:ascii="Times New Roman" w:hAnsi="Times New Roman"/>
          <w:sz w:val="24"/>
          <w:szCs w:val="24"/>
        </w:rPr>
        <w:t xml:space="preserve"> The pandemic’s toll </w:t>
      </w:r>
      <w:r w:rsidR="00471873">
        <w:rPr>
          <w:rFonts w:ascii="Times New Roman" w:hAnsi="Times New Roman"/>
          <w:sz w:val="24"/>
          <w:szCs w:val="24"/>
        </w:rPr>
        <w:t>has further increase</w:t>
      </w:r>
      <w:r w:rsidR="001D15C0">
        <w:rPr>
          <w:rFonts w:ascii="Times New Roman" w:hAnsi="Times New Roman"/>
          <w:sz w:val="24"/>
          <w:szCs w:val="24"/>
        </w:rPr>
        <w:t>d</w:t>
      </w:r>
      <w:r w:rsidR="00471873">
        <w:rPr>
          <w:rFonts w:ascii="Times New Roman" w:hAnsi="Times New Roman"/>
          <w:sz w:val="24"/>
          <w:szCs w:val="24"/>
        </w:rPr>
        <w:t xml:space="preserve"> the number of food insecure New Yorker</w:t>
      </w:r>
      <w:r w:rsidR="001D15C0">
        <w:rPr>
          <w:rFonts w:ascii="Times New Roman" w:hAnsi="Times New Roman"/>
          <w:sz w:val="24"/>
          <w:szCs w:val="24"/>
        </w:rPr>
        <w:t>s</w:t>
      </w:r>
      <w:r w:rsidR="00471873">
        <w:rPr>
          <w:rFonts w:ascii="Times New Roman" w:hAnsi="Times New Roman"/>
          <w:sz w:val="24"/>
          <w:szCs w:val="24"/>
        </w:rPr>
        <w:t>. Over 1.5 million New Yorkers now experience food insecurity, including one in three City children.</w:t>
      </w:r>
      <w:r w:rsidR="00471873">
        <w:rPr>
          <w:rStyle w:val="FootnoteReference"/>
          <w:rFonts w:ascii="Times New Roman" w:hAnsi="Times New Roman"/>
          <w:sz w:val="24"/>
          <w:szCs w:val="24"/>
        </w:rPr>
        <w:footnoteReference w:id="38"/>
      </w:r>
      <w:r w:rsidR="00471873">
        <w:rPr>
          <w:rFonts w:ascii="Times New Roman" w:hAnsi="Times New Roman"/>
          <w:sz w:val="24"/>
          <w:szCs w:val="24"/>
        </w:rPr>
        <w:t xml:space="preserve"> </w:t>
      </w:r>
    </w:p>
    <w:p w:rsidR="006F3138" w:rsidRDefault="00471873" w:rsidP="00F83879">
      <w:pPr>
        <w:spacing w:after="0" w:line="480" w:lineRule="auto"/>
        <w:jc w:val="both"/>
        <w:rPr>
          <w:rFonts w:ascii="Times New Roman" w:hAnsi="Times New Roman"/>
          <w:sz w:val="24"/>
          <w:szCs w:val="24"/>
        </w:rPr>
      </w:pPr>
      <w:r>
        <w:rPr>
          <w:rFonts w:ascii="Times New Roman" w:hAnsi="Times New Roman"/>
          <w:sz w:val="24"/>
          <w:szCs w:val="24"/>
        </w:rPr>
        <w:tab/>
      </w:r>
      <w:r w:rsidR="009C2696">
        <w:rPr>
          <w:rFonts w:ascii="Times New Roman" w:hAnsi="Times New Roman"/>
          <w:sz w:val="24"/>
          <w:szCs w:val="24"/>
        </w:rPr>
        <w:t xml:space="preserve">According to a 2017 report from the </w:t>
      </w:r>
      <w:r w:rsidR="009C2696" w:rsidRPr="009C2696">
        <w:rPr>
          <w:rFonts w:ascii="Times New Roman" w:hAnsi="Times New Roman"/>
          <w:sz w:val="24"/>
          <w:szCs w:val="24"/>
        </w:rPr>
        <w:t>Natural</w:t>
      </w:r>
      <w:r w:rsidR="009C2696">
        <w:rPr>
          <w:rFonts w:ascii="Times New Roman" w:hAnsi="Times New Roman"/>
          <w:sz w:val="24"/>
          <w:szCs w:val="24"/>
        </w:rPr>
        <w:t xml:space="preserve"> Resources Defense Council, around 40 percent of food waste</w:t>
      </w:r>
      <w:r w:rsidR="00655B1F">
        <w:rPr>
          <w:rFonts w:ascii="Times New Roman" w:hAnsi="Times New Roman"/>
          <w:sz w:val="24"/>
          <w:szCs w:val="24"/>
        </w:rPr>
        <w:t xml:space="preserve"> in NYC</w:t>
      </w:r>
      <w:r w:rsidR="009C2696">
        <w:rPr>
          <w:rFonts w:ascii="Times New Roman" w:hAnsi="Times New Roman"/>
          <w:sz w:val="24"/>
          <w:szCs w:val="24"/>
        </w:rPr>
        <w:t xml:space="preserve"> produced from the </w:t>
      </w:r>
      <w:r w:rsidR="009C2696" w:rsidRPr="009C2696">
        <w:rPr>
          <w:rFonts w:ascii="Times New Roman" w:hAnsi="Times New Roman"/>
          <w:sz w:val="24"/>
          <w:szCs w:val="24"/>
        </w:rPr>
        <w:t>industrial, commercial, and institutional sector</w:t>
      </w:r>
      <w:r w:rsidR="009C2696">
        <w:rPr>
          <w:rFonts w:ascii="Times New Roman" w:hAnsi="Times New Roman"/>
          <w:sz w:val="24"/>
          <w:szCs w:val="24"/>
        </w:rPr>
        <w:t xml:space="preserve"> (ICI) comes from restaurants and caterers</w:t>
      </w:r>
      <w:r>
        <w:rPr>
          <w:rFonts w:ascii="Times New Roman" w:hAnsi="Times New Roman"/>
          <w:sz w:val="24"/>
          <w:szCs w:val="24"/>
        </w:rPr>
        <w:t>, the most of any ICI sector</w:t>
      </w:r>
      <w:r w:rsidR="009C2696">
        <w:rPr>
          <w:rFonts w:ascii="Times New Roman" w:hAnsi="Times New Roman"/>
          <w:sz w:val="24"/>
          <w:szCs w:val="24"/>
        </w:rPr>
        <w:t>.</w:t>
      </w:r>
      <w:r w:rsidR="009C2696">
        <w:rPr>
          <w:rStyle w:val="FootnoteReference"/>
          <w:rFonts w:ascii="Times New Roman" w:hAnsi="Times New Roman"/>
          <w:sz w:val="24"/>
          <w:szCs w:val="24"/>
        </w:rPr>
        <w:footnoteReference w:id="39"/>
      </w:r>
      <w:r w:rsidR="009C2696">
        <w:rPr>
          <w:rFonts w:ascii="Times New Roman" w:hAnsi="Times New Roman"/>
          <w:sz w:val="24"/>
          <w:szCs w:val="24"/>
        </w:rPr>
        <w:t xml:space="preserve"> Nearly 80 percent of this waste </w:t>
      </w:r>
      <w:r w:rsidR="00655B1F">
        <w:rPr>
          <w:rFonts w:ascii="Times New Roman" w:hAnsi="Times New Roman"/>
          <w:sz w:val="24"/>
          <w:szCs w:val="24"/>
        </w:rPr>
        <w:t xml:space="preserve">in NYC </w:t>
      </w:r>
      <w:r>
        <w:rPr>
          <w:rFonts w:ascii="Times New Roman" w:hAnsi="Times New Roman"/>
          <w:sz w:val="24"/>
          <w:szCs w:val="24"/>
        </w:rPr>
        <w:t>comes</w:t>
      </w:r>
      <w:r w:rsidR="009C2696">
        <w:rPr>
          <w:rFonts w:ascii="Times New Roman" w:hAnsi="Times New Roman"/>
          <w:sz w:val="24"/>
          <w:szCs w:val="24"/>
        </w:rPr>
        <w:t xml:space="preserve"> </w:t>
      </w:r>
      <w:r>
        <w:rPr>
          <w:rFonts w:ascii="Times New Roman" w:hAnsi="Times New Roman"/>
          <w:sz w:val="24"/>
          <w:szCs w:val="24"/>
        </w:rPr>
        <w:t>from</w:t>
      </w:r>
      <w:r w:rsidR="009C2696">
        <w:rPr>
          <w:rFonts w:ascii="Times New Roman" w:hAnsi="Times New Roman"/>
          <w:sz w:val="24"/>
          <w:szCs w:val="24"/>
        </w:rPr>
        <w:t xml:space="preserve"> full</w:t>
      </w:r>
      <w:r w:rsidR="00850284">
        <w:rPr>
          <w:rFonts w:ascii="Times New Roman" w:hAnsi="Times New Roman"/>
          <w:sz w:val="24"/>
          <w:szCs w:val="24"/>
        </w:rPr>
        <w:t>-</w:t>
      </w:r>
      <w:r w:rsidR="009C2696">
        <w:rPr>
          <w:rFonts w:ascii="Times New Roman" w:hAnsi="Times New Roman"/>
          <w:sz w:val="24"/>
          <w:szCs w:val="24"/>
        </w:rPr>
        <w:t>service eating establishments</w:t>
      </w:r>
      <w:r>
        <w:rPr>
          <w:rFonts w:ascii="Times New Roman" w:hAnsi="Times New Roman"/>
          <w:sz w:val="24"/>
          <w:szCs w:val="24"/>
        </w:rPr>
        <w:t>.</w:t>
      </w:r>
      <w:r>
        <w:rPr>
          <w:rStyle w:val="FootnoteReference"/>
          <w:rFonts w:ascii="Times New Roman" w:hAnsi="Times New Roman"/>
          <w:sz w:val="24"/>
          <w:szCs w:val="24"/>
        </w:rPr>
        <w:footnoteReference w:id="40"/>
      </w:r>
    </w:p>
    <w:p w:rsidR="00F83879" w:rsidRDefault="003538B5" w:rsidP="00F83879">
      <w:pPr>
        <w:pStyle w:val="ListParagraph"/>
        <w:numPr>
          <w:ilvl w:val="0"/>
          <w:numId w:val="2"/>
        </w:numPr>
        <w:spacing w:after="0" w:line="480" w:lineRule="auto"/>
        <w:jc w:val="both"/>
        <w:rPr>
          <w:rFonts w:ascii="Times New Roman" w:hAnsi="Times New Roman"/>
          <w:b/>
          <w:sz w:val="24"/>
          <w:szCs w:val="24"/>
        </w:rPr>
      </w:pPr>
      <w:r>
        <w:rPr>
          <w:rFonts w:ascii="Times New Roman" w:hAnsi="Times New Roman"/>
          <w:b/>
          <w:sz w:val="24"/>
          <w:szCs w:val="24"/>
        </w:rPr>
        <w:t xml:space="preserve">Commercial Rent Regulation and </w:t>
      </w:r>
      <w:r w:rsidR="00765253">
        <w:rPr>
          <w:rFonts w:ascii="Times New Roman" w:hAnsi="Times New Roman"/>
          <w:b/>
          <w:sz w:val="24"/>
          <w:szCs w:val="24"/>
        </w:rPr>
        <w:t>Landlord-Tenant Issues</w:t>
      </w:r>
    </w:p>
    <w:p w:rsidR="001D36A9" w:rsidRPr="001D36A9" w:rsidRDefault="001D36A9" w:rsidP="001D36A9">
      <w:pPr>
        <w:spacing w:after="0" w:line="480" w:lineRule="auto"/>
        <w:jc w:val="both"/>
        <w:rPr>
          <w:rFonts w:ascii="Times New Roman" w:hAnsi="Times New Roman"/>
          <w:i/>
          <w:sz w:val="24"/>
          <w:szCs w:val="24"/>
        </w:rPr>
      </w:pPr>
      <w:r>
        <w:rPr>
          <w:rFonts w:ascii="Times New Roman" w:hAnsi="Times New Roman"/>
          <w:b/>
          <w:sz w:val="24"/>
          <w:szCs w:val="24"/>
        </w:rPr>
        <w:tab/>
      </w:r>
      <w:r w:rsidR="004F7CA0">
        <w:rPr>
          <w:rFonts w:ascii="Times New Roman" w:hAnsi="Times New Roman"/>
          <w:i/>
          <w:sz w:val="24"/>
          <w:szCs w:val="24"/>
        </w:rPr>
        <w:t>History</w:t>
      </w:r>
      <w:r>
        <w:rPr>
          <w:rFonts w:ascii="Times New Roman" w:hAnsi="Times New Roman"/>
          <w:i/>
          <w:sz w:val="24"/>
          <w:szCs w:val="24"/>
        </w:rPr>
        <w:t xml:space="preserve"> </w:t>
      </w:r>
    </w:p>
    <w:p w:rsidR="007D7A6B" w:rsidRDefault="003538B5" w:rsidP="003538B5">
      <w:pPr>
        <w:spacing w:after="0" w:line="480" w:lineRule="auto"/>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 xml:space="preserve">In May 1985, Mayor Koch and the City Council created the Small Business Retail Study Commission to study the impact of rising rents on businesses, city residents, and </w:t>
      </w:r>
      <w:r w:rsidR="00655F72">
        <w:rPr>
          <w:rFonts w:ascii="Times New Roman" w:hAnsi="Times New Roman"/>
          <w:sz w:val="24"/>
          <w:szCs w:val="24"/>
        </w:rPr>
        <w:t>neighborhoods</w:t>
      </w:r>
      <w:r>
        <w:rPr>
          <w:rFonts w:ascii="Times New Roman" w:hAnsi="Times New Roman"/>
          <w:sz w:val="24"/>
          <w:szCs w:val="24"/>
        </w:rPr>
        <w:t>.</w:t>
      </w:r>
      <w:r w:rsidR="00655F72">
        <w:rPr>
          <w:rStyle w:val="FootnoteReference"/>
          <w:rFonts w:ascii="Times New Roman" w:hAnsi="Times New Roman"/>
          <w:sz w:val="24"/>
          <w:szCs w:val="24"/>
        </w:rPr>
        <w:footnoteReference w:id="41"/>
      </w:r>
      <w:r w:rsidR="00192F7B">
        <w:rPr>
          <w:rFonts w:ascii="Times New Roman" w:hAnsi="Times New Roman"/>
          <w:sz w:val="24"/>
          <w:szCs w:val="24"/>
        </w:rPr>
        <w:t xml:space="preserve"> </w:t>
      </w:r>
      <w:r w:rsidR="00A873B4">
        <w:rPr>
          <w:rFonts w:ascii="Times New Roman" w:hAnsi="Times New Roman"/>
          <w:sz w:val="24"/>
          <w:szCs w:val="24"/>
        </w:rPr>
        <w:t>As</w:t>
      </w:r>
      <w:r w:rsidR="00192F7B">
        <w:rPr>
          <w:rFonts w:ascii="Times New Roman" w:hAnsi="Times New Roman"/>
          <w:sz w:val="24"/>
          <w:szCs w:val="24"/>
        </w:rPr>
        <w:t xml:space="preserve"> the report from the Commission was released in 1986</w:t>
      </w:r>
      <w:r w:rsidR="00A873B4">
        <w:rPr>
          <w:rFonts w:ascii="Times New Roman" w:hAnsi="Times New Roman"/>
          <w:sz w:val="24"/>
          <w:szCs w:val="24"/>
        </w:rPr>
        <w:t xml:space="preserve"> to </w:t>
      </w:r>
      <w:r w:rsidR="00A873B4" w:rsidRPr="00A873B4">
        <w:rPr>
          <w:rFonts w:ascii="Times New Roman" w:hAnsi="Times New Roman"/>
          <w:sz w:val="24"/>
          <w:szCs w:val="24"/>
        </w:rPr>
        <w:t>ameliorate</w:t>
      </w:r>
      <w:r w:rsidR="00A873B4">
        <w:rPr>
          <w:rFonts w:ascii="Times New Roman" w:hAnsi="Times New Roman"/>
          <w:sz w:val="24"/>
          <w:szCs w:val="24"/>
        </w:rPr>
        <w:t xml:space="preserve"> rising rents</w:t>
      </w:r>
      <w:r w:rsidR="00192F7B">
        <w:rPr>
          <w:rFonts w:ascii="Times New Roman" w:hAnsi="Times New Roman"/>
          <w:sz w:val="24"/>
          <w:szCs w:val="24"/>
        </w:rPr>
        <w:t xml:space="preserve">, legislation </w:t>
      </w:r>
      <w:r w:rsidR="00A873B4">
        <w:rPr>
          <w:rFonts w:ascii="Times New Roman" w:hAnsi="Times New Roman"/>
          <w:sz w:val="24"/>
          <w:szCs w:val="24"/>
        </w:rPr>
        <w:t>related</w:t>
      </w:r>
      <w:r w:rsidR="00192F7B">
        <w:rPr>
          <w:rFonts w:ascii="Times New Roman" w:hAnsi="Times New Roman"/>
          <w:sz w:val="24"/>
          <w:szCs w:val="24"/>
        </w:rPr>
        <w:t xml:space="preserve"> to commercial rent control</w:t>
      </w:r>
      <w:r w:rsidR="00A873B4">
        <w:rPr>
          <w:rStyle w:val="FootnoteReference"/>
          <w:rFonts w:ascii="Times New Roman" w:hAnsi="Times New Roman"/>
          <w:sz w:val="24"/>
          <w:szCs w:val="24"/>
        </w:rPr>
        <w:footnoteReference w:id="42"/>
      </w:r>
      <w:r w:rsidR="00192F7B">
        <w:rPr>
          <w:rFonts w:ascii="Times New Roman" w:hAnsi="Times New Roman"/>
          <w:sz w:val="24"/>
          <w:szCs w:val="24"/>
        </w:rPr>
        <w:t xml:space="preserve"> </w:t>
      </w:r>
      <w:r w:rsidR="00CB333D">
        <w:rPr>
          <w:rFonts w:ascii="Times New Roman" w:hAnsi="Times New Roman"/>
          <w:sz w:val="24"/>
          <w:szCs w:val="24"/>
        </w:rPr>
        <w:t xml:space="preserve">was </w:t>
      </w:r>
      <w:r w:rsidR="00192F7B">
        <w:rPr>
          <w:rFonts w:ascii="Times New Roman" w:hAnsi="Times New Roman"/>
          <w:sz w:val="24"/>
          <w:szCs w:val="24"/>
        </w:rPr>
        <w:t>introduced in the City Council.</w:t>
      </w:r>
      <w:r w:rsidR="00192F7B">
        <w:rPr>
          <w:rStyle w:val="FootnoteReference"/>
          <w:rFonts w:ascii="Times New Roman" w:hAnsi="Times New Roman"/>
          <w:sz w:val="24"/>
          <w:szCs w:val="24"/>
        </w:rPr>
        <w:footnoteReference w:id="43"/>
      </w:r>
      <w:r w:rsidR="007D7A6B">
        <w:rPr>
          <w:rFonts w:ascii="Times New Roman" w:hAnsi="Times New Roman"/>
          <w:sz w:val="24"/>
          <w:szCs w:val="24"/>
        </w:rPr>
        <w:t xml:space="preserve"> </w:t>
      </w:r>
    </w:p>
    <w:p w:rsidR="00192F7B" w:rsidRDefault="007D7A6B" w:rsidP="00857B18">
      <w:pPr>
        <w:spacing w:after="0" w:line="480" w:lineRule="auto"/>
        <w:jc w:val="both"/>
        <w:rPr>
          <w:rFonts w:ascii="Times New Roman" w:hAnsi="Times New Roman"/>
          <w:sz w:val="24"/>
          <w:szCs w:val="24"/>
        </w:rPr>
      </w:pPr>
      <w:r>
        <w:rPr>
          <w:rFonts w:ascii="Times New Roman" w:hAnsi="Times New Roman"/>
          <w:sz w:val="24"/>
          <w:szCs w:val="24"/>
        </w:rPr>
        <w:tab/>
      </w:r>
      <w:r w:rsidR="00CB68D7">
        <w:rPr>
          <w:rFonts w:ascii="Times New Roman" w:hAnsi="Times New Roman"/>
          <w:sz w:val="24"/>
          <w:szCs w:val="24"/>
        </w:rPr>
        <w:t>At the time, there was strong debate between proponent</w:t>
      </w:r>
      <w:r w:rsidR="001569FA">
        <w:rPr>
          <w:rFonts w:ascii="Times New Roman" w:hAnsi="Times New Roman"/>
          <w:sz w:val="24"/>
          <w:szCs w:val="24"/>
        </w:rPr>
        <w:t>s</w:t>
      </w:r>
      <w:r w:rsidR="00CB68D7">
        <w:rPr>
          <w:rFonts w:ascii="Times New Roman" w:hAnsi="Times New Roman"/>
          <w:sz w:val="24"/>
          <w:szCs w:val="24"/>
        </w:rPr>
        <w:t xml:space="preserve"> and opponents of commercial rent regulation. </w:t>
      </w:r>
      <w:r>
        <w:rPr>
          <w:rFonts w:ascii="Times New Roman" w:hAnsi="Times New Roman"/>
          <w:sz w:val="24"/>
          <w:szCs w:val="24"/>
        </w:rPr>
        <w:t>Proponents of commercial rent regulation argue</w:t>
      </w:r>
      <w:r w:rsidR="00C62069">
        <w:rPr>
          <w:rFonts w:ascii="Times New Roman" w:hAnsi="Times New Roman"/>
          <w:sz w:val="24"/>
          <w:szCs w:val="24"/>
        </w:rPr>
        <w:t>d</w:t>
      </w:r>
      <w:r>
        <w:rPr>
          <w:rFonts w:ascii="Times New Roman" w:hAnsi="Times New Roman"/>
          <w:sz w:val="24"/>
          <w:szCs w:val="24"/>
        </w:rPr>
        <w:t xml:space="preserve"> that rapidly increasing rents threaten the existence of small businesses, and therefore, the economic vitality of New York City.</w:t>
      </w:r>
      <w:r w:rsidR="00D90DD0">
        <w:rPr>
          <w:rStyle w:val="FootnoteReference"/>
          <w:rFonts w:ascii="Times New Roman" w:hAnsi="Times New Roman"/>
          <w:sz w:val="24"/>
          <w:szCs w:val="24"/>
        </w:rPr>
        <w:footnoteReference w:id="44"/>
      </w:r>
      <w:r>
        <w:rPr>
          <w:rFonts w:ascii="Times New Roman" w:hAnsi="Times New Roman"/>
          <w:sz w:val="24"/>
          <w:szCs w:val="24"/>
        </w:rPr>
        <w:t xml:space="preserve"> Large increases in rents </w:t>
      </w:r>
      <w:r w:rsidR="00CB333D">
        <w:rPr>
          <w:rFonts w:ascii="Times New Roman" w:hAnsi="Times New Roman"/>
          <w:sz w:val="24"/>
          <w:szCs w:val="24"/>
        </w:rPr>
        <w:t xml:space="preserve">can </w:t>
      </w:r>
      <w:r>
        <w:rPr>
          <w:rFonts w:ascii="Times New Roman" w:hAnsi="Times New Roman"/>
          <w:sz w:val="24"/>
          <w:szCs w:val="24"/>
        </w:rPr>
        <w:t xml:space="preserve">leave business owners in untenable situations, forcing them to close their storefronts and </w:t>
      </w:r>
      <w:r w:rsidR="00CB68D7">
        <w:rPr>
          <w:rFonts w:ascii="Times New Roman" w:hAnsi="Times New Roman"/>
          <w:sz w:val="24"/>
          <w:szCs w:val="24"/>
        </w:rPr>
        <w:t>fire</w:t>
      </w:r>
      <w:r>
        <w:rPr>
          <w:rFonts w:ascii="Times New Roman" w:hAnsi="Times New Roman"/>
          <w:sz w:val="24"/>
          <w:szCs w:val="24"/>
        </w:rPr>
        <w:t xml:space="preserve"> their employees. Without regulation of commercial rents, these advocates maintain</w:t>
      </w:r>
      <w:r w:rsidR="00CB333D">
        <w:rPr>
          <w:rFonts w:ascii="Times New Roman" w:hAnsi="Times New Roman"/>
          <w:sz w:val="24"/>
          <w:szCs w:val="24"/>
        </w:rPr>
        <w:t>ed</w:t>
      </w:r>
      <w:r>
        <w:rPr>
          <w:rFonts w:ascii="Times New Roman" w:hAnsi="Times New Roman"/>
          <w:sz w:val="24"/>
          <w:szCs w:val="24"/>
        </w:rPr>
        <w:t xml:space="preserve"> that storefronts </w:t>
      </w:r>
      <w:r w:rsidR="00CB333D">
        <w:rPr>
          <w:rFonts w:ascii="Times New Roman" w:hAnsi="Times New Roman"/>
          <w:sz w:val="24"/>
          <w:szCs w:val="24"/>
        </w:rPr>
        <w:t xml:space="preserve">would </w:t>
      </w:r>
      <w:r>
        <w:rPr>
          <w:rFonts w:ascii="Times New Roman" w:hAnsi="Times New Roman"/>
          <w:sz w:val="24"/>
          <w:szCs w:val="24"/>
        </w:rPr>
        <w:t>shutter</w:t>
      </w:r>
      <w:r w:rsidR="00D90DD0">
        <w:rPr>
          <w:rFonts w:ascii="Times New Roman" w:hAnsi="Times New Roman"/>
          <w:sz w:val="24"/>
          <w:szCs w:val="24"/>
        </w:rPr>
        <w:t xml:space="preserve">, and neighborhoods </w:t>
      </w:r>
      <w:r w:rsidR="00CB333D">
        <w:rPr>
          <w:rFonts w:ascii="Times New Roman" w:hAnsi="Times New Roman"/>
          <w:sz w:val="24"/>
          <w:szCs w:val="24"/>
        </w:rPr>
        <w:t xml:space="preserve">would </w:t>
      </w:r>
      <w:r w:rsidR="00D90DD0">
        <w:rPr>
          <w:rFonts w:ascii="Times New Roman" w:hAnsi="Times New Roman"/>
          <w:sz w:val="24"/>
          <w:szCs w:val="24"/>
        </w:rPr>
        <w:t xml:space="preserve">be </w:t>
      </w:r>
      <w:r>
        <w:rPr>
          <w:rFonts w:ascii="Times New Roman" w:hAnsi="Times New Roman"/>
          <w:sz w:val="24"/>
          <w:szCs w:val="24"/>
        </w:rPr>
        <w:t>dep</w:t>
      </w:r>
      <w:r w:rsidR="00CB68D7">
        <w:rPr>
          <w:rFonts w:ascii="Times New Roman" w:hAnsi="Times New Roman"/>
          <w:sz w:val="24"/>
          <w:szCs w:val="24"/>
        </w:rPr>
        <w:t>rived of the goods and services and employment opportunities</w:t>
      </w:r>
      <w:r>
        <w:rPr>
          <w:rFonts w:ascii="Times New Roman" w:hAnsi="Times New Roman"/>
          <w:sz w:val="24"/>
          <w:szCs w:val="24"/>
        </w:rPr>
        <w:t xml:space="preserve"> that these small businesses support</w:t>
      </w:r>
      <w:r w:rsidR="00CB333D">
        <w:rPr>
          <w:rFonts w:ascii="Times New Roman" w:hAnsi="Times New Roman"/>
          <w:sz w:val="24"/>
          <w:szCs w:val="24"/>
        </w:rPr>
        <w:t>ed</w:t>
      </w:r>
      <w:r>
        <w:rPr>
          <w:rFonts w:ascii="Times New Roman" w:hAnsi="Times New Roman"/>
          <w:sz w:val="24"/>
          <w:szCs w:val="24"/>
        </w:rPr>
        <w:t>.</w:t>
      </w:r>
      <w:r w:rsidR="00D90DD0">
        <w:rPr>
          <w:rStyle w:val="FootnoteReference"/>
          <w:rFonts w:ascii="Times New Roman" w:hAnsi="Times New Roman"/>
          <w:sz w:val="24"/>
          <w:szCs w:val="24"/>
        </w:rPr>
        <w:footnoteReference w:id="45"/>
      </w:r>
      <w:r>
        <w:rPr>
          <w:rFonts w:ascii="Times New Roman" w:hAnsi="Times New Roman"/>
          <w:sz w:val="24"/>
          <w:szCs w:val="24"/>
        </w:rPr>
        <w:t xml:space="preserve"> </w:t>
      </w:r>
      <w:r w:rsidR="00D90DD0">
        <w:rPr>
          <w:rFonts w:ascii="Times New Roman" w:hAnsi="Times New Roman"/>
          <w:sz w:val="24"/>
          <w:szCs w:val="24"/>
        </w:rPr>
        <w:t>Opponents of commercial rent regulation, meanwhile, argued</w:t>
      </w:r>
      <w:r w:rsidR="00857B18">
        <w:rPr>
          <w:rFonts w:ascii="Times New Roman" w:hAnsi="Times New Roman"/>
          <w:sz w:val="24"/>
          <w:szCs w:val="24"/>
        </w:rPr>
        <w:t xml:space="preserve"> that government interference in the free market of commercial rents would impact the City’s long term economic growth.</w:t>
      </w:r>
      <w:r w:rsidR="00857B18">
        <w:rPr>
          <w:rStyle w:val="FootnoteReference"/>
          <w:rFonts w:ascii="Times New Roman" w:hAnsi="Times New Roman"/>
          <w:sz w:val="24"/>
          <w:szCs w:val="24"/>
        </w:rPr>
        <w:footnoteReference w:id="46"/>
      </w:r>
      <w:r w:rsidR="00857B18">
        <w:rPr>
          <w:rFonts w:ascii="Times New Roman" w:hAnsi="Times New Roman"/>
          <w:sz w:val="24"/>
          <w:szCs w:val="24"/>
        </w:rPr>
        <w:t xml:space="preserve"> High tenant turnover rates and increased tax rates in neighborhoods experiencing economic growt</w:t>
      </w:r>
      <w:r w:rsidR="001569FA">
        <w:rPr>
          <w:rFonts w:ascii="Times New Roman" w:hAnsi="Times New Roman"/>
          <w:sz w:val="24"/>
          <w:szCs w:val="24"/>
        </w:rPr>
        <w:t>h wa</w:t>
      </w:r>
      <w:r w:rsidR="00857B18">
        <w:rPr>
          <w:rFonts w:ascii="Times New Roman" w:hAnsi="Times New Roman"/>
          <w:sz w:val="24"/>
          <w:szCs w:val="24"/>
        </w:rPr>
        <w:t>s seen as evidence of a health</w:t>
      </w:r>
      <w:r w:rsidR="001569FA">
        <w:rPr>
          <w:rFonts w:ascii="Times New Roman" w:hAnsi="Times New Roman"/>
          <w:sz w:val="24"/>
          <w:szCs w:val="24"/>
        </w:rPr>
        <w:t>y</w:t>
      </w:r>
      <w:r w:rsidR="00857B18">
        <w:rPr>
          <w:rFonts w:ascii="Times New Roman" w:hAnsi="Times New Roman"/>
          <w:sz w:val="24"/>
          <w:szCs w:val="24"/>
        </w:rPr>
        <w:t xml:space="preserve"> economy and real estate market.</w:t>
      </w:r>
      <w:r w:rsidR="00857B18">
        <w:rPr>
          <w:rStyle w:val="FootnoteReference"/>
          <w:rFonts w:ascii="Times New Roman" w:hAnsi="Times New Roman"/>
          <w:sz w:val="24"/>
          <w:szCs w:val="24"/>
        </w:rPr>
        <w:footnoteReference w:id="47"/>
      </w:r>
      <w:r w:rsidR="00857B18">
        <w:rPr>
          <w:rFonts w:ascii="Times New Roman" w:hAnsi="Times New Roman"/>
          <w:sz w:val="24"/>
          <w:szCs w:val="24"/>
        </w:rPr>
        <w:t xml:space="preserve"> </w:t>
      </w:r>
      <w:r w:rsidR="008A16E7">
        <w:rPr>
          <w:rFonts w:ascii="Times New Roman" w:hAnsi="Times New Roman"/>
          <w:sz w:val="24"/>
          <w:szCs w:val="24"/>
        </w:rPr>
        <w:t>A</w:t>
      </w:r>
      <w:r w:rsidR="001569FA">
        <w:rPr>
          <w:rFonts w:ascii="Times New Roman" w:hAnsi="Times New Roman"/>
          <w:sz w:val="24"/>
          <w:szCs w:val="24"/>
        </w:rPr>
        <w:t xml:space="preserve">t the time, debate between both sides was tense. John J. Powers </w:t>
      </w:r>
      <w:r w:rsidR="00CB333D">
        <w:rPr>
          <w:rFonts w:ascii="Times New Roman" w:hAnsi="Times New Roman"/>
          <w:sz w:val="24"/>
          <w:szCs w:val="24"/>
        </w:rPr>
        <w:t xml:space="preserve">described </w:t>
      </w:r>
      <w:r w:rsidR="001569FA">
        <w:rPr>
          <w:rFonts w:ascii="Times New Roman" w:hAnsi="Times New Roman"/>
          <w:sz w:val="24"/>
          <w:szCs w:val="24"/>
        </w:rPr>
        <w:t xml:space="preserve">these debates in an article </w:t>
      </w:r>
      <w:r w:rsidR="008A16E7">
        <w:rPr>
          <w:rFonts w:ascii="Times New Roman" w:hAnsi="Times New Roman"/>
          <w:sz w:val="24"/>
          <w:szCs w:val="24"/>
        </w:rPr>
        <w:t>in the Fordham Urban Law Journal</w:t>
      </w:r>
      <w:r w:rsidR="00CB333D">
        <w:rPr>
          <w:rFonts w:ascii="Times New Roman" w:hAnsi="Times New Roman"/>
          <w:sz w:val="24"/>
          <w:szCs w:val="24"/>
        </w:rPr>
        <w:t xml:space="preserve">: </w:t>
      </w:r>
      <w:r w:rsidR="008A16E7">
        <w:rPr>
          <w:rFonts w:ascii="Times New Roman" w:hAnsi="Times New Roman"/>
          <w:sz w:val="24"/>
          <w:szCs w:val="24"/>
        </w:rPr>
        <w:t>“</w:t>
      </w:r>
      <w:r w:rsidR="00857B18" w:rsidRPr="00857B18">
        <w:rPr>
          <w:rFonts w:ascii="Times New Roman" w:hAnsi="Times New Roman"/>
          <w:sz w:val="24"/>
          <w:szCs w:val="24"/>
        </w:rPr>
        <w:t>Compounding the issue is the pauci</w:t>
      </w:r>
      <w:r w:rsidR="008A16E7">
        <w:rPr>
          <w:rFonts w:ascii="Times New Roman" w:hAnsi="Times New Roman"/>
          <w:sz w:val="24"/>
          <w:szCs w:val="24"/>
        </w:rPr>
        <w:t xml:space="preserve">ty of empirical data to support </w:t>
      </w:r>
      <w:r w:rsidR="00857B18" w:rsidRPr="00857B18">
        <w:rPr>
          <w:rFonts w:ascii="Times New Roman" w:hAnsi="Times New Roman"/>
          <w:sz w:val="24"/>
          <w:szCs w:val="24"/>
        </w:rPr>
        <w:t>either position in the debate, whic</w:t>
      </w:r>
      <w:r w:rsidR="008A16E7">
        <w:rPr>
          <w:rFonts w:ascii="Times New Roman" w:hAnsi="Times New Roman"/>
          <w:sz w:val="24"/>
          <w:szCs w:val="24"/>
        </w:rPr>
        <w:t xml:space="preserve">h is fueled by strong emotion </w:t>
      </w:r>
      <w:r w:rsidR="00857B18" w:rsidRPr="00857B18">
        <w:rPr>
          <w:rFonts w:ascii="Times New Roman" w:hAnsi="Times New Roman"/>
          <w:sz w:val="24"/>
          <w:szCs w:val="24"/>
        </w:rPr>
        <w:t xml:space="preserve">and </w:t>
      </w:r>
      <w:r w:rsidR="008A16E7" w:rsidRPr="00857B18">
        <w:rPr>
          <w:rFonts w:ascii="Times New Roman" w:hAnsi="Times New Roman"/>
          <w:sz w:val="24"/>
          <w:szCs w:val="24"/>
        </w:rPr>
        <w:t>self-interest</w:t>
      </w:r>
      <w:r w:rsidR="00857B18" w:rsidRPr="00857B18">
        <w:rPr>
          <w:rFonts w:ascii="Times New Roman" w:hAnsi="Times New Roman"/>
          <w:sz w:val="24"/>
          <w:szCs w:val="24"/>
        </w:rPr>
        <w:t xml:space="preserve"> on both sides. In ad</w:t>
      </w:r>
      <w:r w:rsidR="008A16E7">
        <w:rPr>
          <w:rFonts w:ascii="Times New Roman" w:hAnsi="Times New Roman"/>
          <w:sz w:val="24"/>
          <w:szCs w:val="24"/>
        </w:rPr>
        <w:t xml:space="preserve">dition, both sides have charged </w:t>
      </w:r>
      <w:r w:rsidR="00857B18" w:rsidRPr="00857B18">
        <w:rPr>
          <w:rFonts w:ascii="Times New Roman" w:hAnsi="Times New Roman"/>
          <w:sz w:val="24"/>
          <w:szCs w:val="24"/>
        </w:rPr>
        <w:t>that their adversaries have unfairl</w:t>
      </w:r>
      <w:r w:rsidR="008A16E7">
        <w:rPr>
          <w:rFonts w:ascii="Times New Roman" w:hAnsi="Times New Roman"/>
          <w:sz w:val="24"/>
          <w:szCs w:val="24"/>
        </w:rPr>
        <w:t xml:space="preserve">y or inaccurately presented the </w:t>
      </w:r>
      <w:r w:rsidR="00857B18" w:rsidRPr="00857B18">
        <w:rPr>
          <w:rFonts w:ascii="Times New Roman" w:hAnsi="Times New Roman"/>
          <w:sz w:val="24"/>
          <w:szCs w:val="24"/>
        </w:rPr>
        <w:t>nature of available data</w:t>
      </w:r>
      <w:r w:rsidR="008A16E7">
        <w:rPr>
          <w:rFonts w:ascii="Times New Roman" w:hAnsi="Times New Roman"/>
          <w:sz w:val="24"/>
          <w:szCs w:val="24"/>
        </w:rPr>
        <w:t>.”</w:t>
      </w:r>
      <w:r w:rsidR="008A16E7">
        <w:rPr>
          <w:rStyle w:val="FootnoteReference"/>
          <w:rFonts w:ascii="Times New Roman" w:hAnsi="Times New Roman"/>
          <w:sz w:val="24"/>
          <w:szCs w:val="24"/>
        </w:rPr>
        <w:footnoteReference w:id="48"/>
      </w:r>
    </w:p>
    <w:p w:rsidR="00CB68D7" w:rsidRDefault="00CB68D7" w:rsidP="00857B18">
      <w:pPr>
        <w:spacing w:after="0" w:line="480" w:lineRule="auto"/>
        <w:jc w:val="both"/>
        <w:rPr>
          <w:rFonts w:ascii="Times New Roman" w:hAnsi="Times New Roman"/>
          <w:sz w:val="24"/>
          <w:szCs w:val="24"/>
        </w:rPr>
      </w:pPr>
      <w:r>
        <w:rPr>
          <w:rFonts w:ascii="Times New Roman" w:hAnsi="Times New Roman"/>
          <w:sz w:val="24"/>
          <w:szCs w:val="24"/>
        </w:rPr>
        <w:tab/>
        <w:t xml:space="preserve">Over three decades after the initial debate on commercial rent control, the City Council heard </w:t>
      </w:r>
      <w:r w:rsidR="00421C36">
        <w:rPr>
          <w:rFonts w:ascii="Times New Roman" w:hAnsi="Times New Roman"/>
          <w:sz w:val="24"/>
          <w:szCs w:val="24"/>
        </w:rPr>
        <w:t xml:space="preserve">Int. No. </w:t>
      </w:r>
      <w:r w:rsidR="001D36A9">
        <w:rPr>
          <w:rFonts w:ascii="Times New Roman" w:hAnsi="Times New Roman"/>
          <w:sz w:val="24"/>
          <w:szCs w:val="24"/>
        </w:rPr>
        <w:t>737,</w:t>
      </w:r>
      <w:r w:rsidR="00964AED">
        <w:rPr>
          <w:rFonts w:ascii="Times New Roman" w:hAnsi="Times New Roman"/>
          <w:sz w:val="24"/>
          <w:szCs w:val="24"/>
        </w:rPr>
        <w:t xml:space="preserve"> i</w:t>
      </w:r>
      <w:r w:rsidR="00964AED" w:rsidRPr="00964AED">
        <w:rPr>
          <w:rFonts w:ascii="Times New Roman" w:hAnsi="Times New Roman"/>
          <w:sz w:val="24"/>
          <w:szCs w:val="24"/>
        </w:rPr>
        <w:t xml:space="preserve">n relation to creating a small business lease program for establishing an environment for fair negotiations in the commercial lease renewal process in order to determine reasonable lease terms </w:t>
      </w:r>
      <w:r w:rsidR="00964AED">
        <w:rPr>
          <w:rFonts w:ascii="Times New Roman" w:hAnsi="Times New Roman"/>
          <w:sz w:val="24"/>
          <w:szCs w:val="24"/>
        </w:rPr>
        <w:t>on March 22, 2018. The hearing on the bill was nearly eight hours and included heated testimony as New Yorkers spoke both for and against the bill’s passage.</w:t>
      </w:r>
      <w:r w:rsidR="00964AED">
        <w:rPr>
          <w:rStyle w:val="FootnoteReference"/>
          <w:rFonts w:ascii="Times New Roman" w:hAnsi="Times New Roman"/>
          <w:sz w:val="24"/>
          <w:szCs w:val="24"/>
        </w:rPr>
        <w:footnoteReference w:id="49"/>
      </w:r>
      <w:r w:rsidR="000711C7">
        <w:rPr>
          <w:rFonts w:ascii="Times New Roman" w:hAnsi="Times New Roman"/>
          <w:sz w:val="24"/>
          <w:szCs w:val="24"/>
        </w:rPr>
        <w:t xml:space="preserve"> </w:t>
      </w:r>
    </w:p>
    <w:p w:rsidR="00C60C45" w:rsidRDefault="00C60C45" w:rsidP="00857B18">
      <w:pPr>
        <w:spacing w:after="0" w:line="480" w:lineRule="auto"/>
        <w:jc w:val="both"/>
        <w:rPr>
          <w:rFonts w:ascii="Times New Roman" w:hAnsi="Times New Roman"/>
          <w:i/>
          <w:sz w:val="24"/>
          <w:szCs w:val="24"/>
        </w:rPr>
      </w:pPr>
      <w:r>
        <w:rPr>
          <w:rFonts w:ascii="Times New Roman" w:hAnsi="Times New Roman"/>
          <w:sz w:val="24"/>
          <w:szCs w:val="24"/>
        </w:rPr>
        <w:tab/>
      </w:r>
      <w:r w:rsidR="009B294E">
        <w:rPr>
          <w:rFonts w:ascii="Times New Roman" w:hAnsi="Times New Roman"/>
          <w:i/>
          <w:sz w:val="24"/>
          <w:szCs w:val="24"/>
        </w:rPr>
        <w:t>Rents</w:t>
      </w:r>
    </w:p>
    <w:p w:rsidR="00C60C45" w:rsidRDefault="009B294E" w:rsidP="00857B18">
      <w:pPr>
        <w:spacing w:after="0" w:line="480" w:lineRule="auto"/>
        <w:jc w:val="both"/>
        <w:rPr>
          <w:rFonts w:ascii="Times New Roman" w:hAnsi="Times New Roman"/>
          <w:sz w:val="24"/>
          <w:szCs w:val="24"/>
        </w:rPr>
      </w:pPr>
      <w:r>
        <w:rPr>
          <w:rFonts w:ascii="Times New Roman" w:hAnsi="Times New Roman"/>
          <w:sz w:val="24"/>
          <w:szCs w:val="24"/>
        </w:rPr>
        <w:tab/>
      </w:r>
      <w:r w:rsidR="00F421F0">
        <w:rPr>
          <w:rFonts w:ascii="Times New Roman" w:hAnsi="Times New Roman"/>
          <w:sz w:val="24"/>
          <w:szCs w:val="24"/>
        </w:rPr>
        <w:t>B</w:t>
      </w:r>
      <w:r w:rsidR="00DE0CEC">
        <w:rPr>
          <w:rFonts w:ascii="Times New Roman" w:hAnsi="Times New Roman"/>
          <w:sz w:val="24"/>
          <w:szCs w:val="24"/>
        </w:rPr>
        <w:t xml:space="preserve">efore the COVID-19 pandemic, </w:t>
      </w:r>
      <w:r>
        <w:rPr>
          <w:rFonts w:ascii="Times New Roman" w:hAnsi="Times New Roman"/>
          <w:sz w:val="24"/>
          <w:szCs w:val="24"/>
        </w:rPr>
        <w:t xml:space="preserve">New York City </w:t>
      </w:r>
      <w:r w:rsidR="00DE0CEC">
        <w:rPr>
          <w:rFonts w:ascii="Times New Roman" w:hAnsi="Times New Roman"/>
          <w:sz w:val="24"/>
          <w:szCs w:val="24"/>
        </w:rPr>
        <w:t>was</w:t>
      </w:r>
      <w:r>
        <w:rPr>
          <w:rFonts w:ascii="Times New Roman" w:hAnsi="Times New Roman"/>
          <w:sz w:val="24"/>
          <w:szCs w:val="24"/>
        </w:rPr>
        <w:t xml:space="preserve"> a difficult place for small businesses to operate. In addition to adhering to the layered regulatory schemes enforced by multiple City agencies, business owners confront challenges including consistently rising rents, competition from chain stores and e-commerce retailers, and various zoning restrictions. </w:t>
      </w:r>
      <w:r w:rsidRPr="007C2762">
        <w:rPr>
          <w:rFonts w:ascii="Times New Roman" w:hAnsi="Times New Roman"/>
          <w:sz w:val="24"/>
          <w:szCs w:val="24"/>
        </w:rPr>
        <w:t xml:space="preserve">Across the </w:t>
      </w:r>
      <w:r w:rsidR="00421C36">
        <w:rPr>
          <w:rFonts w:ascii="Times New Roman" w:hAnsi="Times New Roman"/>
          <w:sz w:val="24"/>
          <w:szCs w:val="24"/>
        </w:rPr>
        <w:t>C</w:t>
      </w:r>
      <w:r w:rsidR="00421C36" w:rsidRPr="007C2762">
        <w:rPr>
          <w:rFonts w:ascii="Times New Roman" w:hAnsi="Times New Roman"/>
          <w:sz w:val="24"/>
          <w:szCs w:val="24"/>
        </w:rPr>
        <w:t>ity</w:t>
      </w:r>
      <w:r w:rsidRPr="007C2762">
        <w:rPr>
          <w:rFonts w:ascii="Times New Roman" w:hAnsi="Times New Roman"/>
          <w:sz w:val="24"/>
          <w:szCs w:val="24"/>
        </w:rPr>
        <w:t>, st</w:t>
      </w:r>
      <w:r w:rsidR="00F149FA">
        <w:rPr>
          <w:rFonts w:ascii="Times New Roman" w:hAnsi="Times New Roman"/>
          <w:sz w:val="24"/>
          <w:szCs w:val="24"/>
        </w:rPr>
        <w:t>oried local establishments</w:t>
      </w:r>
      <w:r w:rsidR="00421C36">
        <w:rPr>
          <w:rFonts w:ascii="Times New Roman" w:hAnsi="Times New Roman"/>
          <w:sz w:val="24"/>
          <w:szCs w:val="24"/>
        </w:rPr>
        <w:t xml:space="preserve"> sometimes</w:t>
      </w:r>
      <w:r w:rsidR="00F149FA">
        <w:rPr>
          <w:rFonts w:ascii="Times New Roman" w:hAnsi="Times New Roman"/>
          <w:sz w:val="24"/>
          <w:szCs w:val="24"/>
        </w:rPr>
        <w:t xml:space="preserve"> </w:t>
      </w:r>
      <w:r w:rsidRPr="007C2762">
        <w:rPr>
          <w:rFonts w:ascii="Times New Roman" w:hAnsi="Times New Roman"/>
          <w:sz w:val="24"/>
          <w:szCs w:val="24"/>
        </w:rPr>
        <w:t>close</w:t>
      </w:r>
      <w:r w:rsidR="00F149FA">
        <w:rPr>
          <w:rFonts w:ascii="Times New Roman" w:hAnsi="Times New Roman"/>
          <w:sz w:val="24"/>
          <w:szCs w:val="24"/>
        </w:rPr>
        <w:t>d</w:t>
      </w:r>
      <w:r w:rsidRPr="007C2762">
        <w:rPr>
          <w:rFonts w:ascii="Times New Roman" w:hAnsi="Times New Roman"/>
          <w:sz w:val="24"/>
          <w:szCs w:val="24"/>
        </w:rPr>
        <w:t xml:space="preserve"> in the face of skyrocketing costs. For example, Café Angelique in the West Village closed in 2014 when its rent increased by more than 160 percent, from $16,000 to $42,000.</w:t>
      </w:r>
      <w:r w:rsidRPr="007C2762">
        <w:rPr>
          <w:rStyle w:val="FootnoteReference"/>
          <w:rFonts w:ascii="Times New Roman" w:hAnsi="Times New Roman"/>
          <w:sz w:val="24"/>
          <w:szCs w:val="24"/>
        </w:rPr>
        <w:footnoteReference w:id="50"/>
      </w:r>
      <w:r w:rsidRPr="007C2762">
        <w:rPr>
          <w:rFonts w:ascii="Times New Roman" w:hAnsi="Times New Roman"/>
          <w:sz w:val="24"/>
          <w:szCs w:val="24"/>
        </w:rPr>
        <w:t xml:space="preserve"> In 2016, the Greenwich Village location of Gray’s Papaya closed when its landlord announced plans to increase the rent by more than 66 percent, from $30,000</w:t>
      </w:r>
      <w:r>
        <w:rPr>
          <w:rFonts w:ascii="Times New Roman" w:hAnsi="Times New Roman"/>
          <w:sz w:val="24"/>
          <w:szCs w:val="24"/>
        </w:rPr>
        <w:t>.00</w:t>
      </w:r>
      <w:r w:rsidRPr="007C2762">
        <w:rPr>
          <w:rFonts w:ascii="Times New Roman" w:hAnsi="Times New Roman"/>
          <w:sz w:val="24"/>
          <w:szCs w:val="24"/>
        </w:rPr>
        <w:t xml:space="preserve"> per month to $50,000</w:t>
      </w:r>
      <w:r>
        <w:rPr>
          <w:rFonts w:ascii="Times New Roman" w:hAnsi="Times New Roman"/>
          <w:sz w:val="24"/>
          <w:szCs w:val="24"/>
        </w:rPr>
        <w:t>.00</w:t>
      </w:r>
      <w:r w:rsidRPr="007C2762">
        <w:rPr>
          <w:rFonts w:ascii="Times New Roman" w:hAnsi="Times New Roman"/>
          <w:sz w:val="24"/>
          <w:szCs w:val="24"/>
        </w:rPr>
        <w:t xml:space="preserve"> per month.</w:t>
      </w:r>
      <w:r w:rsidRPr="007C2762">
        <w:rPr>
          <w:rStyle w:val="FootnoteReference"/>
          <w:rFonts w:ascii="Times New Roman" w:hAnsi="Times New Roman"/>
          <w:sz w:val="24"/>
          <w:szCs w:val="24"/>
        </w:rPr>
        <w:footnoteReference w:id="51"/>
      </w:r>
      <w:r w:rsidR="00F149FA">
        <w:rPr>
          <w:rFonts w:ascii="Times New Roman" w:hAnsi="Times New Roman"/>
          <w:sz w:val="24"/>
          <w:szCs w:val="24"/>
        </w:rPr>
        <w:t xml:space="preserve"> In certain areas in Brooklyn, commercial rents increased nearly 40 percent between June 2014 and 2015.</w:t>
      </w:r>
      <w:r w:rsidR="00F149FA">
        <w:rPr>
          <w:rStyle w:val="FootnoteReference"/>
          <w:rFonts w:ascii="Times New Roman" w:hAnsi="Times New Roman"/>
          <w:sz w:val="24"/>
          <w:szCs w:val="24"/>
        </w:rPr>
        <w:footnoteReference w:id="52"/>
      </w:r>
      <w:r w:rsidR="00F421F0">
        <w:rPr>
          <w:rFonts w:ascii="Times New Roman" w:hAnsi="Times New Roman"/>
          <w:sz w:val="24"/>
          <w:szCs w:val="24"/>
        </w:rPr>
        <w:t xml:space="preserve"> There is no rent regulation in commercial space in </w:t>
      </w:r>
      <w:r w:rsidR="00421C36">
        <w:rPr>
          <w:rFonts w:ascii="Times New Roman" w:hAnsi="Times New Roman"/>
          <w:sz w:val="24"/>
          <w:szCs w:val="24"/>
        </w:rPr>
        <w:t>New York</w:t>
      </w:r>
      <w:r w:rsidR="00F421F0">
        <w:rPr>
          <w:rFonts w:ascii="Times New Roman" w:hAnsi="Times New Roman"/>
          <w:sz w:val="24"/>
          <w:szCs w:val="24"/>
        </w:rPr>
        <w:t>, so when a lease expires, there is no limit on the increase a landlord can charge for a lease renewal.</w:t>
      </w:r>
      <w:r w:rsidR="00F421F0">
        <w:rPr>
          <w:rStyle w:val="FootnoteReference"/>
          <w:rFonts w:ascii="Times New Roman" w:hAnsi="Times New Roman"/>
          <w:sz w:val="24"/>
          <w:szCs w:val="24"/>
        </w:rPr>
        <w:footnoteReference w:id="53"/>
      </w:r>
    </w:p>
    <w:p w:rsidR="00244F0B" w:rsidRDefault="00244F0B" w:rsidP="004623A5">
      <w:pPr>
        <w:spacing w:after="0" w:line="480" w:lineRule="auto"/>
        <w:ind w:firstLine="720"/>
        <w:jc w:val="both"/>
        <w:rPr>
          <w:rFonts w:ascii="Times New Roman" w:hAnsi="Times New Roman"/>
          <w:sz w:val="24"/>
          <w:szCs w:val="24"/>
        </w:rPr>
      </w:pPr>
      <w:r>
        <w:rPr>
          <w:rFonts w:ascii="Times New Roman" w:hAnsi="Times New Roman"/>
          <w:sz w:val="24"/>
          <w:szCs w:val="24"/>
        </w:rPr>
        <w:t xml:space="preserve">The COVID-19 pandemic has made it even more difficult for small business owners to afford their rents. </w:t>
      </w:r>
      <w:r w:rsidR="00F421F0">
        <w:rPr>
          <w:rFonts w:ascii="Times New Roman" w:hAnsi="Times New Roman"/>
          <w:sz w:val="24"/>
          <w:szCs w:val="24"/>
        </w:rPr>
        <w:t>During the initial stages of the pandemic, when</w:t>
      </w:r>
      <w:r w:rsidR="00F421F0" w:rsidRPr="00782318">
        <w:rPr>
          <w:rFonts w:ascii="Times New Roman" w:hAnsi="Times New Roman"/>
          <w:sz w:val="24"/>
          <w:szCs w:val="24"/>
        </w:rPr>
        <w:t xml:space="preserve"> </w:t>
      </w:r>
      <w:r w:rsidR="00F421F0">
        <w:rPr>
          <w:rFonts w:ascii="Times New Roman" w:hAnsi="Times New Roman"/>
          <w:sz w:val="24"/>
          <w:szCs w:val="24"/>
        </w:rPr>
        <w:t xml:space="preserve">businesses were subject to operational restrictions and </w:t>
      </w:r>
      <w:r w:rsidR="00F421F0" w:rsidRPr="00782318">
        <w:rPr>
          <w:rFonts w:ascii="Times New Roman" w:hAnsi="Times New Roman"/>
          <w:sz w:val="24"/>
          <w:szCs w:val="24"/>
        </w:rPr>
        <w:t xml:space="preserve">New Yorkers stayed home to stop the spread of the virus, consumer spending </w:t>
      </w:r>
      <w:r w:rsidR="00F421F0">
        <w:rPr>
          <w:rFonts w:ascii="Times New Roman" w:hAnsi="Times New Roman"/>
          <w:sz w:val="24"/>
          <w:szCs w:val="24"/>
        </w:rPr>
        <w:t>declined in the City.</w:t>
      </w:r>
      <w:r w:rsidR="00F421F0" w:rsidRPr="00782318">
        <w:rPr>
          <w:rFonts w:ascii="Times New Roman" w:hAnsi="Times New Roman"/>
          <w:sz w:val="24"/>
          <w:szCs w:val="24"/>
        </w:rPr>
        <w:t xml:space="preserve"> In la</w:t>
      </w:r>
      <w:r w:rsidR="00F421F0">
        <w:rPr>
          <w:rFonts w:ascii="Times New Roman" w:hAnsi="Times New Roman"/>
          <w:sz w:val="24"/>
          <w:szCs w:val="24"/>
        </w:rPr>
        <w:t xml:space="preserve">te March 2020, consumer spending dropped </w:t>
      </w:r>
      <w:r w:rsidR="00F421F0" w:rsidRPr="00782318">
        <w:rPr>
          <w:rFonts w:ascii="Times New Roman" w:hAnsi="Times New Roman"/>
          <w:sz w:val="24"/>
          <w:szCs w:val="24"/>
        </w:rPr>
        <w:t>44</w:t>
      </w:r>
      <w:r w:rsidR="00F421F0">
        <w:rPr>
          <w:rFonts w:ascii="Times New Roman" w:hAnsi="Times New Roman"/>
          <w:sz w:val="24"/>
          <w:szCs w:val="24"/>
        </w:rPr>
        <w:t xml:space="preserve"> percent</w:t>
      </w:r>
      <w:r w:rsidR="00F421F0" w:rsidRPr="00782318">
        <w:rPr>
          <w:rFonts w:ascii="Times New Roman" w:hAnsi="Times New Roman"/>
          <w:sz w:val="24"/>
          <w:szCs w:val="24"/>
        </w:rPr>
        <w:t xml:space="preserve"> year-over-year, according to Mastercard.</w:t>
      </w:r>
      <w:r w:rsidR="00F421F0" w:rsidRPr="00782318">
        <w:rPr>
          <w:rStyle w:val="FootnoteReference"/>
          <w:rFonts w:ascii="Times New Roman" w:hAnsi="Times New Roman"/>
          <w:sz w:val="24"/>
          <w:szCs w:val="24"/>
        </w:rPr>
        <w:footnoteReference w:id="54"/>
      </w:r>
      <w:r w:rsidR="00F421F0" w:rsidRPr="00F421F0">
        <w:rPr>
          <w:rFonts w:ascii="Times New Roman" w:hAnsi="Times New Roman"/>
          <w:sz w:val="24"/>
          <w:szCs w:val="24"/>
        </w:rPr>
        <w:t xml:space="preserve"> </w:t>
      </w:r>
      <w:r w:rsidR="00F421F0">
        <w:rPr>
          <w:rFonts w:ascii="Times New Roman" w:hAnsi="Times New Roman"/>
          <w:sz w:val="24"/>
          <w:szCs w:val="24"/>
        </w:rPr>
        <w:t xml:space="preserve">According to an August 2020 report by the City Comptroller, small business revenues </w:t>
      </w:r>
      <w:r>
        <w:rPr>
          <w:rFonts w:ascii="Times New Roman" w:hAnsi="Times New Roman"/>
          <w:sz w:val="24"/>
          <w:szCs w:val="24"/>
        </w:rPr>
        <w:t>had</w:t>
      </w:r>
      <w:r w:rsidR="00F421F0">
        <w:rPr>
          <w:rFonts w:ascii="Times New Roman" w:hAnsi="Times New Roman"/>
          <w:sz w:val="24"/>
          <w:szCs w:val="24"/>
        </w:rPr>
        <w:t xml:space="preserve"> dropped 26.4 percent since January.</w:t>
      </w:r>
      <w:r w:rsidR="00F421F0">
        <w:rPr>
          <w:rStyle w:val="FootnoteReference"/>
          <w:rFonts w:ascii="Times New Roman" w:hAnsi="Times New Roman"/>
          <w:sz w:val="24"/>
          <w:szCs w:val="24"/>
        </w:rPr>
        <w:footnoteReference w:id="55"/>
      </w:r>
    </w:p>
    <w:p w:rsidR="004623A5" w:rsidRDefault="00F421F0" w:rsidP="004623A5">
      <w:pPr>
        <w:spacing w:after="0" w:line="480" w:lineRule="auto"/>
        <w:ind w:firstLine="720"/>
        <w:jc w:val="both"/>
        <w:rPr>
          <w:rFonts w:ascii="Times New Roman" w:hAnsi="Times New Roman"/>
          <w:sz w:val="24"/>
          <w:szCs w:val="24"/>
        </w:rPr>
      </w:pPr>
      <w:r>
        <w:rPr>
          <w:rFonts w:ascii="Times New Roman" w:hAnsi="Times New Roman"/>
          <w:sz w:val="24"/>
          <w:szCs w:val="24"/>
        </w:rPr>
        <w:t>The drastic drop in consumer spending in the City and resulting loss in revenue for businesses made it difficult for</w:t>
      </w:r>
      <w:r w:rsidR="00421C36">
        <w:rPr>
          <w:rFonts w:ascii="Times New Roman" w:hAnsi="Times New Roman"/>
          <w:sz w:val="24"/>
          <w:szCs w:val="24"/>
        </w:rPr>
        <w:t xml:space="preserve"> many</w:t>
      </w:r>
      <w:r>
        <w:rPr>
          <w:rFonts w:ascii="Times New Roman" w:hAnsi="Times New Roman"/>
          <w:sz w:val="24"/>
          <w:szCs w:val="24"/>
        </w:rPr>
        <w:t xml:space="preserve"> business owners to continue paying rent. A survey from the Hospitality Alliance in December of 2020 found that 92 percent of the over 400 restaurants surveyed could not afford to pay their </w:t>
      </w:r>
      <w:r w:rsidR="00421C36">
        <w:rPr>
          <w:rFonts w:ascii="Times New Roman" w:hAnsi="Times New Roman"/>
          <w:sz w:val="24"/>
          <w:szCs w:val="24"/>
        </w:rPr>
        <w:t xml:space="preserve">full </w:t>
      </w:r>
      <w:r>
        <w:rPr>
          <w:rFonts w:ascii="Times New Roman" w:hAnsi="Times New Roman"/>
          <w:sz w:val="24"/>
          <w:szCs w:val="24"/>
        </w:rPr>
        <w:t>December rent.</w:t>
      </w:r>
      <w:r>
        <w:rPr>
          <w:rStyle w:val="FootnoteReference"/>
          <w:rFonts w:ascii="Times New Roman" w:hAnsi="Times New Roman"/>
          <w:sz w:val="24"/>
          <w:szCs w:val="24"/>
        </w:rPr>
        <w:footnoteReference w:id="56"/>
      </w:r>
      <w:r>
        <w:rPr>
          <w:rFonts w:ascii="Times New Roman" w:hAnsi="Times New Roman"/>
          <w:sz w:val="24"/>
          <w:szCs w:val="24"/>
        </w:rPr>
        <w:t xml:space="preserve"> Around eight percent paid all of their rent, 46 percent paid some rent, and around 45 percent paid no rent at all.</w:t>
      </w:r>
      <w:r w:rsidR="004623A5">
        <w:rPr>
          <w:rStyle w:val="FootnoteReference"/>
          <w:rFonts w:ascii="Times New Roman" w:hAnsi="Times New Roman"/>
          <w:sz w:val="24"/>
          <w:szCs w:val="24"/>
        </w:rPr>
        <w:footnoteReference w:id="57"/>
      </w:r>
      <w:r>
        <w:rPr>
          <w:rFonts w:ascii="Times New Roman" w:hAnsi="Times New Roman"/>
          <w:sz w:val="24"/>
          <w:szCs w:val="24"/>
        </w:rPr>
        <w:t xml:space="preserve"> </w:t>
      </w:r>
      <w:r w:rsidR="004623A5">
        <w:rPr>
          <w:rFonts w:ascii="Times New Roman" w:hAnsi="Times New Roman"/>
          <w:sz w:val="24"/>
          <w:szCs w:val="24"/>
        </w:rPr>
        <w:t xml:space="preserve">Despite the inability for a majority of restaurants to pay their full rents, a majority of landlords, according to the survey, were unwilling to give their restaurant tenants rent abatements. Forty percent of businesses said their landlords </w:t>
      </w:r>
      <w:r w:rsidR="004623A5" w:rsidRPr="004623A5">
        <w:rPr>
          <w:rFonts w:ascii="Times New Roman" w:hAnsi="Times New Roman"/>
          <w:sz w:val="24"/>
          <w:szCs w:val="24"/>
        </w:rPr>
        <w:t>reduced rent and 36</w:t>
      </w:r>
      <w:r w:rsidR="004623A5">
        <w:rPr>
          <w:rFonts w:ascii="Times New Roman" w:hAnsi="Times New Roman"/>
          <w:sz w:val="24"/>
          <w:szCs w:val="24"/>
        </w:rPr>
        <w:t xml:space="preserve"> percent</w:t>
      </w:r>
      <w:r w:rsidR="004623A5" w:rsidRPr="004623A5">
        <w:rPr>
          <w:rFonts w:ascii="Times New Roman" w:hAnsi="Times New Roman"/>
          <w:sz w:val="24"/>
          <w:szCs w:val="24"/>
        </w:rPr>
        <w:t xml:space="preserve"> said their landlord</w:t>
      </w:r>
      <w:r w:rsidR="004623A5">
        <w:rPr>
          <w:rFonts w:ascii="Times New Roman" w:hAnsi="Times New Roman"/>
          <w:sz w:val="24"/>
          <w:szCs w:val="24"/>
        </w:rPr>
        <w:t>s allowed tenants to defer rent.</w:t>
      </w:r>
      <w:r w:rsidR="004623A5">
        <w:rPr>
          <w:rStyle w:val="FootnoteReference"/>
          <w:rFonts w:ascii="Times New Roman" w:hAnsi="Times New Roman"/>
          <w:sz w:val="24"/>
          <w:szCs w:val="24"/>
        </w:rPr>
        <w:footnoteReference w:id="58"/>
      </w:r>
      <w:r w:rsidR="004623A5">
        <w:rPr>
          <w:rFonts w:ascii="Times New Roman" w:hAnsi="Times New Roman"/>
          <w:sz w:val="24"/>
          <w:szCs w:val="24"/>
        </w:rPr>
        <w:t xml:space="preserve"> Only fourteen percent of survey respondents</w:t>
      </w:r>
      <w:r w:rsidR="004623A5" w:rsidRPr="004623A5">
        <w:rPr>
          <w:rFonts w:ascii="Times New Roman" w:hAnsi="Times New Roman"/>
          <w:sz w:val="24"/>
          <w:szCs w:val="24"/>
        </w:rPr>
        <w:t xml:space="preserve"> were able to renegotiate leas</w:t>
      </w:r>
      <w:r w:rsidR="004623A5">
        <w:rPr>
          <w:rFonts w:ascii="Times New Roman" w:hAnsi="Times New Roman"/>
          <w:sz w:val="24"/>
          <w:szCs w:val="24"/>
        </w:rPr>
        <w:t xml:space="preserve">es with their landlords and 24 percent </w:t>
      </w:r>
      <w:r w:rsidR="004623A5" w:rsidRPr="004623A5">
        <w:rPr>
          <w:rFonts w:ascii="Times New Roman" w:hAnsi="Times New Roman"/>
          <w:sz w:val="24"/>
          <w:szCs w:val="24"/>
        </w:rPr>
        <w:t>are in "good faith" negotiations.</w:t>
      </w:r>
      <w:r w:rsidR="004623A5">
        <w:rPr>
          <w:rStyle w:val="FootnoteReference"/>
          <w:rFonts w:ascii="Times New Roman" w:hAnsi="Times New Roman"/>
          <w:sz w:val="24"/>
          <w:szCs w:val="24"/>
        </w:rPr>
        <w:footnoteReference w:id="59"/>
      </w:r>
      <w:r w:rsidR="004623A5">
        <w:rPr>
          <w:rFonts w:ascii="Times New Roman" w:hAnsi="Times New Roman"/>
          <w:sz w:val="24"/>
          <w:szCs w:val="24"/>
        </w:rPr>
        <w:t xml:space="preserve"> The current outlook for many small businesses over the past two years has been dire as they experience massive revenue declines but must continue paying the same fixed costs, such as rent, as pre-COVID times. </w:t>
      </w:r>
      <w:r w:rsidR="004623A5" w:rsidRPr="001828FE">
        <w:rPr>
          <w:rFonts w:ascii="Times New Roman" w:hAnsi="Times New Roman"/>
          <w:sz w:val="24"/>
          <w:szCs w:val="24"/>
        </w:rPr>
        <w:t>Camilla Marcus</w:t>
      </w:r>
      <w:r w:rsidR="004623A5">
        <w:rPr>
          <w:rFonts w:ascii="Times New Roman" w:hAnsi="Times New Roman"/>
          <w:sz w:val="24"/>
          <w:szCs w:val="24"/>
        </w:rPr>
        <w:t xml:space="preserve">, the owner of the restaurant </w:t>
      </w:r>
      <w:r w:rsidR="004623A5" w:rsidRPr="001828FE">
        <w:rPr>
          <w:rFonts w:ascii="Times New Roman" w:hAnsi="Times New Roman"/>
          <w:sz w:val="24"/>
          <w:szCs w:val="24"/>
        </w:rPr>
        <w:t>west~bourne</w:t>
      </w:r>
      <w:r w:rsidR="004623A5">
        <w:rPr>
          <w:rFonts w:ascii="Times New Roman" w:hAnsi="Times New Roman"/>
          <w:sz w:val="24"/>
          <w:szCs w:val="24"/>
        </w:rPr>
        <w:t xml:space="preserve"> in Soho wrote in an op-ed about her business’s closure, “</w:t>
      </w:r>
      <w:r w:rsidR="004623A5" w:rsidRPr="00EF03C8">
        <w:rPr>
          <w:rFonts w:ascii="Times New Roman" w:hAnsi="Times New Roman"/>
          <w:sz w:val="24"/>
          <w:szCs w:val="24"/>
        </w:rPr>
        <w:t>Restaurants are universally facing a simple and stark equation: our income has been cut by 75%, but most of our operating costs, including our rent, remain the same. And, there's no end of the tunnel in sight.</w:t>
      </w:r>
      <w:r w:rsidR="004623A5">
        <w:rPr>
          <w:rFonts w:ascii="Times New Roman" w:hAnsi="Times New Roman"/>
          <w:sz w:val="24"/>
          <w:szCs w:val="24"/>
        </w:rPr>
        <w:t>”</w:t>
      </w:r>
      <w:r w:rsidR="004623A5">
        <w:rPr>
          <w:rStyle w:val="FootnoteReference"/>
          <w:rFonts w:ascii="Times New Roman" w:hAnsi="Times New Roman"/>
          <w:sz w:val="24"/>
          <w:szCs w:val="24"/>
        </w:rPr>
        <w:footnoteReference w:id="60"/>
      </w:r>
    </w:p>
    <w:p w:rsidR="004623A5" w:rsidRPr="00782318" w:rsidRDefault="004623A5" w:rsidP="004623A5">
      <w:pPr>
        <w:spacing w:after="0" w:line="480" w:lineRule="auto"/>
        <w:ind w:firstLine="720"/>
        <w:jc w:val="both"/>
        <w:rPr>
          <w:rFonts w:ascii="Times New Roman" w:hAnsi="Times New Roman"/>
          <w:sz w:val="24"/>
          <w:szCs w:val="24"/>
        </w:rPr>
      </w:pPr>
      <w:r>
        <w:rPr>
          <w:rFonts w:ascii="Times New Roman" w:hAnsi="Times New Roman"/>
          <w:sz w:val="24"/>
          <w:szCs w:val="24"/>
        </w:rPr>
        <w:t xml:space="preserve">Thousands of small businesses have closed in New York due to their inability to continue paying their fixed costs such as rent and the new safety COVID-related equipment they must purchase. </w:t>
      </w:r>
      <w:r w:rsidRPr="00782318">
        <w:rPr>
          <w:rFonts w:ascii="Times New Roman" w:hAnsi="Times New Roman"/>
          <w:sz w:val="24"/>
          <w:szCs w:val="24"/>
        </w:rPr>
        <w:t>According to the City Comptroller</w:t>
      </w:r>
      <w:r>
        <w:rPr>
          <w:rFonts w:ascii="Times New Roman" w:hAnsi="Times New Roman"/>
          <w:sz w:val="24"/>
          <w:szCs w:val="24"/>
        </w:rPr>
        <w:t xml:space="preserve"> report</w:t>
      </w:r>
      <w:r w:rsidRPr="00782318">
        <w:rPr>
          <w:rFonts w:ascii="Times New Roman" w:hAnsi="Times New Roman"/>
          <w:sz w:val="24"/>
          <w:szCs w:val="24"/>
        </w:rPr>
        <w:t xml:space="preserve">, </w:t>
      </w:r>
      <w:r>
        <w:rPr>
          <w:rFonts w:ascii="Times New Roman" w:hAnsi="Times New Roman"/>
          <w:sz w:val="24"/>
          <w:szCs w:val="24"/>
        </w:rPr>
        <w:t>at least 2,800 small businesses closed permanently between March 1</w:t>
      </w:r>
      <w:r w:rsidR="00421C36" w:rsidRPr="006E0146">
        <w:rPr>
          <w:rFonts w:ascii="Times New Roman" w:hAnsi="Times New Roman"/>
          <w:sz w:val="24"/>
          <w:szCs w:val="24"/>
          <w:vertAlign w:val="superscript"/>
        </w:rPr>
        <w:t>st</w:t>
      </w:r>
      <w:r>
        <w:rPr>
          <w:rFonts w:ascii="Times New Roman" w:hAnsi="Times New Roman"/>
          <w:sz w:val="24"/>
          <w:szCs w:val="24"/>
        </w:rPr>
        <w:t xml:space="preserve"> and July 10</w:t>
      </w:r>
      <w:r w:rsidRPr="006E0146">
        <w:rPr>
          <w:rFonts w:ascii="Times New Roman" w:hAnsi="Times New Roman"/>
          <w:sz w:val="24"/>
          <w:szCs w:val="24"/>
          <w:vertAlign w:val="superscript"/>
        </w:rPr>
        <w:t>th</w:t>
      </w:r>
      <w:r w:rsidR="00421C36">
        <w:rPr>
          <w:rFonts w:ascii="Times New Roman" w:hAnsi="Times New Roman"/>
          <w:sz w:val="24"/>
          <w:szCs w:val="24"/>
        </w:rPr>
        <w:t xml:space="preserve"> 2020 during the most dire part of the COVID-19 pandemic</w:t>
      </w:r>
      <w:r>
        <w:rPr>
          <w:rFonts w:ascii="Times New Roman" w:hAnsi="Times New Roman"/>
          <w:sz w:val="24"/>
          <w:szCs w:val="24"/>
        </w:rPr>
        <w:t>.</w:t>
      </w:r>
      <w:r>
        <w:rPr>
          <w:rStyle w:val="FootnoteReference"/>
          <w:rFonts w:ascii="Times New Roman" w:hAnsi="Times New Roman"/>
          <w:sz w:val="24"/>
          <w:szCs w:val="24"/>
        </w:rPr>
        <w:footnoteReference w:id="61"/>
      </w:r>
      <w:r>
        <w:rPr>
          <w:rFonts w:ascii="Times New Roman" w:hAnsi="Times New Roman"/>
          <w:sz w:val="24"/>
          <w:szCs w:val="24"/>
        </w:rPr>
        <w:t xml:space="preserve"> </w:t>
      </w:r>
      <w:r w:rsidR="00421C36">
        <w:rPr>
          <w:rFonts w:ascii="Times New Roman" w:hAnsi="Times New Roman"/>
          <w:sz w:val="24"/>
          <w:szCs w:val="24"/>
        </w:rPr>
        <w:t xml:space="preserve">The </w:t>
      </w:r>
      <w:r w:rsidRPr="00782318">
        <w:rPr>
          <w:rFonts w:ascii="Times New Roman" w:hAnsi="Times New Roman"/>
          <w:sz w:val="24"/>
          <w:szCs w:val="24"/>
        </w:rPr>
        <w:t xml:space="preserve">Partnership for New York City </w:t>
      </w:r>
      <w:r w:rsidR="00421C36">
        <w:rPr>
          <w:rFonts w:ascii="Times New Roman" w:hAnsi="Times New Roman"/>
          <w:sz w:val="24"/>
          <w:szCs w:val="24"/>
        </w:rPr>
        <w:t>predicted in July 2020</w:t>
      </w:r>
      <w:r w:rsidR="00421C36" w:rsidRPr="00782318">
        <w:rPr>
          <w:rFonts w:ascii="Times New Roman" w:hAnsi="Times New Roman"/>
          <w:sz w:val="24"/>
          <w:szCs w:val="24"/>
        </w:rPr>
        <w:t xml:space="preserve"> </w:t>
      </w:r>
      <w:r w:rsidRPr="00782318">
        <w:rPr>
          <w:rFonts w:ascii="Times New Roman" w:hAnsi="Times New Roman"/>
          <w:sz w:val="24"/>
          <w:szCs w:val="24"/>
        </w:rPr>
        <w:t xml:space="preserve">that as many as a third of the 230,000 small businesses in NYC </w:t>
      </w:r>
      <w:r w:rsidR="00421C36">
        <w:rPr>
          <w:rFonts w:ascii="Times New Roman" w:hAnsi="Times New Roman"/>
          <w:sz w:val="24"/>
          <w:szCs w:val="24"/>
        </w:rPr>
        <w:t>might</w:t>
      </w:r>
      <w:r w:rsidR="00421C36" w:rsidRPr="00782318">
        <w:rPr>
          <w:rFonts w:ascii="Times New Roman" w:hAnsi="Times New Roman"/>
          <w:sz w:val="24"/>
          <w:szCs w:val="24"/>
        </w:rPr>
        <w:t xml:space="preserve"> </w:t>
      </w:r>
      <w:r w:rsidRPr="00782318">
        <w:rPr>
          <w:rFonts w:ascii="Times New Roman" w:hAnsi="Times New Roman"/>
          <w:sz w:val="24"/>
          <w:szCs w:val="24"/>
        </w:rPr>
        <w:t>never reopen.</w:t>
      </w:r>
      <w:r>
        <w:rPr>
          <w:rStyle w:val="FootnoteReference"/>
          <w:rFonts w:ascii="Times New Roman" w:hAnsi="Times New Roman"/>
          <w:sz w:val="24"/>
          <w:szCs w:val="24"/>
        </w:rPr>
        <w:footnoteReference w:id="62"/>
      </w:r>
      <w:r w:rsidRPr="00782318">
        <w:rPr>
          <w:rFonts w:ascii="Times New Roman" w:hAnsi="Times New Roman"/>
          <w:sz w:val="24"/>
          <w:szCs w:val="24"/>
        </w:rPr>
        <w:tab/>
      </w:r>
    </w:p>
    <w:p w:rsidR="004623A5" w:rsidRDefault="004623A5" w:rsidP="004623A5">
      <w:pPr>
        <w:spacing w:after="0" w:line="480" w:lineRule="auto"/>
        <w:ind w:firstLine="720"/>
        <w:jc w:val="both"/>
        <w:rPr>
          <w:rFonts w:ascii="Times New Roman" w:hAnsi="Times New Roman"/>
          <w:sz w:val="24"/>
          <w:szCs w:val="24"/>
        </w:rPr>
      </w:pPr>
      <w:r>
        <w:rPr>
          <w:rFonts w:ascii="Times New Roman" w:hAnsi="Times New Roman"/>
          <w:sz w:val="24"/>
          <w:szCs w:val="24"/>
        </w:rPr>
        <w:t xml:space="preserve">Despite the increase in vacancies across the City however, and the inability of many small businesses to pay rents, landlords are not obligated to alleviate </w:t>
      </w:r>
      <w:r w:rsidR="00EE4713">
        <w:rPr>
          <w:rFonts w:ascii="Times New Roman" w:hAnsi="Times New Roman"/>
          <w:sz w:val="24"/>
          <w:szCs w:val="24"/>
        </w:rPr>
        <w:t xml:space="preserve">their tenants’ </w:t>
      </w:r>
      <w:r w:rsidR="008F509D">
        <w:rPr>
          <w:rFonts w:ascii="Times New Roman" w:hAnsi="Times New Roman"/>
          <w:sz w:val="24"/>
          <w:szCs w:val="24"/>
        </w:rPr>
        <w:t>rent-</w:t>
      </w:r>
      <w:r>
        <w:rPr>
          <w:rFonts w:ascii="Times New Roman" w:hAnsi="Times New Roman"/>
          <w:sz w:val="24"/>
          <w:szCs w:val="24"/>
        </w:rPr>
        <w:t>burdens.</w:t>
      </w:r>
      <w:r w:rsidR="00EE4713">
        <w:rPr>
          <w:rFonts w:ascii="Times New Roman" w:hAnsi="Times New Roman"/>
          <w:sz w:val="24"/>
          <w:szCs w:val="24"/>
        </w:rPr>
        <w:t xml:space="preserve"> Landlords with large portfolios of commercial properties that have vacancies may not be able to decrease their rents without it impacting the rest of their portfolio.</w:t>
      </w:r>
      <w:r w:rsidR="00EE4713">
        <w:rPr>
          <w:rStyle w:val="FootnoteReference"/>
          <w:rFonts w:ascii="Times New Roman" w:hAnsi="Times New Roman"/>
          <w:sz w:val="24"/>
          <w:szCs w:val="24"/>
        </w:rPr>
        <w:footnoteReference w:id="63"/>
      </w:r>
      <w:r w:rsidR="005C49DC">
        <w:rPr>
          <w:rFonts w:ascii="Times New Roman" w:hAnsi="Times New Roman"/>
          <w:sz w:val="24"/>
          <w:szCs w:val="24"/>
        </w:rPr>
        <w:t xml:space="preserve"> Given the inability for many commercial tenants to pay their rents, it would seem logical that landlords re-negotiating leases would need to decrease their rents, in accordance with supply and demand.</w:t>
      </w:r>
      <w:r w:rsidR="005C49DC">
        <w:rPr>
          <w:rStyle w:val="FootnoteReference"/>
          <w:rFonts w:ascii="Times New Roman" w:hAnsi="Times New Roman"/>
          <w:sz w:val="24"/>
          <w:szCs w:val="24"/>
        </w:rPr>
        <w:footnoteReference w:id="64"/>
      </w:r>
      <w:r w:rsidR="00587AA6">
        <w:rPr>
          <w:rFonts w:ascii="Times New Roman" w:hAnsi="Times New Roman"/>
          <w:sz w:val="24"/>
          <w:szCs w:val="24"/>
        </w:rPr>
        <w:t xml:space="preserve"> Commercial rents in NYC can be “sticky”, meaning they stay high even when the demand of commercial retail space is low. While many landlords are also suffering financially due to the pandemic, and their tenants’ inability to pay rent, many landlords are blocked by their mortgages and lenders from renting their properties for less money.</w:t>
      </w:r>
      <w:r w:rsidR="00587AA6">
        <w:rPr>
          <w:rStyle w:val="FootnoteReference"/>
          <w:rFonts w:ascii="Times New Roman" w:hAnsi="Times New Roman"/>
          <w:sz w:val="24"/>
          <w:szCs w:val="24"/>
        </w:rPr>
        <w:footnoteReference w:id="65"/>
      </w:r>
      <w:r w:rsidR="00587AA6">
        <w:rPr>
          <w:rFonts w:ascii="Times New Roman" w:hAnsi="Times New Roman"/>
          <w:sz w:val="24"/>
          <w:szCs w:val="24"/>
        </w:rPr>
        <w:t xml:space="preserve"> Mortgages for commercial properties in the City typically set a minimum rent, which complicates the ability for a landlord to lower a tenant’s rent. Cutting the rent could </w:t>
      </w:r>
      <w:r w:rsidR="002B345E">
        <w:rPr>
          <w:rFonts w:ascii="Times New Roman" w:hAnsi="Times New Roman"/>
          <w:sz w:val="24"/>
          <w:szCs w:val="24"/>
        </w:rPr>
        <w:t xml:space="preserve">therefore </w:t>
      </w:r>
      <w:r w:rsidR="00587AA6">
        <w:rPr>
          <w:rFonts w:ascii="Times New Roman" w:hAnsi="Times New Roman"/>
          <w:sz w:val="24"/>
          <w:szCs w:val="24"/>
        </w:rPr>
        <w:t>be a form of default on the mortgage.</w:t>
      </w:r>
      <w:r w:rsidR="00B24360">
        <w:rPr>
          <w:rStyle w:val="FootnoteReference"/>
          <w:rFonts w:ascii="Times New Roman" w:hAnsi="Times New Roman"/>
          <w:sz w:val="24"/>
          <w:szCs w:val="24"/>
        </w:rPr>
        <w:footnoteReference w:id="66"/>
      </w:r>
      <w:r w:rsidR="002B345E">
        <w:rPr>
          <w:rFonts w:ascii="Times New Roman" w:hAnsi="Times New Roman"/>
          <w:sz w:val="24"/>
          <w:szCs w:val="24"/>
        </w:rPr>
        <w:t xml:space="preserve"> Many mortgages are also securitized, meaning the loans are sold and polled together to form a mortgage security that is traded in capital markets.</w:t>
      </w:r>
      <w:r w:rsidR="002B345E">
        <w:rPr>
          <w:rStyle w:val="FootnoteReference"/>
          <w:rFonts w:ascii="Times New Roman" w:hAnsi="Times New Roman"/>
          <w:sz w:val="24"/>
          <w:szCs w:val="24"/>
        </w:rPr>
        <w:footnoteReference w:id="67"/>
      </w:r>
      <w:r w:rsidR="002B345E">
        <w:rPr>
          <w:rFonts w:ascii="Times New Roman" w:hAnsi="Times New Roman"/>
          <w:sz w:val="24"/>
          <w:szCs w:val="24"/>
        </w:rPr>
        <w:t xml:space="preserve"> The ability for landlords to lower rents for tenants is therefore complicated when the mortgage is securitized, as the terms may only be modified by investor consensus.</w:t>
      </w:r>
      <w:r w:rsidR="002B345E">
        <w:rPr>
          <w:rStyle w:val="FootnoteReference"/>
          <w:rFonts w:ascii="Times New Roman" w:hAnsi="Times New Roman"/>
          <w:sz w:val="24"/>
          <w:szCs w:val="24"/>
        </w:rPr>
        <w:footnoteReference w:id="68"/>
      </w:r>
      <w:r w:rsidR="002B345E">
        <w:rPr>
          <w:rFonts w:ascii="Times New Roman" w:hAnsi="Times New Roman"/>
          <w:sz w:val="24"/>
          <w:szCs w:val="24"/>
        </w:rPr>
        <w:t xml:space="preserve"> Additionally, accepting lower rent for a property could impact the property value of a retail space. For example, re-negotiating a lease at a 50</w:t>
      </w:r>
      <w:r w:rsidR="00215922">
        <w:rPr>
          <w:rFonts w:ascii="Times New Roman" w:hAnsi="Times New Roman"/>
          <w:sz w:val="24"/>
          <w:szCs w:val="24"/>
        </w:rPr>
        <w:t xml:space="preserve"> percent</w:t>
      </w:r>
      <w:r w:rsidR="002B345E">
        <w:rPr>
          <w:rFonts w:ascii="Times New Roman" w:hAnsi="Times New Roman"/>
          <w:sz w:val="24"/>
          <w:szCs w:val="24"/>
        </w:rPr>
        <w:t xml:space="preserve"> decrease per month in rent for a property could cause a massive decrease in the official property value of a space.</w:t>
      </w:r>
      <w:r w:rsidR="002B345E">
        <w:rPr>
          <w:rStyle w:val="FootnoteReference"/>
          <w:rFonts w:ascii="Times New Roman" w:hAnsi="Times New Roman"/>
          <w:sz w:val="24"/>
          <w:szCs w:val="24"/>
        </w:rPr>
        <w:footnoteReference w:id="69"/>
      </w:r>
      <w:r w:rsidR="002B345E">
        <w:rPr>
          <w:rFonts w:ascii="Times New Roman" w:hAnsi="Times New Roman"/>
          <w:sz w:val="24"/>
          <w:szCs w:val="24"/>
        </w:rPr>
        <w:t xml:space="preserve"> Due to all of these considerations, landlords may wait for demand to return for retail space than commit to a cheap longer-term lease, which would lead to a further increase in retail vacancies across the City.</w:t>
      </w:r>
      <w:r w:rsidR="002B345E">
        <w:rPr>
          <w:rStyle w:val="FootnoteReference"/>
          <w:rFonts w:ascii="Times New Roman" w:hAnsi="Times New Roman"/>
          <w:sz w:val="24"/>
          <w:szCs w:val="24"/>
        </w:rPr>
        <w:footnoteReference w:id="70"/>
      </w:r>
    </w:p>
    <w:p w:rsidR="00587AA6" w:rsidRDefault="002B345E" w:rsidP="004623A5">
      <w:pPr>
        <w:spacing w:after="0" w:line="480" w:lineRule="auto"/>
        <w:ind w:firstLine="720"/>
        <w:jc w:val="both"/>
        <w:rPr>
          <w:rFonts w:ascii="Times New Roman" w:hAnsi="Times New Roman"/>
          <w:sz w:val="24"/>
          <w:szCs w:val="24"/>
        </w:rPr>
      </w:pPr>
      <w:r>
        <w:rPr>
          <w:rFonts w:ascii="Times New Roman" w:hAnsi="Times New Roman"/>
          <w:sz w:val="24"/>
          <w:szCs w:val="24"/>
        </w:rPr>
        <w:t xml:space="preserve">While these considerations may prevent a landlord for renting space to small businesses at an affordable price, it is important to also highlight that smaller landlords have struggled during the pandemic as well. According to Ari Karkov, </w:t>
      </w:r>
      <w:r w:rsidRPr="002B345E">
        <w:rPr>
          <w:rFonts w:ascii="Times New Roman" w:hAnsi="Times New Roman"/>
          <w:sz w:val="24"/>
          <w:szCs w:val="24"/>
        </w:rPr>
        <w:t>a broker who has worked with commercial landlords and tenants. “On the landlord side, you’re talking about potential foreclosure, you’re talking about people defaulting on their loans, not being able to pay their bills.”</w:t>
      </w:r>
      <w:r w:rsidR="000D0CA9">
        <w:rPr>
          <w:rStyle w:val="FootnoteReference"/>
          <w:rFonts w:ascii="Times New Roman" w:hAnsi="Times New Roman"/>
          <w:sz w:val="24"/>
          <w:szCs w:val="24"/>
        </w:rPr>
        <w:footnoteReference w:id="71"/>
      </w:r>
    </w:p>
    <w:p w:rsidR="00A01815" w:rsidRDefault="00A01815" w:rsidP="00A01815">
      <w:pPr>
        <w:spacing w:after="0" w:line="480" w:lineRule="auto"/>
        <w:jc w:val="both"/>
      </w:pPr>
    </w:p>
    <w:p w:rsidR="009E634E" w:rsidRDefault="009E634E" w:rsidP="00A01815">
      <w:pPr>
        <w:spacing w:after="0" w:line="480" w:lineRule="auto"/>
        <w:jc w:val="both"/>
      </w:pPr>
    </w:p>
    <w:p w:rsidR="009E634E" w:rsidRDefault="009E634E" w:rsidP="00A01815">
      <w:pPr>
        <w:spacing w:after="0" w:line="480" w:lineRule="auto"/>
        <w:jc w:val="both"/>
      </w:pPr>
    </w:p>
    <w:p w:rsidR="00EE702D" w:rsidRDefault="00EE702D" w:rsidP="00A01815">
      <w:pPr>
        <w:spacing w:after="0" w:line="480" w:lineRule="auto"/>
        <w:jc w:val="both"/>
        <w:rPr>
          <w:rFonts w:ascii="Times New Roman" w:hAnsi="Times New Roman"/>
          <w:b/>
          <w:sz w:val="24"/>
          <w:szCs w:val="24"/>
        </w:rPr>
      </w:pPr>
    </w:p>
    <w:p w:rsidR="007B5C0D" w:rsidRDefault="007B5C0D" w:rsidP="00260809">
      <w:pPr>
        <w:pStyle w:val="ListParagraph"/>
        <w:numPr>
          <w:ilvl w:val="0"/>
          <w:numId w:val="12"/>
        </w:numPr>
        <w:spacing w:after="0" w:line="480" w:lineRule="auto"/>
        <w:jc w:val="both"/>
        <w:rPr>
          <w:rFonts w:ascii="Times New Roman" w:hAnsi="Times New Roman"/>
          <w:b/>
          <w:sz w:val="24"/>
          <w:szCs w:val="24"/>
        </w:rPr>
      </w:pPr>
      <w:r>
        <w:rPr>
          <w:rFonts w:ascii="Times New Roman" w:hAnsi="Times New Roman"/>
          <w:b/>
          <w:sz w:val="24"/>
          <w:szCs w:val="24"/>
        </w:rPr>
        <w:t>LEGISLATIVE ANALYSIS</w:t>
      </w:r>
      <w:r>
        <w:rPr>
          <w:rFonts w:ascii="Times New Roman" w:hAnsi="Times New Roman"/>
          <w:sz w:val="24"/>
          <w:szCs w:val="24"/>
        </w:rPr>
        <w:tab/>
      </w:r>
    </w:p>
    <w:p w:rsidR="00D64B75" w:rsidRDefault="00D64B75" w:rsidP="00260809">
      <w:pPr>
        <w:spacing w:after="0" w:line="480" w:lineRule="auto"/>
        <w:ind w:firstLine="720"/>
        <w:jc w:val="both"/>
        <w:rPr>
          <w:rFonts w:ascii="Times New Roman" w:hAnsi="Times New Roman"/>
          <w:b/>
          <w:sz w:val="24"/>
          <w:szCs w:val="24"/>
        </w:rPr>
      </w:pPr>
      <w:r>
        <w:rPr>
          <w:rFonts w:ascii="Times New Roman" w:hAnsi="Times New Roman"/>
          <w:b/>
          <w:sz w:val="24"/>
          <w:szCs w:val="24"/>
        </w:rPr>
        <w:t>Int. 568</w:t>
      </w:r>
    </w:p>
    <w:p w:rsidR="000979A7" w:rsidRDefault="00054A23" w:rsidP="00260809">
      <w:pPr>
        <w:spacing w:after="0" w:line="480" w:lineRule="auto"/>
        <w:ind w:firstLine="720"/>
        <w:jc w:val="both"/>
        <w:rPr>
          <w:rFonts w:ascii="Times New Roman" w:hAnsi="Times New Roman"/>
          <w:sz w:val="24"/>
          <w:szCs w:val="24"/>
        </w:rPr>
      </w:pPr>
      <w:r w:rsidRPr="00260809">
        <w:rPr>
          <w:rFonts w:ascii="Times New Roman" w:hAnsi="Times New Roman"/>
          <w:sz w:val="24"/>
          <w:szCs w:val="24"/>
        </w:rPr>
        <w:t>This bill would</w:t>
      </w:r>
      <w:r>
        <w:rPr>
          <w:rFonts w:ascii="Times New Roman" w:hAnsi="Times New Roman"/>
          <w:sz w:val="24"/>
          <w:szCs w:val="24"/>
        </w:rPr>
        <w:t xml:space="preserve"> </w:t>
      </w:r>
      <w:r w:rsidR="00A92AEF" w:rsidRPr="00260809">
        <w:rPr>
          <w:rFonts w:ascii="Times New Roman" w:hAnsi="Times New Roman"/>
          <w:sz w:val="24"/>
          <w:szCs w:val="24"/>
        </w:rPr>
        <w:t xml:space="preserve">require the </w:t>
      </w:r>
      <w:r w:rsidR="00A92AEF">
        <w:rPr>
          <w:rFonts w:ascii="Times New Roman" w:hAnsi="Times New Roman"/>
          <w:sz w:val="24"/>
          <w:szCs w:val="24"/>
        </w:rPr>
        <w:t>Department of Sanitation (DSNY) and DCWP</w:t>
      </w:r>
      <w:r w:rsidRPr="00260809">
        <w:rPr>
          <w:rFonts w:ascii="Times New Roman" w:hAnsi="Times New Roman"/>
          <w:sz w:val="24"/>
          <w:szCs w:val="24"/>
        </w:rPr>
        <w:t xml:space="preserve"> to establi</w:t>
      </w:r>
      <w:r w:rsidR="000979A7" w:rsidRPr="00260809">
        <w:rPr>
          <w:rFonts w:ascii="Times New Roman" w:hAnsi="Times New Roman"/>
          <w:sz w:val="24"/>
          <w:szCs w:val="24"/>
        </w:rPr>
        <w:t xml:space="preserve">sh a food donation program </w:t>
      </w:r>
      <w:r w:rsidR="000979A7">
        <w:rPr>
          <w:rFonts w:ascii="Times New Roman" w:hAnsi="Times New Roman"/>
          <w:sz w:val="24"/>
          <w:szCs w:val="24"/>
        </w:rPr>
        <w:t>that would allow owners of food</w:t>
      </w:r>
      <w:r w:rsidRPr="00260809">
        <w:rPr>
          <w:rFonts w:ascii="Times New Roman" w:hAnsi="Times New Roman"/>
          <w:sz w:val="24"/>
          <w:szCs w:val="24"/>
        </w:rPr>
        <w:t xml:space="preserve"> service establishments </w:t>
      </w:r>
      <w:r w:rsidR="000979A7">
        <w:rPr>
          <w:rFonts w:ascii="Times New Roman" w:hAnsi="Times New Roman"/>
          <w:sz w:val="24"/>
          <w:szCs w:val="24"/>
        </w:rPr>
        <w:t xml:space="preserve">to </w:t>
      </w:r>
      <w:r w:rsidR="00DE18B8">
        <w:rPr>
          <w:rFonts w:ascii="Times New Roman" w:hAnsi="Times New Roman"/>
          <w:sz w:val="24"/>
          <w:szCs w:val="24"/>
        </w:rPr>
        <w:t>receive waivers of their</w:t>
      </w:r>
      <w:r w:rsidRPr="00260809">
        <w:rPr>
          <w:rFonts w:ascii="Times New Roman" w:hAnsi="Times New Roman"/>
          <w:sz w:val="24"/>
          <w:szCs w:val="24"/>
        </w:rPr>
        <w:t xml:space="preserve"> civil pe</w:t>
      </w:r>
      <w:r w:rsidR="00DE18B8" w:rsidRPr="00260809">
        <w:rPr>
          <w:rFonts w:ascii="Times New Roman" w:hAnsi="Times New Roman"/>
          <w:sz w:val="24"/>
          <w:szCs w:val="24"/>
        </w:rPr>
        <w:t>nalties for eligible violations</w:t>
      </w:r>
      <w:r w:rsidR="007A1976" w:rsidRPr="00260809">
        <w:rPr>
          <w:rFonts w:ascii="Times New Roman" w:hAnsi="Times New Roman"/>
          <w:sz w:val="24"/>
          <w:szCs w:val="24"/>
        </w:rPr>
        <w:t xml:space="preserve"> if the</w:t>
      </w:r>
      <w:r w:rsidRPr="00260809">
        <w:rPr>
          <w:rFonts w:ascii="Times New Roman" w:hAnsi="Times New Roman"/>
          <w:sz w:val="24"/>
          <w:szCs w:val="24"/>
        </w:rPr>
        <w:t xml:space="preserve"> </w:t>
      </w:r>
      <w:r w:rsidR="007A1976">
        <w:rPr>
          <w:rFonts w:ascii="Times New Roman" w:hAnsi="Times New Roman"/>
          <w:sz w:val="24"/>
          <w:szCs w:val="24"/>
        </w:rPr>
        <w:t xml:space="preserve">owner </w:t>
      </w:r>
      <w:r w:rsidRPr="00260809">
        <w:rPr>
          <w:rFonts w:ascii="Times New Roman" w:hAnsi="Times New Roman"/>
          <w:sz w:val="24"/>
          <w:szCs w:val="24"/>
        </w:rPr>
        <w:t>agree</w:t>
      </w:r>
      <w:r w:rsidR="007A1976">
        <w:rPr>
          <w:rFonts w:ascii="Times New Roman" w:hAnsi="Times New Roman"/>
          <w:sz w:val="24"/>
          <w:szCs w:val="24"/>
        </w:rPr>
        <w:t>s</w:t>
      </w:r>
      <w:r w:rsidR="007A1976" w:rsidRPr="00260809">
        <w:rPr>
          <w:rFonts w:ascii="Times New Roman" w:hAnsi="Times New Roman"/>
          <w:sz w:val="24"/>
          <w:szCs w:val="24"/>
        </w:rPr>
        <w:t xml:space="preserve"> to donate the establishment</w:t>
      </w:r>
      <w:r w:rsidR="007A1976">
        <w:rPr>
          <w:rFonts w:ascii="Times New Roman" w:hAnsi="Times New Roman"/>
          <w:sz w:val="24"/>
          <w:szCs w:val="24"/>
        </w:rPr>
        <w:t>’</w:t>
      </w:r>
      <w:r w:rsidR="007A1976" w:rsidRPr="00260809">
        <w:rPr>
          <w:rFonts w:ascii="Times New Roman" w:hAnsi="Times New Roman"/>
          <w:sz w:val="24"/>
          <w:szCs w:val="24"/>
        </w:rPr>
        <w:t>s</w:t>
      </w:r>
      <w:r w:rsidRPr="00260809">
        <w:rPr>
          <w:rFonts w:ascii="Times New Roman" w:hAnsi="Times New Roman"/>
          <w:sz w:val="24"/>
          <w:szCs w:val="24"/>
        </w:rPr>
        <w:t xml:space="preserve"> excess food.</w:t>
      </w:r>
      <w:r w:rsidR="00A92AEF">
        <w:rPr>
          <w:rFonts w:ascii="Times New Roman" w:hAnsi="Times New Roman"/>
          <w:sz w:val="24"/>
          <w:szCs w:val="24"/>
        </w:rPr>
        <w:t xml:space="preserve"> </w:t>
      </w:r>
      <w:r w:rsidR="007A1976">
        <w:rPr>
          <w:rFonts w:ascii="Times New Roman" w:hAnsi="Times New Roman"/>
          <w:sz w:val="24"/>
          <w:szCs w:val="24"/>
        </w:rPr>
        <w:t xml:space="preserve">A “food service establishment” is defined in the bill to </w:t>
      </w:r>
      <w:r w:rsidR="00DE18B8">
        <w:rPr>
          <w:rFonts w:ascii="Times New Roman" w:hAnsi="Times New Roman"/>
          <w:sz w:val="24"/>
          <w:szCs w:val="24"/>
        </w:rPr>
        <w:t xml:space="preserve">mean </w:t>
      </w:r>
      <w:r w:rsidR="007A1976">
        <w:rPr>
          <w:rFonts w:ascii="Times New Roman" w:hAnsi="Times New Roman"/>
          <w:sz w:val="24"/>
          <w:szCs w:val="24"/>
        </w:rPr>
        <w:t xml:space="preserve">any premises where food is provided directly to the customer, whether free of charge or sold, </w:t>
      </w:r>
      <w:r w:rsidR="000A440C">
        <w:rPr>
          <w:rFonts w:ascii="Times New Roman" w:hAnsi="Times New Roman"/>
          <w:sz w:val="24"/>
          <w:szCs w:val="24"/>
        </w:rPr>
        <w:t xml:space="preserve">and </w:t>
      </w:r>
      <w:r w:rsidR="007A1976">
        <w:rPr>
          <w:rFonts w:ascii="Times New Roman" w:hAnsi="Times New Roman"/>
          <w:sz w:val="24"/>
          <w:szCs w:val="24"/>
        </w:rPr>
        <w:t>whether consumed on or off the premises</w:t>
      </w:r>
      <w:r w:rsidR="000A440C">
        <w:rPr>
          <w:rFonts w:ascii="Times New Roman" w:hAnsi="Times New Roman"/>
          <w:sz w:val="24"/>
          <w:szCs w:val="24"/>
        </w:rPr>
        <w:t xml:space="preserve">, including food </w:t>
      </w:r>
      <w:r w:rsidR="007A1976">
        <w:rPr>
          <w:rFonts w:ascii="Times New Roman" w:hAnsi="Times New Roman"/>
          <w:sz w:val="24"/>
          <w:szCs w:val="24"/>
        </w:rPr>
        <w:t>provided by a pushcart, stand or vehicle. It would include</w:t>
      </w:r>
      <w:r w:rsidR="000A440C">
        <w:rPr>
          <w:rFonts w:ascii="Times New Roman" w:hAnsi="Times New Roman"/>
          <w:sz w:val="24"/>
          <w:szCs w:val="24"/>
        </w:rPr>
        <w:t>, but not be limited to,</w:t>
      </w:r>
      <w:r w:rsidR="007A1976">
        <w:rPr>
          <w:rFonts w:ascii="Times New Roman" w:hAnsi="Times New Roman"/>
          <w:sz w:val="24"/>
          <w:szCs w:val="24"/>
        </w:rPr>
        <w:t xml:space="preserve"> </w:t>
      </w:r>
      <w:r w:rsidR="000A440C">
        <w:rPr>
          <w:rFonts w:ascii="Times New Roman" w:hAnsi="Times New Roman"/>
          <w:sz w:val="24"/>
          <w:szCs w:val="24"/>
        </w:rPr>
        <w:t>restaurants, cafés, delis, grocery stores, food trucks and cafeterias.</w:t>
      </w:r>
      <w:r w:rsidR="007A1976">
        <w:rPr>
          <w:rFonts w:ascii="Times New Roman" w:hAnsi="Times New Roman"/>
          <w:sz w:val="24"/>
          <w:szCs w:val="24"/>
        </w:rPr>
        <w:t xml:space="preserve"> </w:t>
      </w:r>
      <w:r w:rsidR="00A92AEF">
        <w:rPr>
          <w:rFonts w:ascii="Times New Roman" w:hAnsi="Times New Roman"/>
          <w:sz w:val="24"/>
          <w:szCs w:val="24"/>
        </w:rPr>
        <w:t>Eligible violations would be determined by each depa</w:t>
      </w:r>
      <w:r w:rsidR="000A440C">
        <w:rPr>
          <w:rFonts w:ascii="Times New Roman" w:hAnsi="Times New Roman"/>
          <w:sz w:val="24"/>
          <w:szCs w:val="24"/>
        </w:rPr>
        <w:t>rtment,</w:t>
      </w:r>
      <w:r w:rsidR="000979A7">
        <w:rPr>
          <w:rFonts w:ascii="Times New Roman" w:hAnsi="Times New Roman"/>
          <w:sz w:val="24"/>
          <w:szCs w:val="24"/>
        </w:rPr>
        <w:t xml:space="preserve"> but</w:t>
      </w:r>
      <w:r w:rsidR="00A92AEF">
        <w:rPr>
          <w:rFonts w:ascii="Times New Roman" w:hAnsi="Times New Roman"/>
          <w:sz w:val="24"/>
          <w:szCs w:val="24"/>
        </w:rPr>
        <w:t xml:space="preserve"> would include violations of laws or rules enforced by DSNY that require </w:t>
      </w:r>
      <w:r w:rsidR="00A92AEF" w:rsidRPr="00A92AEF">
        <w:rPr>
          <w:rFonts w:ascii="Times New Roman" w:hAnsi="Times New Roman"/>
          <w:sz w:val="24"/>
          <w:szCs w:val="24"/>
        </w:rPr>
        <w:t>source separation, the recycling of designated materials or the posting of signage</w:t>
      </w:r>
      <w:r w:rsidR="00DE18B8">
        <w:rPr>
          <w:rFonts w:ascii="Times New Roman" w:hAnsi="Times New Roman"/>
          <w:sz w:val="24"/>
          <w:szCs w:val="24"/>
        </w:rPr>
        <w:t>, as well as</w:t>
      </w:r>
      <w:r w:rsidR="00A92AEF">
        <w:rPr>
          <w:rFonts w:ascii="Times New Roman" w:hAnsi="Times New Roman"/>
          <w:sz w:val="24"/>
          <w:szCs w:val="24"/>
        </w:rPr>
        <w:t xml:space="preserve"> violations of laws or rules enforced by DCWP that require </w:t>
      </w:r>
      <w:r w:rsidR="00A92AEF" w:rsidRPr="00A92AEF">
        <w:rPr>
          <w:rFonts w:ascii="Times New Roman" w:hAnsi="Times New Roman"/>
          <w:sz w:val="24"/>
          <w:szCs w:val="24"/>
        </w:rPr>
        <w:t>the display of prices, the accuracy of scanners or the posting of signage.</w:t>
      </w:r>
      <w:r w:rsidR="000979A7">
        <w:rPr>
          <w:rFonts w:ascii="Times New Roman" w:hAnsi="Times New Roman"/>
          <w:sz w:val="24"/>
          <w:szCs w:val="24"/>
        </w:rPr>
        <w:t xml:space="preserve"> To be able to </w:t>
      </w:r>
      <w:r w:rsidR="000A440C">
        <w:rPr>
          <w:rFonts w:ascii="Times New Roman" w:hAnsi="Times New Roman"/>
          <w:sz w:val="24"/>
          <w:szCs w:val="24"/>
        </w:rPr>
        <w:t>receive a waiver for civil penalties of an eligible violation</w:t>
      </w:r>
      <w:r w:rsidR="000979A7">
        <w:rPr>
          <w:rFonts w:ascii="Times New Roman" w:hAnsi="Times New Roman"/>
          <w:sz w:val="24"/>
          <w:szCs w:val="24"/>
        </w:rPr>
        <w:t xml:space="preserve">, the owner </w:t>
      </w:r>
      <w:r w:rsidR="000A440C">
        <w:rPr>
          <w:rFonts w:ascii="Times New Roman" w:hAnsi="Times New Roman"/>
          <w:sz w:val="24"/>
          <w:szCs w:val="24"/>
        </w:rPr>
        <w:t>could not have received t</w:t>
      </w:r>
      <w:r w:rsidR="000A440C" w:rsidRPr="000A440C">
        <w:rPr>
          <w:rFonts w:ascii="Times New Roman" w:hAnsi="Times New Roman"/>
          <w:sz w:val="24"/>
          <w:szCs w:val="24"/>
        </w:rPr>
        <w:t>he same or a substantially similar violation within the six month p</w:t>
      </w:r>
      <w:r w:rsidR="000A440C">
        <w:rPr>
          <w:rFonts w:ascii="Times New Roman" w:hAnsi="Times New Roman"/>
          <w:sz w:val="24"/>
          <w:szCs w:val="24"/>
        </w:rPr>
        <w:t>eriod prior to the issuance of the</w:t>
      </w:r>
      <w:r w:rsidR="000A440C" w:rsidRPr="000A440C">
        <w:rPr>
          <w:rFonts w:ascii="Times New Roman" w:hAnsi="Times New Roman"/>
          <w:sz w:val="24"/>
          <w:szCs w:val="24"/>
        </w:rPr>
        <w:t xml:space="preserve"> eligible violation</w:t>
      </w:r>
      <w:r w:rsidR="000A440C">
        <w:rPr>
          <w:rFonts w:ascii="Times New Roman" w:hAnsi="Times New Roman"/>
          <w:sz w:val="24"/>
          <w:szCs w:val="24"/>
        </w:rPr>
        <w:t xml:space="preserve">. To be eligible, the owner </w:t>
      </w:r>
      <w:r w:rsidR="000979A7">
        <w:rPr>
          <w:rFonts w:ascii="Times New Roman" w:hAnsi="Times New Roman"/>
          <w:sz w:val="24"/>
          <w:szCs w:val="24"/>
        </w:rPr>
        <w:t>would be required to enter into an agreement that is approved by DSNY or DCWP, as applicable, with a not-for-profit to donate the qualifying excess food</w:t>
      </w:r>
      <w:r w:rsidR="009A2D27">
        <w:rPr>
          <w:rFonts w:ascii="Times New Roman" w:hAnsi="Times New Roman"/>
          <w:sz w:val="24"/>
          <w:szCs w:val="24"/>
        </w:rPr>
        <w:t xml:space="preserve"> of the owner’s food service establishment. “Qualifying excess food” would be defined as food</w:t>
      </w:r>
      <w:r w:rsidR="000979A7">
        <w:rPr>
          <w:rFonts w:ascii="Times New Roman" w:hAnsi="Times New Roman"/>
          <w:sz w:val="24"/>
          <w:szCs w:val="24"/>
        </w:rPr>
        <w:t xml:space="preserve"> that the establishment does not intend to make available, or intends to stop making available, to customers, and meets all quality and labeling standards </w:t>
      </w:r>
      <w:r w:rsidR="000A440C">
        <w:rPr>
          <w:rFonts w:ascii="Times New Roman" w:hAnsi="Times New Roman"/>
          <w:sz w:val="24"/>
          <w:szCs w:val="24"/>
        </w:rPr>
        <w:t xml:space="preserve">imposed by laws and rules. The </w:t>
      </w:r>
      <w:r w:rsidR="000979A7">
        <w:rPr>
          <w:rFonts w:ascii="Times New Roman" w:hAnsi="Times New Roman"/>
          <w:sz w:val="24"/>
          <w:szCs w:val="24"/>
        </w:rPr>
        <w:t xml:space="preserve">agreement </w:t>
      </w:r>
      <w:r w:rsidR="000A440C">
        <w:rPr>
          <w:rFonts w:ascii="Times New Roman" w:hAnsi="Times New Roman"/>
          <w:sz w:val="24"/>
          <w:szCs w:val="24"/>
        </w:rPr>
        <w:t>entered into by the owner would be required to be applicable</w:t>
      </w:r>
      <w:r w:rsidR="000979A7">
        <w:rPr>
          <w:rFonts w:ascii="Times New Roman" w:hAnsi="Times New Roman"/>
          <w:sz w:val="24"/>
          <w:szCs w:val="24"/>
        </w:rPr>
        <w:t xml:space="preserve"> for a period </w:t>
      </w:r>
      <w:r w:rsidR="000A440C">
        <w:rPr>
          <w:rFonts w:ascii="Times New Roman" w:hAnsi="Times New Roman"/>
          <w:sz w:val="24"/>
          <w:szCs w:val="24"/>
        </w:rPr>
        <w:t>of time that</w:t>
      </w:r>
      <w:r w:rsidR="000979A7">
        <w:rPr>
          <w:rFonts w:ascii="Times New Roman" w:hAnsi="Times New Roman"/>
          <w:sz w:val="24"/>
          <w:szCs w:val="24"/>
        </w:rPr>
        <w:t xml:space="preserve"> </w:t>
      </w:r>
      <w:r w:rsidR="000A440C">
        <w:rPr>
          <w:rFonts w:ascii="Times New Roman" w:hAnsi="Times New Roman"/>
          <w:sz w:val="24"/>
          <w:szCs w:val="24"/>
        </w:rPr>
        <w:t>the relevant agency considers satisfactory</w:t>
      </w:r>
      <w:r w:rsidR="000979A7">
        <w:rPr>
          <w:rFonts w:ascii="Times New Roman" w:hAnsi="Times New Roman"/>
          <w:sz w:val="24"/>
          <w:szCs w:val="24"/>
        </w:rPr>
        <w:t>. At the end of that period, the owner would have to provide a statement from the not-for-profit certifying that the owner provided qualifying excess food per the agreement for the duration of the period</w:t>
      </w:r>
      <w:r w:rsidR="000A440C">
        <w:rPr>
          <w:rFonts w:ascii="Times New Roman" w:hAnsi="Times New Roman"/>
          <w:sz w:val="24"/>
          <w:szCs w:val="24"/>
        </w:rPr>
        <w:t>, in order to be eligible for the waiver</w:t>
      </w:r>
      <w:r w:rsidR="000979A7">
        <w:rPr>
          <w:rFonts w:ascii="Times New Roman" w:hAnsi="Times New Roman"/>
          <w:sz w:val="24"/>
          <w:szCs w:val="24"/>
        </w:rPr>
        <w:t xml:space="preserve">. An owner who </w:t>
      </w:r>
      <w:r w:rsidR="007A1976">
        <w:rPr>
          <w:rFonts w:ascii="Times New Roman" w:hAnsi="Times New Roman"/>
          <w:sz w:val="24"/>
          <w:szCs w:val="24"/>
        </w:rPr>
        <w:t>participates in the program but is found not to have been in compliance would have their civil penalties reinstated and doubled.</w:t>
      </w:r>
    </w:p>
    <w:p w:rsidR="007A1976" w:rsidRDefault="007A1976" w:rsidP="00260809">
      <w:pPr>
        <w:spacing w:after="0" w:line="480" w:lineRule="auto"/>
        <w:ind w:firstLine="720"/>
        <w:jc w:val="both"/>
        <w:rPr>
          <w:rFonts w:ascii="Times New Roman" w:hAnsi="Times New Roman"/>
          <w:sz w:val="24"/>
          <w:szCs w:val="24"/>
        </w:rPr>
      </w:pPr>
      <w:r>
        <w:rPr>
          <w:rFonts w:ascii="Times New Roman" w:hAnsi="Times New Roman"/>
          <w:sz w:val="24"/>
          <w:szCs w:val="24"/>
        </w:rPr>
        <w:t>This bill would take effect 180 days after becoming law.</w:t>
      </w:r>
    </w:p>
    <w:p w:rsidR="00D64B75" w:rsidRDefault="00D64B75" w:rsidP="00A01815">
      <w:pPr>
        <w:spacing w:after="0" w:line="480" w:lineRule="auto"/>
        <w:jc w:val="both"/>
        <w:rPr>
          <w:rFonts w:ascii="Times New Roman" w:hAnsi="Times New Roman"/>
          <w:sz w:val="24"/>
          <w:szCs w:val="24"/>
        </w:rPr>
      </w:pPr>
    </w:p>
    <w:p w:rsidR="000A440C" w:rsidRPr="00260809" w:rsidRDefault="000A440C" w:rsidP="00260809">
      <w:pPr>
        <w:spacing w:after="0" w:line="480" w:lineRule="auto"/>
        <w:ind w:firstLine="720"/>
        <w:jc w:val="both"/>
        <w:rPr>
          <w:rFonts w:ascii="Times New Roman" w:hAnsi="Times New Roman"/>
          <w:b/>
          <w:sz w:val="24"/>
          <w:szCs w:val="24"/>
        </w:rPr>
      </w:pPr>
      <w:r w:rsidRPr="00260809">
        <w:rPr>
          <w:rFonts w:ascii="Times New Roman" w:hAnsi="Times New Roman"/>
          <w:b/>
          <w:sz w:val="24"/>
          <w:szCs w:val="24"/>
        </w:rPr>
        <w:t>Int. 1796</w:t>
      </w:r>
    </w:p>
    <w:p w:rsidR="00590429" w:rsidRDefault="002A5CBB" w:rsidP="00260809">
      <w:pPr>
        <w:spacing w:after="0" w:line="480" w:lineRule="auto"/>
        <w:ind w:firstLine="720"/>
        <w:jc w:val="both"/>
        <w:rPr>
          <w:rFonts w:ascii="Times New Roman" w:hAnsi="Times New Roman"/>
          <w:sz w:val="24"/>
          <w:szCs w:val="24"/>
        </w:rPr>
      </w:pPr>
      <w:r w:rsidRPr="002A5CBB">
        <w:rPr>
          <w:rFonts w:ascii="Times New Roman" w:hAnsi="Times New Roman"/>
          <w:sz w:val="24"/>
          <w:szCs w:val="24"/>
        </w:rPr>
        <w:t xml:space="preserve">The proposed legislation would establish a system of commercial rent registration and regulation applicable to retail stores of 10,000 square feet or less, manufacturing establishments of 25,000 square feet or less, and professional, services or other offices of 10,000 square feet or less. </w:t>
      </w:r>
    </w:p>
    <w:p w:rsidR="002A5CBB" w:rsidRDefault="00590429" w:rsidP="00260809">
      <w:pPr>
        <w:spacing w:after="0" w:line="480" w:lineRule="auto"/>
        <w:ind w:firstLine="720"/>
        <w:jc w:val="both"/>
        <w:rPr>
          <w:rFonts w:ascii="Times New Roman" w:hAnsi="Times New Roman"/>
          <w:sz w:val="24"/>
          <w:szCs w:val="24"/>
        </w:rPr>
      </w:pPr>
      <w:r>
        <w:rPr>
          <w:rFonts w:ascii="Times New Roman" w:hAnsi="Times New Roman"/>
          <w:sz w:val="24"/>
          <w:szCs w:val="24"/>
        </w:rPr>
        <w:t>This bill would add a section 22-1203 to the Admin</w:t>
      </w:r>
      <w:r w:rsidR="00931E38">
        <w:rPr>
          <w:rFonts w:ascii="Times New Roman" w:hAnsi="Times New Roman"/>
          <w:sz w:val="24"/>
          <w:szCs w:val="24"/>
        </w:rPr>
        <w:t>istrative Code, relating</w:t>
      </w:r>
      <w:r>
        <w:rPr>
          <w:rFonts w:ascii="Times New Roman" w:hAnsi="Times New Roman"/>
          <w:sz w:val="24"/>
          <w:szCs w:val="24"/>
        </w:rPr>
        <w:t xml:space="preserve"> to the creation of a Commercial Rent Guidelines Board. In this section, the bill would require th</w:t>
      </w:r>
      <w:r w:rsidR="002A5CBB" w:rsidRPr="002A5CBB">
        <w:rPr>
          <w:rFonts w:ascii="Times New Roman" w:hAnsi="Times New Roman"/>
          <w:sz w:val="24"/>
          <w:szCs w:val="24"/>
        </w:rPr>
        <w:t xml:space="preserve">e Mayor </w:t>
      </w:r>
      <w:r>
        <w:rPr>
          <w:rFonts w:ascii="Times New Roman" w:hAnsi="Times New Roman"/>
          <w:sz w:val="24"/>
          <w:szCs w:val="24"/>
        </w:rPr>
        <w:t xml:space="preserve">to </w:t>
      </w:r>
      <w:r w:rsidR="002A5CBB" w:rsidRPr="002A5CBB">
        <w:rPr>
          <w:rFonts w:ascii="Times New Roman" w:hAnsi="Times New Roman"/>
          <w:sz w:val="24"/>
          <w:szCs w:val="24"/>
        </w:rPr>
        <w:t>appoint</w:t>
      </w:r>
      <w:r w:rsidR="002A5CBB">
        <w:rPr>
          <w:rFonts w:ascii="Times New Roman" w:hAnsi="Times New Roman"/>
          <w:sz w:val="24"/>
          <w:szCs w:val="24"/>
        </w:rPr>
        <w:t xml:space="preserve"> a nine</w:t>
      </w:r>
      <w:r w:rsidR="002A5CBB" w:rsidRPr="002A5CBB">
        <w:rPr>
          <w:rFonts w:ascii="Times New Roman" w:hAnsi="Times New Roman"/>
          <w:sz w:val="24"/>
          <w:szCs w:val="24"/>
        </w:rPr>
        <w:t>-member Commercial Rent Guidelines Board responsible for annually establishing guidelines and the rate of rent adjustments for covered commercial spaces.</w:t>
      </w:r>
      <w:r w:rsidR="002A5CBB">
        <w:rPr>
          <w:rFonts w:ascii="Times New Roman" w:hAnsi="Times New Roman"/>
          <w:sz w:val="24"/>
          <w:szCs w:val="24"/>
        </w:rPr>
        <w:t xml:space="preserve"> The chairperson would be a member of the public with at least eight years of experience in finance or economics; two members would represent commercial tenants which are not chain businesses, meaning </w:t>
      </w:r>
      <w:r w:rsidR="002A5CBB" w:rsidRPr="002A5CBB">
        <w:rPr>
          <w:rFonts w:ascii="Times New Roman" w:hAnsi="Times New Roman"/>
          <w:sz w:val="24"/>
          <w:szCs w:val="24"/>
        </w:rPr>
        <w:t xml:space="preserve">part of a group of establishments that share a common owner or principal who owns at least 30 percent of each establishment where such establishments (i) engage in the same business or (ii) operate pursuant to franchise agreements with the same franchisor as defined </w:t>
      </w:r>
      <w:r w:rsidR="002A5CBB">
        <w:rPr>
          <w:rFonts w:ascii="Times New Roman" w:hAnsi="Times New Roman"/>
          <w:sz w:val="24"/>
          <w:szCs w:val="24"/>
        </w:rPr>
        <w:t xml:space="preserve">by a certain provision of State law; two members would represent commercial landlords; and the remaining four would be members of the public with at least five years of experience in </w:t>
      </w:r>
      <w:r w:rsidR="002A5CBB" w:rsidRPr="002A5CBB">
        <w:rPr>
          <w:rFonts w:ascii="Times New Roman" w:hAnsi="Times New Roman"/>
          <w:sz w:val="24"/>
          <w:szCs w:val="24"/>
        </w:rPr>
        <w:t>finance, economics, real property management or community development.</w:t>
      </w:r>
    </w:p>
    <w:p w:rsidR="000A440C" w:rsidRDefault="002A5CBB" w:rsidP="00260809">
      <w:pPr>
        <w:spacing w:after="0" w:line="480" w:lineRule="auto"/>
        <w:ind w:firstLine="720"/>
        <w:jc w:val="both"/>
        <w:rPr>
          <w:rFonts w:ascii="Times New Roman" w:hAnsi="Times New Roman"/>
          <w:sz w:val="24"/>
          <w:szCs w:val="24"/>
        </w:rPr>
      </w:pPr>
      <w:r>
        <w:rPr>
          <w:rFonts w:ascii="Times New Roman" w:hAnsi="Times New Roman"/>
          <w:sz w:val="24"/>
          <w:szCs w:val="24"/>
        </w:rPr>
        <w:t xml:space="preserve">Except for the chairperson, the board members would serve staggered terms of two years. Four members – one member representing tenants, one representing owners and two public members – </w:t>
      </w:r>
      <w:r w:rsidR="00421C36">
        <w:rPr>
          <w:rFonts w:ascii="Times New Roman" w:hAnsi="Times New Roman"/>
          <w:sz w:val="24"/>
          <w:szCs w:val="24"/>
        </w:rPr>
        <w:t xml:space="preserve">would </w:t>
      </w:r>
      <w:r>
        <w:rPr>
          <w:rFonts w:ascii="Times New Roman" w:hAnsi="Times New Roman"/>
          <w:sz w:val="24"/>
          <w:szCs w:val="24"/>
        </w:rPr>
        <w:t xml:space="preserve">serve until January 1, 2023. The other members, excluding the chairperson, would serve until January 1, 2024. After that, all members would serve </w:t>
      </w:r>
      <w:r w:rsidR="00421C36">
        <w:rPr>
          <w:rFonts w:ascii="Times New Roman" w:hAnsi="Times New Roman"/>
          <w:sz w:val="24"/>
          <w:szCs w:val="24"/>
        </w:rPr>
        <w:t>two-year</w:t>
      </w:r>
      <w:r>
        <w:rPr>
          <w:rFonts w:ascii="Times New Roman" w:hAnsi="Times New Roman"/>
          <w:sz w:val="24"/>
          <w:szCs w:val="24"/>
        </w:rPr>
        <w:t xml:space="preserve"> terms until their successors have been appointed and qualified, except for the chairperson would serve at the discretion of the Mayor.</w:t>
      </w:r>
    </w:p>
    <w:p w:rsidR="002A5CBB" w:rsidRDefault="00CA6DDD" w:rsidP="00260809">
      <w:pPr>
        <w:spacing w:after="0" w:line="480" w:lineRule="auto"/>
        <w:ind w:firstLine="720"/>
        <w:jc w:val="both"/>
        <w:rPr>
          <w:rFonts w:ascii="Times New Roman" w:hAnsi="Times New Roman"/>
          <w:sz w:val="24"/>
          <w:szCs w:val="24"/>
        </w:rPr>
      </w:pPr>
      <w:r>
        <w:rPr>
          <w:rFonts w:ascii="Times New Roman" w:hAnsi="Times New Roman"/>
          <w:sz w:val="24"/>
          <w:szCs w:val="24"/>
        </w:rPr>
        <w:t>Members of the board, except for the chairperson, could be removed by the Mayor only for cause after an opportunity to be heard in person or by counsel in the members’ defense, with at least 10 days’ written notice. The chairperson would be the chief administrative officer, with the authority to employ, assign and supervise employees of the board and enter into contracts for consulting services. The administering agency commissioner would be required to assign personnel and perform services for the board as reasonably requested by the chairperson. Members of the board would be compensated per day for no more than 25 days per year at a rate determined by the administering agency commissioner; except that the chairperson would be compensated for more than 50 days per year at a rate determined by the administering agency commissioner.</w:t>
      </w:r>
    </w:p>
    <w:p w:rsidR="00CA6DDD" w:rsidRDefault="00CA6DDD" w:rsidP="00260809">
      <w:pPr>
        <w:spacing w:after="0" w:line="480" w:lineRule="auto"/>
        <w:ind w:firstLine="810"/>
        <w:jc w:val="both"/>
        <w:rPr>
          <w:rFonts w:ascii="Times New Roman" w:hAnsi="Times New Roman"/>
          <w:sz w:val="24"/>
          <w:szCs w:val="24"/>
        </w:rPr>
      </w:pPr>
      <w:r>
        <w:rPr>
          <w:rFonts w:ascii="Times New Roman" w:hAnsi="Times New Roman"/>
          <w:sz w:val="24"/>
          <w:szCs w:val="24"/>
        </w:rPr>
        <w:t>The board would establish guidelines for commercial rent adjustments. Initially, the adjustments would be required to be made by the July 1</w:t>
      </w:r>
      <w:r w:rsidR="0022307C">
        <w:rPr>
          <w:rFonts w:ascii="Times New Roman" w:hAnsi="Times New Roman"/>
          <w:sz w:val="24"/>
          <w:szCs w:val="24"/>
        </w:rPr>
        <w:t xml:space="preserve"> date</w:t>
      </w:r>
      <w:r>
        <w:rPr>
          <w:rFonts w:ascii="Times New Roman" w:hAnsi="Times New Roman"/>
          <w:sz w:val="24"/>
          <w:szCs w:val="24"/>
        </w:rPr>
        <w:t xml:space="preserve"> immediately after the appointment of the last member of the board. Thereafter, the guidelines would be established annually. In determining whether to adjust rents for commercial spaces subject to this bill, the board would be required to consider:</w:t>
      </w:r>
    </w:p>
    <w:p w:rsidR="00CA6DDD" w:rsidRDefault="00CA6DDD" w:rsidP="00260809">
      <w:pPr>
        <w:pStyle w:val="ListParagraph"/>
        <w:numPr>
          <w:ilvl w:val="0"/>
          <w:numId w:val="9"/>
        </w:numPr>
        <w:spacing w:after="0" w:line="480" w:lineRule="auto"/>
        <w:jc w:val="both"/>
        <w:rPr>
          <w:rFonts w:ascii="Times New Roman" w:hAnsi="Times New Roman"/>
          <w:sz w:val="24"/>
          <w:szCs w:val="24"/>
        </w:rPr>
      </w:pPr>
      <w:r w:rsidRPr="00CA6DDD">
        <w:rPr>
          <w:rFonts w:ascii="Times New Roman" w:hAnsi="Times New Roman"/>
          <w:sz w:val="24"/>
          <w:szCs w:val="24"/>
        </w:rPr>
        <w:t>The economic condition of the commercial real estate industry in the affected area, including:</w:t>
      </w:r>
    </w:p>
    <w:p w:rsidR="00CA6DDD" w:rsidRDefault="00CA6DDD" w:rsidP="00260809">
      <w:pPr>
        <w:pStyle w:val="ListParagraph"/>
        <w:numPr>
          <w:ilvl w:val="1"/>
          <w:numId w:val="9"/>
        </w:numPr>
        <w:spacing w:after="0" w:line="480" w:lineRule="auto"/>
        <w:jc w:val="both"/>
        <w:rPr>
          <w:rFonts w:ascii="Times New Roman" w:hAnsi="Times New Roman"/>
          <w:sz w:val="24"/>
          <w:szCs w:val="24"/>
        </w:rPr>
      </w:pPr>
      <w:r w:rsidRPr="00260809">
        <w:rPr>
          <w:rFonts w:ascii="Times New Roman" w:hAnsi="Times New Roman"/>
          <w:sz w:val="24"/>
          <w:szCs w:val="24"/>
        </w:rPr>
        <w:t>Commercial real estate taxes and sewer and water rates;</w:t>
      </w:r>
    </w:p>
    <w:p w:rsidR="00CA6DDD" w:rsidRDefault="00CA6DDD" w:rsidP="00260809">
      <w:pPr>
        <w:pStyle w:val="ListParagraph"/>
        <w:numPr>
          <w:ilvl w:val="1"/>
          <w:numId w:val="9"/>
        </w:numPr>
        <w:spacing w:after="0" w:line="480" w:lineRule="auto"/>
        <w:jc w:val="both"/>
        <w:rPr>
          <w:rFonts w:ascii="Times New Roman" w:hAnsi="Times New Roman"/>
          <w:sz w:val="24"/>
          <w:szCs w:val="24"/>
        </w:rPr>
      </w:pPr>
      <w:r w:rsidRPr="00260809">
        <w:rPr>
          <w:rFonts w:ascii="Times New Roman" w:hAnsi="Times New Roman"/>
          <w:sz w:val="24"/>
          <w:szCs w:val="24"/>
        </w:rPr>
        <w:t>Gross operating and maintenance costs (including insurance rates, governmental fees, fuel and labor costs);</w:t>
      </w:r>
    </w:p>
    <w:p w:rsidR="00CA6DDD" w:rsidRDefault="00CA6DDD" w:rsidP="00260809">
      <w:pPr>
        <w:pStyle w:val="ListParagraph"/>
        <w:numPr>
          <w:ilvl w:val="1"/>
          <w:numId w:val="9"/>
        </w:numPr>
        <w:spacing w:after="0" w:line="480" w:lineRule="auto"/>
        <w:jc w:val="both"/>
        <w:rPr>
          <w:rFonts w:ascii="Times New Roman" w:hAnsi="Times New Roman"/>
          <w:sz w:val="24"/>
          <w:szCs w:val="24"/>
        </w:rPr>
      </w:pPr>
      <w:r w:rsidRPr="00260809">
        <w:rPr>
          <w:rFonts w:ascii="Times New Roman" w:hAnsi="Times New Roman"/>
          <w:sz w:val="24"/>
          <w:szCs w:val="24"/>
        </w:rPr>
        <w:t>Costs and availability of financing (including effective rates of interest); and</w:t>
      </w:r>
    </w:p>
    <w:p w:rsidR="00CA6DDD" w:rsidRPr="00260809" w:rsidRDefault="00CA6DDD" w:rsidP="00260809">
      <w:pPr>
        <w:pStyle w:val="ListParagraph"/>
        <w:numPr>
          <w:ilvl w:val="1"/>
          <w:numId w:val="9"/>
        </w:numPr>
        <w:spacing w:after="0" w:line="480" w:lineRule="auto"/>
        <w:jc w:val="both"/>
        <w:rPr>
          <w:rFonts w:ascii="Times New Roman" w:hAnsi="Times New Roman"/>
          <w:sz w:val="24"/>
          <w:szCs w:val="24"/>
        </w:rPr>
      </w:pPr>
      <w:r w:rsidRPr="00260809">
        <w:rPr>
          <w:rFonts w:ascii="Times New Roman" w:hAnsi="Times New Roman"/>
          <w:sz w:val="24"/>
          <w:szCs w:val="24"/>
        </w:rPr>
        <w:t>Overall supply of commercial spaces and overall vacancy rates;</w:t>
      </w:r>
    </w:p>
    <w:p w:rsidR="00CA6DDD" w:rsidRPr="00260809" w:rsidRDefault="00CA6DDD" w:rsidP="00260809">
      <w:pPr>
        <w:pStyle w:val="ListParagraph"/>
        <w:numPr>
          <w:ilvl w:val="0"/>
          <w:numId w:val="9"/>
        </w:numPr>
        <w:spacing w:after="0" w:line="480" w:lineRule="auto"/>
        <w:jc w:val="both"/>
        <w:rPr>
          <w:rFonts w:ascii="Times New Roman" w:hAnsi="Times New Roman"/>
          <w:sz w:val="24"/>
          <w:szCs w:val="24"/>
        </w:rPr>
      </w:pPr>
      <w:r w:rsidRPr="00CA6DDD">
        <w:rPr>
          <w:rFonts w:ascii="Times New Roman" w:hAnsi="Times New Roman"/>
          <w:sz w:val="24"/>
          <w:szCs w:val="24"/>
        </w:rPr>
        <w:t>Relevant data from the current and projected market values of commercial rentals in the affected area; and</w:t>
      </w:r>
    </w:p>
    <w:p w:rsidR="00CA6DDD" w:rsidRDefault="00CA6DDD" w:rsidP="00260809">
      <w:pPr>
        <w:pStyle w:val="ListParagraph"/>
        <w:numPr>
          <w:ilvl w:val="0"/>
          <w:numId w:val="9"/>
        </w:numPr>
        <w:spacing w:after="0" w:line="480" w:lineRule="auto"/>
        <w:jc w:val="both"/>
        <w:rPr>
          <w:rFonts w:ascii="Times New Roman" w:hAnsi="Times New Roman"/>
          <w:sz w:val="24"/>
          <w:szCs w:val="24"/>
        </w:rPr>
      </w:pPr>
      <w:r w:rsidRPr="00CA6DDD">
        <w:rPr>
          <w:rFonts w:ascii="Times New Roman" w:hAnsi="Times New Roman"/>
          <w:sz w:val="24"/>
          <w:szCs w:val="24"/>
        </w:rPr>
        <w:t>Any other relevant data available to the board</w:t>
      </w:r>
      <w:r w:rsidR="004C52BB">
        <w:rPr>
          <w:rFonts w:ascii="Times New Roman" w:hAnsi="Times New Roman"/>
          <w:sz w:val="24"/>
          <w:szCs w:val="24"/>
        </w:rPr>
        <w:t>.</w:t>
      </w:r>
    </w:p>
    <w:p w:rsidR="004C52BB" w:rsidRDefault="00FA08EA" w:rsidP="00260809">
      <w:pPr>
        <w:spacing w:after="0" w:line="480" w:lineRule="auto"/>
        <w:ind w:firstLine="420"/>
        <w:jc w:val="both"/>
        <w:rPr>
          <w:rFonts w:ascii="Times New Roman" w:hAnsi="Times New Roman"/>
          <w:sz w:val="24"/>
          <w:szCs w:val="24"/>
        </w:rPr>
      </w:pPr>
      <w:r>
        <w:rPr>
          <w:rFonts w:ascii="Times New Roman" w:hAnsi="Times New Roman"/>
          <w:sz w:val="24"/>
          <w:szCs w:val="24"/>
        </w:rPr>
        <w:t xml:space="preserve">By July 1 each year, the board would have to file its guidelines for the previous calendar year. The guidelines would be required to include a statement of the maximum rent or rates or rent adjustment for commercial spaces subject to this bill authorized for rental agreements commencing on the next October 1 or within 12 months after. The guidelines and </w:t>
      </w:r>
      <w:r w:rsidR="00F213AD">
        <w:rPr>
          <w:rFonts w:ascii="Times New Roman" w:hAnsi="Times New Roman"/>
          <w:sz w:val="24"/>
          <w:szCs w:val="24"/>
        </w:rPr>
        <w:t>statement would be published in the City Record.</w:t>
      </w:r>
    </w:p>
    <w:p w:rsidR="00F213AD" w:rsidRDefault="00F213AD" w:rsidP="00260809">
      <w:pPr>
        <w:spacing w:after="0" w:line="480" w:lineRule="auto"/>
        <w:ind w:firstLine="720"/>
        <w:jc w:val="both"/>
        <w:rPr>
          <w:rFonts w:ascii="Times New Roman" w:hAnsi="Times New Roman"/>
          <w:sz w:val="24"/>
          <w:szCs w:val="24"/>
        </w:rPr>
      </w:pPr>
      <w:r>
        <w:rPr>
          <w:rFonts w:ascii="Times New Roman" w:hAnsi="Times New Roman"/>
          <w:sz w:val="24"/>
          <w:szCs w:val="24"/>
        </w:rPr>
        <w:t>Pr</w:t>
      </w:r>
      <w:r w:rsidR="00887CCD">
        <w:rPr>
          <w:rFonts w:ascii="Times New Roman" w:hAnsi="Times New Roman"/>
          <w:sz w:val="24"/>
          <w:szCs w:val="24"/>
        </w:rPr>
        <w:t>ior to annual adjustments of rents, the board would be required to hold at least two public hearings to collect information on the factors the board would be required to consider as enumerated above. Notice would be published in the City Record daily for eight days prior to the hearing date and in</w:t>
      </w:r>
      <w:r w:rsidR="00590429">
        <w:rPr>
          <w:rFonts w:ascii="Times New Roman" w:hAnsi="Times New Roman"/>
          <w:sz w:val="24"/>
          <w:szCs w:val="24"/>
        </w:rPr>
        <w:t xml:space="preserve"> at least one</w:t>
      </w:r>
      <w:r w:rsidR="00887CCD">
        <w:rPr>
          <w:rFonts w:ascii="Times New Roman" w:hAnsi="Times New Roman"/>
          <w:sz w:val="24"/>
          <w:szCs w:val="24"/>
        </w:rPr>
        <w:t xml:space="preserve"> newspaper </w:t>
      </w:r>
      <w:r w:rsidR="00590429">
        <w:rPr>
          <w:rFonts w:ascii="Times New Roman" w:hAnsi="Times New Roman"/>
          <w:sz w:val="24"/>
          <w:szCs w:val="24"/>
        </w:rPr>
        <w:t>one or more times</w:t>
      </w:r>
      <w:r w:rsidR="00887CCD">
        <w:rPr>
          <w:rFonts w:ascii="Times New Roman" w:hAnsi="Times New Roman"/>
          <w:sz w:val="24"/>
          <w:szCs w:val="24"/>
        </w:rPr>
        <w:t xml:space="preserve"> in the eight days preceding the hearing date.</w:t>
      </w:r>
    </w:p>
    <w:p w:rsidR="00590429" w:rsidRDefault="00590429" w:rsidP="00260809">
      <w:pPr>
        <w:spacing w:after="0" w:line="480" w:lineRule="auto"/>
        <w:ind w:firstLine="720"/>
        <w:jc w:val="both"/>
        <w:rPr>
          <w:rFonts w:ascii="Times New Roman" w:hAnsi="Times New Roman"/>
          <w:sz w:val="24"/>
          <w:szCs w:val="24"/>
        </w:rPr>
      </w:pPr>
      <w:r>
        <w:rPr>
          <w:rFonts w:ascii="Times New Roman" w:hAnsi="Times New Roman"/>
          <w:sz w:val="24"/>
          <w:szCs w:val="24"/>
        </w:rPr>
        <w:t>Maximum rates of rent adjustment would not be permitted to be adjusted more than once per year. No rate would be permitted to be</w:t>
      </w:r>
      <w:r w:rsidRPr="00590429">
        <w:rPr>
          <w:rFonts w:ascii="Times New Roman" w:hAnsi="Times New Roman"/>
          <w:sz w:val="24"/>
          <w:szCs w:val="24"/>
        </w:rPr>
        <w:t xml:space="preserve"> adjusted </w:t>
      </w:r>
      <w:r>
        <w:rPr>
          <w:rFonts w:ascii="Times New Roman" w:hAnsi="Times New Roman"/>
          <w:sz w:val="24"/>
          <w:szCs w:val="24"/>
        </w:rPr>
        <w:t xml:space="preserve">in the one-year period </w:t>
      </w:r>
      <w:r w:rsidRPr="00590429">
        <w:rPr>
          <w:rFonts w:ascii="Times New Roman" w:hAnsi="Times New Roman"/>
          <w:sz w:val="24"/>
          <w:szCs w:val="24"/>
        </w:rPr>
        <w:t xml:space="preserve">by any surcharge, supplementary adjustment or other modification except as provided in </w:t>
      </w:r>
      <w:r w:rsidR="00555609">
        <w:rPr>
          <w:rFonts w:ascii="Times New Roman" w:hAnsi="Times New Roman"/>
          <w:sz w:val="24"/>
          <w:szCs w:val="24"/>
        </w:rPr>
        <w:t>the bill</w:t>
      </w:r>
      <w:r>
        <w:rPr>
          <w:rFonts w:ascii="Times New Roman" w:hAnsi="Times New Roman"/>
          <w:sz w:val="24"/>
          <w:szCs w:val="24"/>
        </w:rPr>
        <w:t>.</w:t>
      </w:r>
    </w:p>
    <w:p w:rsidR="00FD2210" w:rsidRDefault="00590429" w:rsidP="00260809">
      <w:pPr>
        <w:spacing w:after="0" w:line="480" w:lineRule="auto"/>
        <w:ind w:firstLine="720"/>
        <w:jc w:val="both"/>
        <w:rPr>
          <w:rFonts w:ascii="Times New Roman" w:hAnsi="Times New Roman"/>
          <w:sz w:val="24"/>
          <w:szCs w:val="24"/>
        </w:rPr>
      </w:pPr>
      <w:r>
        <w:rPr>
          <w:rFonts w:ascii="Times New Roman" w:hAnsi="Times New Roman"/>
          <w:sz w:val="24"/>
          <w:szCs w:val="24"/>
        </w:rPr>
        <w:t>This bill would add a section 22-1204 to the Admin</w:t>
      </w:r>
      <w:r w:rsidR="00931E38">
        <w:rPr>
          <w:rFonts w:ascii="Times New Roman" w:hAnsi="Times New Roman"/>
          <w:sz w:val="24"/>
          <w:szCs w:val="24"/>
        </w:rPr>
        <w:t>istrative Code, relating</w:t>
      </w:r>
      <w:r>
        <w:rPr>
          <w:rFonts w:ascii="Times New Roman" w:hAnsi="Times New Roman"/>
          <w:sz w:val="24"/>
          <w:szCs w:val="24"/>
        </w:rPr>
        <w:t xml:space="preserve"> to allowable commercial rent stabilization provisions. In this section, the bill would</w:t>
      </w:r>
      <w:r w:rsidR="00384BB1">
        <w:rPr>
          <w:rFonts w:ascii="Times New Roman" w:hAnsi="Times New Roman"/>
          <w:sz w:val="24"/>
          <w:szCs w:val="24"/>
        </w:rPr>
        <w:t xml:space="preserve"> prohibit rents from exceeding the limits est</w:t>
      </w:r>
      <w:r w:rsidR="0059337A">
        <w:rPr>
          <w:rFonts w:ascii="Times New Roman" w:hAnsi="Times New Roman"/>
          <w:sz w:val="24"/>
          <w:szCs w:val="24"/>
        </w:rPr>
        <w:t>ablished by the board. Commercial spaces that become subject to a rental agreement as of the effective date of this bill would charge the initial regulated rent designated by the board, which shall not include any pass-alongs (taxes and utilities charged to tenant as a condition of renting the space). If a claim allegi</w:t>
      </w:r>
      <w:r w:rsidR="0022307C">
        <w:rPr>
          <w:rFonts w:ascii="Times New Roman" w:hAnsi="Times New Roman"/>
          <w:sz w:val="24"/>
          <w:szCs w:val="24"/>
        </w:rPr>
        <w:t>ng commercial tenant harassment</w:t>
      </w:r>
      <w:r w:rsidR="00FD2210">
        <w:rPr>
          <w:rFonts w:ascii="Times New Roman" w:hAnsi="Times New Roman"/>
          <w:sz w:val="24"/>
          <w:szCs w:val="24"/>
        </w:rPr>
        <w:t xml:space="preserve"> by the previous tenant</w:t>
      </w:r>
      <w:r w:rsidR="0059337A">
        <w:rPr>
          <w:rFonts w:ascii="Times New Roman" w:hAnsi="Times New Roman"/>
          <w:sz w:val="24"/>
          <w:szCs w:val="24"/>
        </w:rPr>
        <w:t xml:space="preserve"> is </w:t>
      </w:r>
      <w:r w:rsidR="00FD2210">
        <w:rPr>
          <w:rFonts w:ascii="Times New Roman" w:hAnsi="Times New Roman"/>
          <w:sz w:val="24"/>
          <w:szCs w:val="24"/>
        </w:rPr>
        <w:t xml:space="preserve">upheld by the court who heard the </w:t>
      </w:r>
      <w:r w:rsidR="0022307C">
        <w:rPr>
          <w:rFonts w:ascii="Times New Roman" w:hAnsi="Times New Roman"/>
          <w:sz w:val="24"/>
          <w:szCs w:val="24"/>
        </w:rPr>
        <w:t xml:space="preserve">harassment </w:t>
      </w:r>
      <w:r w:rsidR="00FD2210">
        <w:rPr>
          <w:rFonts w:ascii="Times New Roman" w:hAnsi="Times New Roman"/>
          <w:sz w:val="24"/>
          <w:szCs w:val="24"/>
        </w:rPr>
        <w:t>case, the owner would be liable to pay the previous tenant damages of 10 times the proposed new lease’s monthly rent or $50,000, whichever is great</w:t>
      </w:r>
      <w:r w:rsidR="00E55F4A">
        <w:rPr>
          <w:rFonts w:ascii="Times New Roman" w:hAnsi="Times New Roman"/>
          <w:sz w:val="24"/>
          <w:szCs w:val="24"/>
        </w:rPr>
        <w:t>er</w:t>
      </w:r>
      <w:r w:rsidR="00FD2210">
        <w:rPr>
          <w:rFonts w:ascii="Times New Roman" w:hAnsi="Times New Roman"/>
          <w:sz w:val="24"/>
          <w:szCs w:val="24"/>
        </w:rPr>
        <w:t xml:space="preserve">, in addition to damages and any other available legal remedy. Upon a finding of commercial tenant harassment, the rent could be no higher than the rent that could have been charged the previous tenant, retroactive to the beginning of the new tenancy. </w:t>
      </w:r>
    </w:p>
    <w:p w:rsidR="00FD2210" w:rsidRDefault="00FD2210" w:rsidP="00260809">
      <w:pPr>
        <w:spacing w:after="0" w:line="480" w:lineRule="auto"/>
        <w:ind w:firstLine="720"/>
        <w:jc w:val="both"/>
        <w:rPr>
          <w:rFonts w:ascii="Times New Roman" w:hAnsi="Times New Roman"/>
          <w:sz w:val="24"/>
          <w:szCs w:val="24"/>
        </w:rPr>
      </w:pPr>
      <w:r>
        <w:rPr>
          <w:rFonts w:ascii="Times New Roman" w:hAnsi="Times New Roman"/>
          <w:sz w:val="24"/>
          <w:szCs w:val="24"/>
        </w:rPr>
        <w:t>This bill would add a section 22-1205 to the Admin</w:t>
      </w:r>
      <w:r w:rsidR="00931E38">
        <w:rPr>
          <w:rFonts w:ascii="Times New Roman" w:hAnsi="Times New Roman"/>
          <w:sz w:val="24"/>
          <w:szCs w:val="24"/>
        </w:rPr>
        <w:t>istrative Code, relating</w:t>
      </w:r>
      <w:r>
        <w:rPr>
          <w:rFonts w:ascii="Times New Roman" w:hAnsi="Times New Roman"/>
          <w:sz w:val="24"/>
          <w:szCs w:val="24"/>
        </w:rPr>
        <w:t xml:space="preserve"> to procedures and enforcement of the bill. In this section, the bill would</w:t>
      </w:r>
      <w:r w:rsidR="00F46758">
        <w:rPr>
          <w:rFonts w:ascii="Times New Roman" w:hAnsi="Times New Roman"/>
          <w:sz w:val="24"/>
          <w:szCs w:val="24"/>
        </w:rPr>
        <w:t xml:space="preserve"> make owners who charge tenants more rent than is authorized by the board, liable to these tenants for a penalty equal to three times the amount of the overcharge. If the owner </w:t>
      </w:r>
      <w:r w:rsidR="00421C36">
        <w:rPr>
          <w:rFonts w:ascii="Times New Roman" w:hAnsi="Times New Roman"/>
          <w:sz w:val="24"/>
          <w:szCs w:val="24"/>
        </w:rPr>
        <w:t xml:space="preserve">could </w:t>
      </w:r>
      <w:r w:rsidR="00F46758">
        <w:rPr>
          <w:rFonts w:ascii="Times New Roman" w:hAnsi="Times New Roman"/>
          <w:sz w:val="24"/>
          <w:szCs w:val="24"/>
        </w:rPr>
        <w:t xml:space="preserve">establish the overcharge was not intentional, the penalty would instead be in the amount of the overcharge plus interest accumulated </w:t>
      </w:r>
      <w:r w:rsidR="00E55F4A">
        <w:rPr>
          <w:rFonts w:ascii="Times New Roman" w:hAnsi="Times New Roman"/>
          <w:sz w:val="24"/>
          <w:szCs w:val="24"/>
        </w:rPr>
        <w:t>f</w:t>
      </w:r>
      <w:r w:rsidR="00F46758">
        <w:rPr>
          <w:rFonts w:ascii="Times New Roman" w:hAnsi="Times New Roman"/>
          <w:sz w:val="24"/>
          <w:szCs w:val="24"/>
        </w:rPr>
        <w:t xml:space="preserve">rom the initial date of the overcharge. Voluntarily adjusting the rent after being served with notice of a complaint by the tenant would not be considered as evidence that the overcharge was not intentional. For determining an overcharge, the legal rent would be the rent indicated in the annual registration statement </w:t>
      </w:r>
      <w:r w:rsidR="00E55F4A">
        <w:rPr>
          <w:rFonts w:ascii="Times New Roman" w:hAnsi="Times New Roman"/>
          <w:sz w:val="24"/>
          <w:szCs w:val="24"/>
        </w:rPr>
        <w:t>served</w:t>
      </w:r>
      <w:r w:rsidR="00F46758">
        <w:rPr>
          <w:rFonts w:ascii="Times New Roman" w:hAnsi="Times New Roman"/>
          <w:sz w:val="24"/>
          <w:szCs w:val="24"/>
        </w:rPr>
        <w:t xml:space="preserve"> on the tenant six years prior to the most recent registration statement, or the initial registration statement, if more recently filed – plus any subsequent lawful increases and adjustments. The commissioner of the administering agency would be permitted to consider all available rent history reasonably necessary to make a determination. For overcharge complaints filed with 90 days of the initial registration of a commercial space, the legal regulated rent would be the rent charged on the date six years prior to the initial registration date, or if subject to the bill for less than six years, the initial legal regulated rent – plus any lawful increases or adjustments.</w:t>
      </w:r>
      <w:r w:rsidR="00192D6D">
        <w:rPr>
          <w:rFonts w:ascii="Times New Roman" w:hAnsi="Times New Roman"/>
          <w:sz w:val="24"/>
          <w:szCs w:val="24"/>
        </w:rPr>
        <w:t xml:space="preserve"> If such rent charged on the date six years prior cannot be determined, the commissioner would be required to set the rent based on the factors enumerated in the list above.</w:t>
      </w:r>
    </w:p>
    <w:p w:rsidR="00192D6D" w:rsidRDefault="00192D6D" w:rsidP="00260809">
      <w:pPr>
        <w:spacing w:after="0" w:line="480" w:lineRule="auto"/>
        <w:ind w:firstLine="720"/>
        <w:jc w:val="both"/>
        <w:rPr>
          <w:rFonts w:ascii="Times New Roman" w:hAnsi="Times New Roman"/>
          <w:sz w:val="24"/>
          <w:szCs w:val="24"/>
        </w:rPr>
      </w:pPr>
      <w:r>
        <w:rPr>
          <w:rFonts w:ascii="Times New Roman" w:hAnsi="Times New Roman"/>
          <w:sz w:val="24"/>
          <w:szCs w:val="24"/>
        </w:rPr>
        <w:t xml:space="preserve">Complaints </w:t>
      </w:r>
      <w:r w:rsidR="00421C36">
        <w:rPr>
          <w:rFonts w:ascii="Times New Roman" w:hAnsi="Times New Roman"/>
          <w:sz w:val="24"/>
          <w:szCs w:val="24"/>
        </w:rPr>
        <w:t xml:space="preserve">could </w:t>
      </w:r>
      <w:r>
        <w:rPr>
          <w:rFonts w:ascii="Times New Roman" w:hAnsi="Times New Roman"/>
          <w:sz w:val="24"/>
          <w:szCs w:val="24"/>
        </w:rPr>
        <w:t xml:space="preserve">be filed under the bill with the commissioner of the administering agency at any time, but recovery of overcharge penalties would be limited to the six years prior to the complaint. Owners found to have overcharged their tenants </w:t>
      </w:r>
      <w:r w:rsidR="00421C36">
        <w:rPr>
          <w:rFonts w:ascii="Times New Roman" w:hAnsi="Times New Roman"/>
          <w:sz w:val="24"/>
          <w:szCs w:val="24"/>
        </w:rPr>
        <w:t xml:space="preserve">could </w:t>
      </w:r>
      <w:r>
        <w:rPr>
          <w:rFonts w:ascii="Times New Roman" w:hAnsi="Times New Roman"/>
          <w:sz w:val="24"/>
          <w:szCs w:val="24"/>
        </w:rPr>
        <w:t>be charged the reasonable attorney’s fees and costs, as well as interest from the initial date of the overcharge at the rate of interest payable on a judgment according to a provision of State law.</w:t>
      </w:r>
      <w:r w:rsidR="00931E38">
        <w:rPr>
          <w:rFonts w:ascii="Times New Roman" w:hAnsi="Times New Roman"/>
          <w:sz w:val="24"/>
          <w:szCs w:val="24"/>
        </w:rPr>
        <w:t xml:space="preserve"> The commissioner of the administering agency would be required to enforce the provisions of section 22-1205 and issue appropriate rules and regulations under the section.</w:t>
      </w:r>
    </w:p>
    <w:p w:rsidR="00931E38" w:rsidRDefault="00931E38" w:rsidP="00260809">
      <w:pPr>
        <w:spacing w:after="0" w:line="480" w:lineRule="auto"/>
        <w:ind w:firstLine="720"/>
        <w:jc w:val="both"/>
        <w:rPr>
          <w:rFonts w:ascii="Times New Roman" w:hAnsi="Times New Roman"/>
          <w:sz w:val="24"/>
          <w:szCs w:val="24"/>
        </w:rPr>
      </w:pPr>
      <w:r>
        <w:rPr>
          <w:rFonts w:ascii="Times New Roman" w:hAnsi="Times New Roman"/>
          <w:sz w:val="24"/>
          <w:szCs w:val="24"/>
        </w:rPr>
        <w:t>This bill would add a section 22-1206 to the Administrative Code, relating to rent registration. In this section, the bill would</w:t>
      </w:r>
      <w:r w:rsidR="001C4527">
        <w:rPr>
          <w:rFonts w:ascii="Times New Roman" w:hAnsi="Times New Roman"/>
          <w:sz w:val="24"/>
          <w:szCs w:val="24"/>
        </w:rPr>
        <w:t xml:space="preserve"> require every commercial space subject to the bill to register with the administering agency within 120 days of the effective date of the bill. The registration form would be required to include: the name and address of the building and the tenant, the number of commercial spaces belonging to the owner in the commercial space’s building or group of buildings; the number of commercial spaces in the building or group of buildings subject to the bill; the rent for the commercial space charged on the date of registration; and the square footage of that commercial space.</w:t>
      </w:r>
    </w:p>
    <w:p w:rsidR="001C4527" w:rsidRDefault="001C4527" w:rsidP="00260809">
      <w:pPr>
        <w:spacing w:after="0" w:line="480" w:lineRule="auto"/>
        <w:ind w:firstLine="720"/>
        <w:jc w:val="both"/>
        <w:rPr>
          <w:rFonts w:ascii="Times New Roman" w:hAnsi="Times New Roman"/>
          <w:sz w:val="24"/>
          <w:szCs w:val="24"/>
        </w:rPr>
      </w:pPr>
      <w:r>
        <w:rPr>
          <w:rFonts w:ascii="Times New Roman" w:hAnsi="Times New Roman"/>
          <w:sz w:val="24"/>
          <w:szCs w:val="24"/>
        </w:rPr>
        <w:t xml:space="preserve">This bill would add a section 22-1207 to the Administrative Code, relating to fees; and a section 22-1208 relating to the application for adjustment of initial rent. In section 22-1207, the bill would require that owners of commercial spaces subject to the bill pay a $100 fee each year, </w:t>
      </w:r>
      <w:r w:rsidR="00D169D3">
        <w:rPr>
          <w:rFonts w:ascii="Times New Roman" w:hAnsi="Times New Roman"/>
          <w:sz w:val="24"/>
          <w:szCs w:val="24"/>
        </w:rPr>
        <w:t xml:space="preserve">for </w:t>
      </w:r>
      <w:r>
        <w:rPr>
          <w:rFonts w:ascii="Times New Roman" w:hAnsi="Times New Roman"/>
          <w:sz w:val="24"/>
          <w:szCs w:val="24"/>
        </w:rPr>
        <w:t xml:space="preserve">which the City can </w:t>
      </w:r>
      <w:r w:rsidR="00D169D3">
        <w:rPr>
          <w:rFonts w:ascii="Times New Roman" w:hAnsi="Times New Roman"/>
          <w:sz w:val="24"/>
          <w:szCs w:val="24"/>
        </w:rPr>
        <w:t xml:space="preserve">initiate </w:t>
      </w:r>
      <w:r>
        <w:rPr>
          <w:rFonts w:ascii="Times New Roman" w:hAnsi="Times New Roman"/>
          <w:sz w:val="24"/>
          <w:szCs w:val="24"/>
        </w:rPr>
        <w:t xml:space="preserve">an action to recover if such fee is unpaid. In section 22-1208, the bill would permit tenants and owners to request an adjustment of the initial regulated rent for their commercial space from the commissioner within 60 days of the effective date of the bill or the start of the first tenancy thereafter, whichever is later. The commissioner could adjust the rent if </w:t>
      </w:r>
      <w:r w:rsidRPr="001C4527">
        <w:rPr>
          <w:rFonts w:ascii="Times New Roman" w:hAnsi="Times New Roman"/>
          <w:sz w:val="24"/>
          <w:szCs w:val="24"/>
        </w:rPr>
        <w:t xml:space="preserve">extraordinary circumstances materially affecting the initial legal regulated rent </w:t>
      </w:r>
      <w:r w:rsidR="00D169D3">
        <w:rPr>
          <w:rFonts w:ascii="Times New Roman" w:hAnsi="Times New Roman"/>
          <w:sz w:val="24"/>
          <w:szCs w:val="24"/>
        </w:rPr>
        <w:t>were</w:t>
      </w:r>
      <w:r>
        <w:rPr>
          <w:rFonts w:ascii="Times New Roman" w:hAnsi="Times New Roman"/>
          <w:sz w:val="24"/>
          <w:szCs w:val="24"/>
        </w:rPr>
        <w:t xml:space="preserve"> found, which </w:t>
      </w:r>
      <w:r w:rsidRPr="001C4527">
        <w:rPr>
          <w:rFonts w:ascii="Times New Roman" w:hAnsi="Times New Roman"/>
          <w:sz w:val="24"/>
          <w:szCs w:val="24"/>
        </w:rPr>
        <w:t>resulted in a rent which is substantially different from the rents generally prevailing in the same area for substantially similar commercial spaces.</w:t>
      </w:r>
    </w:p>
    <w:p w:rsidR="001C4527" w:rsidRDefault="001C4527" w:rsidP="00260809">
      <w:pPr>
        <w:spacing w:after="0" w:line="480" w:lineRule="auto"/>
        <w:ind w:firstLine="720"/>
        <w:jc w:val="both"/>
        <w:rPr>
          <w:rFonts w:ascii="Times New Roman" w:hAnsi="Times New Roman"/>
          <w:sz w:val="24"/>
          <w:szCs w:val="24"/>
        </w:rPr>
      </w:pPr>
      <w:r>
        <w:rPr>
          <w:rFonts w:ascii="Times New Roman" w:hAnsi="Times New Roman"/>
          <w:sz w:val="24"/>
          <w:szCs w:val="24"/>
        </w:rPr>
        <w:t>This bill would take effect six months after becoming law, except that the commissioner</w:t>
      </w:r>
      <w:r w:rsidR="003809B2">
        <w:rPr>
          <w:rFonts w:ascii="Times New Roman" w:hAnsi="Times New Roman"/>
          <w:sz w:val="24"/>
          <w:szCs w:val="24"/>
        </w:rPr>
        <w:t xml:space="preserve"> of the administering agency could</w:t>
      </w:r>
      <w:r>
        <w:rPr>
          <w:rFonts w:ascii="Times New Roman" w:hAnsi="Times New Roman"/>
          <w:sz w:val="24"/>
          <w:szCs w:val="24"/>
        </w:rPr>
        <w:t xml:space="preserve"> take </w:t>
      </w:r>
      <w:r w:rsidR="003809B2">
        <w:rPr>
          <w:rFonts w:ascii="Times New Roman" w:hAnsi="Times New Roman"/>
          <w:sz w:val="24"/>
          <w:szCs w:val="24"/>
        </w:rPr>
        <w:t xml:space="preserve">any </w:t>
      </w:r>
      <w:r>
        <w:rPr>
          <w:rFonts w:ascii="Times New Roman" w:hAnsi="Times New Roman"/>
          <w:sz w:val="24"/>
          <w:szCs w:val="24"/>
        </w:rPr>
        <w:t>measures necessary to implement the bill, including promulgating rules, before such date.</w:t>
      </w:r>
    </w:p>
    <w:p w:rsidR="001C4527" w:rsidRDefault="001C4527" w:rsidP="00260809">
      <w:pPr>
        <w:spacing w:after="0" w:line="480" w:lineRule="auto"/>
        <w:jc w:val="both"/>
        <w:rPr>
          <w:rFonts w:ascii="Times New Roman" w:hAnsi="Times New Roman"/>
          <w:sz w:val="24"/>
          <w:szCs w:val="24"/>
        </w:rPr>
      </w:pPr>
    </w:p>
    <w:p w:rsidR="001C4527" w:rsidRPr="00260809" w:rsidRDefault="008C29C7" w:rsidP="00260809">
      <w:pPr>
        <w:spacing w:after="0" w:line="480" w:lineRule="auto"/>
        <w:ind w:firstLine="720"/>
        <w:jc w:val="both"/>
        <w:rPr>
          <w:rFonts w:ascii="Times New Roman" w:hAnsi="Times New Roman"/>
          <w:b/>
          <w:sz w:val="24"/>
          <w:szCs w:val="24"/>
        </w:rPr>
      </w:pPr>
      <w:r w:rsidRPr="00260809">
        <w:rPr>
          <w:rFonts w:ascii="Times New Roman" w:hAnsi="Times New Roman"/>
          <w:b/>
          <w:sz w:val="24"/>
          <w:szCs w:val="24"/>
        </w:rPr>
        <w:t>Int. 2000</w:t>
      </w:r>
    </w:p>
    <w:p w:rsidR="008C29C7" w:rsidRPr="008C29C7" w:rsidRDefault="008C29C7" w:rsidP="008C29C7">
      <w:pPr>
        <w:spacing w:after="0" w:line="480" w:lineRule="auto"/>
        <w:ind w:firstLine="720"/>
        <w:jc w:val="both"/>
        <w:rPr>
          <w:rFonts w:ascii="Times New Roman" w:hAnsi="Times New Roman"/>
          <w:sz w:val="24"/>
          <w:szCs w:val="24"/>
        </w:rPr>
      </w:pPr>
      <w:r w:rsidRPr="008C29C7">
        <w:rPr>
          <w:rFonts w:ascii="Times New Roman" w:hAnsi="Times New Roman"/>
          <w:sz w:val="24"/>
          <w:szCs w:val="24"/>
        </w:rPr>
        <w:t xml:space="preserve">This bill would require </w:t>
      </w:r>
      <w:r w:rsidR="00E55F4A">
        <w:rPr>
          <w:rFonts w:ascii="Times New Roman" w:hAnsi="Times New Roman"/>
          <w:sz w:val="24"/>
          <w:szCs w:val="24"/>
        </w:rPr>
        <w:t xml:space="preserve">that </w:t>
      </w:r>
      <w:r>
        <w:rPr>
          <w:rFonts w:ascii="Times New Roman" w:hAnsi="Times New Roman"/>
          <w:sz w:val="24"/>
          <w:szCs w:val="24"/>
        </w:rPr>
        <w:t>SBS,</w:t>
      </w:r>
      <w:r w:rsidRPr="008C29C7">
        <w:rPr>
          <w:rFonts w:ascii="Times New Roman" w:hAnsi="Times New Roman"/>
          <w:sz w:val="24"/>
          <w:szCs w:val="24"/>
        </w:rPr>
        <w:t xml:space="preserve"> before disbursing certain emergency loans or grants</w:t>
      </w:r>
      <w:r>
        <w:rPr>
          <w:rFonts w:ascii="Times New Roman" w:hAnsi="Times New Roman"/>
          <w:sz w:val="24"/>
          <w:szCs w:val="24"/>
        </w:rPr>
        <w:t xml:space="preserve"> of $250,000 or more</w:t>
      </w:r>
      <w:r w:rsidR="00E55F4A">
        <w:rPr>
          <w:rFonts w:ascii="Times New Roman" w:hAnsi="Times New Roman"/>
          <w:sz w:val="24"/>
          <w:szCs w:val="24"/>
        </w:rPr>
        <w:t xml:space="preserve">, </w:t>
      </w:r>
      <w:r w:rsidRPr="008C29C7">
        <w:rPr>
          <w:rFonts w:ascii="Times New Roman" w:hAnsi="Times New Roman"/>
          <w:sz w:val="24"/>
          <w:szCs w:val="24"/>
        </w:rPr>
        <w:t>post on their website</w:t>
      </w:r>
      <w:r>
        <w:rPr>
          <w:rFonts w:ascii="Times New Roman" w:hAnsi="Times New Roman"/>
          <w:sz w:val="24"/>
          <w:szCs w:val="24"/>
        </w:rPr>
        <w:t xml:space="preserve"> an estimate of</w:t>
      </w:r>
      <w:r w:rsidRPr="008C29C7">
        <w:rPr>
          <w:rFonts w:ascii="Times New Roman" w:hAnsi="Times New Roman"/>
          <w:sz w:val="24"/>
          <w:szCs w:val="24"/>
        </w:rPr>
        <w:t xml:space="preserve"> the number of businesses by borough that would be el</w:t>
      </w:r>
      <w:r w:rsidR="00E55F4A">
        <w:rPr>
          <w:rFonts w:ascii="Times New Roman" w:hAnsi="Times New Roman"/>
          <w:sz w:val="24"/>
          <w:szCs w:val="24"/>
        </w:rPr>
        <w:t>igible for the</w:t>
      </w:r>
      <w:r>
        <w:rPr>
          <w:rFonts w:ascii="Times New Roman" w:hAnsi="Times New Roman"/>
          <w:sz w:val="24"/>
          <w:szCs w:val="24"/>
        </w:rPr>
        <w:t xml:space="preserve"> loans or grants, broken down by borough. The estimate could not be limited by the funding available. The posting on SBS’s website would be required to include a description of the methodology used to make the estimate.</w:t>
      </w:r>
    </w:p>
    <w:p w:rsidR="008C29C7" w:rsidRDefault="008C29C7" w:rsidP="00260809">
      <w:pPr>
        <w:spacing w:after="0" w:line="480" w:lineRule="auto"/>
        <w:ind w:firstLine="720"/>
        <w:jc w:val="both"/>
        <w:rPr>
          <w:rFonts w:ascii="Times New Roman" w:hAnsi="Times New Roman"/>
          <w:sz w:val="24"/>
          <w:szCs w:val="24"/>
        </w:rPr>
      </w:pPr>
      <w:r w:rsidRPr="008C29C7">
        <w:rPr>
          <w:rFonts w:ascii="Times New Roman" w:hAnsi="Times New Roman"/>
          <w:sz w:val="24"/>
          <w:szCs w:val="24"/>
        </w:rPr>
        <w:t xml:space="preserve">The bill would then require </w:t>
      </w:r>
      <w:r>
        <w:rPr>
          <w:rFonts w:ascii="Times New Roman" w:hAnsi="Times New Roman"/>
          <w:sz w:val="24"/>
          <w:szCs w:val="24"/>
        </w:rPr>
        <w:t xml:space="preserve">City agencies disbursing the </w:t>
      </w:r>
      <w:r w:rsidRPr="008C29C7">
        <w:rPr>
          <w:rFonts w:ascii="Times New Roman" w:hAnsi="Times New Roman"/>
          <w:sz w:val="24"/>
          <w:szCs w:val="24"/>
        </w:rPr>
        <w:t xml:space="preserve">emergency loans or grants </w:t>
      </w:r>
      <w:r>
        <w:rPr>
          <w:rFonts w:ascii="Times New Roman" w:hAnsi="Times New Roman"/>
          <w:sz w:val="24"/>
          <w:szCs w:val="24"/>
        </w:rPr>
        <w:t xml:space="preserve">to do so </w:t>
      </w:r>
      <w:r w:rsidRPr="008C29C7">
        <w:rPr>
          <w:rFonts w:ascii="Times New Roman" w:hAnsi="Times New Roman"/>
          <w:sz w:val="24"/>
          <w:szCs w:val="24"/>
        </w:rPr>
        <w:t>by borough in proportion to the estimate posted by SBS, or come within five percentage p</w:t>
      </w:r>
      <w:r>
        <w:rPr>
          <w:rFonts w:ascii="Times New Roman" w:hAnsi="Times New Roman"/>
          <w:sz w:val="24"/>
          <w:szCs w:val="24"/>
        </w:rPr>
        <w:t>oints of that number. Agencies</w:t>
      </w:r>
      <w:r w:rsidRPr="008C29C7">
        <w:rPr>
          <w:rFonts w:ascii="Times New Roman" w:hAnsi="Times New Roman"/>
          <w:sz w:val="24"/>
          <w:szCs w:val="24"/>
        </w:rPr>
        <w:t xml:space="preserve"> could also satisfy the requirements of this bill, even if emergency loan and grant disbursement is not made in a proportion within five percentage</w:t>
      </w:r>
      <w:r>
        <w:rPr>
          <w:rFonts w:ascii="Times New Roman" w:hAnsi="Times New Roman"/>
          <w:sz w:val="24"/>
          <w:szCs w:val="24"/>
        </w:rPr>
        <w:t xml:space="preserve"> points of SBS’s estimate, if the agency posts on its website and submits to the Speaker of the Council within 30 days of all the funding being disbursed, that a good faith effort was made to comply. The bill would require SBS to post data on the percentage of emergency funding awards disbursed by borough on the same webpage as the estimate.</w:t>
      </w:r>
    </w:p>
    <w:p w:rsidR="008C29C7" w:rsidRDefault="008C29C7" w:rsidP="00260809">
      <w:pPr>
        <w:spacing w:after="0" w:line="480" w:lineRule="auto"/>
        <w:ind w:firstLine="720"/>
        <w:jc w:val="both"/>
        <w:rPr>
          <w:rFonts w:ascii="Times New Roman" w:hAnsi="Times New Roman"/>
          <w:sz w:val="24"/>
          <w:szCs w:val="24"/>
        </w:rPr>
      </w:pPr>
      <w:r>
        <w:rPr>
          <w:rFonts w:ascii="Times New Roman" w:hAnsi="Times New Roman"/>
          <w:sz w:val="24"/>
          <w:szCs w:val="24"/>
        </w:rPr>
        <w:t>This bill would take effect 30 days after becoming law.</w:t>
      </w:r>
    </w:p>
    <w:p w:rsidR="00192D6D" w:rsidRDefault="00192D6D" w:rsidP="00260809">
      <w:pPr>
        <w:spacing w:after="0" w:line="480" w:lineRule="auto"/>
        <w:ind w:firstLine="720"/>
        <w:jc w:val="both"/>
        <w:rPr>
          <w:rFonts w:ascii="Times New Roman" w:hAnsi="Times New Roman"/>
          <w:sz w:val="24"/>
          <w:szCs w:val="24"/>
        </w:rPr>
      </w:pPr>
    </w:p>
    <w:p w:rsidR="008C29C7" w:rsidRPr="00260809" w:rsidRDefault="008C29C7" w:rsidP="00260809">
      <w:pPr>
        <w:spacing w:after="0" w:line="480" w:lineRule="auto"/>
        <w:ind w:firstLine="720"/>
        <w:jc w:val="both"/>
        <w:rPr>
          <w:rFonts w:ascii="Times New Roman" w:hAnsi="Times New Roman"/>
          <w:b/>
          <w:sz w:val="24"/>
          <w:szCs w:val="24"/>
        </w:rPr>
      </w:pPr>
      <w:r w:rsidRPr="00260809">
        <w:rPr>
          <w:rFonts w:ascii="Times New Roman" w:hAnsi="Times New Roman"/>
          <w:b/>
          <w:sz w:val="24"/>
          <w:szCs w:val="24"/>
        </w:rPr>
        <w:t>Int. 2299</w:t>
      </w:r>
    </w:p>
    <w:p w:rsidR="00E55F4A" w:rsidRDefault="002B56B9" w:rsidP="002B56B9">
      <w:pPr>
        <w:spacing w:after="0" w:line="480" w:lineRule="auto"/>
        <w:ind w:firstLine="720"/>
        <w:jc w:val="both"/>
        <w:rPr>
          <w:rFonts w:ascii="Times New Roman" w:hAnsi="Times New Roman"/>
          <w:sz w:val="24"/>
          <w:szCs w:val="24"/>
        </w:rPr>
      </w:pPr>
      <w:r w:rsidRPr="002B56B9">
        <w:rPr>
          <w:rFonts w:ascii="Times New Roman" w:hAnsi="Times New Roman"/>
          <w:sz w:val="24"/>
          <w:szCs w:val="24"/>
        </w:rPr>
        <w:t xml:space="preserve">This bill would establish protections for tenants of storefront premises through a “Storefront Business Bill of Rights.” </w:t>
      </w:r>
      <w:r>
        <w:rPr>
          <w:rFonts w:ascii="Times New Roman" w:hAnsi="Times New Roman"/>
          <w:sz w:val="24"/>
          <w:szCs w:val="24"/>
        </w:rPr>
        <w:t xml:space="preserve">The bill would </w:t>
      </w:r>
      <w:r w:rsidRPr="002B56B9">
        <w:rPr>
          <w:rFonts w:ascii="Times New Roman" w:hAnsi="Times New Roman"/>
          <w:sz w:val="24"/>
          <w:szCs w:val="24"/>
        </w:rPr>
        <w:t xml:space="preserve">require </w:t>
      </w:r>
      <w:r w:rsidR="00E55F4A">
        <w:rPr>
          <w:rFonts w:ascii="Times New Roman" w:hAnsi="Times New Roman"/>
          <w:sz w:val="24"/>
          <w:szCs w:val="24"/>
        </w:rPr>
        <w:t>owners to provide</w:t>
      </w:r>
      <w:r w:rsidRPr="002B56B9">
        <w:rPr>
          <w:rFonts w:ascii="Times New Roman" w:hAnsi="Times New Roman"/>
          <w:sz w:val="24"/>
          <w:szCs w:val="24"/>
        </w:rPr>
        <w:t xml:space="preserve"> tenant</w:t>
      </w:r>
      <w:r w:rsidR="00E55F4A">
        <w:rPr>
          <w:rFonts w:ascii="Times New Roman" w:hAnsi="Times New Roman"/>
          <w:sz w:val="24"/>
          <w:szCs w:val="24"/>
        </w:rPr>
        <w:t>s</w:t>
      </w:r>
      <w:r w:rsidRPr="002B56B9">
        <w:rPr>
          <w:rFonts w:ascii="Times New Roman" w:hAnsi="Times New Roman"/>
          <w:sz w:val="24"/>
          <w:szCs w:val="24"/>
        </w:rPr>
        <w:t xml:space="preserve"> with relevant information about the storefront premises to be leased</w:t>
      </w:r>
      <w:r>
        <w:rPr>
          <w:rFonts w:ascii="Times New Roman" w:hAnsi="Times New Roman"/>
          <w:sz w:val="24"/>
          <w:szCs w:val="24"/>
        </w:rPr>
        <w:t xml:space="preserve">, consisting of a copy of the storefront’s certificate of occupancy; an itemized, written list of the average cost of utilities, insurance, real property tax, commercial rent tax, business improvement district assessments, and other fees </w:t>
      </w:r>
      <w:r w:rsidR="00E55F4A">
        <w:rPr>
          <w:rFonts w:ascii="Times New Roman" w:hAnsi="Times New Roman"/>
          <w:sz w:val="24"/>
          <w:szCs w:val="24"/>
        </w:rPr>
        <w:t>for the preceding two years;</w:t>
      </w:r>
      <w:r>
        <w:rPr>
          <w:rFonts w:ascii="Times New Roman" w:hAnsi="Times New Roman"/>
          <w:sz w:val="24"/>
          <w:szCs w:val="24"/>
        </w:rPr>
        <w:t xml:space="preserve"> a description of the kind of business that utilized the premises in the preceding two years, if known;</w:t>
      </w:r>
      <w:r w:rsidR="00E55F4A">
        <w:rPr>
          <w:rFonts w:ascii="Times New Roman" w:hAnsi="Times New Roman"/>
          <w:sz w:val="24"/>
          <w:szCs w:val="24"/>
        </w:rPr>
        <w:t xml:space="preserve"> </w:t>
      </w:r>
      <w:r>
        <w:rPr>
          <w:rFonts w:ascii="Times New Roman" w:hAnsi="Times New Roman"/>
          <w:sz w:val="24"/>
          <w:szCs w:val="24"/>
        </w:rPr>
        <w:t xml:space="preserve">a </w:t>
      </w:r>
      <w:r w:rsidRPr="002B56B9">
        <w:rPr>
          <w:rFonts w:ascii="Times New Roman" w:hAnsi="Times New Roman"/>
          <w:sz w:val="24"/>
          <w:szCs w:val="24"/>
        </w:rPr>
        <w:t>history of any known legal or regulatory violations pertaining to the storefront premises issued during the preceding 10 years</w:t>
      </w:r>
      <w:r w:rsidR="00E55F4A">
        <w:rPr>
          <w:rFonts w:ascii="Times New Roman" w:hAnsi="Times New Roman"/>
          <w:sz w:val="24"/>
          <w:szCs w:val="24"/>
        </w:rPr>
        <w:t>;</w:t>
      </w:r>
      <w:r w:rsidRPr="002B56B9">
        <w:rPr>
          <w:rFonts w:ascii="Times New Roman" w:hAnsi="Times New Roman"/>
          <w:sz w:val="24"/>
          <w:szCs w:val="24"/>
        </w:rPr>
        <w:t xml:space="preserve"> and any known construction </w:t>
      </w:r>
      <w:r w:rsidR="00E55F4A">
        <w:rPr>
          <w:rFonts w:ascii="Times New Roman" w:hAnsi="Times New Roman"/>
          <w:sz w:val="24"/>
          <w:szCs w:val="24"/>
        </w:rPr>
        <w:t>at</w:t>
      </w:r>
      <w:r w:rsidRPr="002B56B9">
        <w:rPr>
          <w:rFonts w:ascii="Times New Roman" w:hAnsi="Times New Roman"/>
          <w:sz w:val="24"/>
          <w:szCs w:val="24"/>
        </w:rPr>
        <w:t xml:space="preserve"> the storefront premises during the preceding 10 years. </w:t>
      </w:r>
    </w:p>
    <w:p w:rsidR="00D169D3" w:rsidRDefault="002B56B9" w:rsidP="002B56B9">
      <w:pPr>
        <w:spacing w:after="0" w:line="480" w:lineRule="auto"/>
        <w:ind w:firstLine="720"/>
        <w:jc w:val="both"/>
        <w:rPr>
          <w:rFonts w:ascii="Times New Roman" w:hAnsi="Times New Roman"/>
          <w:sz w:val="24"/>
          <w:szCs w:val="24"/>
        </w:rPr>
      </w:pPr>
      <w:r>
        <w:rPr>
          <w:rFonts w:ascii="Times New Roman" w:hAnsi="Times New Roman"/>
          <w:sz w:val="24"/>
          <w:szCs w:val="24"/>
        </w:rPr>
        <w:t xml:space="preserve">The bill would further require owners and tenants to provide current contact information for the duration of the lease term. The owner would be required to allow the tenant reasonable time to cure lease violations. </w:t>
      </w:r>
      <w:r w:rsidRPr="002B56B9">
        <w:rPr>
          <w:rFonts w:ascii="Times New Roman" w:hAnsi="Times New Roman"/>
          <w:sz w:val="24"/>
          <w:szCs w:val="24"/>
        </w:rPr>
        <w:t xml:space="preserve">For any tenancy of more than one year, the bill would require a written lease for storefront premises. In addition, the bill provides for lease renewal procedures and the option to extend the lease in certain cases for up to one year with not more than a ten percent rent increase. </w:t>
      </w:r>
      <w:r w:rsidR="00737F56">
        <w:rPr>
          <w:rFonts w:ascii="Times New Roman" w:hAnsi="Times New Roman"/>
          <w:sz w:val="24"/>
          <w:szCs w:val="24"/>
        </w:rPr>
        <w:t>For tenancies of one year and more</w:t>
      </w:r>
      <w:r w:rsidR="00E55F4A">
        <w:rPr>
          <w:rFonts w:ascii="Times New Roman" w:hAnsi="Times New Roman"/>
          <w:sz w:val="24"/>
          <w:szCs w:val="24"/>
        </w:rPr>
        <w:t>,</w:t>
      </w:r>
      <w:r w:rsidR="00737F56">
        <w:rPr>
          <w:rFonts w:ascii="Times New Roman" w:hAnsi="Times New Roman"/>
          <w:sz w:val="24"/>
          <w:szCs w:val="24"/>
        </w:rPr>
        <w:t xml:space="preserve"> the bill would allow tenants to extend the terms of their original </w:t>
      </w:r>
      <w:r w:rsidR="00E55F4A">
        <w:rPr>
          <w:rFonts w:ascii="Times New Roman" w:hAnsi="Times New Roman"/>
          <w:sz w:val="24"/>
          <w:szCs w:val="24"/>
        </w:rPr>
        <w:t>lease</w:t>
      </w:r>
      <w:r w:rsidR="00737F56">
        <w:rPr>
          <w:rFonts w:ascii="Times New Roman" w:hAnsi="Times New Roman"/>
          <w:sz w:val="24"/>
          <w:szCs w:val="24"/>
        </w:rPr>
        <w:t xml:space="preserve"> by not more than one year if certain</w:t>
      </w:r>
      <w:r w:rsidR="00E55F4A">
        <w:rPr>
          <w:rFonts w:ascii="Times New Roman" w:hAnsi="Times New Roman"/>
          <w:sz w:val="24"/>
          <w:szCs w:val="24"/>
        </w:rPr>
        <w:t xml:space="preserve"> criteria are met, including the tenant having</w:t>
      </w:r>
      <w:r w:rsidR="00737F56">
        <w:rPr>
          <w:rFonts w:ascii="Times New Roman" w:hAnsi="Times New Roman"/>
          <w:sz w:val="24"/>
          <w:szCs w:val="24"/>
        </w:rPr>
        <w:t xml:space="preserve"> made th</w:t>
      </w:r>
      <w:r w:rsidR="00E55F4A">
        <w:rPr>
          <w:rFonts w:ascii="Times New Roman" w:hAnsi="Times New Roman"/>
          <w:sz w:val="24"/>
          <w:szCs w:val="24"/>
        </w:rPr>
        <w:t>eir rental payments on time without materially breaching</w:t>
      </w:r>
      <w:r w:rsidR="00737F56">
        <w:rPr>
          <w:rFonts w:ascii="Times New Roman" w:hAnsi="Times New Roman"/>
          <w:sz w:val="24"/>
          <w:szCs w:val="24"/>
        </w:rPr>
        <w:t xml:space="preserve"> the lease. </w:t>
      </w:r>
      <w:r w:rsidR="00E55F4A">
        <w:rPr>
          <w:rFonts w:ascii="Times New Roman" w:hAnsi="Times New Roman"/>
          <w:sz w:val="24"/>
          <w:szCs w:val="24"/>
        </w:rPr>
        <w:t xml:space="preserve">For tenancies of between six months and a year, the requisite extension would be not more than six months; for between three and six months, not more than 60 days, and between one and three months, not more than 30 days. </w:t>
      </w:r>
    </w:p>
    <w:p w:rsidR="002B56B9" w:rsidRDefault="002B56B9" w:rsidP="002B56B9">
      <w:pPr>
        <w:spacing w:after="0" w:line="480" w:lineRule="auto"/>
        <w:ind w:firstLine="720"/>
        <w:jc w:val="both"/>
        <w:rPr>
          <w:rFonts w:ascii="Times New Roman" w:hAnsi="Times New Roman"/>
          <w:sz w:val="24"/>
          <w:szCs w:val="24"/>
        </w:rPr>
      </w:pPr>
      <w:r w:rsidRPr="002B56B9">
        <w:rPr>
          <w:rFonts w:ascii="Times New Roman" w:hAnsi="Times New Roman"/>
          <w:sz w:val="24"/>
          <w:szCs w:val="24"/>
        </w:rPr>
        <w:t>The bill would permit a court to impose civil penalties and award damages, equitable relief, attorneys’ fees and court costs for failure to comply with these requirements</w:t>
      </w:r>
      <w:r w:rsidR="008F13DA">
        <w:rPr>
          <w:rFonts w:ascii="Times New Roman" w:hAnsi="Times New Roman"/>
          <w:sz w:val="24"/>
          <w:szCs w:val="24"/>
        </w:rPr>
        <w:t xml:space="preserve">, </w:t>
      </w:r>
      <w:r w:rsidR="00260809">
        <w:rPr>
          <w:rFonts w:ascii="Times New Roman" w:hAnsi="Times New Roman"/>
          <w:sz w:val="24"/>
          <w:szCs w:val="24"/>
        </w:rPr>
        <w:t>in a court action which may brought</w:t>
      </w:r>
      <w:r w:rsidR="008F13DA">
        <w:rPr>
          <w:rFonts w:ascii="Times New Roman" w:hAnsi="Times New Roman"/>
          <w:sz w:val="24"/>
          <w:szCs w:val="24"/>
        </w:rPr>
        <w:t xml:space="preserve"> by the tenant</w:t>
      </w:r>
      <w:r w:rsidRPr="002B56B9">
        <w:rPr>
          <w:rFonts w:ascii="Times New Roman" w:hAnsi="Times New Roman"/>
          <w:sz w:val="24"/>
          <w:szCs w:val="24"/>
        </w:rPr>
        <w:t>. The Commissioner of Small Business Services would oversee administration of the bill’s lease requirements and would also be required to make available online model commercial leases for storefront premises, as well as translations of such leases in other languages.</w:t>
      </w:r>
    </w:p>
    <w:p w:rsidR="002B56B9" w:rsidRDefault="002B56B9" w:rsidP="002B56B9">
      <w:pPr>
        <w:spacing w:after="0" w:line="480" w:lineRule="auto"/>
        <w:ind w:firstLine="720"/>
        <w:jc w:val="both"/>
        <w:rPr>
          <w:rFonts w:ascii="Times New Roman" w:hAnsi="Times New Roman"/>
          <w:b/>
          <w:sz w:val="24"/>
          <w:szCs w:val="24"/>
        </w:rPr>
      </w:pPr>
      <w:r>
        <w:rPr>
          <w:rFonts w:ascii="Times New Roman" w:hAnsi="Times New Roman"/>
          <w:sz w:val="24"/>
          <w:szCs w:val="24"/>
        </w:rPr>
        <w:t>This bill would take effect 120 days after becoming law</w:t>
      </w:r>
      <w:r w:rsidR="00260809">
        <w:rPr>
          <w:rFonts w:ascii="Times New Roman" w:hAnsi="Times New Roman"/>
          <w:sz w:val="24"/>
          <w:szCs w:val="24"/>
        </w:rPr>
        <w:t>, e</w:t>
      </w:r>
      <w:r w:rsidR="00260809" w:rsidRPr="00260809">
        <w:rPr>
          <w:rFonts w:ascii="Times New Roman" w:hAnsi="Times New Roman"/>
          <w:sz w:val="24"/>
          <w:szCs w:val="24"/>
        </w:rPr>
        <w:t xml:space="preserve">xcept that the </w:t>
      </w:r>
      <w:r w:rsidR="00F8607C">
        <w:rPr>
          <w:rFonts w:ascii="Times New Roman" w:hAnsi="Times New Roman"/>
          <w:sz w:val="24"/>
          <w:szCs w:val="24"/>
        </w:rPr>
        <w:t>Commissioner of SBS</w:t>
      </w:r>
      <w:r w:rsidR="00260809" w:rsidRPr="00260809">
        <w:rPr>
          <w:rFonts w:ascii="Times New Roman" w:hAnsi="Times New Roman"/>
          <w:sz w:val="24"/>
          <w:szCs w:val="24"/>
        </w:rPr>
        <w:t xml:space="preserve"> </w:t>
      </w:r>
      <w:r w:rsidR="00F8607C">
        <w:rPr>
          <w:rFonts w:ascii="Times New Roman" w:hAnsi="Times New Roman"/>
          <w:sz w:val="24"/>
          <w:szCs w:val="24"/>
        </w:rPr>
        <w:t>could</w:t>
      </w:r>
      <w:r w:rsidR="00260809" w:rsidRPr="00260809">
        <w:rPr>
          <w:rFonts w:ascii="Times New Roman" w:hAnsi="Times New Roman"/>
          <w:sz w:val="24"/>
          <w:szCs w:val="24"/>
        </w:rPr>
        <w:t xml:space="preserve"> take such measures as are necessary for the implementation of this local law before such date.</w:t>
      </w:r>
    </w:p>
    <w:p w:rsidR="004A74E8" w:rsidRDefault="004A74E8">
      <w:pPr>
        <w:spacing w:after="160" w:line="259" w:lineRule="auto"/>
        <w:rPr>
          <w:rFonts w:ascii="Times New Roman" w:hAnsi="Times New Roman"/>
          <w:b/>
          <w:sz w:val="24"/>
          <w:szCs w:val="24"/>
        </w:rPr>
      </w:pPr>
      <w:r>
        <w:rPr>
          <w:rFonts w:ascii="Times New Roman" w:hAnsi="Times New Roman"/>
          <w:b/>
          <w:sz w:val="24"/>
          <w:szCs w:val="24"/>
        </w:rPr>
        <w:br w:type="page"/>
      </w:r>
    </w:p>
    <w:p w:rsidR="004A74E8" w:rsidRPr="004A74E8" w:rsidRDefault="004A74E8" w:rsidP="004A74E8">
      <w:pPr>
        <w:widowControl w:val="0"/>
        <w:suppressLineNumbers/>
        <w:tabs>
          <w:tab w:val="center" w:pos="4680"/>
        </w:tabs>
        <w:suppressAutoHyphens/>
        <w:spacing w:after="0" w:line="240" w:lineRule="auto"/>
        <w:jc w:val="center"/>
        <w:rPr>
          <w:rFonts w:ascii="Times New Roman" w:eastAsia="Times New Roman" w:hAnsi="Times New Roman"/>
          <w:snapToGrid w:val="0"/>
          <w:spacing w:val="-3"/>
          <w:sz w:val="24"/>
          <w:szCs w:val="24"/>
        </w:rPr>
      </w:pPr>
      <w:r w:rsidRPr="004A74E8">
        <w:rPr>
          <w:rFonts w:ascii="Times New Roman" w:eastAsia="Times New Roman" w:hAnsi="Times New Roman"/>
          <w:snapToGrid w:val="0"/>
          <w:spacing w:val="-3"/>
          <w:sz w:val="24"/>
          <w:szCs w:val="24"/>
        </w:rPr>
        <w:t>Int. No. 568</w:t>
      </w:r>
    </w:p>
    <w:p w:rsidR="004A74E8" w:rsidRPr="004A74E8" w:rsidRDefault="004A74E8" w:rsidP="004A74E8">
      <w:pPr>
        <w:widowControl w:val="0"/>
        <w:suppressLineNumbers/>
        <w:tabs>
          <w:tab w:val="left" w:pos="-720"/>
        </w:tabs>
        <w:suppressAutoHyphens/>
        <w:spacing w:after="0" w:line="240" w:lineRule="auto"/>
        <w:jc w:val="both"/>
        <w:rPr>
          <w:rFonts w:ascii="Times New Roman" w:eastAsia="Times New Roman" w:hAnsi="Times New Roman"/>
          <w:snapToGrid w:val="0"/>
          <w:spacing w:val="-3"/>
          <w:sz w:val="16"/>
          <w:szCs w:val="16"/>
        </w:rPr>
      </w:pPr>
    </w:p>
    <w:p w:rsidR="004A74E8" w:rsidRPr="004A74E8" w:rsidRDefault="004A74E8" w:rsidP="004A74E8">
      <w:pPr>
        <w:widowControl w:val="0"/>
        <w:suppressLineNumbers/>
        <w:tabs>
          <w:tab w:val="left" w:pos="-720"/>
        </w:tabs>
        <w:suppressAutoHyphens/>
        <w:spacing w:after="0" w:line="240" w:lineRule="auto"/>
        <w:jc w:val="both"/>
        <w:rPr>
          <w:rFonts w:ascii="Times New Roman" w:eastAsia="Times New Roman" w:hAnsi="Times New Roman"/>
          <w:snapToGrid w:val="0"/>
          <w:spacing w:val="-3"/>
          <w:sz w:val="24"/>
          <w:szCs w:val="24"/>
        </w:rPr>
      </w:pPr>
      <w:r w:rsidRPr="004A74E8">
        <w:rPr>
          <w:rFonts w:ascii="Times New Roman" w:eastAsia="Times New Roman" w:hAnsi="Times New Roman"/>
          <w:snapToGrid w:val="0"/>
          <w:spacing w:val="-3"/>
          <w:sz w:val="24"/>
          <w:szCs w:val="24"/>
        </w:rPr>
        <w:t>By Council Member Treyger</w:t>
      </w:r>
    </w:p>
    <w:p w:rsidR="004A74E8" w:rsidRPr="004A74E8" w:rsidRDefault="004A74E8" w:rsidP="004A74E8">
      <w:pPr>
        <w:widowControl w:val="0"/>
        <w:suppressLineNumbers/>
        <w:tabs>
          <w:tab w:val="left" w:pos="-720"/>
        </w:tabs>
        <w:suppressAutoHyphens/>
        <w:spacing w:after="0" w:line="240" w:lineRule="auto"/>
        <w:jc w:val="both"/>
        <w:rPr>
          <w:rFonts w:ascii="Times New Roman" w:eastAsia="Times New Roman" w:hAnsi="Times New Roman"/>
          <w:snapToGrid w:val="0"/>
          <w:spacing w:val="-3"/>
          <w:sz w:val="24"/>
          <w:szCs w:val="24"/>
        </w:rPr>
      </w:pPr>
    </w:p>
    <w:p w:rsidR="004A74E8" w:rsidRPr="004A74E8" w:rsidRDefault="004A74E8" w:rsidP="004A74E8">
      <w:pPr>
        <w:widowControl w:val="0"/>
        <w:suppressLineNumbers/>
        <w:tabs>
          <w:tab w:val="left" w:pos="-720"/>
        </w:tabs>
        <w:suppressAutoHyphens/>
        <w:spacing w:after="0" w:line="240" w:lineRule="auto"/>
        <w:jc w:val="both"/>
        <w:rPr>
          <w:rFonts w:ascii="Times New Roman" w:eastAsia="Times New Roman" w:hAnsi="Times New Roman"/>
          <w:snapToGrid w:val="0"/>
          <w:vanish/>
          <w:spacing w:val="-3"/>
          <w:sz w:val="24"/>
          <w:szCs w:val="24"/>
        </w:rPr>
      </w:pPr>
      <w:r w:rsidRPr="004A74E8">
        <w:rPr>
          <w:rFonts w:ascii="Times New Roman" w:eastAsia="Times New Roman" w:hAnsi="Times New Roman"/>
          <w:snapToGrid w:val="0"/>
          <w:vanish/>
          <w:spacing w:val="-3"/>
          <w:sz w:val="24"/>
          <w:szCs w:val="24"/>
        </w:rPr>
        <w:t>..Title</w:t>
      </w:r>
    </w:p>
    <w:p w:rsidR="004A74E8" w:rsidRPr="004A74E8" w:rsidRDefault="004A74E8" w:rsidP="004A74E8">
      <w:pPr>
        <w:widowControl w:val="0"/>
        <w:suppressLineNumbers/>
        <w:tabs>
          <w:tab w:val="left" w:pos="-720"/>
        </w:tabs>
        <w:suppressAutoHyphens/>
        <w:spacing w:after="0" w:line="240" w:lineRule="auto"/>
        <w:jc w:val="both"/>
        <w:rPr>
          <w:rFonts w:ascii="Times New Roman" w:eastAsia="Times New Roman" w:hAnsi="Times New Roman"/>
          <w:snapToGrid w:val="0"/>
          <w:spacing w:val="-3"/>
          <w:sz w:val="24"/>
          <w:szCs w:val="24"/>
        </w:rPr>
      </w:pPr>
      <w:r w:rsidRPr="004A74E8">
        <w:rPr>
          <w:rFonts w:ascii="Times New Roman" w:eastAsia="Times New Roman" w:hAnsi="Times New Roman"/>
          <w:snapToGrid w:val="0"/>
          <w:spacing w:val="-3"/>
          <w:sz w:val="24"/>
          <w:szCs w:val="24"/>
        </w:rPr>
        <w:t>A Local Law to amend the administrative code of the city of New York, in relation to reducing civil penalties where food service establishments donate left over food</w:t>
      </w:r>
    </w:p>
    <w:p w:rsidR="004A74E8" w:rsidRPr="004A74E8" w:rsidRDefault="004A74E8" w:rsidP="004A74E8">
      <w:pPr>
        <w:widowControl w:val="0"/>
        <w:suppressLineNumbers/>
        <w:tabs>
          <w:tab w:val="left" w:pos="-720"/>
        </w:tabs>
        <w:suppressAutoHyphens/>
        <w:spacing w:after="0" w:line="240" w:lineRule="auto"/>
        <w:jc w:val="both"/>
        <w:rPr>
          <w:rFonts w:ascii="Times New Roman" w:eastAsia="Times New Roman" w:hAnsi="Times New Roman"/>
          <w:snapToGrid w:val="0"/>
          <w:vanish/>
          <w:spacing w:val="-3"/>
          <w:sz w:val="24"/>
          <w:szCs w:val="24"/>
        </w:rPr>
      </w:pPr>
      <w:r w:rsidRPr="004A74E8">
        <w:rPr>
          <w:rFonts w:ascii="Times New Roman" w:eastAsia="Times New Roman" w:hAnsi="Times New Roman"/>
          <w:snapToGrid w:val="0"/>
          <w:vanish/>
          <w:spacing w:val="-3"/>
          <w:sz w:val="24"/>
          <w:szCs w:val="24"/>
        </w:rPr>
        <w:t>..Body</w:t>
      </w:r>
    </w:p>
    <w:p w:rsidR="004A74E8" w:rsidRPr="004A74E8" w:rsidRDefault="004A74E8" w:rsidP="004A74E8">
      <w:pPr>
        <w:widowControl w:val="0"/>
        <w:suppressLineNumbers/>
        <w:tabs>
          <w:tab w:val="left" w:pos="-720"/>
        </w:tabs>
        <w:suppressAutoHyphens/>
        <w:spacing w:after="0" w:line="240" w:lineRule="auto"/>
        <w:jc w:val="both"/>
        <w:rPr>
          <w:rFonts w:ascii="Times New Roman" w:eastAsia="Times New Roman" w:hAnsi="Times New Roman"/>
          <w:snapToGrid w:val="0"/>
          <w:spacing w:val="-3"/>
          <w:sz w:val="24"/>
          <w:szCs w:val="24"/>
        </w:rPr>
      </w:pPr>
    </w:p>
    <w:p w:rsidR="004A74E8" w:rsidRPr="004A74E8" w:rsidRDefault="004A74E8" w:rsidP="004A74E8">
      <w:pPr>
        <w:widowControl w:val="0"/>
        <w:suppressLineNumbers/>
        <w:tabs>
          <w:tab w:val="left" w:pos="-720"/>
        </w:tabs>
        <w:suppressAutoHyphens/>
        <w:spacing w:after="0" w:line="240" w:lineRule="auto"/>
        <w:jc w:val="both"/>
        <w:rPr>
          <w:rFonts w:ascii="Times New Roman" w:eastAsia="Times New Roman" w:hAnsi="Times New Roman"/>
          <w:snapToGrid w:val="0"/>
          <w:spacing w:val="-3"/>
          <w:sz w:val="24"/>
          <w:szCs w:val="24"/>
        </w:rPr>
      </w:pPr>
      <w:r w:rsidRPr="004A74E8">
        <w:rPr>
          <w:rFonts w:ascii="Times New Roman" w:eastAsia="Times New Roman" w:hAnsi="Times New Roman"/>
          <w:snapToGrid w:val="0"/>
          <w:spacing w:val="-3"/>
          <w:sz w:val="24"/>
          <w:szCs w:val="24"/>
          <w:u w:val="single"/>
        </w:rPr>
        <w:t>Be it enacted by the Council as follows</w:t>
      </w:r>
      <w:r w:rsidRPr="004A74E8">
        <w:rPr>
          <w:rFonts w:ascii="Times New Roman" w:eastAsia="Times New Roman" w:hAnsi="Times New Roman"/>
          <w:snapToGrid w:val="0"/>
          <w:spacing w:val="-3"/>
          <w:sz w:val="24"/>
          <w:szCs w:val="24"/>
        </w:rPr>
        <w:t>:</w:t>
      </w:r>
    </w:p>
    <w:p w:rsidR="004A74E8" w:rsidRPr="004A74E8" w:rsidRDefault="004A74E8" w:rsidP="004A74E8">
      <w:pPr>
        <w:widowControl w:val="0"/>
        <w:suppressLineNumbers/>
        <w:tabs>
          <w:tab w:val="left" w:pos="-720"/>
        </w:tabs>
        <w:suppressAutoHyphens/>
        <w:spacing w:after="0" w:line="240" w:lineRule="auto"/>
        <w:jc w:val="both"/>
        <w:rPr>
          <w:rFonts w:ascii="Times New Roman" w:eastAsia="Times New Roman" w:hAnsi="Times New Roman"/>
          <w:snapToGrid w:val="0"/>
          <w:spacing w:val="-3"/>
          <w:sz w:val="24"/>
          <w:szCs w:val="24"/>
        </w:rPr>
      </w:pPr>
    </w:p>
    <w:p w:rsidR="004A74E8" w:rsidRPr="004A74E8" w:rsidRDefault="004A74E8" w:rsidP="004A74E8">
      <w:pPr>
        <w:widowControl w:val="0"/>
        <w:tabs>
          <w:tab w:val="left" w:pos="-720"/>
        </w:tabs>
        <w:suppressAutoHyphens/>
        <w:spacing w:after="0" w:line="480" w:lineRule="auto"/>
        <w:jc w:val="both"/>
        <w:rPr>
          <w:rFonts w:ascii="Times New Roman" w:eastAsia="Times New Roman" w:hAnsi="Times New Roman"/>
          <w:sz w:val="24"/>
          <w:szCs w:val="20"/>
          <w:u w:val="single"/>
        </w:rPr>
      </w:pPr>
      <w:r w:rsidRPr="004A74E8">
        <w:rPr>
          <w:rFonts w:ascii="Times New Roman" w:eastAsia="Times New Roman" w:hAnsi="Times New Roman"/>
          <w:snapToGrid w:val="0"/>
          <w:spacing w:val="-3"/>
          <w:sz w:val="24"/>
          <w:szCs w:val="24"/>
        </w:rPr>
        <w:tab/>
        <w:t>Section 1.</w:t>
      </w:r>
      <w:r w:rsidRPr="004A74E8">
        <w:rPr>
          <w:rFonts w:ascii="Times New Roman" w:eastAsia="Times New Roman" w:hAnsi="Times New Roman"/>
          <w:sz w:val="24"/>
          <w:szCs w:val="20"/>
        </w:rPr>
        <w:t xml:space="preserve"> Chapter 1 of title 16</w:t>
      </w:r>
      <w:r w:rsidRPr="004A74E8">
        <w:rPr>
          <w:rFonts w:ascii="Times New Roman" w:eastAsia="Times New Roman" w:hAnsi="Times New Roman"/>
          <w:sz w:val="24"/>
          <w:szCs w:val="24"/>
        </w:rPr>
        <w:t xml:space="preserve"> of the administrative code of the city of New York is amended by adding a new section 16-143 to read as follows:</w:t>
      </w:r>
      <w:r w:rsidRPr="004A74E8">
        <w:rPr>
          <w:rFonts w:ascii="Times New Roman" w:eastAsia="Times New Roman" w:hAnsi="Times New Roman"/>
          <w:snapToGrid w:val="0"/>
          <w:color w:val="212121"/>
          <w:sz w:val="24"/>
          <w:szCs w:val="24"/>
          <w:u w:val="single"/>
        </w:rPr>
        <w:t xml:space="preserve"> </w:t>
      </w:r>
    </w:p>
    <w:p w:rsidR="004A74E8" w:rsidRPr="004A74E8" w:rsidRDefault="004A74E8" w:rsidP="004A74E8">
      <w:pPr>
        <w:widowControl w:val="0"/>
        <w:tabs>
          <w:tab w:val="left" w:pos="-720"/>
        </w:tabs>
        <w:suppressAutoHyphens/>
        <w:spacing w:after="0" w:line="480" w:lineRule="auto"/>
        <w:jc w:val="both"/>
        <w:rPr>
          <w:rFonts w:ascii="Times New Roman" w:eastAsia="Times New Roman" w:hAnsi="Times New Roman"/>
          <w:snapToGrid w:val="0"/>
          <w:color w:val="212121"/>
          <w:sz w:val="24"/>
          <w:szCs w:val="24"/>
          <w:u w:val="single"/>
        </w:rPr>
      </w:pPr>
      <w:r w:rsidRPr="004A74E8">
        <w:rPr>
          <w:rFonts w:ascii="Times New Roman" w:eastAsia="Times New Roman" w:hAnsi="Times New Roman"/>
          <w:snapToGrid w:val="0"/>
          <w:color w:val="212121"/>
          <w:sz w:val="24"/>
          <w:szCs w:val="24"/>
        </w:rPr>
        <w:tab/>
      </w:r>
      <w:r w:rsidRPr="004A74E8">
        <w:rPr>
          <w:rFonts w:ascii="Times New Roman" w:eastAsia="Times New Roman" w:hAnsi="Times New Roman"/>
          <w:snapToGrid w:val="0"/>
          <w:color w:val="212121"/>
          <w:sz w:val="24"/>
          <w:szCs w:val="24"/>
          <w:u w:val="single"/>
        </w:rPr>
        <w:t>§ 16-143 Food donations. a. As used in this section, the following terms have the following meanings:</w:t>
      </w:r>
    </w:p>
    <w:p w:rsidR="004A74E8" w:rsidRPr="004A74E8" w:rsidRDefault="004A74E8" w:rsidP="004A74E8">
      <w:pPr>
        <w:widowControl w:val="0"/>
        <w:tabs>
          <w:tab w:val="left" w:pos="-720"/>
        </w:tabs>
        <w:suppressAutoHyphens/>
        <w:spacing w:after="0" w:line="480" w:lineRule="auto"/>
        <w:jc w:val="both"/>
        <w:rPr>
          <w:rFonts w:ascii="Times New Roman" w:eastAsia="Times New Roman" w:hAnsi="Times New Roman"/>
          <w:snapToGrid w:val="0"/>
          <w:color w:val="212121"/>
          <w:sz w:val="24"/>
          <w:szCs w:val="24"/>
          <w:u w:val="single"/>
        </w:rPr>
      </w:pPr>
      <w:r w:rsidRPr="004A74E8">
        <w:rPr>
          <w:rFonts w:ascii="Times New Roman" w:eastAsia="Times New Roman" w:hAnsi="Times New Roman"/>
          <w:snapToGrid w:val="0"/>
          <w:color w:val="212121"/>
          <w:sz w:val="24"/>
          <w:szCs w:val="24"/>
        </w:rPr>
        <w:tab/>
      </w:r>
      <w:r w:rsidRPr="004A74E8">
        <w:rPr>
          <w:rFonts w:ascii="Times New Roman" w:eastAsia="Times New Roman" w:hAnsi="Times New Roman"/>
          <w:snapToGrid w:val="0"/>
          <w:color w:val="212121"/>
          <w:sz w:val="24"/>
          <w:szCs w:val="24"/>
          <w:u w:val="single"/>
        </w:rPr>
        <w:t>Eligible violation. The term “eligible violation” means (i) a violation which is set forth in rule by the department as eligible for the food donation program and (ii) a violation issued for a failure to comply with any provision of the code or the rules of the city of New York, which is enforced by the department and requires source separation, the recycling of designated materials or the posting of signage.</w:t>
      </w:r>
    </w:p>
    <w:p w:rsidR="004A74E8" w:rsidRPr="004A74E8" w:rsidRDefault="004A74E8" w:rsidP="004A74E8">
      <w:pPr>
        <w:widowControl w:val="0"/>
        <w:tabs>
          <w:tab w:val="left" w:pos="-720"/>
        </w:tabs>
        <w:suppressAutoHyphens/>
        <w:spacing w:after="0" w:line="480" w:lineRule="auto"/>
        <w:jc w:val="both"/>
        <w:rPr>
          <w:rFonts w:ascii="Times New Roman" w:eastAsia="Times New Roman" w:hAnsi="Times New Roman"/>
          <w:snapToGrid w:val="0"/>
          <w:color w:val="212121"/>
          <w:sz w:val="24"/>
          <w:szCs w:val="24"/>
          <w:u w:val="single"/>
        </w:rPr>
      </w:pPr>
      <w:r w:rsidRPr="004A74E8">
        <w:rPr>
          <w:rFonts w:ascii="Times New Roman" w:eastAsia="Times New Roman" w:hAnsi="Times New Roman"/>
          <w:snapToGrid w:val="0"/>
          <w:color w:val="212121"/>
          <w:sz w:val="24"/>
          <w:szCs w:val="24"/>
        </w:rPr>
        <w:tab/>
      </w:r>
      <w:r w:rsidRPr="004A74E8">
        <w:rPr>
          <w:rFonts w:ascii="Times New Roman" w:eastAsia="Times New Roman" w:hAnsi="Times New Roman"/>
          <w:snapToGrid w:val="0"/>
          <w:color w:val="212121"/>
          <w:sz w:val="24"/>
          <w:szCs w:val="24"/>
          <w:u w:val="single"/>
        </w:rPr>
        <w:t xml:space="preserve">Food service establishment. The term “food service establishment” means a premises or part of a premises where food is provided directly to the consumer whether such food is provided free of charge or sold, and whether consumption occurs on or off of the premises or is provided from a pushcart, stand or vehicle and shall include, but not be limited to, full-service restaurants, fast food restaurants, cafes, delicatessens, coffee shops, grocery stores, vending trucks or carts and cafeterias. </w:t>
      </w:r>
    </w:p>
    <w:p w:rsidR="004A74E8" w:rsidRPr="004A74E8" w:rsidRDefault="004A74E8" w:rsidP="004A74E8">
      <w:pPr>
        <w:widowControl w:val="0"/>
        <w:tabs>
          <w:tab w:val="left" w:pos="-720"/>
        </w:tabs>
        <w:suppressAutoHyphens/>
        <w:spacing w:after="0" w:line="480" w:lineRule="auto"/>
        <w:jc w:val="both"/>
        <w:rPr>
          <w:rFonts w:ascii="Times New Roman" w:eastAsia="Times New Roman" w:hAnsi="Times New Roman"/>
          <w:snapToGrid w:val="0"/>
          <w:color w:val="212121"/>
          <w:sz w:val="24"/>
          <w:szCs w:val="24"/>
          <w:u w:val="single"/>
        </w:rPr>
      </w:pPr>
      <w:r w:rsidRPr="004A74E8">
        <w:rPr>
          <w:rFonts w:ascii="Times New Roman" w:eastAsia="Times New Roman" w:hAnsi="Times New Roman"/>
          <w:snapToGrid w:val="0"/>
          <w:color w:val="212121"/>
          <w:sz w:val="24"/>
          <w:szCs w:val="24"/>
        </w:rPr>
        <w:tab/>
      </w:r>
      <w:r w:rsidRPr="004A74E8">
        <w:rPr>
          <w:rFonts w:ascii="Times New Roman" w:eastAsia="Times New Roman" w:hAnsi="Times New Roman"/>
          <w:snapToGrid w:val="0"/>
          <w:color w:val="212121"/>
          <w:sz w:val="24"/>
          <w:szCs w:val="24"/>
          <w:u w:val="single"/>
        </w:rPr>
        <w:t>Not-for-profit corporation. The term “not-for-profit corporation” means a not-for-profit corporation as defined in subparagraph 5 or subparagraph 7 of subdivision a of section 102 of the New York state not-for-profit corporation law.</w:t>
      </w:r>
    </w:p>
    <w:p w:rsidR="004A74E8" w:rsidRPr="004A74E8" w:rsidRDefault="004A74E8" w:rsidP="004A74E8">
      <w:pPr>
        <w:widowControl w:val="0"/>
        <w:tabs>
          <w:tab w:val="left" w:pos="-720"/>
        </w:tabs>
        <w:suppressAutoHyphens/>
        <w:spacing w:after="0" w:line="480" w:lineRule="auto"/>
        <w:jc w:val="both"/>
        <w:rPr>
          <w:rFonts w:ascii="Times New Roman" w:eastAsia="Times New Roman" w:hAnsi="Times New Roman"/>
          <w:snapToGrid w:val="0"/>
          <w:color w:val="212121"/>
          <w:sz w:val="24"/>
          <w:szCs w:val="24"/>
          <w:u w:val="single"/>
        </w:rPr>
      </w:pPr>
      <w:r w:rsidRPr="004A74E8">
        <w:rPr>
          <w:rFonts w:ascii="Times New Roman" w:eastAsia="Times New Roman" w:hAnsi="Times New Roman"/>
          <w:snapToGrid w:val="0"/>
          <w:color w:val="212121"/>
          <w:sz w:val="24"/>
          <w:szCs w:val="24"/>
        </w:rPr>
        <w:tab/>
      </w:r>
      <w:r w:rsidRPr="004A74E8">
        <w:rPr>
          <w:rFonts w:ascii="Times New Roman" w:eastAsia="Times New Roman" w:hAnsi="Times New Roman"/>
          <w:snapToGrid w:val="0"/>
          <w:color w:val="212121"/>
          <w:sz w:val="24"/>
          <w:szCs w:val="24"/>
          <w:u w:val="single"/>
        </w:rPr>
        <w:t>Qualifying excess food. The term “qualifying excess food” means food that (i) such food service establishment does not intend to make, or intends to stop making available to its customers and (ii) meets all quality and labeling standards imposed by federal, state and local laws and rules.</w:t>
      </w:r>
    </w:p>
    <w:p w:rsidR="004A74E8" w:rsidRPr="004A74E8" w:rsidRDefault="004A74E8" w:rsidP="004A74E8">
      <w:pPr>
        <w:widowControl w:val="0"/>
        <w:tabs>
          <w:tab w:val="left" w:pos="-720"/>
        </w:tabs>
        <w:suppressAutoHyphens/>
        <w:spacing w:after="0" w:line="480" w:lineRule="auto"/>
        <w:jc w:val="both"/>
        <w:rPr>
          <w:rFonts w:ascii="Times New Roman" w:eastAsia="Times New Roman" w:hAnsi="Times New Roman"/>
          <w:snapToGrid w:val="0"/>
          <w:color w:val="212121"/>
          <w:sz w:val="24"/>
          <w:szCs w:val="24"/>
          <w:u w:val="single"/>
        </w:rPr>
      </w:pPr>
      <w:r w:rsidRPr="004A74E8">
        <w:rPr>
          <w:rFonts w:ascii="Times New Roman" w:eastAsia="Times New Roman" w:hAnsi="Times New Roman"/>
          <w:snapToGrid w:val="0"/>
          <w:color w:val="212121"/>
          <w:sz w:val="24"/>
          <w:szCs w:val="24"/>
        </w:rPr>
        <w:t xml:space="preserve"> </w:t>
      </w:r>
      <w:r w:rsidRPr="004A74E8">
        <w:rPr>
          <w:rFonts w:ascii="Times New Roman" w:eastAsia="Times New Roman" w:hAnsi="Times New Roman"/>
          <w:snapToGrid w:val="0"/>
          <w:color w:val="212121"/>
          <w:sz w:val="24"/>
          <w:szCs w:val="24"/>
        </w:rPr>
        <w:tab/>
      </w:r>
      <w:r w:rsidRPr="004A74E8">
        <w:rPr>
          <w:rFonts w:ascii="Times New Roman" w:eastAsia="Times New Roman" w:hAnsi="Times New Roman"/>
          <w:snapToGrid w:val="0"/>
          <w:color w:val="212121"/>
          <w:sz w:val="24"/>
          <w:szCs w:val="24"/>
          <w:u w:val="single"/>
        </w:rPr>
        <w:t xml:space="preserve">b. Notwithstanding any other provision of law, the commissioner shall establish a food donation program. Such program shall allow an owner of a food service establishment who is issued an eligible violation to have the civil penalties for such violation waived where such owner (i) had not received the same or a substantially similar violation within the six month period prior to the issuance of such eligible violation, (ii) enters into an agreement, approved by the department, with a not-for-profit corporation to donate such establishment’s qualifying excess food for a period to be determined by the department and (iii) provides to the department, at the end of such period, a statement from such not-for-profit corporation certifying that such establishment has donated its qualifying excess food over such period. </w:t>
      </w:r>
    </w:p>
    <w:p w:rsidR="004A74E8" w:rsidRPr="004A74E8" w:rsidRDefault="004A74E8" w:rsidP="004A74E8">
      <w:pPr>
        <w:widowControl w:val="0"/>
        <w:tabs>
          <w:tab w:val="left" w:pos="-720"/>
        </w:tabs>
        <w:suppressAutoHyphens/>
        <w:spacing w:after="0" w:line="480" w:lineRule="auto"/>
        <w:jc w:val="both"/>
        <w:rPr>
          <w:rFonts w:ascii="Times New Roman" w:eastAsia="Times New Roman" w:hAnsi="Times New Roman"/>
          <w:snapToGrid w:val="0"/>
          <w:color w:val="212121"/>
          <w:sz w:val="24"/>
          <w:szCs w:val="24"/>
          <w:u w:val="single"/>
        </w:rPr>
      </w:pPr>
      <w:r w:rsidRPr="004A74E8">
        <w:rPr>
          <w:rFonts w:ascii="Times New Roman" w:eastAsia="Times New Roman" w:hAnsi="Times New Roman"/>
          <w:snapToGrid w:val="0"/>
          <w:color w:val="212121"/>
          <w:sz w:val="24"/>
          <w:szCs w:val="24"/>
        </w:rPr>
        <w:tab/>
      </w:r>
      <w:r w:rsidRPr="004A74E8">
        <w:rPr>
          <w:rFonts w:ascii="Times New Roman" w:eastAsia="Times New Roman" w:hAnsi="Times New Roman"/>
          <w:snapToGrid w:val="0"/>
          <w:color w:val="212121"/>
          <w:sz w:val="24"/>
          <w:szCs w:val="24"/>
          <w:u w:val="single"/>
        </w:rPr>
        <w:t>c. An owner who enters into such a regulatory agreement pursuant to subdivision b of this section and is found not to be in compliance with such agreement shall have the original civil penalty reinstated and doubled.</w:t>
      </w:r>
    </w:p>
    <w:p w:rsidR="004A74E8" w:rsidRPr="004A74E8" w:rsidRDefault="004A74E8" w:rsidP="004A74E8">
      <w:pPr>
        <w:widowControl w:val="0"/>
        <w:tabs>
          <w:tab w:val="left" w:pos="-720"/>
        </w:tabs>
        <w:suppressAutoHyphens/>
        <w:spacing w:after="0" w:line="480" w:lineRule="auto"/>
        <w:jc w:val="both"/>
        <w:rPr>
          <w:rFonts w:ascii="Times New Roman" w:eastAsia="Times New Roman" w:hAnsi="Times New Roman"/>
          <w:sz w:val="24"/>
          <w:szCs w:val="24"/>
        </w:rPr>
      </w:pPr>
      <w:r w:rsidRPr="004A74E8">
        <w:rPr>
          <w:rFonts w:ascii="Times New Roman" w:eastAsia="Times New Roman" w:hAnsi="Times New Roman"/>
          <w:snapToGrid w:val="0"/>
          <w:color w:val="212121"/>
          <w:sz w:val="24"/>
          <w:szCs w:val="24"/>
        </w:rPr>
        <w:tab/>
        <w:t xml:space="preserve">§ 2. </w:t>
      </w:r>
      <w:r w:rsidRPr="004A74E8">
        <w:rPr>
          <w:rFonts w:ascii="Times New Roman" w:eastAsia="Times New Roman" w:hAnsi="Times New Roman"/>
          <w:sz w:val="24"/>
          <w:szCs w:val="20"/>
        </w:rPr>
        <w:t>Title 20</w:t>
      </w:r>
      <w:r w:rsidRPr="004A74E8">
        <w:rPr>
          <w:rFonts w:ascii="Times New Roman" w:eastAsia="Times New Roman" w:hAnsi="Times New Roman"/>
          <w:sz w:val="24"/>
          <w:szCs w:val="24"/>
        </w:rPr>
        <w:t xml:space="preserve"> of the administrative code of the city of New York is amended by adding a new chapter 11 to read as follows:</w:t>
      </w:r>
    </w:p>
    <w:p w:rsidR="004A74E8" w:rsidRPr="004A74E8" w:rsidRDefault="004A74E8" w:rsidP="004A74E8">
      <w:pPr>
        <w:widowControl w:val="0"/>
        <w:tabs>
          <w:tab w:val="left" w:pos="-720"/>
        </w:tabs>
        <w:suppressAutoHyphens/>
        <w:spacing w:after="0" w:line="480" w:lineRule="auto"/>
        <w:jc w:val="center"/>
        <w:rPr>
          <w:rFonts w:ascii="Times New Roman" w:eastAsia="Times New Roman" w:hAnsi="Times New Roman"/>
          <w:snapToGrid w:val="0"/>
          <w:sz w:val="24"/>
          <w:szCs w:val="24"/>
          <w:u w:val="single"/>
        </w:rPr>
      </w:pPr>
      <w:r w:rsidRPr="004A74E8">
        <w:rPr>
          <w:rFonts w:ascii="Times New Roman" w:eastAsia="Times New Roman" w:hAnsi="Times New Roman"/>
          <w:snapToGrid w:val="0"/>
          <w:sz w:val="24"/>
          <w:szCs w:val="24"/>
          <w:u w:val="single"/>
        </w:rPr>
        <w:t>CHAPTER 11</w:t>
      </w:r>
    </w:p>
    <w:p w:rsidR="004A74E8" w:rsidRPr="004A74E8" w:rsidRDefault="004A74E8" w:rsidP="004A74E8">
      <w:pPr>
        <w:widowControl w:val="0"/>
        <w:tabs>
          <w:tab w:val="left" w:pos="-720"/>
        </w:tabs>
        <w:suppressAutoHyphens/>
        <w:spacing w:after="0" w:line="480" w:lineRule="auto"/>
        <w:jc w:val="center"/>
        <w:rPr>
          <w:rFonts w:ascii="Times New Roman" w:eastAsia="Times New Roman" w:hAnsi="Times New Roman"/>
          <w:snapToGrid w:val="0"/>
          <w:sz w:val="24"/>
          <w:szCs w:val="24"/>
          <w:u w:val="single"/>
        </w:rPr>
      </w:pPr>
      <w:r w:rsidRPr="004A74E8">
        <w:rPr>
          <w:rFonts w:ascii="Times New Roman" w:eastAsia="Times New Roman" w:hAnsi="Times New Roman"/>
          <w:snapToGrid w:val="0"/>
          <w:sz w:val="24"/>
          <w:szCs w:val="24"/>
          <w:u w:val="single"/>
        </w:rPr>
        <w:t>INCENTIVIZING FOOD DONATIONS</w:t>
      </w:r>
    </w:p>
    <w:p w:rsidR="004A74E8" w:rsidRPr="004A74E8" w:rsidRDefault="004A74E8" w:rsidP="004A74E8">
      <w:pPr>
        <w:widowControl w:val="0"/>
        <w:tabs>
          <w:tab w:val="left" w:pos="-720"/>
        </w:tabs>
        <w:suppressAutoHyphens/>
        <w:spacing w:after="0" w:line="240" w:lineRule="auto"/>
        <w:jc w:val="both"/>
        <w:rPr>
          <w:rFonts w:ascii="Times New Roman" w:eastAsia="Times New Roman" w:hAnsi="Times New Roman"/>
          <w:snapToGrid w:val="0"/>
          <w:sz w:val="24"/>
          <w:szCs w:val="24"/>
          <w:u w:val="single"/>
        </w:rPr>
      </w:pPr>
      <w:r w:rsidRPr="004A74E8">
        <w:rPr>
          <w:rFonts w:ascii="Times New Roman" w:eastAsia="Times New Roman" w:hAnsi="Times New Roman"/>
          <w:snapToGrid w:val="0"/>
          <w:sz w:val="24"/>
          <w:szCs w:val="24"/>
        </w:rPr>
        <w:tab/>
      </w:r>
      <w:r w:rsidRPr="004A74E8">
        <w:rPr>
          <w:rFonts w:ascii="Times New Roman" w:eastAsia="Times New Roman" w:hAnsi="Times New Roman"/>
          <w:snapToGrid w:val="0"/>
          <w:sz w:val="24"/>
          <w:szCs w:val="24"/>
          <w:u w:val="single"/>
        </w:rPr>
        <w:t>§ 20-937 Incentivizing food donations.</w:t>
      </w:r>
    </w:p>
    <w:p w:rsidR="004A74E8" w:rsidRPr="004A74E8" w:rsidRDefault="004A74E8" w:rsidP="004A74E8">
      <w:pPr>
        <w:widowControl w:val="0"/>
        <w:tabs>
          <w:tab w:val="left" w:pos="-720"/>
        </w:tabs>
        <w:suppressAutoHyphens/>
        <w:spacing w:after="0" w:line="240" w:lineRule="auto"/>
        <w:jc w:val="both"/>
        <w:rPr>
          <w:rFonts w:ascii="Times New Roman" w:eastAsia="Times New Roman" w:hAnsi="Times New Roman"/>
          <w:snapToGrid w:val="0"/>
          <w:sz w:val="24"/>
          <w:szCs w:val="24"/>
          <w:u w:val="single"/>
        </w:rPr>
      </w:pPr>
    </w:p>
    <w:p w:rsidR="004A74E8" w:rsidRPr="004A74E8" w:rsidRDefault="004A74E8" w:rsidP="004A74E8">
      <w:pPr>
        <w:widowControl w:val="0"/>
        <w:tabs>
          <w:tab w:val="left" w:pos="-720"/>
        </w:tabs>
        <w:suppressAutoHyphens/>
        <w:spacing w:after="0" w:line="240" w:lineRule="auto"/>
        <w:jc w:val="both"/>
        <w:rPr>
          <w:rFonts w:ascii="Times New Roman" w:eastAsia="Times New Roman" w:hAnsi="Times New Roman"/>
          <w:snapToGrid w:val="0"/>
          <w:sz w:val="24"/>
          <w:szCs w:val="24"/>
        </w:rPr>
      </w:pPr>
      <w:r w:rsidRPr="004A74E8">
        <w:rPr>
          <w:rFonts w:ascii="Times New Roman" w:eastAsia="Times New Roman" w:hAnsi="Times New Roman"/>
          <w:snapToGrid w:val="0"/>
          <w:sz w:val="24"/>
          <w:szCs w:val="24"/>
        </w:rPr>
        <w:tab/>
      </w:r>
    </w:p>
    <w:p w:rsidR="004A74E8" w:rsidRPr="004A74E8" w:rsidRDefault="004A74E8" w:rsidP="004A74E8">
      <w:pPr>
        <w:widowControl w:val="0"/>
        <w:tabs>
          <w:tab w:val="left" w:pos="-720"/>
        </w:tabs>
        <w:suppressAutoHyphens/>
        <w:spacing w:after="0" w:line="480" w:lineRule="auto"/>
        <w:jc w:val="both"/>
        <w:rPr>
          <w:rFonts w:ascii="Times New Roman" w:eastAsia="Times New Roman" w:hAnsi="Times New Roman"/>
          <w:snapToGrid w:val="0"/>
          <w:color w:val="212121"/>
          <w:sz w:val="24"/>
          <w:szCs w:val="24"/>
          <w:u w:val="single"/>
        </w:rPr>
      </w:pPr>
      <w:r w:rsidRPr="004A74E8">
        <w:rPr>
          <w:rFonts w:ascii="Times New Roman" w:eastAsia="Times New Roman" w:hAnsi="Times New Roman"/>
          <w:snapToGrid w:val="0"/>
          <w:sz w:val="24"/>
          <w:szCs w:val="24"/>
        </w:rPr>
        <w:tab/>
      </w:r>
      <w:r w:rsidRPr="004A74E8">
        <w:rPr>
          <w:rFonts w:ascii="Times New Roman" w:eastAsia="Times New Roman" w:hAnsi="Times New Roman"/>
          <w:snapToGrid w:val="0"/>
          <w:sz w:val="24"/>
          <w:szCs w:val="24"/>
          <w:u w:val="single"/>
        </w:rPr>
        <w:t>§ 20-937 Incentivizing food donations. a. As used in this chapter, the following terms have the following meanings</w:t>
      </w:r>
      <w:r w:rsidRPr="004A74E8">
        <w:rPr>
          <w:rFonts w:ascii="Times New Roman" w:eastAsia="Times New Roman" w:hAnsi="Times New Roman"/>
          <w:snapToGrid w:val="0"/>
          <w:color w:val="212121"/>
          <w:sz w:val="24"/>
          <w:szCs w:val="24"/>
          <w:u w:val="single"/>
        </w:rPr>
        <w:t>:</w:t>
      </w:r>
    </w:p>
    <w:p w:rsidR="004A74E8" w:rsidRPr="004A74E8" w:rsidRDefault="004A74E8" w:rsidP="004A74E8">
      <w:pPr>
        <w:widowControl w:val="0"/>
        <w:tabs>
          <w:tab w:val="left" w:pos="-720"/>
        </w:tabs>
        <w:suppressAutoHyphens/>
        <w:spacing w:after="0" w:line="480" w:lineRule="auto"/>
        <w:jc w:val="both"/>
        <w:rPr>
          <w:rFonts w:ascii="Times New Roman" w:eastAsia="Times New Roman" w:hAnsi="Times New Roman"/>
          <w:snapToGrid w:val="0"/>
          <w:color w:val="212121"/>
          <w:sz w:val="24"/>
          <w:szCs w:val="24"/>
          <w:u w:val="single"/>
        </w:rPr>
      </w:pPr>
      <w:r w:rsidRPr="004A74E8">
        <w:rPr>
          <w:rFonts w:ascii="Times New Roman" w:eastAsia="Times New Roman" w:hAnsi="Times New Roman"/>
          <w:snapToGrid w:val="0"/>
          <w:color w:val="212121"/>
          <w:sz w:val="24"/>
          <w:szCs w:val="24"/>
        </w:rPr>
        <w:tab/>
      </w:r>
      <w:r w:rsidRPr="004A74E8">
        <w:rPr>
          <w:rFonts w:ascii="Times New Roman" w:eastAsia="Times New Roman" w:hAnsi="Times New Roman"/>
          <w:snapToGrid w:val="0"/>
          <w:color w:val="212121"/>
          <w:sz w:val="24"/>
          <w:szCs w:val="24"/>
          <w:u w:val="single"/>
        </w:rPr>
        <w:t>Eligible violation. The term “eligible violation” means (i) a violation which is set forth in rule by the department as eligible for the food donation program and (ii) a violation which is issued for a failure to comply with any provision of the code or the rules of the city of New York which is enforced by the department and requires the display of prices, the accuracy of scanners or the posting of signage.</w:t>
      </w:r>
    </w:p>
    <w:p w:rsidR="004A74E8" w:rsidRPr="004A74E8" w:rsidRDefault="004A74E8" w:rsidP="004A74E8">
      <w:pPr>
        <w:widowControl w:val="0"/>
        <w:tabs>
          <w:tab w:val="left" w:pos="-720"/>
        </w:tabs>
        <w:suppressAutoHyphens/>
        <w:spacing w:after="0" w:line="480" w:lineRule="auto"/>
        <w:jc w:val="both"/>
        <w:rPr>
          <w:rFonts w:ascii="Times New Roman" w:eastAsia="Times New Roman" w:hAnsi="Times New Roman"/>
          <w:snapToGrid w:val="0"/>
          <w:color w:val="212121"/>
          <w:sz w:val="24"/>
          <w:szCs w:val="24"/>
          <w:u w:val="single"/>
        </w:rPr>
      </w:pPr>
      <w:r w:rsidRPr="004A74E8">
        <w:rPr>
          <w:rFonts w:ascii="Times New Roman" w:eastAsia="Times New Roman" w:hAnsi="Times New Roman"/>
          <w:snapToGrid w:val="0"/>
          <w:color w:val="212121"/>
          <w:sz w:val="24"/>
          <w:szCs w:val="24"/>
        </w:rPr>
        <w:tab/>
      </w:r>
      <w:r w:rsidRPr="004A74E8">
        <w:rPr>
          <w:rFonts w:ascii="Times New Roman" w:eastAsia="Times New Roman" w:hAnsi="Times New Roman"/>
          <w:snapToGrid w:val="0"/>
          <w:color w:val="212121"/>
          <w:sz w:val="24"/>
          <w:szCs w:val="24"/>
          <w:u w:val="single"/>
        </w:rPr>
        <w:t xml:space="preserve">Food service establishment. The term “food service establishment” means a premises or part of a premises where food is provided directly to the consumer whether such food is provided free of charge or sold, and whether consumption occurs on or off of the premises or is provided from a pushcart, stand or vehicle and shall include, but not be limited to, full-service restaurants, fast food restaurants, cafes, delicatessens, coffee shops, grocery stores, vending trucks or carts and cafeterias. </w:t>
      </w:r>
    </w:p>
    <w:p w:rsidR="004A74E8" w:rsidRPr="004A74E8" w:rsidRDefault="004A74E8" w:rsidP="004A74E8">
      <w:pPr>
        <w:widowControl w:val="0"/>
        <w:tabs>
          <w:tab w:val="left" w:pos="-720"/>
        </w:tabs>
        <w:suppressAutoHyphens/>
        <w:spacing w:after="0" w:line="480" w:lineRule="auto"/>
        <w:jc w:val="both"/>
        <w:rPr>
          <w:rFonts w:ascii="Times New Roman" w:eastAsia="Times New Roman" w:hAnsi="Times New Roman"/>
          <w:snapToGrid w:val="0"/>
          <w:color w:val="212121"/>
          <w:sz w:val="24"/>
          <w:szCs w:val="24"/>
          <w:u w:val="single"/>
        </w:rPr>
      </w:pPr>
      <w:r w:rsidRPr="004A74E8">
        <w:rPr>
          <w:rFonts w:ascii="Times New Roman" w:eastAsia="Times New Roman" w:hAnsi="Times New Roman"/>
          <w:snapToGrid w:val="0"/>
          <w:color w:val="212121"/>
          <w:sz w:val="24"/>
          <w:szCs w:val="24"/>
        </w:rPr>
        <w:tab/>
      </w:r>
      <w:r w:rsidRPr="004A74E8">
        <w:rPr>
          <w:rFonts w:ascii="Times New Roman" w:eastAsia="Times New Roman" w:hAnsi="Times New Roman"/>
          <w:snapToGrid w:val="0"/>
          <w:color w:val="212121"/>
          <w:sz w:val="24"/>
          <w:szCs w:val="24"/>
          <w:u w:val="single"/>
        </w:rPr>
        <w:t>Not-for-profit corporation. The term “not-for-profit corporation” means a not-for-profit corporation as defined in subparagraph 5 or subparagraph 7 of subdivision a of section 102 of the New York state not-for-profit corporation law.</w:t>
      </w:r>
    </w:p>
    <w:p w:rsidR="004A74E8" w:rsidRPr="004A74E8" w:rsidRDefault="004A74E8" w:rsidP="004A74E8">
      <w:pPr>
        <w:widowControl w:val="0"/>
        <w:tabs>
          <w:tab w:val="left" w:pos="-720"/>
        </w:tabs>
        <w:suppressAutoHyphens/>
        <w:spacing w:after="0" w:line="480" w:lineRule="auto"/>
        <w:jc w:val="both"/>
        <w:rPr>
          <w:rFonts w:ascii="Times New Roman" w:eastAsia="Times New Roman" w:hAnsi="Times New Roman"/>
          <w:snapToGrid w:val="0"/>
          <w:color w:val="212121"/>
          <w:sz w:val="24"/>
          <w:szCs w:val="24"/>
          <w:u w:val="single"/>
        </w:rPr>
      </w:pPr>
      <w:r w:rsidRPr="004A74E8">
        <w:rPr>
          <w:rFonts w:ascii="Times New Roman" w:eastAsia="Times New Roman" w:hAnsi="Times New Roman"/>
          <w:snapToGrid w:val="0"/>
          <w:color w:val="212121"/>
          <w:sz w:val="24"/>
          <w:szCs w:val="24"/>
        </w:rPr>
        <w:tab/>
      </w:r>
      <w:r w:rsidRPr="004A74E8">
        <w:rPr>
          <w:rFonts w:ascii="Times New Roman" w:eastAsia="Times New Roman" w:hAnsi="Times New Roman"/>
          <w:snapToGrid w:val="0"/>
          <w:color w:val="212121"/>
          <w:sz w:val="24"/>
          <w:szCs w:val="24"/>
          <w:u w:val="single"/>
        </w:rPr>
        <w:t>Qualifying excess food. The term “qualifying excess food” means food that (i) such food service establishment does not intend to make, or intends to stop making available to its customers and (ii) meets all quality and labeling standards imposed by federal, state and local laws and rules.</w:t>
      </w:r>
    </w:p>
    <w:p w:rsidR="004A74E8" w:rsidRPr="004A74E8" w:rsidRDefault="004A74E8" w:rsidP="004A74E8">
      <w:pPr>
        <w:widowControl w:val="0"/>
        <w:tabs>
          <w:tab w:val="left" w:pos="-720"/>
        </w:tabs>
        <w:suppressAutoHyphens/>
        <w:spacing w:after="0" w:line="480" w:lineRule="auto"/>
        <w:jc w:val="both"/>
        <w:rPr>
          <w:rFonts w:ascii="Times New Roman" w:eastAsia="Times New Roman" w:hAnsi="Times New Roman"/>
          <w:snapToGrid w:val="0"/>
          <w:color w:val="212121"/>
          <w:sz w:val="24"/>
          <w:szCs w:val="24"/>
          <w:u w:val="single"/>
        </w:rPr>
      </w:pPr>
      <w:r w:rsidRPr="004A74E8">
        <w:rPr>
          <w:rFonts w:ascii="Times New Roman" w:eastAsia="Times New Roman" w:hAnsi="Times New Roman"/>
          <w:snapToGrid w:val="0"/>
          <w:sz w:val="24"/>
          <w:szCs w:val="24"/>
        </w:rPr>
        <w:tab/>
      </w:r>
      <w:r w:rsidRPr="004A74E8">
        <w:rPr>
          <w:rFonts w:ascii="Times New Roman" w:eastAsia="Times New Roman" w:hAnsi="Times New Roman"/>
          <w:snapToGrid w:val="0"/>
          <w:color w:val="212121"/>
          <w:sz w:val="24"/>
          <w:szCs w:val="24"/>
          <w:u w:val="single"/>
        </w:rPr>
        <w:t xml:space="preserve">b. Notwithstanding any other provision of law, the commissioner shall establish a food donation program. Such program shall allow an owner of a food service establishment who is issued an eligible violation to have the civil penalties for such violation waived where such owner (i) has not received the same or a substantially similar violation within the six month period prior to the issuance of such eligible violation, (ii) enters into an agreement, approved by the department, with a not-for-profit corporation to donate such establishment’s qualifying excess food for a period to be determined by the department and (iii) provides to the department, at the end of such period, a statement from such not-for-profit corporation certifying that such establishment has donated its qualifying excess food over such period. </w:t>
      </w:r>
    </w:p>
    <w:p w:rsidR="004A74E8" w:rsidRPr="004A74E8" w:rsidRDefault="004A74E8" w:rsidP="004A74E8">
      <w:pPr>
        <w:widowControl w:val="0"/>
        <w:tabs>
          <w:tab w:val="left" w:pos="-720"/>
        </w:tabs>
        <w:suppressAutoHyphens/>
        <w:spacing w:after="0" w:line="480" w:lineRule="auto"/>
        <w:jc w:val="both"/>
        <w:rPr>
          <w:rFonts w:ascii="Times New Roman" w:eastAsia="Times New Roman" w:hAnsi="Times New Roman"/>
          <w:snapToGrid w:val="0"/>
          <w:color w:val="212121"/>
          <w:sz w:val="24"/>
          <w:szCs w:val="24"/>
          <w:u w:val="single"/>
        </w:rPr>
      </w:pPr>
      <w:r w:rsidRPr="004A74E8">
        <w:rPr>
          <w:rFonts w:ascii="Times New Roman" w:eastAsia="Times New Roman" w:hAnsi="Times New Roman"/>
          <w:snapToGrid w:val="0"/>
          <w:color w:val="212121"/>
          <w:sz w:val="24"/>
          <w:szCs w:val="24"/>
        </w:rPr>
        <w:tab/>
      </w:r>
      <w:r w:rsidRPr="004A74E8">
        <w:rPr>
          <w:rFonts w:ascii="Times New Roman" w:eastAsia="Times New Roman" w:hAnsi="Times New Roman"/>
          <w:snapToGrid w:val="0"/>
          <w:color w:val="212121"/>
          <w:sz w:val="24"/>
          <w:szCs w:val="24"/>
          <w:u w:val="single"/>
        </w:rPr>
        <w:t>c. An owner who enters into such a regulatory agreement pursuant to subdivision b of this section and is found not to be in compliance with such agreement shall have the original civil penalty reinstated and doubled.</w:t>
      </w:r>
    </w:p>
    <w:p w:rsidR="004A74E8" w:rsidRPr="004A74E8" w:rsidRDefault="004A74E8" w:rsidP="004A74E8">
      <w:pPr>
        <w:widowControl w:val="0"/>
        <w:tabs>
          <w:tab w:val="left" w:pos="-720"/>
        </w:tabs>
        <w:suppressAutoHyphens/>
        <w:spacing w:after="0" w:line="480" w:lineRule="auto"/>
        <w:jc w:val="both"/>
        <w:rPr>
          <w:rFonts w:ascii="Times New Roman" w:eastAsia="Times New Roman" w:hAnsi="Times New Roman"/>
          <w:snapToGrid w:val="0"/>
          <w:spacing w:val="-3"/>
          <w:sz w:val="24"/>
          <w:szCs w:val="24"/>
        </w:rPr>
      </w:pPr>
      <w:r w:rsidRPr="004A74E8">
        <w:rPr>
          <w:rFonts w:ascii="Times New Roman" w:eastAsia="Times New Roman" w:hAnsi="Times New Roman"/>
          <w:snapToGrid w:val="0"/>
          <w:spacing w:val="-3"/>
          <w:sz w:val="24"/>
          <w:szCs w:val="24"/>
        </w:rPr>
        <w:tab/>
        <w:t>§ 3. This local law takes effect 180 days after it becomes law.</w:t>
      </w:r>
    </w:p>
    <w:p w:rsidR="004A74E8" w:rsidRPr="004A74E8" w:rsidRDefault="004A74E8" w:rsidP="004A74E8">
      <w:pPr>
        <w:widowControl w:val="0"/>
        <w:suppressLineNumbers/>
        <w:tabs>
          <w:tab w:val="left" w:pos="-720"/>
        </w:tabs>
        <w:suppressAutoHyphens/>
        <w:spacing w:after="0" w:line="240" w:lineRule="auto"/>
        <w:jc w:val="both"/>
        <w:rPr>
          <w:rFonts w:ascii="Times New Roman" w:eastAsia="Times New Roman" w:hAnsi="Times New Roman"/>
          <w:snapToGrid w:val="0"/>
          <w:spacing w:val="-3"/>
          <w:sz w:val="16"/>
          <w:szCs w:val="16"/>
        </w:rPr>
      </w:pPr>
      <w:r w:rsidRPr="004A74E8">
        <w:rPr>
          <w:rFonts w:ascii="Times New Roman" w:eastAsia="Times New Roman" w:hAnsi="Times New Roman"/>
          <w:snapToGrid w:val="0"/>
          <w:spacing w:val="-3"/>
          <w:sz w:val="16"/>
          <w:szCs w:val="16"/>
        </w:rPr>
        <w:t>LS 9621/ Int. No. 1526</w:t>
      </w:r>
    </w:p>
    <w:p w:rsidR="004A74E8" w:rsidRPr="004A74E8" w:rsidRDefault="004A74E8" w:rsidP="004A74E8">
      <w:pPr>
        <w:widowControl w:val="0"/>
        <w:suppressLineNumbers/>
        <w:tabs>
          <w:tab w:val="left" w:pos="-720"/>
        </w:tabs>
        <w:suppressAutoHyphens/>
        <w:spacing w:after="0" w:line="240" w:lineRule="auto"/>
        <w:jc w:val="both"/>
        <w:rPr>
          <w:rFonts w:ascii="Times New Roman" w:eastAsia="Times New Roman" w:hAnsi="Times New Roman"/>
          <w:snapToGrid w:val="0"/>
          <w:spacing w:val="-3"/>
          <w:sz w:val="16"/>
          <w:szCs w:val="16"/>
        </w:rPr>
      </w:pPr>
      <w:r w:rsidRPr="004A74E8">
        <w:rPr>
          <w:rFonts w:ascii="Times New Roman" w:eastAsia="Times New Roman" w:hAnsi="Times New Roman"/>
          <w:snapToGrid w:val="0"/>
          <w:spacing w:val="-3"/>
          <w:sz w:val="16"/>
          <w:szCs w:val="16"/>
        </w:rPr>
        <w:t>LS 961</w:t>
      </w:r>
    </w:p>
    <w:p w:rsidR="004A74E8" w:rsidRPr="004A74E8" w:rsidRDefault="004A74E8" w:rsidP="004A74E8">
      <w:pPr>
        <w:widowControl w:val="0"/>
        <w:suppressLineNumbers/>
        <w:tabs>
          <w:tab w:val="left" w:pos="-720"/>
        </w:tabs>
        <w:suppressAutoHyphens/>
        <w:spacing w:after="0" w:line="240" w:lineRule="auto"/>
        <w:jc w:val="both"/>
        <w:rPr>
          <w:rFonts w:ascii="Times New Roman" w:eastAsia="Times New Roman" w:hAnsi="Times New Roman"/>
          <w:snapToGrid w:val="0"/>
          <w:spacing w:val="-3"/>
          <w:sz w:val="16"/>
          <w:szCs w:val="16"/>
        </w:rPr>
      </w:pPr>
      <w:r w:rsidRPr="004A74E8">
        <w:rPr>
          <w:rFonts w:ascii="Times New Roman" w:eastAsia="Times New Roman" w:hAnsi="Times New Roman"/>
          <w:snapToGrid w:val="0"/>
          <w:spacing w:val="-3"/>
          <w:sz w:val="16"/>
          <w:szCs w:val="16"/>
        </w:rPr>
        <w:t>JW/SSY</w:t>
      </w:r>
    </w:p>
    <w:p w:rsidR="004A74E8" w:rsidRPr="004A74E8" w:rsidRDefault="004A74E8" w:rsidP="004A74E8">
      <w:pPr>
        <w:widowControl w:val="0"/>
        <w:suppressLineNumbers/>
        <w:tabs>
          <w:tab w:val="left" w:pos="-720"/>
        </w:tabs>
        <w:suppressAutoHyphens/>
        <w:spacing w:after="0" w:line="240" w:lineRule="auto"/>
        <w:jc w:val="both"/>
        <w:rPr>
          <w:rFonts w:ascii="Times New Roman" w:eastAsia="Times New Roman" w:hAnsi="Times New Roman"/>
          <w:snapToGrid w:val="0"/>
          <w:spacing w:val="-3"/>
          <w:sz w:val="16"/>
          <w:szCs w:val="16"/>
        </w:rPr>
      </w:pPr>
      <w:r w:rsidRPr="004A74E8">
        <w:rPr>
          <w:rFonts w:ascii="Times New Roman" w:eastAsia="Times New Roman" w:hAnsi="Times New Roman"/>
          <w:snapToGrid w:val="0"/>
          <w:spacing w:val="-3"/>
          <w:sz w:val="16"/>
          <w:szCs w:val="16"/>
        </w:rPr>
        <w:t xml:space="preserve">1/4/18 </w:t>
      </w:r>
    </w:p>
    <w:p w:rsidR="004A74E8" w:rsidRDefault="004A74E8">
      <w:pPr>
        <w:spacing w:after="160" w:line="259" w:lineRule="auto"/>
        <w:rPr>
          <w:rFonts w:ascii="Times New Roman" w:hAnsi="Times New Roman"/>
          <w:b/>
          <w:sz w:val="24"/>
          <w:szCs w:val="24"/>
        </w:rPr>
      </w:pPr>
      <w:r>
        <w:rPr>
          <w:rFonts w:ascii="Times New Roman" w:hAnsi="Times New Roman"/>
          <w:b/>
          <w:sz w:val="24"/>
          <w:szCs w:val="24"/>
        </w:rPr>
        <w:br w:type="page"/>
      </w:r>
    </w:p>
    <w:p w:rsidR="004A74E8" w:rsidRPr="004A74E8" w:rsidRDefault="004A74E8" w:rsidP="004A74E8">
      <w:pPr>
        <w:spacing w:after="0" w:line="240" w:lineRule="auto"/>
        <w:jc w:val="center"/>
        <w:rPr>
          <w:rFonts w:ascii="Times New Roman" w:eastAsia="Times New Roman" w:hAnsi="Times New Roman"/>
          <w:sz w:val="24"/>
          <w:szCs w:val="24"/>
        </w:rPr>
      </w:pPr>
      <w:r w:rsidRPr="004A74E8">
        <w:rPr>
          <w:rFonts w:ascii="Times New Roman" w:eastAsia="Times New Roman" w:hAnsi="Times New Roman"/>
          <w:sz w:val="24"/>
          <w:szCs w:val="24"/>
        </w:rPr>
        <w:t>Int. No. 1796</w:t>
      </w:r>
    </w:p>
    <w:p w:rsidR="004A74E8" w:rsidRPr="004A74E8" w:rsidRDefault="004A74E8" w:rsidP="004A74E8">
      <w:pPr>
        <w:spacing w:after="0" w:line="240" w:lineRule="auto"/>
        <w:jc w:val="center"/>
        <w:rPr>
          <w:rFonts w:ascii="Times New Roman" w:eastAsia="Times New Roman" w:hAnsi="Times New Roman"/>
          <w:sz w:val="24"/>
          <w:szCs w:val="24"/>
        </w:rPr>
      </w:pPr>
    </w:p>
    <w:p w:rsidR="004A74E8" w:rsidRPr="004A74E8" w:rsidRDefault="004A74E8" w:rsidP="004A74E8">
      <w:pPr>
        <w:autoSpaceDE w:val="0"/>
        <w:autoSpaceDN w:val="0"/>
        <w:adjustRightInd w:val="0"/>
        <w:spacing w:after="0" w:line="240" w:lineRule="auto"/>
        <w:jc w:val="both"/>
        <w:rPr>
          <w:rFonts w:ascii="Times New Roman" w:hAnsi="Times New Roman"/>
          <w:sz w:val="24"/>
          <w:szCs w:val="24"/>
        </w:rPr>
      </w:pPr>
      <w:r w:rsidRPr="004A74E8">
        <w:rPr>
          <w:rFonts w:ascii="Times New Roman" w:hAnsi="Times New Roman"/>
          <w:sz w:val="24"/>
          <w:szCs w:val="24"/>
        </w:rPr>
        <w:t>By Council Members Levin, Gibson, Reynoso, Ayala, Lander, Chin, Van Bramer, Dromm, Kallos, Menchaca, Rivera, Rosenthal, D. Diaz, Rose, Koslowitz, Ampry-Samuel, Brooks-Powers, Cornegy, Barron, Riley, Adams and the Public Advocate (Mr. Williams)</w:t>
      </w:r>
    </w:p>
    <w:p w:rsidR="004A74E8" w:rsidRPr="004A74E8" w:rsidRDefault="004A74E8" w:rsidP="004A74E8">
      <w:pPr>
        <w:spacing w:after="0" w:line="240" w:lineRule="auto"/>
        <w:jc w:val="both"/>
        <w:rPr>
          <w:rFonts w:ascii="Times New Roman" w:eastAsia="Times New Roman" w:hAnsi="Times New Roman"/>
          <w:sz w:val="24"/>
          <w:szCs w:val="24"/>
        </w:rPr>
      </w:pPr>
    </w:p>
    <w:p w:rsidR="004A74E8" w:rsidRPr="004A74E8" w:rsidRDefault="004A74E8" w:rsidP="004A74E8">
      <w:pPr>
        <w:spacing w:after="0" w:line="240" w:lineRule="auto"/>
        <w:jc w:val="both"/>
        <w:rPr>
          <w:rFonts w:ascii="Times New Roman" w:eastAsia="Times New Roman" w:hAnsi="Times New Roman"/>
          <w:vanish/>
          <w:sz w:val="24"/>
          <w:szCs w:val="24"/>
        </w:rPr>
      </w:pPr>
      <w:r w:rsidRPr="004A74E8">
        <w:rPr>
          <w:rFonts w:ascii="Times New Roman" w:eastAsia="Times New Roman" w:hAnsi="Times New Roman"/>
          <w:vanish/>
          <w:sz w:val="24"/>
          <w:szCs w:val="24"/>
        </w:rPr>
        <w:t>..Title</w:t>
      </w:r>
    </w:p>
    <w:p w:rsidR="004A74E8" w:rsidRPr="004A74E8" w:rsidRDefault="004A74E8" w:rsidP="004A74E8">
      <w:pPr>
        <w:spacing w:after="0" w:line="240" w:lineRule="auto"/>
        <w:jc w:val="both"/>
        <w:rPr>
          <w:rFonts w:ascii="Times New Roman" w:eastAsia="Times New Roman" w:hAnsi="Times New Roman"/>
          <w:sz w:val="24"/>
          <w:szCs w:val="24"/>
        </w:rPr>
      </w:pPr>
      <w:r w:rsidRPr="004A74E8">
        <w:rPr>
          <w:rFonts w:ascii="Times New Roman" w:eastAsia="Times New Roman" w:hAnsi="Times New Roman"/>
          <w:sz w:val="24"/>
          <w:szCs w:val="24"/>
        </w:rPr>
        <w:t xml:space="preserve">A Local Law to amend the </w:t>
      </w:r>
      <w:sdt>
        <w:sdtPr>
          <w:rPr>
            <w:rFonts w:ascii="Times New Roman" w:eastAsia="Times New Roman" w:hAnsi="Times New Roman"/>
            <w:sz w:val="24"/>
            <w:szCs w:val="24"/>
          </w:rPr>
          <w:id w:val="1993222445"/>
          <w:placeholder>
            <w:docPart w:val="565E565427F94A8C8563539B1A80804E"/>
          </w:placeholder>
          <w:dropDownList>
            <w:listItem w:value="Choose an item."/>
            <w:listItem w:displayText="New York city charter" w:value="New York city charter"/>
            <w:listItem w:displayText="administrative code of the city of New York" w:value="administrative code of the city of New York"/>
            <w:listItem w:displayText="New York city plumbing code" w:value="New York city plumbing code"/>
            <w:listItem w:displayText="New York city building code" w:value="New York city building code"/>
            <w:listItem w:displayText="New York city mechanical code" w:value="New York city mechanical code"/>
            <w:listItem w:displayText="New York city fuel gas code" w:value="New York city fuel gas code"/>
            <w:listItem w:displayText="New York city fire code" w:value="New York city fire code"/>
          </w:dropDownList>
        </w:sdtPr>
        <w:sdtEndPr/>
        <w:sdtContent>
          <w:r w:rsidRPr="004A74E8">
            <w:rPr>
              <w:rFonts w:ascii="Times New Roman" w:eastAsia="Times New Roman" w:hAnsi="Times New Roman"/>
              <w:sz w:val="24"/>
              <w:szCs w:val="24"/>
            </w:rPr>
            <w:t>administrative code of the city of New York</w:t>
          </w:r>
        </w:sdtContent>
      </w:sdt>
      <w:r w:rsidRPr="004A74E8">
        <w:rPr>
          <w:rFonts w:ascii="Times New Roman" w:eastAsia="Times New Roman" w:hAnsi="Times New Roman"/>
          <w:sz w:val="24"/>
          <w:szCs w:val="24"/>
        </w:rPr>
        <w:t>, in relation to the regulation of commercial rent</w:t>
      </w:r>
    </w:p>
    <w:p w:rsidR="004A74E8" w:rsidRPr="004A74E8" w:rsidRDefault="004A74E8" w:rsidP="004A74E8">
      <w:pPr>
        <w:spacing w:after="0" w:line="240" w:lineRule="auto"/>
        <w:jc w:val="both"/>
        <w:rPr>
          <w:rFonts w:ascii="Times New Roman" w:eastAsia="Times New Roman" w:hAnsi="Times New Roman"/>
          <w:vanish/>
          <w:sz w:val="24"/>
          <w:szCs w:val="24"/>
        </w:rPr>
      </w:pPr>
      <w:r w:rsidRPr="004A74E8">
        <w:rPr>
          <w:rFonts w:ascii="Times New Roman" w:eastAsia="Times New Roman" w:hAnsi="Times New Roman"/>
          <w:vanish/>
          <w:sz w:val="24"/>
          <w:szCs w:val="24"/>
        </w:rPr>
        <w:t>..Body</w:t>
      </w:r>
    </w:p>
    <w:p w:rsidR="004A74E8" w:rsidRPr="004A74E8" w:rsidRDefault="004A74E8" w:rsidP="004A74E8">
      <w:pPr>
        <w:spacing w:after="0" w:line="240" w:lineRule="auto"/>
        <w:jc w:val="both"/>
        <w:rPr>
          <w:rFonts w:ascii="Times New Roman" w:eastAsia="Times New Roman" w:hAnsi="Times New Roman"/>
          <w:sz w:val="24"/>
          <w:szCs w:val="24"/>
          <w:u w:val="single"/>
        </w:rPr>
      </w:pPr>
    </w:p>
    <w:p w:rsidR="004A74E8" w:rsidRPr="004A74E8" w:rsidRDefault="004A74E8" w:rsidP="004A74E8">
      <w:pPr>
        <w:spacing w:after="0" w:line="240" w:lineRule="auto"/>
        <w:jc w:val="both"/>
        <w:rPr>
          <w:rFonts w:ascii="Times New Roman" w:eastAsia="Times New Roman" w:hAnsi="Times New Roman"/>
          <w:sz w:val="24"/>
          <w:szCs w:val="24"/>
        </w:rPr>
      </w:pPr>
      <w:r w:rsidRPr="004A74E8">
        <w:rPr>
          <w:rFonts w:ascii="Times New Roman" w:eastAsia="Times New Roman" w:hAnsi="Times New Roman"/>
          <w:sz w:val="24"/>
          <w:szCs w:val="24"/>
          <w:u w:val="single"/>
        </w:rPr>
        <w:t>Be it enacted by the Council as follows:</w:t>
      </w:r>
    </w:p>
    <w:p w:rsidR="004A74E8" w:rsidRPr="004A74E8" w:rsidRDefault="004A74E8" w:rsidP="004A74E8">
      <w:pPr>
        <w:spacing w:after="0" w:line="240" w:lineRule="auto"/>
        <w:ind w:firstLine="720"/>
        <w:jc w:val="both"/>
        <w:rPr>
          <w:rFonts w:ascii="Times New Roman" w:eastAsia="Times New Roman" w:hAnsi="Times New Roman"/>
          <w:sz w:val="24"/>
          <w:szCs w:val="24"/>
        </w:rPr>
      </w:pPr>
    </w:p>
    <w:p w:rsidR="004A74E8" w:rsidRPr="004A74E8" w:rsidRDefault="004A74E8" w:rsidP="004A74E8">
      <w:pPr>
        <w:spacing w:after="0" w:line="480" w:lineRule="auto"/>
        <w:ind w:firstLine="720"/>
        <w:jc w:val="both"/>
        <w:rPr>
          <w:rFonts w:ascii="Times New Roman" w:eastAsia="Times New Roman" w:hAnsi="Times New Roman"/>
          <w:sz w:val="24"/>
          <w:szCs w:val="24"/>
        </w:rPr>
        <w:sectPr w:rsidR="004A74E8" w:rsidRPr="004A74E8" w:rsidSect="007D4E2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pPr>
    </w:p>
    <w:p w:rsidR="004A74E8" w:rsidRPr="004A74E8" w:rsidRDefault="004A74E8" w:rsidP="004A74E8">
      <w:pPr>
        <w:spacing w:after="0" w:line="480" w:lineRule="auto"/>
        <w:ind w:firstLine="720"/>
        <w:jc w:val="both"/>
        <w:rPr>
          <w:rFonts w:ascii="Times New Roman" w:eastAsia="Times New Roman" w:hAnsi="Times New Roman"/>
          <w:sz w:val="24"/>
          <w:szCs w:val="24"/>
        </w:rPr>
      </w:pPr>
      <w:r w:rsidRPr="004A74E8">
        <w:rPr>
          <w:rFonts w:ascii="Times New Roman" w:eastAsia="Times New Roman" w:hAnsi="Times New Roman"/>
          <w:sz w:val="24"/>
          <w:szCs w:val="24"/>
        </w:rPr>
        <w:t>Section 1. Title 22 of the administrative code of the city of New York is amended by adding a new chapter 12 to read as follows:</w:t>
      </w:r>
    </w:p>
    <w:p w:rsidR="004A74E8" w:rsidRPr="004A74E8" w:rsidRDefault="004A74E8" w:rsidP="004A74E8">
      <w:pPr>
        <w:spacing w:after="0" w:line="480" w:lineRule="auto"/>
        <w:ind w:firstLine="720"/>
        <w:jc w:val="center"/>
        <w:rPr>
          <w:rFonts w:ascii="Times New Roman" w:eastAsia="Times New Roman" w:hAnsi="Times New Roman"/>
          <w:sz w:val="24"/>
          <w:szCs w:val="24"/>
          <w:u w:val="single"/>
        </w:rPr>
      </w:pPr>
      <w:r w:rsidRPr="004A74E8">
        <w:rPr>
          <w:rFonts w:ascii="Times New Roman" w:eastAsia="Times New Roman" w:hAnsi="Times New Roman"/>
          <w:sz w:val="24"/>
          <w:szCs w:val="24"/>
          <w:u w:val="single"/>
        </w:rPr>
        <w:t>CHAPTER 12</w:t>
      </w:r>
    </w:p>
    <w:p w:rsidR="004A74E8" w:rsidRPr="004A74E8" w:rsidRDefault="004A74E8" w:rsidP="004A74E8">
      <w:pPr>
        <w:spacing w:after="0" w:line="480" w:lineRule="auto"/>
        <w:ind w:firstLine="720"/>
        <w:jc w:val="center"/>
        <w:rPr>
          <w:rFonts w:ascii="Times New Roman" w:eastAsia="Times New Roman" w:hAnsi="Times New Roman"/>
          <w:sz w:val="24"/>
          <w:szCs w:val="24"/>
          <w:u w:val="single"/>
        </w:rPr>
      </w:pPr>
      <w:r w:rsidRPr="004A74E8">
        <w:rPr>
          <w:rFonts w:ascii="Times New Roman" w:eastAsia="Times New Roman" w:hAnsi="Times New Roman"/>
          <w:sz w:val="24"/>
          <w:szCs w:val="24"/>
          <w:u w:val="single"/>
        </w:rPr>
        <w:t>COMMERCIAL RENT STABILIZATION</w:t>
      </w:r>
    </w:p>
    <w:p w:rsidR="004A74E8" w:rsidRPr="004A74E8" w:rsidRDefault="004A74E8" w:rsidP="004A74E8">
      <w:pPr>
        <w:spacing w:after="0" w:line="480" w:lineRule="auto"/>
        <w:ind w:firstLine="720"/>
        <w:jc w:val="both"/>
        <w:rPr>
          <w:rFonts w:ascii="Times New Roman" w:eastAsia="Times New Roman" w:hAnsi="Times New Roman"/>
          <w:sz w:val="24"/>
          <w:szCs w:val="24"/>
          <w:u w:val="single"/>
        </w:rPr>
      </w:pPr>
      <w:r w:rsidRPr="004A74E8">
        <w:rPr>
          <w:rFonts w:ascii="Times New Roman" w:eastAsia="Times New Roman" w:hAnsi="Times New Roman"/>
          <w:sz w:val="24"/>
          <w:szCs w:val="24"/>
          <w:u w:val="single"/>
        </w:rPr>
        <w:t>§ 22-1201 Application. This chapter applies to all commercial spaces with a lease or other rental agreement that expires on or after July 1, 2020, whether or not such lease or rental agreement was in effect on such date.</w:t>
      </w:r>
    </w:p>
    <w:p w:rsidR="004A74E8" w:rsidRPr="004A74E8" w:rsidRDefault="004A74E8" w:rsidP="004A74E8">
      <w:pPr>
        <w:spacing w:after="0" w:line="480" w:lineRule="auto"/>
        <w:ind w:firstLine="720"/>
        <w:jc w:val="both"/>
        <w:rPr>
          <w:rFonts w:ascii="Times New Roman" w:eastAsia="Times New Roman" w:hAnsi="Times New Roman"/>
          <w:sz w:val="24"/>
          <w:szCs w:val="24"/>
          <w:u w:val="single"/>
        </w:rPr>
      </w:pPr>
      <w:r w:rsidRPr="004A74E8">
        <w:rPr>
          <w:rFonts w:ascii="Times New Roman" w:eastAsia="Times New Roman" w:hAnsi="Times New Roman"/>
          <w:sz w:val="24"/>
          <w:szCs w:val="24"/>
          <w:u w:val="single"/>
        </w:rPr>
        <w:t>§ 22-1202 Definitions. As used in this chapter, the following terms have the following meanings:</w:t>
      </w:r>
    </w:p>
    <w:p w:rsidR="004A74E8" w:rsidRPr="004A74E8" w:rsidRDefault="004A74E8" w:rsidP="004A74E8">
      <w:pPr>
        <w:spacing w:after="0" w:line="480" w:lineRule="auto"/>
        <w:ind w:firstLine="720"/>
        <w:jc w:val="both"/>
        <w:rPr>
          <w:rFonts w:ascii="Times New Roman" w:eastAsia="Times New Roman" w:hAnsi="Times New Roman"/>
          <w:sz w:val="24"/>
          <w:szCs w:val="24"/>
          <w:u w:val="single"/>
        </w:rPr>
      </w:pPr>
      <w:r w:rsidRPr="004A74E8">
        <w:rPr>
          <w:rFonts w:ascii="Times New Roman" w:eastAsia="Times New Roman" w:hAnsi="Times New Roman"/>
          <w:sz w:val="24"/>
          <w:szCs w:val="24"/>
          <w:u w:val="single"/>
        </w:rPr>
        <w:t>Administering agency. The term “administering agency” means a city agency that the mayor shall designate or establish to implement the provisions of this chapter.</w:t>
      </w:r>
    </w:p>
    <w:p w:rsidR="004A74E8" w:rsidRPr="004A74E8" w:rsidRDefault="004A74E8" w:rsidP="004A74E8">
      <w:pPr>
        <w:spacing w:after="0" w:line="480" w:lineRule="auto"/>
        <w:ind w:firstLine="720"/>
        <w:jc w:val="both"/>
        <w:rPr>
          <w:rFonts w:ascii="Times New Roman" w:eastAsia="Times New Roman" w:hAnsi="Times New Roman"/>
          <w:sz w:val="24"/>
          <w:szCs w:val="24"/>
          <w:u w:val="single"/>
        </w:rPr>
      </w:pPr>
      <w:r w:rsidRPr="004A74E8">
        <w:rPr>
          <w:rFonts w:ascii="Times New Roman" w:eastAsia="Times New Roman" w:hAnsi="Times New Roman"/>
          <w:sz w:val="24"/>
          <w:szCs w:val="24"/>
          <w:u w:val="single"/>
        </w:rPr>
        <w:t>Board. The term “board” means the commercial rent guidelines board established by subdivision a of section 22-1203.</w:t>
      </w:r>
    </w:p>
    <w:p w:rsidR="004A74E8" w:rsidRPr="004A74E8" w:rsidRDefault="004A74E8" w:rsidP="004A74E8">
      <w:pPr>
        <w:spacing w:after="0" w:line="480" w:lineRule="auto"/>
        <w:ind w:firstLine="720"/>
        <w:jc w:val="both"/>
        <w:rPr>
          <w:rFonts w:ascii="Times New Roman" w:eastAsia="Times New Roman" w:hAnsi="Times New Roman"/>
          <w:sz w:val="24"/>
          <w:szCs w:val="24"/>
          <w:u w:val="single"/>
        </w:rPr>
      </w:pPr>
      <w:r w:rsidRPr="004A74E8">
        <w:rPr>
          <w:rFonts w:ascii="Times New Roman" w:eastAsia="Times New Roman" w:hAnsi="Times New Roman"/>
          <w:sz w:val="24"/>
          <w:szCs w:val="24"/>
          <w:u w:val="single"/>
        </w:rPr>
        <w:t>Chain business. The term “chain business” means an establishment that is part of a group of establishments that share a common owner or principal who owns at least 30 percent of each establishment where such establishments (i) engage in the same business or (ii) operate pursuant to franchise agreements with the same franchisor as defined in section 681 of the general business law.</w:t>
      </w:r>
    </w:p>
    <w:p w:rsidR="004A74E8" w:rsidRPr="004A74E8" w:rsidRDefault="004A74E8" w:rsidP="004A74E8">
      <w:pPr>
        <w:spacing w:after="0" w:line="480" w:lineRule="auto"/>
        <w:ind w:firstLine="720"/>
        <w:jc w:val="both"/>
        <w:rPr>
          <w:rFonts w:ascii="Times New Roman" w:eastAsia="Times New Roman" w:hAnsi="Times New Roman"/>
          <w:sz w:val="24"/>
          <w:szCs w:val="24"/>
          <w:u w:val="single"/>
        </w:rPr>
      </w:pPr>
      <w:r w:rsidRPr="004A74E8">
        <w:rPr>
          <w:rFonts w:ascii="Times New Roman" w:eastAsia="Times New Roman" w:hAnsi="Times New Roman"/>
          <w:sz w:val="24"/>
          <w:szCs w:val="24"/>
          <w:u w:val="single"/>
        </w:rPr>
        <w:t>Commercial space. The term “commercial space” means a space used or occupied for non-residential purposes pursuant to a valid commercial lease or other rental agreement. Such term includes only retail stores of 10,000 square feet or less, manufacturing establishments of 25,000 square feet or less, and professional, services or other offices of 10,000 square feet or less.</w:t>
      </w:r>
    </w:p>
    <w:p w:rsidR="004A74E8" w:rsidRPr="004A74E8" w:rsidRDefault="004A74E8" w:rsidP="004A74E8">
      <w:pPr>
        <w:spacing w:after="0" w:line="480" w:lineRule="auto"/>
        <w:ind w:firstLine="720"/>
        <w:jc w:val="both"/>
        <w:rPr>
          <w:rFonts w:ascii="Times New Roman" w:eastAsia="Times New Roman" w:hAnsi="Times New Roman"/>
          <w:sz w:val="24"/>
          <w:szCs w:val="24"/>
          <w:u w:val="single"/>
        </w:rPr>
      </w:pPr>
      <w:r w:rsidRPr="004A74E8">
        <w:rPr>
          <w:rFonts w:ascii="Times New Roman" w:eastAsia="Times New Roman" w:hAnsi="Times New Roman"/>
          <w:sz w:val="24"/>
          <w:szCs w:val="24"/>
          <w:u w:val="single"/>
        </w:rPr>
        <w:t>Commissioner. The term “commissioner” means the head of the administering agency.</w:t>
      </w:r>
    </w:p>
    <w:p w:rsidR="004A74E8" w:rsidRPr="004A74E8" w:rsidRDefault="004A74E8" w:rsidP="004A74E8">
      <w:pPr>
        <w:spacing w:after="0" w:line="480" w:lineRule="auto"/>
        <w:ind w:firstLine="720"/>
        <w:jc w:val="both"/>
        <w:rPr>
          <w:rFonts w:ascii="Times New Roman" w:eastAsia="Times New Roman" w:hAnsi="Times New Roman"/>
          <w:sz w:val="24"/>
          <w:szCs w:val="24"/>
          <w:u w:val="single"/>
        </w:rPr>
      </w:pPr>
      <w:r w:rsidRPr="004A74E8">
        <w:rPr>
          <w:rFonts w:ascii="Times New Roman" w:eastAsia="Times New Roman" w:hAnsi="Times New Roman"/>
          <w:sz w:val="24"/>
          <w:szCs w:val="24"/>
          <w:u w:val="single"/>
        </w:rPr>
        <w:t>Owner. The term “owner” means any owner, lessor, sublessor or other person entitled to receive rent for the use or occupancy of any commercial space, or an agent thereof.</w:t>
      </w:r>
    </w:p>
    <w:p w:rsidR="004A74E8" w:rsidRPr="004A74E8" w:rsidRDefault="004A74E8" w:rsidP="004A74E8">
      <w:pPr>
        <w:spacing w:after="0" w:line="480" w:lineRule="auto"/>
        <w:ind w:firstLine="720"/>
        <w:jc w:val="both"/>
        <w:rPr>
          <w:rFonts w:ascii="Times New Roman" w:eastAsia="Times New Roman" w:hAnsi="Times New Roman"/>
          <w:sz w:val="24"/>
          <w:szCs w:val="24"/>
          <w:u w:val="single"/>
        </w:rPr>
      </w:pPr>
      <w:r w:rsidRPr="004A74E8">
        <w:rPr>
          <w:rFonts w:ascii="Times New Roman" w:eastAsia="Times New Roman" w:hAnsi="Times New Roman"/>
          <w:sz w:val="24"/>
          <w:szCs w:val="24"/>
          <w:u w:val="single"/>
        </w:rPr>
        <w:t>Pass-along. The term “pass-long” means any taxes, sewer, water or utility fee, or operating charges apportioned to a tenant in connection with the use or occupancy of any commercial space.</w:t>
      </w:r>
    </w:p>
    <w:p w:rsidR="004A74E8" w:rsidRPr="004A74E8" w:rsidRDefault="004A74E8" w:rsidP="004A74E8">
      <w:pPr>
        <w:spacing w:after="0" w:line="480" w:lineRule="auto"/>
        <w:ind w:firstLine="720"/>
        <w:jc w:val="both"/>
        <w:rPr>
          <w:rFonts w:ascii="Times New Roman" w:eastAsia="Times New Roman" w:hAnsi="Times New Roman"/>
          <w:sz w:val="24"/>
          <w:szCs w:val="24"/>
          <w:u w:val="single"/>
        </w:rPr>
      </w:pPr>
      <w:r w:rsidRPr="004A74E8">
        <w:rPr>
          <w:rFonts w:ascii="Times New Roman" w:eastAsia="Times New Roman" w:hAnsi="Times New Roman"/>
          <w:sz w:val="24"/>
          <w:szCs w:val="24"/>
          <w:u w:val="single"/>
        </w:rPr>
        <w:t>Rent. The term “rent” means any consideration, including but not limited to pass-alongs, received by the owner in connection with the use or occupancy of any commercial space.</w:t>
      </w:r>
    </w:p>
    <w:p w:rsidR="004A74E8" w:rsidRPr="004A74E8" w:rsidRDefault="004A74E8" w:rsidP="004A74E8">
      <w:pPr>
        <w:spacing w:after="0" w:line="480" w:lineRule="auto"/>
        <w:ind w:firstLine="720"/>
        <w:jc w:val="both"/>
        <w:rPr>
          <w:rFonts w:ascii="Times New Roman" w:eastAsia="Times New Roman" w:hAnsi="Times New Roman"/>
          <w:sz w:val="24"/>
          <w:szCs w:val="24"/>
          <w:u w:val="single"/>
        </w:rPr>
      </w:pPr>
      <w:r w:rsidRPr="004A74E8">
        <w:rPr>
          <w:rFonts w:ascii="Times New Roman" w:eastAsia="Times New Roman" w:hAnsi="Times New Roman"/>
          <w:sz w:val="24"/>
          <w:szCs w:val="24"/>
          <w:u w:val="single"/>
        </w:rPr>
        <w:t>§ 22-1203 Commercial rent guidelines board. a. Composition. There shall be a commercial rent guidelines board consisting of nine members appointed by the mayor as follows:</w:t>
      </w:r>
    </w:p>
    <w:p w:rsidR="004A74E8" w:rsidRPr="004A74E8" w:rsidRDefault="004A74E8" w:rsidP="004A74E8">
      <w:pPr>
        <w:spacing w:after="0" w:line="480" w:lineRule="auto"/>
        <w:ind w:firstLine="720"/>
        <w:jc w:val="both"/>
        <w:rPr>
          <w:rFonts w:ascii="Times New Roman" w:eastAsia="Times New Roman" w:hAnsi="Times New Roman"/>
          <w:sz w:val="24"/>
          <w:szCs w:val="24"/>
          <w:u w:val="single"/>
        </w:rPr>
      </w:pPr>
      <w:r w:rsidRPr="004A74E8">
        <w:rPr>
          <w:rFonts w:ascii="Times New Roman" w:eastAsia="Times New Roman" w:hAnsi="Times New Roman"/>
          <w:sz w:val="24"/>
          <w:szCs w:val="24"/>
          <w:u w:val="single"/>
        </w:rPr>
        <w:t>1.  One public member to serve as the chairperson of the board, who has had at least eight years of experience in finance or economics;</w:t>
      </w:r>
    </w:p>
    <w:p w:rsidR="004A74E8" w:rsidRPr="004A74E8" w:rsidRDefault="004A74E8" w:rsidP="004A74E8">
      <w:pPr>
        <w:spacing w:after="0" w:line="480" w:lineRule="auto"/>
        <w:ind w:firstLine="720"/>
        <w:jc w:val="both"/>
        <w:rPr>
          <w:rFonts w:ascii="Times New Roman" w:eastAsia="Times New Roman" w:hAnsi="Times New Roman"/>
          <w:sz w:val="24"/>
          <w:szCs w:val="24"/>
          <w:u w:val="single"/>
        </w:rPr>
      </w:pPr>
      <w:r w:rsidRPr="004A74E8">
        <w:rPr>
          <w:rFonts w:ascii="Times New Roman" w:eastAsia="Times New Roman" w:hAnsi="Times New Roman"/>
          <w:sz w:val="24"/>
          <w:szCs w:val="24"/>
          <w:u w:val="single"/>
        </w:rPr>
        <w:t>2. Two members representing commercial tenants which are not chain businesses;</w:t>
      </w:r>
    </w:p>
    <w:p w:rsidR="004A74E8" w:rsidRPr="004A74E8" w:rsidRDefault="004A74E8" w:rsidP="004A74E8">
      <w:pPr>
        <w:spacing w:after="0" w:line="480" w:lineRule="auto"/>
        <w:ind w:firstLine="720"/>
        <w:jc w:val="both"/>
        <w:rPr>
          <w:rFonts w:ascii="Times New Roman" w:eastAsia="Times New Roman" w:hAnsi="Times New Roman"/>
          <w:sz w:val="24"/>
          <w:szCs w:val="24"/>
          <w:u w:val="single"/>
        </w:rPr>
      </w:pPr>
      <w:r w:rsidRPr="004A74E8">
        <w:rPr>
          <w:rFonts w:ascii="Times New Roman" w:eastAsia="Times New Roman" w:hAnsi="Times New Roman"/>
          <w:sz w:val="24"/>
          <w:szCs w:val="24"/>
          <w:u w:val="single"/>
        </w:rPr>
        <w:t>3. Two members representing commercial landlords; and</w:t>
      </w:r>
    </w:p>
    <w:p w:rsidR="004A74E8" w:rsidRPr="004A74E8" w:rsidRDefault="004A74E8" w:rsidP="004A74E8">
      <w:pPr>
        <w:spacing w:after="0" w:line="480" w:lineRule="auto"/>
        <w:ind w:firstLine="720"/>
        <w:jc w:val="both"/>
        <w:rPr>
          <w:rFonts w:ascii="Times New Roman" w:eastAsia="Times New Roman" w:hAnsi="Times New Roman"/>
          <w:sz w:val="24"/>
          <w:szCs w:val="24"/>
          <w:u w:val="single"/>
        </w:rPr>
      </w:pPr>
      <w:r w:rsidRPr="004A74E8">
        <w:rPr>
          <w:rFonts w:ascii="Times New Roman" w:eastAsia="Times New Roman" w:hAnsi="Times New Roman"/>
          <w:sz w:val="24"/>
          <w:szCs w:val="24"/>
          <w:u w:val="single"/>
        </w:rPr>
        <w:t>4. Four public members, each of whom has had at least five years of experience in finance, economics, real property management or community development.</w:t>
      </w:r>
    </w:p>
    <w:p w:rsidR="004A74E8" w:rsidRPr="004A74E8" w:rsidRDefault="004A74E8" w:rsidP="004A74E8">
      <w:pPr>
        <w:spacing w:after="0" w:line="480" w:lineRule="auto"/>
        <w:ind w:firstLine="720"/>
        <w:jc w:val="both"/>
        <w:rPr>
          <w:rFonts w:ascii="Times New Roman" w:eastAsia="Times New Roman" w:hAnsi="Times New Roman"/>
          <w:sz w:val="24"/>
          <w:szCs w:val="24"/>
          <w:u w:val="single"/>
        </w:rPr>
      </w:pPr>
      <w:r w:rsidRPr="004A74E8">
        <w:rPr>
          <w:rFonts w:ascii="Times New Roman" w:eastAsia="Times New Roman" w:hAnsi="Times New Roman"/>
          <w:sz w:val="24"/>
          <w:szCs w:val="24"/>
          <w:u w:val="single"/>
        </w:rPr>
        <w:t xml:space="preserve">b. Terms. The members of the board, except the chairperson, shall serve staggered terms of two years. Four members of the board originally appointed, comprising one member representing tenants, one member representing owners and two public members, shall serve until January 1, 2023. The other members of the board originally appointed, excluding the chairperson, shall serve until January 1, 2024. Thereafter, all members shall serve two-year terms on the board until their successors have been appointed and qualified, except the chairperson, who shall serve at the pleasure of the mayor. </w:t>
      </w:r>
    </w:p>
    <w:p w:rsidR="004A74E8" w:rsidRPr="004A74E8" w:rsidRDefault="004A74E8" w:rsidP="004A74E8">
      <w:pPr>
        <w:spacing w:after="0" w:line="480" w:lineRule="auto"/>
        <w:ind w:firstLine="720"/>
        <w:jc w:val="both"/>
        <w:rPr>
          <w:rFonts w:ascii="Times New Roman" w:eastAsia="Times New Roman" w:hAnsi="Times New Roman"/>
          <w:sz w:val="24"/>
          <w:szCs w:val="24"/>
          <w:u w:val="single"/>
        </w:rPr>
      </w:pPr>
      <w:r w:rsidRPr="004A74E8">
        <w:rPr>
          <w:rFonts w:ascii="Times New Roman" w:eastAsia="Times New Roman" w:hAnsi="Times New Roman"/>
          <w:sz w:val="24"/>
          <w:szCs w:val="24"/>
          <w:u w:val="single"/>
        </w:rPr>
        <w:t>c. Removal. The mayor shall fill any vacancy that may occur in the same manner as the original appointment. A member of the board, other than the chairperson, may only be removed by the mayor for cause after an opportunity to be heard in person or by counsel, in the member’s defense, upon at least 10 days’ written notice.</w:t>
      </w:r>
    </w:p>
    <w:p w:rsidR="004A74E8" w:rsidRPr="004A74E8" w:rsidRDefault="004A74E8" w:rsidP="004A74E8">
      <w:pPr>
        <w:spacing w:after="0" w:line="480" w:lineRule="auto"/>
        <w:ind w:firstLine="720"/>
        <w:jc w:val="both"/>
        <w:rPr>
          <w:rFonts w:ascii="Times New Roman" w:eastAsia="Times New Roman" w:hAnsi="Times New Roman"/>
          <w:sz w:val="24"/>
          <w:szCs w:val="24"/>
          <w:u w:val="single"/>
        </w:rPr>
      </w:pPr>
      <w:r w:rsidRPr="004A74E8">
        <w:rPr>
          <w:rFonts w:ascii="Times New Roman" w:eastAsia="Times New Roman" w:hAnsi="Times New Roman"/>
          <w:sz w:val="24"/>
          <w:szCs w:val="24"/>
          <w:u w:val="single"/>
        </w:rPr>
        <w:t>d. Duties of the chairperson. The chairperson shall be the chief administrative officer of the board, and among the chairperson’s powers and duties, the chairperson shall have the authority to employ, assign and supervise the employees of the board and enter into contracts for consultant services. The commissioner shall cooperate with the board and may assign personnel and perform such services in connection with the duties of the board as may reasonably be required by the chairperson.</w:t>
      </w:r>
    </w:p>
    <w:p w:rsidR="004A74E8" w:rsidRPr="004A74E8" w:rsidRDefault="004A74E8" w:rsidP="004A74E8">
      <w:pPr>
        <w:spacing w:after="0" w:line="480" w:lineRule="auto"/>
        <w:ind w:firstLine="720"/>
        <w:jc w:val="both"/>
        <w:rPr>
          <w:rFonts w:ascii="Times New Roman" w:eastAsia="Times New Roman" w:hAnsi="Times New Roman"/>
          <w:sz w:val="24"/>
          <w:szCs w:val="24"/>
          <w:u w:val="single"/>
        </w:rPr>
      </w:pPr>
      <w:r w:rsidRPr="004A74E8">
        <w:rPr>
          <w:rFonts w:ascii="Times New Roman" w:eastAsia="Times New Roman" w:hAnsi="Times New Roman"/>
          <w:sz w:val="24"/>
          <w:szCs w:val="24"/>
          <w:u w:val="single"/>
        </w:rPr>
        <w:t xml:space="preserve">e. Compensation. The members of the board shall be compensated on a per diem basis for no more than 25 days per year at a rate to be determined by the commissioner, and the chairperson shall be compensated on a per diem basis for no more than 50 days per year at a rate to be determined by the commissioner. </w:t>
      </w:r>
    </w:p>
    <w:p w:rsidR="004A74E8" w:rsidRPr="004A74E8" w:rsidRDefault="004A74E8" w:rsidP="004A74E8">
      <w:pPr>
        <w:spacing w:after="0" w:line="480" w:lineRule="auto"/>
        <w:ind w:firstLine="720"/>
        <w:jc w:val="both"/>
        <w:rPr>
          <w:rFonts w:ascii="Times New Roman" w:eastAsia="Times New Roman" w:hAnsi="Times New Roman"/>
          <w:sz w:val="24"/>
          <w:szCs w:val="24"/>
          <w:u w:val="single"/>
        </w:rPr>
      </w:pPr>
      <w:r w:rsidRPr="004A74E8">
        <w:rPr>
          <w:rFonts w:ascii="Times New Roman" w:eastAsia="Times New Roman" w:hAnsi="Times New Roman"/>
          <w:sz w:val="24"/>
          <w:szCs w:val="24"/>
          <w:u w:val="single"/>
        </w:rPr>
        <w:t>f. Guidelines. The board shall establish initial guidelines for commercial rent adjustments by July 1 next succeeding appointment of the last member of the board. Thereafter, the board shall establish annual guidelines to be filed in accordance with subdivision g of this section. In determining whether to adjust rents for commercial spaces subject to the commercial rent stabilization provisions of this chapter, the board shall consider, among other things:</w:t>
      </w:r>
    </w:p>
    <w:p w:rsidR="004A74E8" w:rsidRPr="004A74E8" w:rsidRDefault="004A74E8" w:rsidP="004A74E8">
      <w:pPr>
        <w:spacing w:after="0" w:line="480" w:lineRule="auto"/>
        <w:ind w:firstLine="720"/>
        <w:jc w:val="both"/>
        <w:rPr>
          <w:rFonts w:ascii="Times New Roman" w:eastAsia="Times New Roman" w:hAnsi="Times New Roman"/>
          <w:sz w:val="24"/>
          <w:szCs w:val="24"/>
          <w:u w:val="single"/>
        </w:rPr>
      </w:pPr>
      <w:r w:rsidRPr="004A74E8">
        <w:rPr>
          <w:rFonts w:ascii="Times New Roman" w:eastAsia="Times New Roman" w:hAnsi="Times New Roman"/>
          <w:sz w:val="24"/>
          <w:szCs w:val="24"/>
          <w:u w:val="single"/>
        </w:rPr>
        <w:t>1. The economic condition of the commercial real estate industry in the affected area, including such factors as:</w:t>
      </w:r>
    </w:p>
    <w:p w:rsidR="004A74E8" w:rsidRPr="004A74E8" w:rsidRDefault="004A74E8" w:rsidP="004A74E8">
      <w:pPr>
        <w:spacing w:after="0" w:line="480" w:lineRule="auto"/>
        <w:ind w:firstLine="720"/>
        <w:jc w:val="both"/>
        <w:rPr>
          <w:rFonts w:ascii="Times New Roman" w:eastAsia="Times New Roman" w:hAnsi="Times New Roman"/>
          <w:sz w:val="24"/>
          <w:szCs w:val="24"/>
          <w:u w:val="single"/>
        </w:rPr>
      </w:pPr>
      <w:r w:rsidRPr="004A74E8">
        <w:rPr>
          <w:rFonts w:ascii="Times New Roman" w:eastAsia="Times New Roman" w:hAnsi="Times New Roman"/>
          <w:sz w:val="24"/>
          <w:szCs w:val="24"/>
          <w:u w:val="single"/>
        </w:rPr>
        <w:t>(a) Commercial real estate taxes and sewer and water rates;</w:t>
      </w:r>
    </w:p>
    <w:p w:rsidR="004A74E8" w:rsidRPr="004A74E8" w:rsidRDefault="004A74E8" w:rsidP="004A74E8">
      <w:pPr>
        <w:spacing w:after="0" w:line="480" w:lineRule="auto"/>
        <w:ind w:firstLine="720"/>
        <w:jc w:val="both"/>
        <w:rPr>
          <w:rFonts w:ascii="Times New Roman" w:eastAsia="Times New Roman" w:hAnsi="Times New Roman"/>
          <w:sz w:val="24"/>
          <w:szCs w:val="24"/>
          <w:u w:val="single"/>
        </w:rPr>
      </w:pPr>
      <w:r w:rsidRPr="004A74E8">
        <w:rPr>
          <w:rFonts w:ascii="Times New Roman" w:eastAsia="Times New Roman" w:hAnsi="Times New Roman"/>
          <w:sz w:val="24"/>
          <w:szCs w:val="24"/>
          <w:u w:val="single"/>
        </w:rPr>
        <w:t>(b) Gross operating and maintenance costs (including insurance rates, governmental fees, fuel and labor costs);</w:t>
      </w:r>
    </w:p>
    <w:p w:rsidR="004A74E8" w:rsidRPr="004A74E8" w:rsidRDefault="004A74E8" w:rsidP="004A74E8">
      <w:pPr>
        <w:spacing w:after="0" w:line="480" w:lineRule="auto"/>
        <w:ind w:firstLine="720"/>
        <w:jc w:val="both"/>
        <w:rPr>
          <w:rFonts w:ascii="Times New Roman" w:eastAsia="Times New Roman" w:hAnsi="Times New Roman"/>
          <w:sz w:val="24"/>
          <w:szCs w:val="24"/>
          <w:u w:val="single"/>
        </w:rPr>
      </w:pPr>
      <w:r w:rsidRPr="004A74E8">
        <w:rPr>
          <w:rFonts w:ascii="Times New Roman" w:eastAsia="Times New Roman" w:hAnsi="Times New Roman"/>
          <w:sz w:val="24"/>
          <w:szCs w:val="24"/>
          <w:u w:val="single"/>
        </w:rPr>
        <w:t>(c) Costs and availability of financing (including effective rates of interest); and</w:t>
      </w:r>
    </w:p>
    <w:p w:rsidR="004A74E8" w:rsidRPr="004A74E8" w:rsidRDefault="004A74E8" w:rsidP="004A74E8">
      <w:pPr>
        <w:spacing w:after="0" w:line="480" w:lineRule="auto"/>
        <w:ind w:firstLine="720"/>
        <w:jc w:val="both"/>
        <w:rPr>
          <w:rFonts w:ascii="Times New Roman" w:eastAsia="Times New Roman" w:hAnsi="Times New Roman"/>
          <w:sz w:val="24"/>
          <w:szCs w:val="24"/>
          <w:u w:val="single"/>
        </w:rPr>
      </w:pPr>
      <w:r w:rsidRPr="004A74E8">
        <w:rPr>
          <w:rFonts w:ascii="Times New Roman" w:eastAsia="Times New Roman" w:hAnsi="Times New Roman"/>
          <w:sz w:val="24"/>
          <w:szCs w:val="24"/>
          <w:u w:val="single"/>
        </w:rPr>
        <w:t>(d) Overall supply of commercial spaces and overall vacancy rates;</w:t>
      </w:r>
    </w:p>
    <w:p w:rsidR="004A74E8" w:rsidRPr="004A74E8" w:rsidRDefault="004A74E8" w:rsidP="004A74E8">
      <w:pPr>
        <w:spacing w:after="0" w:line="480" w:lineRule="auto"/>
        <w:ind w:firstLine="720"/>
        <w:jc w:val="both"/>
        <w:rPr>
          <w:rFonts w:ascii="Times New Roman" w:eastAsia="Times New Roman" w:hAnsi="Times New Roman"/>
          <w:sz w:val="24"/>
          <w:szCs w:val="24"/>
          <w:u w:val="single"/>
        </w:rPr>
      </w:pPr>
      <w:r w:rsidRPr="004A74E8">
        <w:rPr>
          <w:rFonts w:ascii="Times New Roman" w:eastAsia="Times New Roman" w:hAnsi="Times New Roman"/>
          <w:sz w:val="24"/>
          <w:szCs w:val="24"/>
          <w:u w:val="single"/>
        </w:rPr>
        <w:t>2. Relevant data from the current and projected market values of commercial rentals in the affected area; and</w:t>
      </w:r>
    </w:p>
    <w:p w:rsidR="004A74E8" w:rsidRPr="004A74E8" w:rsidRDefault="004A74E8" w:rsidP="004A74E8">
      <w:pPr>
        <w:spacing w:after="0" w:line="480" w:lineRule="auto"/>
        <w:ind w:firstLine="720"/>
        <w:jc w:val="both"/>
        <w:rPr>
          <w:rFonts w:ascii="Times New Roman" w:eastAsia="Times New Roman" w:hAnsi="Times New Roman"/>
          <w:sz w:val="24"/>
          <w:szCs w:val="24"/>
          <w:u w:val="single"/>
        </w:rPr>
      </w:pPr>
      <w:r w:rsidRPr="004A74E8">
        <w:rPr>
          <w:rFonts w:ascii="Times New Roman" w:eastAsia="Times New Roman" w:hAnsi="Times New Roman"/>
          <w:sz w:val="24"/>
          <w:szCs w:val="24"/>
          <w:u w:val="single"/>
        </w:rPr>
        <w:t>3. Any other relevant data available to the board.</w:t>
      </w:r>
    </w:p>
    <w:p w:rsidR="004A74E8" w:rsidRPr="004A74E8" w:rsidRDefault="004A74E8" w:rsidP="004A74E8">
      <w:pPr>
        <w:spacing w:after="0" w:line="480" w:lineRule="auto"/>
        <w:ind w:firstLine="720"/>
        <w:jc w:val="both"/>
        <w:rPr>
          <w:rFonts w:ascii="Times New Roman" w:eastAsia="Times New Roman" w:hAnsi="Times New Roman"/>
          <w:sz w:val="24"/>
          <w:szCs w:val="24"/>
          <w:u w:val="single"/>
        </w:rPr>
      </w:pPr>
      <w:r w:rsidRPr="004A74E8">
        <w:rPr>
          <w:rFonts w:ascii="Times New Roman" w:eastAsia="Times New Roman" w:hAnsi="Times New Roman"/>
          <w:sz w:val="24"/>
          <w:szCs w:val="24"/>
          <w:u w:val="single"/>
        </w:rPr>
        <w:t>g. Annual filing. Not later than July 1 of each year, the board shall file with the city clerk its guidelines for the preceding calendar year, and shall accompany such findings with a statement of the maximum rate or rates of rent adjustment, if any, for all commercial spaces subject to the provisions of this chapter authorized for leases or other rental agreements commencing on the next succeeding October 1 or within 12 months thereafter. Such guidelines and statement shall be published in the City Record.</w:t>
      </w:r>
    </w:p>
    <w:p w:rsidR="004A74E8" w:rsidRPr="004A74E8" w:rsidRDefault="004A74E8" w:rsidP="004A74E8">
      <w:pPr>
        <w:spacing w:after="0" w:line="480" w:lineRule="auto"/>
        <w:ind w:firstLine="720"/>
        <w:jc w:val="both"/>
        <w:rPr>
          <w:rFonts w:ascii="Times New Roman" w:eastAsia="Times New Roman" w:hAnsi="Times New Roman"/>
          <w:sz w:val="24"/>
          <w:szCs w:val="24"/>
          <w:u w:val="single"/>
        </w:rPr>
      </w:pPr>
      <w:r w:rsidRPr="004A74E8">
        <w:rPr>
          <w:rFonts w:ascii="Times New Roman" w:eastAsia="Times New Roman" w:hAnsi="Times New Roman"/>
          <w:sz w:val="24"/>
          <w:szCs w:val="24"/>
          <w:u w:val="single"/>
        </w:rPr>
        <w:t>h. Public hearing. Prior to the annual adjustment of the level of rents provided for under subdivision d of this section, the board shall hold at least two public hearings for the purpose of collecting information relating to all factors set forth in subdivision f of this section, and any other relevant information as may be necessary for establishing the annual adjustment guidelines. The board shall provide notice of the date, time and location and a summary of the subject matter of the public hearings, to be published in the City Record daily for the period beginning eight days prior to the hearing date, and at least once in one or more newspapers of general circulation at least eight days immediately preceding the hearing date.</w:t>
      </w:r>
    </w:p>
    <w:p w:rsidR="004A74E8" w:rsidRPr="004A74E8" w:rsidRDefault="004A74E8" w:rsidP="004A74E8">
      <w:pPr>
        <w:spacing w:after="0" w:line="480" w:lineRule="auto"/>
        <w:ind w:firstLine="720"/>
        <w:jc w:val="both"/>
        <w:rPr>
          <w:rFonts w:ascii="Times New Roman" w:eastAsia="Times New Roman" w:hAnsi="Times New Roman"/>
          <w:sz w:val="24"/>
          <w:szCs w:val="24"/>
          <w:u w:val="single"/>
        </w:rPr>
      </w:pPr>
      <w:r w:rsidRPr="004A74E8">
        <w:rPr>
          <w:rFonts w:ascii="Times New Roman" w:eastAsia="Times New Roman" w:hAnsi="Times New Roman"/>
          <w:sz w:val="24"/>
          <w:szCs w:val="24"/>
          <w:u w:val="single"/>
        </w:rPr>
        <w:t>i. Limitation on rate adjustment. Maximum rates of rent adjustment shall not be established more than once annually for any commercial space subject to the provisions of this chapter. Once established, no such rate shall, within the one-year period, be adjusted by any surcharge, supplementary adjustment or other modification except as provided in section 22-1208.</w:t>
      </w:r>
    </w:p>
    <w:p w:rsidR="004A74E8" w:rsidRPr="004A74E8" w:rsidRDefault="004A74E8" w:rsidP="004A74E8">
      <w:pPr>
        <w:spacing w:after="0" w:line="480" w:lineRule="auto"/>
        <w:ind w:firstLine="720"/>
        <w:jc w:val="both"/>
        <w:rPr>
          <w:rFonts w:ascii="Times New Roman" w:eastAsia="Times New Roman" w:hAnsi="Times New Roman"/>
          <w:sz w:val="24"/>
          <w:szCs w:val="24"/>
          <w:u w:val="single"/>
        </w:rPr>
      </w:pPr>
      <w:r w:rsidRPr="004A74E8">
        <w:rPr>
          <w:rFonts w:ascii="Times New Roman" w:eastAsia="Times New Roman" w:hAnsi="Times New Roman"/>
          <w:sz w:val="24"/>
          <w:szCs w:val="24"/>
          <w:u w:val="single"/>
        </w:rPr>
        <w:t>§ 22-1204 Stabilization provisions. a. Upon renewal of a lease for commercial space, the rent charged for the first year of the new lease shall not exceed the initial legal regulated rent or legal regulated rent adjusted pursuant to section 22-1208 until the end of any lease or other rental agreement in effect on the effective date of the local law that added this chapter until such time as a different legal regulated rent shall be authorized pursuant to guidelines adopted by the board. No owner subject to the provisions of this chapter shall charge or collect any rent that exceeds the initial legal regulated rent or legal regulated rent adjusted pursuant to section 22-1208 until the end of any lease or other rental agreement in effect on the effective date of the local law that added this chapter until such time as a different legal regulated rent has been authorized pursuant to guidelines adopted by the board. For any lease exceeding beyond one year, the rent charged for any subsequent year shall not exceed the legal regulated rent as authorized pursuant to the most recent guidelines adopted by the board. If the rent charged for the first year of the new lease is less than the initial legal regulated rent or the legal regulated rent adjusted pursuant to section 22-1208, the rent charged for any subsequent year shall not exceed the first year rent adjusted by the rate authorized pursuant to the most recent guidelines adopted by the board.</w:t>
      </w:r>
    </w:p>
    <w:p w:rsidR="004A74E8" w:rsidRPr="004A74E8" w:rsidRDefault="004A74E8" w:rsidP="004A74E8">
      <w:pPr>
        <w:spacing w:after="0" w:line="480" w:lineRule="auto"/>
        <w:ind w:firstLine="720"/>
        <w:jc w:val="both"/>
        <w:rPr>
          <w:rFonts w:ascii="Times New Roman" w:eastAsia="Times New Roman" w:hAnsi="Times New Roman"/>
          <w:sz w:val="24"/>
          <w:szCs w:val="24"/>
          <w:u w:val="single"/>
        </w:rPr>
      </w:pPr>
      <w:r w:rsidRPr="004A74E8">
        <w:rPr>
          <w:rFonts w:ascii="Times New Roman" w:eastAsia="Times New Roman" w:hAnsi="Times New Roman"/>
          <w:sz w:val="24"/>
          <w:szCs w:val="24"/>
          <w:u w:val="single"/>
        </w:rPr>
        <w:t>b. The initial regulated rent for a commercial space subject to the provisions of this chapter is the rent charged in the lease or other rental agreement for such commercial space in effect on the effective date of the local law that added this chapter.</w:t>
      </w:r>
    </w:p>
    <w:p w:rsidR="004A74E8" w:rsidRPr="004A74E8" w:rsidRDefault="004A74E8" w:rsidP="004A74E8">
      <w:pPr>
        <w:spacing w:after="0" w:line="480" w:lineRule="auto"/>
        <w:ind w:firstLine="720"/>
        <w:jc w:val="both"/>
        <w:rPr>
          <w:rFonts w:ascii="Times New Roman" w:eastAsia="Times New Roman" w:hAnsi="Times New Roman"/>
          <w:sz w:val="24"/>
          <w:szCs w:val="24"/>
          <w:u w:val="single"/>
        </w:rPr>
      </w:pPr>
      <w:r w:rsidRPr="004A74E8">
        <w:rPr>
          <w:rFonts w:ascii="Times New Roman" w:eastAsia="Times New Roman" w:hAnsi="Times New Roman"/>
          <w:sz w:val="24"/>
          <w:szCs w:val="24"/>
          <w:u w:val="single"/>
        </w:rPr>
        <w:t xml:space="preserve">c. The initial regulated rent for a commercial space subject to the provisions of this chapter that is not subject to a lease or other rental agreement on the effective date of the local law that added this chapter shall be the rent charged in the first lease or other rental agreement for such commercial space that becomes effective after the effective date of the local law that added this chapter, provided that such rent shall not include any pass-alongs. However, if a claim alleging commercial tenant harassment pursuant to chapter 9 of this title is brought against the owner by the previous tenant as the means by which the vacancy was effected and such previous tenant’s claim is upheld by a court of competent jurisdiction, such owner  shall be liable for damages of 10 times the proposed new lease’s monthly rent or $50,000, whichever is greater, to be payable to the previous tenant, in addition to consequential damages and any other remedy available at law or equity. </w:t>
      </w:r>
    </w:p>
    <w:p w:rsidR="004A74E8" w:rsidRPr="004A74E8" w:rsidRDefault="004A74E8" w:rsidP="004A74E8">
      <w:pPr>
        <w:spacing w:after="0" w:line="480" w:lineRule="auto"/>
        <w:ind w:firstLine="720"/>
        <w:jc w:val="both"/>
        <w:rPr>
          <w:rFonts w:ascii="Times New Roman" w:eastAsia="Times New Roman" w:hAnsi="Times New Roman"/>
          <w:sz w:val="24"/>
          <w:szCs w:val="24"/>
          <w:u w:val="single"/>
        </w:rPr>
      </w:pPr>
      <w:r w:rsidRPr="004A74E8">
        <w:rPr>
          <w:rFonts w:ascii="Times New Roman" w:eastAsia="Times New Roman" w:hAnsi="Times New Roman"/>
          <w:sz w:val="24"/>
          <w:szCs w:val="24"/>
          <w:u w:val="single"/>
        </w:rPr>
        <w:t xml:space="preserve">d. Upon a finding of commercial tenant harassment pursuant to chapter 9 of this title, the rent for the new tenant shall be no higher than the rent that could have been charged to the previous tenant pursuant to subdivision a of this section, retroactive to the beginning of the new tenancy. All other terms and conditions of the lease shall conform to the provisions of subdivision a of this section. </w:t>
      </w:r>
    </w:p>
    <w:p w:rsidR="004A74E8" w:rsidRPr="004A74E8" w:rsidRDefault="004A74E8" w:rsidP="004A74E8">
      <w:pPr>
        <w:spacing w:after="0" w:line="480" w:lineRule="auto"/>
        <w:ind w:firstLine="720"/>
        <w:jc w:val="both"/>
        <w:rPr>
          <w:rFonts w:ascii="Times New Roman" w:eastAsia="Times New Roman" w:hAnsi="Times New Roman"/>
          <w:sz w:val="24"/>
          <w:szCs w:val="24"/>
          <w:u w:val="single"/>
        </w:rPr>
      </w:pPr>
      <w:r w:rsidRPr="004A74E8">
        <w:rPr>
          <w:rFonts w:ascii="Times New Roman" w:eastAsia="Times New Roman" w:hAnsi="Times New Roman"/>
          <w:sz w:val="24"/>
          <w:szCs w:val="24"/>
          <w:u w:val="single"/>
        </w:rPr>
        <w:t>§ 22-1205 Enforcement and procedures. a. Subject to the conditions and limitations of this section, any owner who, upon the complaint of a tenant, is found by the commissioner, after a reasonable opportunity to be heard, to have collected an overcharge above the rent authorized for a commercial space subject to the provisions of this chapter, is liable to such tenant for a penalty equal to three times the amount of such overcharge. If the owner establishes, by a preponderance of the evidence, that the overcharge was not intentional, the penalty shall be the amount of the overcharge plus interest assessed from the initial date of the overcharge. After a complaint of rent overcharge has been filed and served on an owner, the voluntary adjustment of the rent and/or the voluntary tender of a refund of rent overcharges shall not be considered by the commissioner as evidence that the overcharge was not willful.</w:t>
      </w:r>
    </w:p>
    <w:p w:rsidR="004A74E8" w:rsidRPr="004A74E8" w:rsidRDefault="004A74E8" w:rsidP="004A74E8">
      <w:pPr>
        <w:spacing w:after="0" w:line="480" w:lineRule="auto"/>
        <w:ind w:firstLine="720"/>
        <w:jc w:val="both"/>
        <w:rPr>
          <w:rFonts w:ascii="Times New Roman" w:eastAsia="Times New Roman" w:hAnsi="Times New Roman"/>
          <w:sz w:val="24"/>
          <w:szCs w:val="24"/>
          <w:u w:val="single"/>
        </w:rPr>
      </w:pPr>
      <w:r w:rsidRPr="004A74E8">
        <w:rPr>
          <w:rFonts w:ascii="Times New Roman" w:eastAsia="Times New Roman" w:hAnsi="Times New Roman"/>
          <w:sz w:val="24"/>
          <w:szCs w:val="24"/>
          <w:u w:val="single"/>
        </w:rPr>
        <w:t>b. The legal regulated rent for purposes of determining an overcharge is the rent indicated in the annual registration statement filed and served upon the tenant six years prior to the most recent registration statement, or, if more recently filed, the initial registration statement, plus in each case any subsequent lawful increases and adjustments. The commissioner, in investigating complaints of overcharge and in determining legal regulated rent, shall consider all available rent history which is reasonably necessary to make such determinations. As to complaints filed within 90 days of the initial registration of a commercial space, the legal regulated rent is deemed to be the rent charged on the date six years prior to the date of the initial registration of the commercial space or, if the commercial space was subject to this chapter for less than six years, the initial legal regulated rent, plus in each case, any lawful increases and adjustments. Where the rent charged on the date six years prior to the date of the initial registration of the commercial space cannot be established, such rent shall be established by the commissioner based on, among other things, the factors set forth in paragraph one of subdivision f of section 22-1203.</w:t>
      </w:r>
    </w:p>
    <w:p w:rsidR="004A74E8" w:rsidRPr="004A74E8" w:rsidRDefault="004A74E8" w:rsidP="004A74E8">
      <w:pPr>
        <w:spacing w:after="0" w:line="480" w:lineRule="auto"/>
        <w:ind w:firstLine="720"/>
        <w:jc w:val="both"/>
        <w:rPr>
          <w:rFonts w:ascii="Times New Roman" w:eastAsia="Times New Roman" w:hAnsi="Times New Roman"/>
          <w:sz w:val="24"/>
          <w:szCs w:val="24"/>
          <w:u w:val="single"/>
        </w:rPr>
      </w:pPr>
      <w:r w:rsidRPr="004A74E8">
        <w:rPr>
          <w:rFonts w:ascii="Times New Roman" w:eastAsia="Times New Roman" w:hAnsi="Times New Roman"/>
          <w:sz w:val="24"/>
          <w:szCs w:val="24"/>
          <w:u w:val="single"/>
        </w:rPr>
        <w:t>c. Complaints under this section may be filed with the commissioner at any time, however any recovery of overcharge penalties shall be limited to the six years preceding the complaint.</w:t>
      </w:r>
    </w:p>
    <w:p w:rsidR="004A74E8" w:rsidRPr="004A74E8" w:rsidRDefault="004A74E8" w:rsidP="004A74E8">
      <w:pPr>
        <w:spacing w:after="0" w:line="480" w:lineRule="auto"/>
        <w:ind w:firstLine="720"/>
        <w:jc w:val="both"/>
        <w:rPr>
          <w:rFonts w:ascii="Times New Roman" w:eastAsia="Times New Roman" w:hAnsi="Times New Roman"/>
          <w:sz w:val="24"/>
          <w:szCs w:val="24"/>
          <w:u w:val="single"/>
        </w:rPr>
      </w:pPr>
      <w:r w:rsidRPr="004A74E8">
        <w:rPr>
          <w:rFonts w:ascii="Times New Roman" w:eastAsia="Times New Roman" w:hAnsi="Times New Roman"/>
          <w:sz w:val="24"/>
          <w:szCs w:val="24"/>
          <w:u w:val="single"/>
        </w:rPr>
        <w:t>d. An owner found to have overcharged a tenant may be assessed the reasonable costs and attorney’s fees of the proceeding and interest from the initial date of the overcharge at the rate of interest payable on a judgment pursuant to section 5004 of the civil practice laws and rules.</w:t>
      </w:r>
    </w:p>
    <w:p w:rsidR="004A74E8" w:rsidRPr="004A74E8" w:rsidRDefault="004A74E8" w:rsidP="004A74E8">
      <w:pPr>
        <w:spacing w:after="0" w:line="480" w:lineRule="auto"/>
        <w:ind w:firstLine="720"/>
        <w:jc w:val="both"/>
        <w:rPr>
          <w:rFonts w:ascii="Times New Roman" w:eastAsia="Times New Roman" w:hAnsi="Times New Roman"/>
          <w:sz w:val="24"/>
          <w:szCs w:val="24"/>
          <w:u w:val="single"/>
        </w:rPr>
      </w:pPr>
      <w:r w:rsidRPr="004A74E8">
        <w:rPr>
          <w:rFonts w:ascii="Times New Roman" w:eastAsia="Times New Roman" w:hAnsi="Times New Roman"/>
          <w:sz w:val="24"/>
          <w:szCs w:val="24"/>
          <w:u w:val="single"/>
        </w:rPr>
        <w:t>e. A tenant may, upon the expiration of the period in which the owner may institute a proceeding pursuant to article 78 of the civil practice law and rules, file and enforce an order of the commissioner awarding penalties in the same manner as a judgment.</w:t>
      </w:r>
    </w:p>
    <w:p w:rsidR="004A74E8" w:rsidRPr="004A74E8" w:rsidRDefault="004A74E8" w:rsidP="004A74E8">
      <w:pPr>
        <w:spacing w:after="0" w:line="480" w:lineRule="auto"/>
        <w:ind w:firstLine="720"/>
        <w:jc w:val="both"/>
        <w:rPr>
          <w:rFonts w:ascii="Times New Roman" w:eastAsia="Times New Roman" w:hAnsi="Times New Roman"/>
          <w:sz w:val="24"/>
          <w:szCs w:val="24"/>
          <w:u w:val="single"/>
        </w:rPr>
      </w:pPr>
      <w:r w:rsidRPr="004A74E8">
        <w:rPr>
          <w:rFonts w:ascii="Times New Roman" w:eastAsia="Times New Roman" w:hAnsi="Times New Roman"/>
          <w:sz w:val="24"/>
          <w:szCs w:val="24"/>
          <w:u w:val="single"/>
        </w:rPr>
        <w:t>f. The commissioner shall enforce the provisions of this section and is authorized to issue rules and regulations pursuant to this section.</w:t>
      </w:r>
    </w:p>
    <w:p w:rsidR="004A74E8" w:rsidRPr="004A74E8" w:rsidRDefault="004A74E8" w:rsidP="004A74E8">
      <w:pPr>
        <w:spacing w:after="0" w:line="480" w:lineRule="auto"/>
        <w:ind w:firstLine="720"/>
        <w:jc w:val="both"/>
        <w:rPr>
          <w:rFonts w:ascii="Times New Roman" w:eastAsia="Times New Roman" w:hAnsi="Times New Roman"/>
          <w:sz w:val="24"/>
          <w:szCs w:val="24"/>
          <w:u w:val="single"/>
        </w:rPr>
      </w:pPr>
      <w:r w:rsidRPr="004A74E8">
        <w:rPr>
          <w:rFonts w:ascii="Times New Roman" w:eastAsia="Times New Roman" w:hAnsi="Times New Roman"/>
          <w:sz w:val="24"/>
          <w:szCs w:val="24"/>
          <w:u w:val="single"/>
        </w:rPr>
        <w:t>§ 22-1206 Rent registration. a. Each owner of a commercial space subject to the provisions of this chapter shall register such space with the administering agency within 120 days of the effective date of the local law that added this chapter using forms prescribed by the commissioner. The information to be provided on such forms shall include the following:</w:t>
      </w:r>
    </w:p>
    <w:p w:rsidR="004A74E8" w:rsidRPr="004A74E8" w:rsidRDefault="004A74E8" w:rsidP="004A74E8">
      <w:pPr>
        <w:spacing w:after="0" w:line="480" w:lineRule="auto"/>
        <w:ind w:firstLine="720"/>
        <w:jc w:val="both"/>
        <w:rPr>
          <w:rFonts w:ascii="Times New Roman" w:eastAsia="Times New Roman" w:hAnsi="Times New Roman"/>
          <w:sz w:val="24"/>
          <w:szCs w:val="24"/>
          <w:u w:val="single"/>
        </w:rPr>
      </w:pPr>
      <w:r w:rsidRPr="004A74E8">
        <w:rPr>
          <w:rFonts w:ascii="Times New Roman" w:eastAsia="Times New Roman" w:hAnsi="Times New Roman"/>
          <w:sz w:val="24"/>
          <w:szCs w:val="24"/>
          <w:u w:val="single"/>
        </w:rPr>
        <w:t>1. The name and address of the building or group of buildings or development in which such commercial space is located and the tenant thereof;</w:t>
      </w:r>
    </w:p>
    <w:p w:rsidR="004A74E8" w:rsidRPr="004A74E8" w:rsidRDefault="004A74E8" w:rsidP="004A74E8">
      <w:pPr>
        <w:spacing w:after="0" w:line="480" w:lineRule="auto"/>
        <w:ind w:firstLine="720"/>
        <w:jc w:val="both"/>
        <w:rPr>
          <w:rFonts w:ascii="Times New Roman" w:eastAsia="Times New Roman" w:hAnsi="Times New Roman"/>
          <w:sz w:val="24"/>
          <w:szCs w:val="24"/>
          <w:u w:val="single"/>
        </w:rPr>
      </w:pPr>
      <w:r w:rsidRPr="004A74E8">
        <w:rPr>
          <w:rFonts w:ascii="Times New Roman" w:eastAsia="Times New Roman" w:hAnsi="Times New Roman"/>
          <w:sz w:val="24"/>
          <w:szCs w:val="24"/>
          <w:u w:val="single"/>
        </w:rPr>
        <w:t>2. The number of commercial spaces belonging to such owner in the building or group of buildings or development in which such commercial space is located;</w:t>
      </w:r>
    </w:p>
    <w:p w:rsidR="004A74E8" w:rsidRPr="004A74E8" w:rsidRDefault="004A74E8" w:rsidP="004A74E8">
      <w:pPr>
        <w:spacing w:after="0" w:line="480" w:lineRule="auto"/>
        <w:ind w:firstLine="720"/>
        <w:jc w:val="both"/>
        <w:rPr>
          <w:rFonts w:ascii="Times New Roman" w:eastAsia="Times New Roman" w:hAnsi="Times New Roman"/>
          <w:sz w:val="24"/>
          <w:szCs w:val="24"/>
          <w:u w:val="single"/>
        </w:rPr>
      </w:pPr>
      <w:r w:rsidRPr="004A74E8">
        <w:rPr>
          <w:rFonts w:ascii="Times New Roman" w:eastAsia="Times New Roman" w:hAnsi="Times New Roman"/>
          <w:sz w:val="24"/>
          <w:szCs w:val="24"/>
          <w:u w:val="single"/>
        </w:rPr>
        <w:t>3. The number of commercial spaces in such building or group of buildings or development subject to the provisions of this chapter;</w:t>
      </w:r>
    </w:p>
    <w:p w:rsidR="004A74E8" w:rsidRPr="004A74E8" w:rsidRDefault="004A74E8" w:rsidP="004A74E8">
      <w:pPr>
        <w:spacing w:after="0" w:line="480" w:lineRule="auto"/>
        <w:ind w:firstLine="720"/>
        <w:jc w:val="both"/>
        <w:rPr>
          <w:rFonts w:ascii="Times New Roman" w:eastAsia="Times New Roman" w:hAnsi="Times New Roman"/>
          <w:sz w:val="24"/>
          <w:szCs w:val="24"/>
          <w:u w:val="single"/>
        </w:rPr>
      </w:pPr>
      <w:r w:rsidRPr="004A74E8">
        <w:rPr>
          <w:rFonts w:ascii="Times New Roman" w:eastAsia="Times New Roman" w:hAnsi="Times New Roman"/>
          <w:sz w:val="24"/>
          <w:szCs w:val="24"/>
          <w:u w:val="single"/>
        </w:rPr>
        <w:t>4. The rent for the commercial space charged on the registration date; and</w:t>
      </w:r>
    </w:p>
    <w:p w:rsidR="004A74E8" w:rsidRPr="004A74E8" w:rsidRDefault="004A74E8" w:rsidP="004A74E8">
      <w:pPr>
        <w:spacing w:after="0" w:line="480" w:lineRule="auto"/>
        <w:ind w:firstLine="720"/>
        <w:jc w:val="both"/>
        <w:rPr>
          <w:rFonts w:ascii="Times New Roman" w:eastAsia="Times New Roman" w:hAnsi="Times New Roman"/>
          <w:sz w:val="24"/>
          <w:szCs w:val="24"/>
          <w:u w:val="single"/>
        </w:rPr>
      </w:pPr>
      <w:r w:rsidRPr="004A74E8">
        <w:rPr>
          <w:rFonts w:ascii="Times New Roman" w:eastAsia="Times New Roman" w:hAnsi="Times New Roman"/>
          <w:sz w:val="24"/>
          <w:szCs w:val="24"/>
          <w:u w:val="single"/>
        </w:rPr>
        <w:t>5. The square footage of each commercial space named pursuant to paragraph 1 of this subdivision.</w:t>
      </w:r>
    </w:p>
    <w:p w:rsidR="004A74E8" w:rsidRPr="004A74E8" w:rsidRDefault="004A74E8" w:rsidP="004A74E8">
      <w:pPr>
        <w:spacing w:after="0" w:line="480" w:lineRule="auto"/>
        <w:ind w:firstLine="720"/>
        <w:jc w:val="both"/>
        <w:rPr>
          <w:rFonts w:ascii="Times New Roman" w:eastAsia="Times New Roman" w:hAnsi="Times New Roman"/>
          <w:sz w:val="24"/>
          <w:szCs w:val="24"/>
          <w:u w:val="single"/>
        </w:rPr>
      </w:pPr>
      <w:r w:rsidRPr="004A74E8">
        <w:rPr>
          <w:rFonts w:ascii="Times New Roman" w:eastAsia="Times New Roman" w:hAnsi="Times New Roman"/>
          <w:sz w:val="24"/>
          <w:szCs w:val="24"/>
          <w:u w:val="single"/>
        </w:rPr>
        <w:t xml:space="preserve">§ 22-1207 Fees. a. The department of finance shall collect from the owner of each commercial space registered pursuant to section 22-1206 an annual fee in the amount of $100 per year for each commercial space subject to this law, in order to defray costs incurred in administering this law. </w:t>
      </w:r>
    </w:p>
    <w:p w:rsidR="004A74E8" w:rsidRPr="004A74E8" w:rsidRDefault="004A74E8" w:rsidP="004A74E8">
      <w:pPr>
        <w:spacing w:after="0" w:line="480" w:lineRule="auto"/>
        <w:ind w:firstLine="720"/>
        <w:jc w:val="both"/>
        <w:rPr>
          <w:rFonts w:ascii="Times New Roman" w:eastAsia="Times New Roman" w:hAnsi="Times New Roman"/>
          <w:sz w:val="24"/>
          <w:szCs w:val="24"/>
          <w:u w:val="single"/>
        </w:rPr>
      </w:pPr>
      <w:r w:rsidRPr="004A74E8">
        <w:rPr>
          <w:rFonts w:ascii="Times New Roman" w:eastAsia="Times New Roman" w:hAnsi="Times New Roman"/>
          <w:sz w:val="24"/>
          <w:szCs w:val="24"/>
          <w:u w:val="single"/>
        </w:rPr>
        <w:t xml:space="preserve">b. Failure to pay the fee imposed by subdivision a of this section constitutes a charge due to the city. All such fees due to the city constitute a debt recoverable from the owner and the city may commence an action or proceeding, file a lien upon the building or take any other lawful action for the recovery of such fees. </w:t>
      </w:r>
    </w:p>
    <w:p w:rsidR="004A74E8" w:rsidRPr="004A74E8" w:rsidRDefault="004A74E8" w:rsidP="004A74E8">
      <w:pPr>
        <w:spacing w:after="0" w:line="480" w:lineRule="auto"/>
        <w:ind w:firstLine="720"/>
        <w:jc w:val="both"/>
        <w:rPr>
          <w:rFonts w:ascii="Times New Roman" w:eastAsia="Times New Roman" w:hAnsi="Times New Roman"/>
          <w:sz w:val="24"/>
          <w:szCs w:val="24"/>
          <w:u w:val="single"/>
        </w:rPr>
      </w:pPr>
      <w:r w:rsidRPr="004A74E8">
        <w:rPr>
          <w:rFonts w:ascii="Times New Roman" w:eastAsia="Times New Roman" w:hAnsi="Times New Roman"/>
          <w:sz w:val="24"/>
          <w:szCs w:val="24"/>
          <w:u w:val="single"/>
        </w:rPr>
        <w:t>§ 22-1208 Application for adjustment of initial rent. Notwithstanding any other provision of this chapter, a tenant or owner may, within 60 days of the effective date of the local law that added this chapter or the commencement of the first tenancy thereafter, whichever is later, file with the commissioner an application for adjustment of the initial legal regulated rent for such commercial space. The commissioner may adjust such initial legal regulated rent upon a finding that the presence of extraordinary circumstances materially affecting the initial legal regulated rent has resulted in a rent which is substantially different from the rents generally prevailing in the same area for substantially similar commercial spaces.</w:t>
      </w:r>
    </w:p>
    <w:p w:rsidR="004A74E8" w:rsidRDefault="004A74E8" w:rsidP="00260809">
      <w:pPr>
        <w:spacing w:after="0" w:line="480" w:lineRule="auto"/>
        <w:jc w:val="both"/>
        <w:rPr>
          <w:rFonts w:ascii="Times New Roman" w:eastAsia="Times New Roman" w:hAnsi="Times New Roman"/>
          <w:sz w:val="24"/>
          <w:szCs w:val="24"/>
        </w:rPr>
      </w:pPr>
      <w:r w:rsidRPr="004A74E8">
        <w:rPr>
          <w:rFonts w:ascii="Times New Roman" w:eastAsia="Times New Roman" w:hAnsi="Times New Roman"/>
          <w:sz w:val="24"/>
          <w:szCs w:val="24"/>
        </w:rPr>
        <w:tab/>
        <w:t>§ 2. This local law takes effect six months after it becomes law, except that the administering agency, as defined in section 22-1203 of the administrative code of the city of New York as added by section one of this local law, shall take such measures as are necessary for the implementation of this local law, including the promulgation of rules, before such date.</w:t>
      </w:r>
    </w:p>
    <w:p w:rsidR="00891FCB" w:rsidRDefault="00891FCB" w:rsidP="00260809">
      <w:pPr>
        <w:suppressLineNumbers/>
        <w:spacing w:after="0" w:line="480" w:lineRule="auto"/>
        <w:jc w:val="both"/>
        <w:rPr>
          <w:rFonts w:ascii="Times New Roman" w:eastAsia="Times New Roman" w:hAnsi="Times New Roman"/>
          <w:sz w:val="24"/>
          <w:szCs w:val="24"/>
        </w:rPr>
      </w:pPr>
    </w:p>
    <w:p w:rsidR="00891FCB" w:rsidRPr="004A74E8" w:rsidRDefault="00891FCB" w:rsidP="00260809">
      <w:pPr>
        <w:suppressLineNumbers/>
        <w:spacing w:after="0" w:line="240" w:lineRule="auto"/>
        <w:jc w:val="both"/>
        <w:rPr>
          <w:rFonts w:ascii="Times New Roman" w:eastAsia="Times New Roman" w:hAnsi="Times New Roman"/>
          <w:sz w:val="18"/>
          <w:szCs w:val="18"/>
        </w:rPr>
      </w:pPr>
      <w:r w:rsidRPr="004A74E8">
        <w:rPr>
          <w:rFonts w:ascii="Times New Roman" w:eastAsia="Times New Roman" w:hAnsi="Times New Roman"/>
          <w:sz w:val="18"/>
          <w:szCs w:val="18"/>
        </w:rPr>
        <w:t>AS/LCB</w:t>
      </w:r>
    </w:p>
    <w:p w:rsidR="00891FCB" w:rsidRPr="004A74E8" w:rsidRDefault="00891FCB" w:rsidP="00260809">
      <w:pPr>
        <w:suppressLineNumbers/>
        <w:spacing w:after="0" w:line="240" w:lineRule="auto"/>
        <w:jc w:val="both"/>
        <w:rPr>
          <w:rFonts w:ascii="Times New Roman" w:eastAsia="Times New Roman" w:hAnsi="Times New Roman"/>
          <w:sz w:val="18"/>
          <w:szCs w:val="18"/>
        </w:rPr>
      </w:pPr>
      <w:r w:rsidRPr="004A74E8">
        <w:rPr>
          <w:rFonts w:ascii="Times New Roman" w:eastAsia="Times New Roman" w:hAnsi="Times New Roman"/>
          <w:sz w:val="18"/>
          <w:szCs w:val="18"/>
        </w:rPr>
        <w:t>LS # 7440</w:t>
      </w:r>
    </w:p>
    <w:p w:rsidR="00891FCB" w:rsidRPr="00260809" w:rsidRDefault="00891FCB" w:rsidP="00260809">
      <w:pPr>
        <w:suppressLineNumbers/>
        <w:spacing w:after="0" w:line="240" w:lineRule="auto"/>
        <w:rPr>
          <w:rFonts w:ascii="Times New Roman" w:eastAsia="Times New Roman" w:hAnsi="Times New Roman"/>
          <w:sz w:val="18"/>
          <w:szCs w:val="18"/>
        </w:rPr>
        <w:sectPr w:rsidR="00891FCB" w:rsidRPr="00260809" w:rsidSect="007D4E2C">
          <w:type w:val="continuous"/>
          <w:pgSz w:w="12240" w:h="15840"/>
          <w:pgMar w:top="1440" w:right="1440" w:bottom="1440" w:left="1440" w:header="720" w:footer="720" w:gutter="0"/>
          <w:lnNumType w:countBy="1"/>
          <w:cols w:space="720"/>
          <w:titlePg/>
          <w:docGrid w:linePitch="360"/>
        </w:sectPr>
      </w:pPr>
      <w:r w:rsidRPr="004A74E8">
        <w:rPr>
          <w:rFonts w:ascii="Times New Roman" w:eastAsia="Times New Roman" w:hAnsi="Times New Roman"/>
          <w:sz w:val="18"/>
          <w:szCs w:val="18"/>
        </w:rPr>
        <w:t>10/24/19</w:t>
      </w:r>
    </w:p>
    <w:p w:rsidR="004A74E8" w:rsidRPr="004A74E8" w:rsidRDefault="004A74E8" w:rsidP="004A74E8">
      <w:pPr>
        <w:spacing w:after="0" w:line="240" w:lineRule="auto"/>
        <w:jc w:val="center"/>
        <w:rPr>
          <w:rFonts w:ascii="Times New Roman" w:eastAsia="Times New Roman" w:hAnsi="Times New Roman"/>
          <w:sz w:val="24"/>
          <w:szCs w:val="24"/>
        </w:rPr>
      </w:pPr>
      <w:r w:rsidRPr="004A74E8">
        <w:rPr>
          <w:rFonts w:ascii="Times New Roman" w:eastAsia="Times New Roman" w:hAnsi="Times New Roman"/>
          <w:sz w:val="24"/>
          <w:szCs w:val="24"/>
        </w:rPr>
        <w:t>Int. No. 2000</w:t>
      </w:r>
    </w:p>
    <w:p w:rsidR="004A74E8" w:rsidRPr="004A74E8" w:rsidRDefault="004A74E8" w:rsidP="004A74E8">
      <w:pPr>
        <w:spacing w:after="0" w:line="240" w:lineRule="auto"/>
        <w:jc w:val="center"/>
        <w:rPr>
          <w:rFonts w:ascii="Times New Roman" w:eastAsia="Times New Roman" w:hAnsi="Times New Roman"/>
          <w:sz w:val="24"/>
          <w:szCs w:val="24"/>
        </w:rPr>
      </w:pPr>
    </w:p>
    <w:p w:rsidR="004A74E8" w:rsidRPr="004A74E8" w:rsidRDefault="004A74E8" w:rsidP="004A74E8">
      <w:pPr>
        <w:autoSpaceDE w:val="0"/>
        <w:autoSpaceDN w:val="0"/>
        <w:adjustRightInd w:val="0"/>
        <w:spacing w:after="0" w:line="240" w:lineRule="auto"/>
        <w:jc w:val="both"/>
        <w:rPr>
          <w:rFonts w:ascii="Times New Roman" w:hAnsi="Times New Roman"/>
          <w:smallCaps/>
          <w:sz w:val="24"/>
          <w:szCs w:val="24"/>
        </w:rPr>
      </w:pPr>
      <w:r w:rsidRPr="004A74E8">
        <w:rPr>
          <w:rFonts w:ascii="Times New Roman" w:hAnsi="Times New Roman"/>
          <w:sz w:val="24"/>
          <w:szCs w:val="24"/>
        </w:rPr>
        <w:t>By Council Members Gjonaj, Cumbo, Cornegy, Moya, Louis, Koo, Holden, Brannan, Vallone and Yeger</w:t>
      </w:r>
    </w:p>
    <w:p w:rsidR="004A74E8" w:rsidRPr="004A74E8" w:rsidRDefault="004A74E8" w:rsidP="004A74E8">
      <w:pPr>
        <w:spacing w:after="0" w:line="240" w:lineRule="auto"/>
        <w:jc w:val="both"/>
        <w:rPr>
          <w:rFonts w:ascii="Times New Roman" w:eastAsia="Times New Roman" w:hAnsi="Times New Roman"/>
          <w:sz w:val="24"/>
          <w:szCs w:val="24"/>
        </w:rPr>
      </w:pPr>
    </w:p>
    <w:p w:rsidR="004A74E8" w:rsidRPr="004A74E8" w:rsidRDefault="004A74E8" w:rsidP="004A74E8">
      <w:pPr>
        <w:spacing w:after="0" w:line="240" w:lineRule="auto"/>
        <w:jc w:val="both"/>
        <w:rPr>
          <w:rFonts w:ascii="Times New Roman" w:eastAsia="Times New Roman" w:hAnsi="Times New Roman"/>
          <w:vanish/>
          <w:sz w:val="24"/>
          <w:szCs w:val="24"/>
        </w:rPr>
      </w:pPr>
      <w:r w:rsidRPr="004A74E8">
        <w:rPr>
          <w:rFonts w:ascii="Times New Roman" w:eastAsia="Times New Roman" w:hAnsi="Times New Roman"/>
          <w:vanish/>
          <w:sz w:val="24"/>
          <w:szCs w:val="24"/>
        </w:rPr>
        <w:t>..Title</w:t>
      </w:r>
    </w:p>
    <w:p w:rsidR="004A74E8" w:rsidRPr="004A74E8" w:rsidRDefault="004A74E8" w:rsidP="004A74E8">
      <w:pPr>
        <w:spacing w:after="0" w:line="240" w:lineRule="auto"/>
        <w:jc w:val="both"/>
        <w:rPr>
          <w:rFonts w:ascii="Times New Roman" w:eastAsia="Times New Roman" w:hAnsi="Times New Roman"/>
          <w:sz w:val="24"/>
          <w:szCs w:val="24"/>
        </w:rPr>
      </w:pPr>
      <w:r w:rsidRPr="004A74E8">
        <w:rPr>
          <w:rFonts w:ascii="Times New Roman" w:eastAsia="Times New Roman" w:hAnsi="Times New Roman"/>
          <w:sz w:val="24"/>
          <w:szCs w:val="24"/>
        </w:rPr>
        <w:t>A Local Law to amend the administrative code of the city of New York, in relation to the equitable distribution of emergency funding by borough</w:t>
      </w:r>
    </w:p>
    <w:p w:rsidR="004A74E8" w:rsidRPr="004A74E8" w:rsidRDefault="004A74E8" w:rsidP="004A74E8">
      <w:pPr>
        <w:spacing w:after="0" w:line="240" w:lineRule="auto"/>
        <w:jc w:val="both"/>
        <w:rPr>
          <w:rFonts w:ascii="Times New Roman" w:eastAsia="Times New Roman" w:hAnsi="Times New Roman"/>
          <w:vanish/>
          <w:sz w:val="24"/>
          <w:szCs w:val="24"/>
        </w:rPr>
      </w:pPr>
      <w:r w:rsidRPr="004A74E8">
        <w:rPr>
          <w:rFonts w:ascii="Times New Roman" w:eastAsia="Times New Roman" w:hAnsi="Times New Roman"/>
          <w:vanish/>
          <w:sz w:val="24"/>
          <w:szCs w:val="24"/>
        </w:rPr>
        <w:t>..Body</w:t>
      </w:r>
    </w:p>
    <w:p w:rsidR="004A74E8" w:rsidRPr="004A74E8" w:rsidRDefault="004A74E8" w:rsidP="004A74E8">
      <w:pPr>
        <w:spacing w:after="0" w:line="240" w:lineRule="auto"/>
        <w:jc w:val="both"/>
        <w:rPr>
          <w:rFonts w:ascii="Times New Roman" w:eastAsia="Times New Roman" w:hAnsi="Times New Roman"/>
          <w:sz w:val="24"/>
          <w:szCs w:val="24"/>
          <w:u w:val="single"/>
        </w:rPr>
      </w:pPr>
    </w:p>
    <w:p w:rsidR="004A74E8" w:rsidRPr="004A74E8" w:rsidRDefault="004A74E8" w:rsidP="004A74E8">
      <w:pPr>
        <w:spacing w:after="0" w:line="240" w:lineRule="auto"/>
        <w:jc w:val="both"/>
        <w:rPr>
          <w:rFonts w:ascii="Times New Roman" w:eastAsia="Times New Roman" w:hAnsi="Times New Roman"/>
          <w:sz w:val="24"/>
          <w:szCs w:val="24"/>
        </w:rPr>
      </w:pPr>
      <w:r w:rsidRPr="004A74E8">
        <w:rPr>
          <w:rFonts w:ascii="Times New Roman" w:eastAsia="Times New Roman" w:hAnsi="Times New Roman"/>
          <w:sz w:val="24"/>
          <w:szCs w:val="24"/>
          <w:u w:val="single"/>
        </w:rPr>
        <w:t>Be it enacted by the Council as follows:</w:t>
      </w:r>
    </w:p>
    <w:p w:rsidR="004A74E8" w:rsidRPr="004A74E8" w:rsidRDefault="004A74E8" w:rsidP="004A74E8">
      <w:pPr>
        <w:spacing w:after="0" w:line="240" w:lineRule="auto"/>
        <w:ind w:firstLine="720"/>
        <w:jc w:val="both"/>
        <w:rPr>
          <w:rFonts w:ascii="Times New Roman" w:eastAsia="Times New Roman" w:hAnsi="Times New Roman"/>
          <w:sz w:val="24"/>
          <w:szCs w:val="24"/>
        </w:rPr>
      </w:pPr>
    </w:p>
    <w:p w:rsidR="004A74E8" w:rsidRPr="004A74E8" w:rsidRDefault="004A74E8" w:rsidP="004A74E8">
      <w:pPr>
        <w:spacing w:after="0" w:line="480" w:lineRule="auto"/>
        <w:ind w:firstLine="720"/>
        <w:jc w:val="both"/>
        <w:rPr>
          <w:rFonts w:ascii="Times New Roman" w:eastAsia="Times New Roman" w:hAnsi="Times New Roman"/>
          <w:sz w:val="24"/>
          <w:szCs w:val="24"/>
        </w:rPr>
        <w:sectPr w:rsidR="004A74E8" w:rsidRPr="004A74E8" w:rsidSect="007D4E2C">
          <w:headerReference w:type="even" r:id="rId15"/>
          <w:headerReference w:type="default" r:id="rId16"/>
          <w:footerReference w:type="default" r:id="rId17"/>
          <w:headerReference w:type="first" r:id="rId18"/>
          <w:footerReference w:type="first" r:id="rId19"/>
          <w:pgSz w:w="12240" w:h="15840"/>
          <w:pgMar w:top="1440" w:right="1440" w:bottom="1440" w:left="1440" w:header="720" w:footer="720" w:gutter="0"/>
          <w:cols w:space="720"/>
          <w:docGrid w:linePitch="360"/>
        </w:sectPr>
      </w:pPr>
    </w:p>
    <w:p w:rsidR="004A74E8" w:rsidRPr="004A74E8" w:rsidRDefault="004A74E8" w:rsidP="004A74E8">
      <w:pPr>
        <w:spacing w:after="0" w:line="480" w:lineRule="auto"/>
        <w:ind w:firstLine="720"/>
        <w:jc w:val="both"/>
        <w:rPr>
          <w:rFonts w:ascii="Times New Roman" w:eastAsia="Times New Roman" w:hAnsi="Times New Roman"/>
          <w:sz w:val="24"/>
          <w:szCs w:val="24"/>
        </w:rPr>
      </w:pPr>
      <w:r w:rsidRPr="004A74E8">
        <w:rPr>
          <w:rFonts w:ascii="Times New Roman" w:eastAsia="Times New Roman" w:hAnsi="Times New Roman"/>
          <w:sz w:val="24"/>
          <w:szCs w:val="24"/>
        </w:rPr>
        <w:t>Section 1. Chapter 10 of title 22 of the administrative code of the city of New York is amended by adding a new section 22-1006 to read as follows:</w:t>
      </w:r>
    </w:p>
    <w:p w:rsidR="004A74E8" w:rsidRPr="004A74E8" w:rsidRDefault="004A74E8" w:rsidP="004A74E8">
      <w:pPr>
        <w:spacing w:after="0" w:line="480" w:lineRule="auto"/>
        <w:ind w:firstLine="720"/>
        <w:jc w:val="both"/>
        <w:rPr>
          <w:rFonts w:ascii="Times New Roman" w:eastAsia="Times New Roman" w:hAnsi="Times New Roman"/>
          <w:sz w:val="24"/>
          <w:szCs w:val="24"/>
          <w:u w:val="single"/>
        </w:rPr>
      </w:pPr>
      <w:r w:rsidRPr="004A74E8">
        <w:rPr>
          <w:rFonts w:ascii="Times New Roman" w:eastAsia="Times New Roman" w:hAnsi="Times New Roman"/>
          <w:sz w:val="24"/>
          <w:szCs w:val="24"/>
          <w:u w:val="single"/>
        </w:rPr>
        <w:t xml:space="preserve">§ 22-1006 Equitable disbursement of emergency funding a. Definitions. For the purposes of this section, the term “emergency funding” means a loan or grant program funded at 250,000 dollars or more in total that is created or administered by an agency in response to an emergency declared by the mayor or governor, over which an agency has control of eligibility standards, which partially or fully funds the operating expenses of businesses. </w:t>
      </w:r>
    </w:p>
    <w:p w:rsidR="004A74E8" w:rsidRPr="004A74E8" w:rsidRDefault="004A74E8" w:rsidP="004A74E8">
      <w:pPr>
        <w:spacing w:after="0" w:line="480" w:lineRule="auto"/>
        <w:ind w:firstLine="720"/>
        <w:jc w:val="both"/>
        <w:rPr>
          <w:rFonts w:ascii="Times New Roman" w:eastAsia="Times New Roman" w:hAnsi="Times New Roman"/>
          <w:sz w:val="24"/>
          <w:szCs w:val="24"/>
          <w:u w:val="single"/>
        </w:rPr>
      </w:pPr>
      <w:r w:rsidRPr="004A74E8">
        <w:rPr>
          <w:rFonts w:ascii="Times New Roman" w:eastAsia="Times New Roman" w:hAnsi="Times New Roman"/>
          <w:sz w:val="24"/>
          <w:szCs w:val="24"/>
          <w:u w:val="single"/>
        </w:rPr>
        <w:t>b. Before disbursement of emergency funding, the department shall post on its website an estimate of the number of businesses in the city, broken down by borough, that would be eligible for such emergency funding. Such estimate shall not be limited by the total amount of emergency funding being made available. Such posted information shall be accompanied by a description of the methodology used to make such estimate.</w:t>
      </w:r>
    </w:p>
    <w:p w:rsidR="004A74E8" w:rsidRPr="004A74E8" w:rsidRDefault="004A74E8" w:rsidP="004A74E8">
      <w:pPr>
        <w:spacing w:after="0" w:line="480" w:lineRule="auto"/>
        <w:ind w:firstLine="720"/>
        <w:jc w:val="both"/>
        <w:rPr>
          <w:rFonts w:ascii="Times New Roman" w:eastAsia="Times New Roman" w:hAnsi="Times New Roman"/>
          <w:sz w:val="24"/>
          <w:szCs w:val="24"/>
          <w:u w:val="single"/>
        </w:rPr>
      </w:pPr>
      <w:r w:rsidRPr="004A74E8">
        <w:rPr>
          <w:rFonts w:ascii="Times New Roman" w:eastAsia="Times New Roman" w:hAnsi="Times New Roman"/>
          <w:sz w:val="24"/>
          <w:szCs w:val="24"/>
          <w:u w:val="single"/>
        </w:rPr>
        <w:t>c. The administering agency shall disburse emergency funding to businesses in each borough in proportion to the number of businesses eligible in such borough, as estimated in accordance with subdivision b of this section. The agency shall be deemed to be in compliance with the requirements of this subdivision if, when all such emergency funding is disbursed: 1. the percentage of emergency funding awards disbursed to businesses per borough is within five percentage points of the number of businesses eligible per borough posted in accordance with subdivision b of this section; or 2. the agency can demonstrate, in a report posted on its website and submitted to the speaker of the council within 30 days of all the emergency funding being disbursed, that a good faith effort was made to meet such standard. The department shall post data on the percentage of emergency funding awards disbursed to businesses per borough on the same webpage as the information posted in accordance with subdivision b of this section.</w:t>
      </w:r>
    </w:p>
    <w:p w:rsidR="004A74E8" w:rsidRDefault="004A74E8" w:rsidP="00260809">
      <w:pPr>
        <w:spacing w:after="0" w:line="480" w:lineRule="auto"/>
        <w:ind w:firstLine="720"/>
        <w:jc w:val="both"/>
        <w:rPr>
          <w:rFonts w:ascii="Times New Roman" w:eastAsia="Times New Roman" w:hAnsi="Times New Roman"/>
          <w:sz w:val="24"/>
          <w:szCs w:val="24"/>
        </w:rPr>
      </w:pPr>
      <w:r w:rsidRPr="004A74E8">
        <w:rPr>
          <w:rFonts w:ascii="Times New Roman" w:eastAsia="Times New Roman" w:hAnsi="Times New Roman"/>
          <w:sz w:val="24"/>
          <w:szCs w:val="24"/>
        </w:rPr>
        <w:t>§ 2. This local law takes effect 30 days after becoming law.</w:t>
      </w:r>
    </w:p>
    <w:p w:rsidR="004F0713" w:rsidRDefault="004F0713" w:rsidP="00260809">
      <w:pPr>
        <w:suppressLineNumbers/>
        <w:spacing w:after="0" w:line="480" w:lineRule="auto"/>
        <w:ind w:firstLine="720"/>
        <w:jc w:val="both"/>
        <w:rPr>
          <w:rFonts w:ascii="Times New Roman" w:eastAsia="Times New Roman" w:hAnsi="Times New Roman"/>
          <w:sz w:val="24"/>
          <w:szCs w:val="24"/>
        </w:rPr>
      </w:pPr>
    </w:p>
    <w:p w:rsidR="004F0713" w:rsidRPr="004A74E8" w:rsidRDefault="004F0713" w:rsidP="00260809">
      <w:pPr>
        <w:suppressLineNumbers/>
        <w:spacing w:after="0" w:line="240" w:lineRule="auto"/>
        <w:jc w:val="both"/>
        <w:rPr>
          <w:rFonts w:ascii="Times New Roman" w:eastAsia="Times New Roman" w:hAnsi="Times New Roman"/>
          <w:sz w:val="18"/>
          <w:szCs w:val="18"/>
        </w:rPr>
      </w:pPr>
      <w:r w:rsidRPr="004A74E8">
        <w:rPr>
          <w:rFonts w:ascii="Times New Roman" w:eastAsia="Times New Roman" w:hAnsi="Times New Roman"/>
          <w:sz w:val="18"/>
          <w:szCs w:val="18"/>
        </w:rPr>
        <w:t>SJ</w:t>
      </w:r>
    </w:p>
    <w:p w:rsidR="004F0713" w:rsidRPr="004A74E8" w:rsidRDefault="004F0713" w:rsidP="00260809">
      <w:pPr>
        <w:suppressLineNumbers/>
        <w:spacing w:after="0" w:line="240" w:lineRule="auto"/>
        <w:jc w:val="both"/>
        <w:rPr>
          <w:rFonts w:ascii="Times New Roman" w:eastAsia="Times New Roman" w:hAnsi="Times New Roman"/>
          <w:sz w:val="18"/>
          <w:szCs w:val="18"/>
        </w:rPr>
      </w:pPr>
      <w:r w:rsidRPr="004A74E8">
        <w:rPr>
          <w:rFonts w:ascii="Times New Roman" w:eastAsia="Times New Roman" w:hAnsi="Times New Roman"/>
          <w:sz w:val="18"/>
          <w:szCs w:val="18"/>
        </w:rPr>
        <w:t>LS #14963</w:t>
      </w:r>
    </w:p>
    <w:p w:rsidR="004F0713" w:rsidRPr="004A74E8" w:rsidRDefault="004F0713" w:rsidP="00260809">
      <w:pPr>
        <w:suppressLineNumbers/>
        <w:spacing w:after="0" w:line="240" w:lineRule="auto"/>
        <w:rPr>
          <w:rFonts w:ascii="Times New Roman" w:eastAsia="Times New Roman" w:hAnsi="Times New Roman"/>
          <w:sz w:val="18"/>
          <w:szCs w:val="18"/>
        </w:rPr>
      </w:pPr>
      <w:r w:rsidRPr="004A74E8">
        <w:rPr>
          <w:rFonts w:ascii="Times New Roman" w:eastAsia="Times New Roman" w:hAnsi="Times New Roman"/>
          <w:sz w:val="18"/>
          <w:szCs w:val="18"/>
        </w:rPr>
        <w:t>7/2/20 4:50 PM</w:t>
      </w:r>
    </w:p>
    <w:p w:rsidR="004F0713" w:rsidRPr="00260809" w:rsidRDefault="004F0713" w:rsidP="00260809">
      <w:pPr>
        <w:spacing w:after="0" w:line="480" w:lineRule="auto"/>
        <w:jc w:val="both"/>
        <w:rPr>
          <w:rFonts w:ascii="Times New Roman" w:eastAsia="Times New Roman" w:hAnsi="Times New Roman"/>
          <w:sz w:val="24"/>
          <w:szCs w:val="24"/>
        </w:rPr>
        <w:sectPr w:rsidR="004F0713" w:rsidRPr="00260809" w:rsidSect="007D4E2C">
          <w:type w:val="continuous"/>
          <w:pgSz w:w="12240" w:h="15840"/>
          <w:pgMar w:top="1440" w:right="1440" w:bottom="1440" w:left="1440" w:header="720" w:footer="720" w:gutter="0"/>
          <w:lnNumType w:countBy="1"/>
          <w:cols w:space="720"/>
          <w:titlePg/>
          <w:docGrid w:linePitch="360"/>
        </w:sectPr>
      </w:pPr>
    </w:p>
    <w:p w:rsidR="004A74E8" w:rsidRPr="004A74E8" w:rsidRDefault="004A74E8" w:rsidP="004A74E8">
      <w:pPr>
        <w:spacing w:after="0" w:line="240" w:lineRule="auto"/>
        <w:rPr>
          <w:rFonts w:ascii="Times New Roman" w:eastAsia="Times New Roman" w:hAnsi="Times New Roman"/>
          <w:sz w:val="18"/>
          <w:szCs w:val="18"/>
        </w:rPr>
      </w:pPr>
    </w:p>
    <w:p w:rsidR="004A74E8" w:rsidRPr="004A74E8" w:rsidRDefault="004A74E8" w:rsidP="004A74E8">
      <w:pPr>
        <w:spacing w:after="0" w:line="240" w:lineRule="auto"/>
        <w:jc w:val="center"/>
        <w:rPr>
          <w:rFonts w:ascii="Times New Roman" w:eastAsia="Times New Roman" w:hAnsi="Times New Roman"/>
          <w:sz w:val="24"/>
          <w:szCs w:val="24"/>
        </w:rPr>
      </w:pPr>
      <w:r w:rsidRPr="004A74E8">
        <w:rPr>
          <w:rFonts w:ascii="Times New Roman" w:eastAsia="Times New Roman" w:hAnsi="Times New Roman"/>
          <w:sz w:val="24"/>
          <w:szCs w:val="24"/>
        </w:rPr>
        <w:t>Int. No. 2299</w:t>
      </w:r>
    </w:p>
    <w:p w:rsidR="004A74E8" w:rsidRPr="004A74E8" w:rsidRDefault="004A74E8" w:rsidP="004A74E8">
      <w:pPr>
        <w:spacing w:after="0" w:line="240" w:lineRule="auto"/>
        <w:jc w:val="center"/>
        <w:rPr>
          <w:rFonts w:ascii="Times New Roman" w:eastAsia="Times New Roman" w:hAnsi="Times New Roman"/>
          <w:sz w:val="24"/>
          <w:szCs w:val="24"/>
        </w:rPr>
      </w:pPr>
    </w:p>
    <w:p w:rsidR="004A74E8" w:rsidRPr="004A74E8" w:rsidRDefault="004A74E8" w:rsidP="004A74E8">
      <w:pPr>
        <w:autoSpaceDE w:val="0"/>
        <w:autoSpaceDN w:val="0"/>
        <w:adjustRightInd w:val="0"/>
        <w:spacing w:after="0" w:line="240" w:lineRule="auto"/>
        <w:jc w:val="both"/>
        <w:rPr>
          <w:rFonts w:ascii="Times New Roman" w:hAnsi="Times New Roman"/>
          <w:sz w:val="24"/>
          <w:szCs w:val="24"/>
        </w:rPr>
      </w:pPr>
      <w:r w:rsidRPr="004A74E8">
        <w:rPr>
          <w:rFonts w:ascii="Times New Roman" w:hAnsi="Times New Roman"/>
          <w:sz w:val="24"/>
          <w:szCs w:val="24"/>
        </w:rPr>
        <w:t>By Council Members Rosenthal, Levin, Gibson, Louis, Cumbo, Menchaca, Dromm, Chin, Ayala, Adams, Brooks-Powers, Rose, Koslowitz, Brannan, Riley, Kallos, Dinowitz and the Public Advocate (Mr. Williams) (by request of the Manhattan Borough President)</w:t>
      </w:r>
    </w:p>
    <w:p w:rsidR="004A74E8" w:rsidRPr="004A74E8" w:rsidRDefault="004A74E8" w:rsidP="004A74E8">
      <w:pPr>
        <w:spacing w:after="0" w:line="240" w:lineRule="auto"/>
        <w:jc w:val="both"/>
        <w:rPr>
          <w:rFonts w:ascii="Times New Roman" w:eastAsia="Times New Roman" w:hAnsi="Times New Roman"/>
          <w:sz w:val="24"/>
          <w:szCs w:val="24"/>
        </w:rPr>
      </w:pPr>
    </w:p>
    <w:p w:rsidR="004A74E8" w:rsidRPr="004A74E8" w:rsidRDefault="004A74E8" w:rsidP="004A74E8">
      <w:pPr>
        <w:spacing w:after="0" w:line="240" w:lineRule="auto"/>
        <w:jc w:val="both"/>
        <w:rPr>
          <w:rFonts w:ascii="Times New Roman" w:eastAsia="Times New Roman" w:hAnsi="Times New Roman"/>
          <w:vanish/>
          <w:sz w:val="24"/>
          <w:szCs w:val="24"/>
        </w:rPr>
      </w:pPr>
      <w:r w:rsidRPr="004A74E8">
        <w:rPr>
          <w:rFonts w:ascii="Times New Roman" w:eastAsia="Times New Roman" w:hAnsi="Times New Roman"/>
          <w:vanish/>
          <w:sz w:val="24"/>
          <w:szCs w:val="24"/>
        </w:rPr>
        <w:t>..Title</w:t>
      </w:r>
    </w:p>
    <w:p w:rsidR="004A74E8" w:rsidRPr="004A74E8" w:rsidRDefault="004A74E8" w:rsidP="004A74E8">
      <w:pPr>
        <w:spacing w:after="0" w:line="240" w:lineRule="auto"/>
        <w:jc w:val="both"/>
        <w:rPr>
          <w:rFonts w:ascii="Times New Roman" w:eastAsia="Times New Roman" w:hAnsi="Times New Roman"/>
          <w:sz w:val="24"/>
          <w:szCs w:val="24"/>
        </w:rPr>
      </w:pPr>
      <w:r w:rsidRPr="004A74E8">
        <w:rPr>
          <w:rFonts w:ascii="Times New Roman" w:eastAsia="Times New Roman" w:hAnsi="Times New Roman"/>
          <w:sz w:val="24"/>
          <w:szCs w:val="24"/>
        </w:rPr>
        <w:t>A Local Law to amend the administrative code of the city of New York, in relation to lease agreements concerning storefront premises</w:t>
      </w:r>
    </w:p>
    <w:p w:rsidR="004A74E8" w:rsidRPr="004A74E8" w:rsidRDefault="004A74E8" w:rsidP="004A74E8">
      <w:pPr>
        <w:spacing w:after="0" w:line="240" w:lineRule="auto"/>
        <w:jc w:val="both"/>
        <w:rPr>
          <w:rFonts w:ascii="Times New Roman" w:eastAsia="Times New Roman" w:hAnsi="Times New Roman"/>
          <w:vanish/>
          <w:sz w:val="24"/>
          <w:szCs w:val="24"/>
        </w:rPr>
      </w:pPr>
      <w:r w:rsidRPr="004A74E8">
        <w:rPr>
          <w:rFonts w:ascii="Times New Roman" w:eastAsia="Times New Roman" w:hAnsi="Times New Roman"/>
          <w:vanish/>
          <w:sz w:val="24"/>
          <w:szCs w:val="24"/>
        </w:rPr>
        <w:t>..Body</w:t>
      </w:r>
    </w:p>
    <w:p w:rsidR="004A74E8" w:rsidRPr="004A74E8" w:rsidRDefault="004A74E8" w:rsidP="004A74E8">
      <w:pPr>
        <w:spacing w:after="0" w:line="240" w:lineRule="auto"/>
        <w:jc w:val="both"/>
        <w:rPr>
          <w:rFonts w:ascii="Times New Roman" w:eastAsia="Times New Roman" w:hAnsi="Times New Roman"/>
          <w:sz w:val="24"/>
          <w:szCs w:val="24"/>
          <w:u w:val="single"/>
        </w:rPr>
      </w:pPr>
    </w:p>
    <w:p w:rsidR="004A74E8" w:rsidRPr="004A74E8" w:rsidRDefault="004A74E8" w:rsidP="004A74E8">
      <w:pPr>
        <w:spacing w:after="0" w:line="240" w:lineRule="auto"/>
        <w:jc w:val="both"/>
        <w:rPr>
          <w:rFonts w:ascii="Times New Roman" w:eastAsia="Times New Roman" w:hAnsi="Times New Roman"/>
          <w:sz w:val="24"/>
          <w:szCs w:val="24"/>
        </w:rPr>
      </w:pPr>
      <w:r w:rsidRPr="004A74E8">
        <w:rPr>
          <w:rFonts w:ascii="Times New Roman" w:eastAsia="Times New Roman" w:hAnsi="Times New Roman"/>
          <w:sz w:val="24"/>
          <w:szCs w:val="24"/>
          <w:u w:val="single"/>
        </w:rPr>
        <w:t>Be it enacted by the Council as follows:</w:t>
      </w:r>
    </w:p>
    <w:p w:rsidR="004A74E8" w:rsidRPr="004A74E8" w:rsidRDefault="004A74E8" w:rsidP="004A74E8">
      <w:pPr>
        <w:spacing w:after="0" w:line="240" w:lineRule="auto"/>
        <w:ind w:firstLine="720"/>
        <w:jc w:val="both"/>
        <w:rPr>
          <w:rFonts w:ascii="Times New Roman" w:eastAsia="Times New Roman" w:hAnsi="Times New Roman"/>
          <w:sz w:val="24"/>
          <w:szCs w:val="24"/>
        </w:rPr>
      </w:pPr>
    </w:p>
    <w:p w:rsidR="004A74E8" w:rsidRPr="004A74E8" w:rsidRDefault="004A74E8" w:rsidP="004A74E8">
      <w:pPr>
        <w:spacing w:after="0" w:line="480" w:lineRule="auto"/>
        <w:ind w:firstLine="720"/>
        <w:jc w:val="both"/>
        <w:rPr>
          <w:rFonts w:ascii="Times New Roman" w:eastAsia="Times New Roman" w:hAnsi="Times New Roman"/>
          <w:sz w:val="24"/>
          <w:szCs w:val="24"/>
        </w:rPr>
        <w:sectPr w:rsidR="004A74E8" w:rsidRPr="004A74E8" w:rsidSect="007D4E2C">
          <w:headerReference w:type="even" r:id="rId20"/>
          <w:headerReference w:type="default" r:id="rId21"/>
          <w:footerReference w:type="default" r:id="rId22"/>
          <w:headerReference w:type="first" r:id="rId23"/>
          <w:footerReference w:type="first" r:id="rId24"/>
          <w:pgSz w:w="12240" w:h="15840"/>
          <w:pgMar w:top="1440" w:right="1440" w:bottom="1440" w:left="1440" w:header="720" w:footer="720" w:gutter="0"/>
          <w:cols w:space="720"/>
          <w:docGrid w:linePitch="360"/>
        </w:sectPr>
      </w:pPr>
    </w:p>
    <w:p w:rsidR="004A74E8" w:rsidRPr="004A74E8" w:rsidRDefault="004A74E8" w:rsidP="004A74E8">
      <w:pPr>
        <w:spacing w:after="0" w:line="480" w:lineRule="auto"/>
        <w:ind w:firstLine="720"/>
        <w:jc w:val="both"/>
        <w:rPr>
          <w:rFonts w:ascii="Times New Roman" w:eastAsia="Times New Roman" w:hAnsi="Times New Roman"/>
          <w:sz w:val="24"/>
          <w:szCs w:val="24"/>
        </w:rPr>
      </w:pPr>
      <w:r w:rsidRPr="004A74E8">
        <w:rPr>
          <w:rFonts w:ascii="Times New Roman" w:eastAsia="Times New Roman" w:hAnsi="Times New Roman"/>
          <w:sz w:val="24"/>
          <w:szCs w:val="24"/>
        </w:rPr>
        <w:t>Section 1. This local law shall be known and may be cited as the “Storefront Business Bill of Rights”.</w:t>
      </w:r>
    </w:p>
    <w:p w:rsidR="004A74E8" w:rsidRPr="004A74E8" w:rsidRDefault="004A74E8" w:rsidP="004A74E8">
      <w:pPr>
        <w:spacing w:after="0" w:line="480" w:lineRule="auto"/>
        <w:ind w:firstLine="720"/>
        <w:jc w:val="both"/>
        <w:rPr>
          <w:rFonts w:ascii="Times New Roman" w:eastAsia="Times New Roman" w:hAnsi="Times New Roman"/>
          <w:sz w:val="24"/>
          <w:szCs w:val="24"/>
        </w:rPr>
      </w:pPr>
      <w:r w:rsidRPr="004A74E8">
        <w:rPr>
          <w:rFonts w:ascii="Times New Roman" w:eastAsia="Times New Roman" w:hAnsi="Times New Roman"/>
          <w:sz w:val="24"/>
          <w:szCs w:val="24"/>
        </w:rPr>
        <w:t>§ 2. Chapter 10 of title 22 of the administrative code of the city of New York is amended by adding a new section 22-1007 to read as follows:</w:t>
      </w:r>
    </w:p>
    <w:p w:rsidR="004A74E8" w:rsidRPr="004A74E8" w:rsidRDefault="004A74E8" w:rsidP="004A74E8">
      <w:pPr>
        <w:spacing w:after="0" w:line="480" w:lineRule="auto"/>
        <w:ind w:firstLine="720"/>
        <w:jc w:val="both"/>
        <w:rPr>
          <w:rFonts w:ascii="Times New Roman" w:eastAsia="Times New Roman" w:hAnsi="Times New Roman"/>
          <w:sz w:val="24"/>
          <w:szCs w:val="24"/>
        </w:rPr>
      </w:pPr>
      <w:r w:rsidRPr="004A74E8">
        <w:rPr>
          <w:rFonts w:ascii="Times New Roman" w:eastAsia="Times New Roman" w:hAnsi="Times New Roman"/>
          <w:sz w:val="24"/>
          <w:szCs w:val="24"/>
          <w:u w:val="single"/>
        </w:rPr>
        <w:t>§ 22-1007 Lease requirements for storefront premises.</w:t>
      </w:r>
    </w:p>
    <w:p w:rsidR="004A74E8" w:rsidRPr="004A74E8" w:rsidRDefault="004A74E8" w:rsidP="004A74E8">
      <w:pPr>
        <w:spacing w:after="0" w:line="480" w:lineRule="auto"/>
        <w:ind w:firstLine="720"/>
        <w:jc w:val="both"/>
        <w:rPr>
          <w:rFonts w:ascii="Times New Roman" w:eastAsia="Times New Roman" w:hAnsi="Times New Roman"/>
          <w:sz w:val="24"/>
          <w:szCs w:val="24"/>
          <w:u w:val="single"/>
        </w:rPr>
      </w:pPr>
      <w:r w:rsidRPr="004A74E8">
        <w:rPr>
          <w:rFonts w:ascii="Times New Roman" w:eastAsia="Times New Roman" w:hAnsi="Times New Roman"/>
          <w:sz w:val="24"/>
          <w:szCs w:val="24"/>
          <w:u w:val="single"/>
        </w:rPr>
        <w:t>a. Definitions. As used in this section, the following terms have the following meanings:</w:t>
      </w:r>
    </w:p>
    <w:p w:rsidR="004A74E8" w:rsidRPr="004A74E8" w:rsidRDefault="004A74E8" w:rsidP="004A74E8">
      <w:pPr>
        <w:spacing w:after="0" w:line="480" w:lineRule="auto"/>
        <w:ind w:firstLine="720"/>
        <w:jc w:val="both"/>
        <w:rPr>
          <w:rFonts w:ascii="Times New Roman" w:eastAsia="Times New Roman" w:hAnsi="Times New Roman"/>
          <w:sz w:val="24"/>
          <w:szCs w:val="24"/>
          <w:u w:val="single"/>
        </w:rPr>
      </w:pPr>
      <w:r w:rsidRPr="004A74E8">
        <w:rPr>
          <w:rFonts w:ascii="Times New Roman" w:eastAsia="Times New Roman" w:hAnsi="Times New Roman"/>
          <w:sz w:val="24"/>
          <w:szCs w:val="24"/>
          <w:u w:val="single"/>
        </w:rPr>
        <w:t>Best efforts. The term “best efforts” means reasonable efforts.</w:t>
      </w:r>
    </w:p>
    <w:p w:rsidR="004A74E8" w:rsidRPr="004A74E8" w:rsidRDefault="004A74E8" w:rsidP="004A74E8">
      <w:pPr>
        <w:spacing w:after="0" w:line="480" w:lineRule="auto"/>
        <w:ind w:firstLine="720"/>
        <w:jc w:val="both"/>
        <w:rPr>
          <w:rFonts w:ascii="Times New Roman" w:eastAsia="Times New Roman" w:hAnsi="Times New Roman"/>
          <w:sz w:val="24"/>
          <w:szCs w:val="24"/>
          <w:u w:val="single"/>
        </w:rPr>
      </w:pPr>
      <w:r w:rsidRPr="004A74E8">
        <w:rPr>
          <w:rFonts w:ascii="Times New Roman" w:eastAsia="Times New Roman" w:hAnsi="Times New Roman"/>
          <w:bCs/>
          <w:color w:val="212529"/>
          <w:sz w:val="24"/>
          <w:szCs w:val="24"/>
          <w:u w:val="single"/>
          <w:shd w:val="clear" w:color="auto" w:fill="FFFFFF"/>
        </w:rPr>
        <w:t>Ground floor.</w:t>
      </w:r>
      <w:r w:rsidRPr="004A74E8">
        <w:rPr>
          <w:rFonts w:ascii="Times New Roman" w:eastAsia="Times New Roman" w:hAnsi="Times New Roman"/>
          <w:color w:val="212529"/>
          <w:sz w:val="24"/>
          <w:szCs w:val="24"/>
          <w:u w:val="single"/>
          <w:shd w:val="clear" w:color="auto" w:fill="FFFFFF"/>
        </w:rPr>
        <w:t> The term “ground floor” means the ground floor of a building, directly accessible to the public from the street or from the interior of a building.</w:t>
      </w:r>
    </w:p>
    <w:p w:rsidR="004A74E8" w:rsidRPr="004A74E8" w:rsidRDefault="004A74E8" w:rsidP="004A74E8">
      <w:pPr>
        <w:spacing w:after="0" w:line="480" w:lineRule="auto"/>
        <w:ind w:firstLine="720"/>
        <w:jc w:val="both"/>
        <w:rPr>
          <w:rFonts w:ascii="Times New Roman" w:eastAsia="Times New Roman" w:hAnsi="Times New Roman"/>
          <w:sz w:val="24"/>
          <w:szCs w:val="24"/>
          <w:u w:val="single"/>
        </w:rPr>
      </w:pPr>
      <w:r w:rsidRPr="004A74E8">
        <w:rPr>
          <w:rFonts w:ascii="Times New Roman" w:eastAsia="Times New Roman" w:hAnsi="Times New Roman"/>
          <w:bCs/>
          <w:sz w:val="24"/>
          <w:szCs w:val="24"/>
          <w:u w:val="single"/>
          <w:shd w:val="clear" w:color="auto" w:fill="FFFFFF"/>
        </w:rPr>
        <w:t>Ground floor commercial premises.</w:t>
      </w:r>
      <w:r w:rsidRPr="004A74E8">
        <w:rPr>
          <w:rFonts w:ascii="Times New Roman" w:eastAsia="Times New Roman" w:hAnsi="Times New Roman"/>
          <w:sz w:val="24"/>
          <w:szCs w:val="24"/>
          <w:u w:val="single"/>
          <w:shd w:val="clear" w:color="auto" w:fill="FFFFFF"/>
        </w:rPr>
        <w:t> The term “ground floor commercial premises” means any ground floor premises that is occupied or used, or could be occupied or used, for the purpose of offering or selling goods at retail.</w:t>
      </w:r>
      <w:r w:rsidRPr="004A74E8">
        <w:rPr>
          <w:rFonts w:ascii="Times New Roman" w:eastAsia="Times New Roman" w:hAnsi="Times New Roman"/>
          <w:sz w:val="24"/>
          <w:szCs w:val="24"/>
          <w:u w:val="single"/>
        </w:rPr>
        <w:t xml:space="preserve"> </w:t>
      </w:r>
    </w:p>
    <w:p w:rsidR="004A74E8" w:rsidRPr="004A74E8" w:rsidRDefault="004A74E8" w:rsidP="004A74E8">
      <w:pPr>
        <w:spacing w:after="0" w:line="480" w:lineRule="auto"/>
        <w:ind w:firstLine="720"/>
        <w:jc w:val="both"/>
        <w:rPr>
          <w:rFonts w:ascii="Times New Roman" w:eastAsia="Times New Roman" w:hAnsi="Times New Roman"/>
          <w:sz w:val="24"/>
          <w:szCs w:val="24"/>
          <w:u w:val="single"/>
        </w:rPr>
      </w:pPr>
      <w:r w:rsidRPr="004A74E8">
        <w:rPr>
          <w:rFonts w:ascii="Times New Roman" w:eastAsia="Times New Roman" w:hAnsi="Times New Roman"/>
          <w:sz w:val="24"/>
          <w:szCs w:val="24"/>
          <w:u w:val="single"/>
        </w:rPr>
        <w:t>Owner. The term “owner” means an owner, lessor, sublessor, assignee or other person receiving or entitled to receive rent for the use or occupancy of storefront premises or an agent of an owner, lessor, sublessor, assignee or other person receiving or entitled to receive rent for the use or occupancy of storefront premises.</w:t>
      </w:r>
    </w:p>
    <w:p w:rsidR="004A74E8" w:rsidRPr="004A74E8" w:rsidRDefault="004A74E8" w:rsidP="004A74E8">
      <w:pPr>
        <w:spacing w:after="0" w:line="480" w:lineRule="auto"/>
        <w:ind w:firstLine="720"/>
        <w:jc w:val="both"/>
        <w:rPr>
          <w:rFonts w:ascii="Times New Roman" w:eastAsia="Times New Roman" w:hAnsi="Times New Roman"/>
          <w:sz w:val="24"/>
          <w:szCs w:val="24"/>
          <w:u w:val="single"/>
        </w:rPr>
      </w:pPr>
      <w:r w:rsidRPr="004A74E8">
        <w:rPr>
          <w:rFonts w:ascii="Times New Roman" w:eastAsia="Times New Roman" w:hAnsi="Times New Roman"/>
          <w:sz w:val="24"/>
          <w:szCs w:val="24"/>
          <w:u w:val="single"/>
        </w:rPr>
        <w:t xml:space="preserve">Rent. The term “rent” means any and all consideration received by an owner in connection with the use or occupancy of storefront premises. </w:t>
      </w:r>
    </w:p>
    <w:p w:rsidR="004A74E8" w:rsidRPr="004A74E8" w:rsidRDefault="004A74E8" w:rsidP="004A74E8">
      <w:pPr>
        <w:spacing w:after="0" w:line="480" w:lineRule="auto"/>
        <w:ind w:firstLine="720"/>
        <w:jc w:val="both"/>
        <w:rPr>
          <w:rFonts w:ascii="Times New Roman" w:eastAsia="Times New Roman" w:hAnsi="Times New Roman"/>
          <w:sz w:val="24"/>
          <w:szCs w:val="24"/>
          <w:u w:val="single"/>
        </w:rPr>
      </w:pPr>
      <w:r w:rsidRPr="004A74E8">
        <w:rPr>
          <w:rFonts w:ascii="Times New Roman" w:eastAsia="Times New Roman" w:hAnsi="Times New Roman"/>
          <w:sz w:val="24"/>
          <w:szCs w:val="24"/>
          <w:u w:val="single"/>
        </w:rPr>
        <w:t>Second floor. The term “second floor” means the second floor of a building, visible from the street, and accessible to the public directly from the street or from the interior of a building.</w:t>
      </w:r>
    </w:p>
    <w:p w:rsidR="004A74E8" w:rsidRPr="004A74E8" w:rsidRDefault="004A74E8" w:rsidP="004A74E8">
      <w:pPr>
        <w:spacing w:after="0" w:line="480" w:lineRule="auto"/>
        <w:ind w:firstLine="720"/>
        <w:jc w:val="both"/>
        <w:rPr>
          <w:rFonts w:ascii="Times New Roman" w:eastAsia="Times New Roman" w:hAnsi="Times New Roman"/>
          <w:sz w:val="24"/>
          <w:szCs w:val="24"/>
          <w:u w:val="single"/>
        </w:rPr>
      </w:pPr>
      <w:r w:rsidRPr="004A74E8">
        <w:rPr>
          <w:rFonts w:ascii="Times New Roman" w:eastAsia="Times New Roman" w:hAnsi="Times New Roman"/>
          <w:bCs/>
          <w:color w:val="212529"/>
          <w:sz w:val="24"/>
          <w:szCs w:val="24"/>
          <w:u w:val="single"/>
          <w:shd w:val="clear" w:color="auto" w:fill="FFFFFF"/>
        </w:rPr>
        <w:t>Second floor commercial premises.</w:t>
      </w:r>
      <w:r w:rsidRPr="004A74E8">
        <w:rPr>
          <w:rFonts w:ascii="Times New Roman" w:eastAsia="Times New Roman" w:hAnsi="Times New Roman"/>
          <w:color w:val="212529"/>
          <w:sz w:val="24"/>
          <w:szCs w:val="24"/>
          <w:u w:val="single"/>
          <w:shd w:val="clear" w:color="auto" w:fill="FFFFFF"/>
        </w:rPr>
        <w:t> The term “second floor commercial premises” means any second floor premises that is occupied or used, or could be occupied or used, for the purpose of offering of selling goods at retail.</w:t>
      </w:r>
    </w:p>
    <w:p w:rsidR="004A74E8" w:rsidRPr="004A74E8" w:rsidRDefault="004A74E8" w:rsidP="004A74E8">
      <w:pPr>
        <w:spacing w:after="0" w:line="480" w:lineRule="auto"/>
        <w:ind w:firstLine="720"/>
        <w:jc w:val="both"/>
        <w:rPr>
          <w:rFonts w:ascii="Times New Roman" w:eastAsia="Times New Roman" w:hAnsi="Times New Roman"/>
          <w:sz w:val="24"/>
          <w:szCs w:val="24"/>
          <w:u w:val="single"/>
        </w:rPr>
      </w:pPr>
      <w:r w:rsidRPr="004A74E8">
        <w:rPr>
          <w:rFonts w:ascii="Times New Roman" w:eastAsia="Times New Roman" w:hAnsi="Times New Roman"/>
          <w:sz w:val="24"/>
          <w:szCs w:val="24"/>
          <w:u w:val="single"/>
        </w:rPr>
        <w:t>Storefront premises. The term “storefront premises” means any ground floor commercial premises or second floor commercial premises in the city of New York.</w:t>
      </w:r>
    </w:p>
    <w:p w:rsidR="004A74E8" w:rsidRPr="004A74E8" w:rsidRDefault="004A74E8" w:rsidP="004A74E8">
      <w:pPr>
        <w:spacing w:after="0" w:line="480" w:lineRule="auto"/>
        <w:ind w:firstLine="720"/>
        <w:jc w:val="both"/>
        <w:rPr>
          <w:rFonts w:ascii="Times New Roman" w:eastAsia="Times New Roman" w:hAnsi="Times New Roman"/>
          <w:sz w:val="24"/>
          <w:szCs w:val="24"/>
          <w:u w:val="single"/>
        </w:rPr>
      </w:pPr>
      <w:r w:rsidRPr="004A74E8">
        <w:rPr>
          <w:rFonts w:ascii="Times New Roman" w:eastAsia="Times New Roman" w:hAnsi="Times New Roman"/>
          <w:sz w:val="24"/>
          <w:szCs w:val="24"/>
          <w:u w:val="single"/>
        </w:rPr>
        <w:t>b. Information required to be provided. An owner may not accept an initial rent payment for storefront premises from a tenant unless the owner provides the tenant with the following information:</w:t>
      </w:r>
    </w:p>
    <w:p w:rsidR="004A74E8" w:rsidRPr="004A74E8" w:rsidRDefault="004A74E8" w:rsidP="004A74E8">
      <w:pPr>
        <w:spacing w:after="0" w:line="480" w:lineRule="auto"/>
        <w:ind w:firstLine="720"/>
        <w:jc w:val="both"/>
        <w:rPr>
          <w:rFonts w:ascii="Times New Roman" w:eastAsia="Times New Roman" w:hAnsi="Times New Roman"/>
          <w:sz w:val="24"/>
          <w:szCs w:val="24"/>
          <w:u w:val="single"/>
        </w:rPr>
      </w:pPr>
      <w:r w:rsidRPr="004A74E8">
        <w:rPr>
          <w:rFonts w:ascii="Times New Roman" w:eastAsia="Times New Roman" w:hAnsi="Times New Roman"/>
          <w:sz w:val="24"/>
          <w:szCs w:val="24"/>
          <w:u w:val="single"/>
        </w:rPr>
        <w:t>1. A copy of the certificate of occupancy that covers the storefront premises;</w:t>
      </w:r>
    </w:p>
    <w:p w:rsidR="004A74E8" w:rsidRPr="004A74E8" w:rsidRDefault="004A74E8" w:rsidP="004A74E8">
      <w:pPr>
        <w:spacing w:after="0" w:line="480" w:lineRule="auto"/>
        <w:ind w:firstLine="720"/>
        <w:jc w:val="both"/>
        <w:rPr>
          <w:rFonts w:ascii="Times New Roman" w:eastAsia="Times New Roman" w:hAnsi="Times New Roman"/>
          <w:sz w:val="24"/>
          <w:szCs w:val="24"/>
          <w:u w:val="single"/>
        </w:rPr>
      </w:pPr>
      <w:r w:rsidRPr="004A74E8">
        <w:rPr>
          <w:rFonts w:ascii="Times New Roman" w:eastAsia="Times New Roman" w:hAnsi="Times New Roman"/>
          <w:sz w:val="24"/>
          <w:szCs w:val="24"/>
          <w:u w:val="single"/>
        </w:rPr>
        <w:t>2. An itemized list in writing of the average cost of utilities, insurance, real property taxes, commercial rent taxes, business improvement district assessments, and any other fees or assessments associated with the storefront premises for the preceding 2 years, and a description of the kind of business for which the storefront premises was used during such two-year period, to the extent such information is available to the owner;</w:t>
      </w:r>
    </w:p>
    <w:p w:rsidR="004A74E8" w:rsidRPr="004A74E8" w:rsidRDefault="004A74E8" w:rsidP="004A74E8">
      <w:pPr>
        <w:spacing w:after="0" w:line="480" w:lineRule="auto"/>
        <w:ind w:firstLine="720"/>
        <w:jc w:val="both"/>
        <w:rPr>
          <w:rFonts w:ascii="Times New Roman" w:eastAsia="Times New Roman" w:hAnsi="Times New Roman"/>
          <w:sz w:val="24"/>
          <w:szCs w:val="24"/>
          <w:u w:val="single"/>
        </w:rPr>
      </w:pPr>
      <w:r w:rsidRPr="004A74E8">
        <w:rPr>
          <w:rFonts w:ascii="Times New Roman" w:eastAsia="Times New Roman" w:hAnsi="Times New Roman"/>
          <w:sz w:val="24"/>
          <w:szCs w:val="24"/>
          <w:u w:val="single"/>
        </w:rPr>
        <w:t>3. An itemized list in writing of the reasonably expected average cost of utilities, insurance, real property taxes, commercial rent taxes, business improvement district assessments, and any other fees or assessments associated with the storefront premises for the two-year period following the date on which the tenant is expected to begin occupancy of the storefront premises; and</w:t>
      </w:r>
    </w:p>
    <w:p w:rsidR="004A74E8" w:rsidRPr="004A74E8" w:rsidRDefault="004A74E8" w:rsidP="004A74E8">
      <w:pPr>
        <w:spacing w:after="0" w:line="480" w:lineRule="auto"/>
        <w:ind w:firstLine="720"/>
        <w:jc w:val="both"/>
        <w:rPr>
          <w:rFonts w:ascii="Times New Roman" w:eastAsia="Times New Roman" w:hAnsi="Times New Roman"/>
          <w:sz w:val="24"/>
          <w:szCs w:val="24"/>
          <w:u w:val="single"/>
        </w:rPr>
      </w:pPr>
      <w:r w:rsidRPr="004A74E8">
        <w:rPr>
          <w:rFonts w:ascii="Times New Roman" w:eastAsia="Times New Roman" w:hAnsi="Times New Roman"/>
          <w:sz w:val="24"/>
          <w:szCs w:val="24"/>
          <w:u w:val="single"/>
        </w:rPr>
        <w:t>4. A detailed written history of any known legal or regulatory violations pertaining to the storefront premises issued during the preceding 10 years and any known construction pertaining to the storefront premises during the preceding 10 years, including, but not limited to, any information available on the city open data web portal regarding such violations or construction.</w:t>
      </w:r>
    </w:p>
    <w:p w:rsidR="004A74E8" w:rsidRPr="004A74E8" w:rsidRDefault="004A74E8" w:rsidP="004A74E8">
      <w:pPr>
        <w:spacing w:after="0" w:line="480" w:lineRule="auto"/>
        <w:ind w:firstLine="720"/>
        <w:jc w:val="both"/>
        <w:rPr>
          <w:rFonts w:ascii="Times New Roman" w:eastAsia="Times New Roman" w:hAnsi="Times New Roman"/>
          <w:sz w:val="24"/>
          <w:szCs w:val="24"/>
          <w:u w:val="single"/>
        </w:rPr>
      </w:pPr>
      <w:r w:rsidRPr="004A74E8">
        <w:rPr>
          <w:rFonts w:ascii="Times New Roman" w:eastAsia="Times New Roman" w:hAnsi="Times New Roman"/>
          <w:sz w:val="24"/>
          <w:szCs w:val="24"/>
          <w:u w:val="single"/>
        </w:rPr>
        <w:t>c. Requirement to update contact information. In any case in which an owner leases a storefront premises to a tenant, during the duration of the term of the lease the owner and tenant shall provide one another with current contact information, including address, telephone number and e-mail address, and provide one another with timely notice of updates to such information, if applicable.</w:t>
      </w:r>
    </w:p>
    <w:p w:rsidR="004A74E8" w:rsidRPr="004A74E8" w:rsidRDefault="004A74E8" w:rsidP="004A74E8">
      <w:pPr>
        <w:spacing w:after="0" w:line="480" w:lineRule="auto"/>
        <w:ind w:firstLine="720"/>
        <w:jc w:val="both"/>
        <w:rPr>
          <w:rFonts w:ascii="Times New Roman" w:eastAsia="Times New Roman" w:hAnsi="Times New Roman"/>
          <w:sz w:val="24"/>
          <w:szCs w:val="24"/>
          <w:u w:val="single"/>
        </w:rPr>
      </w:pPr>
      <w:r w:rsidRPr="004A74E8">
        <w:rPr>
          <w:rFonts w:ascii="Times New Roman" w:eastAsia="Times New Roman" w:hAnsi="Times New Roman"/>
          <w:sz w:val="24"/>
          <w:szCs w:val="24"/>
          <w:u w:val="single"/>
        </w:rPr>
        <w:t>d. Time to cure violations. In any case in which an owner leases a storefront premises to a tenant, during the duration of the term of the lease the owner shall provide the tenant with reasonable time to cure lease violations within all applicable requirements under city and state law.</w:t>
      </w:r>
    </w:p>
    <w:p w:rsidR="004A74E8" w:rsidRPr="004A74E8" w:rsidRDefault="004A74E8" w:rsidP="004A74E8">
      <w:pPr>
        <w:spacing w:after="0" w:line="480" w:lineRule="auto"/>
        <w:ind w:firstLine="720"/>
        <w:jc w:val="both"/>
        <w:rPr>
          <w:rFonts w:ascii="Times New Roman" w:eastAsia="Times New Roman" w:hAnsi="Times New Roman"/>
          <w:sz w:val="24"/>
          <w:szCs w:val="24"/>
          <w:u w:val="single"/>
        </w:rPr>
      </w:pPr>
      <w:r w:rsidRPr="004A74E8">
        <w:rPr>
          <w:rFonts w:ascii="Times New Roman" w:eastAsia="Times New Roman" w:hAnsi="Times New Roman"/>
          <w:sz w:val="24"/>
          <w:szCs w:val="24"/>
          <w:u w:val="single"/>
        </w:rPr>
        <w:t>e. Written lease required. No owner may lease storefront premises to a tenant for a term of more than 1 year unless the lease is in writing and includes, but is not limited to, provisions setting forth the following requirements:</w:t>
      </w:r>
    </w:p>
    <w:p w:rsidR="004A74E8" w:rsidRPr="004A74E8" w:rsidRDefault="004A74E8" w:rsidP="004A74E8">
      <w:pPr>
        <w:shd w:val="clear" w:color="auto" w:fill="FFFFFF"/>
        <w:spacing w:after="0" w:line="480" w:lineRule="auto"/>
        <w:ind w:firstLine="720"/>
        <w:jc w:val="both"/>
        <w:rPr>
          <w:rFonts w:ascii="Times New Roman" w:eastAsia="Times New Roman" w:hAnsi="Times New Roman"/>
          <w:sz w:val="24"/>
          <w:szCs w:val="24"/>
          <w:u w:val="single"/>
        </w:rPr>
      </w:pPr>
      <w:r w:rsidRPr="004A74E8">
        <w:rPr>
          <w:rFonts w:ascii="Times New Roman" w:eastAsia="Times New Roman" w:hAnsi="Times New Roman"/>
          <w:sz w:val="24"/>
          <w:szCs w:val="24"/>
          <w:u w:val="single"/>
        </w:rPr>
        <w:t xml:space="preserve">1. If the owner and tenant have not </w:t>
      </w:r>
      <w:r w:rsidRPr="004A74E8">
        <w:rPr>
          <w:rFonts w:ascii="Times New Roman" w:eastAsia="Times New Roman" w:hAnsi="Times New Roman"/>
          <w:sz w:val="24"/>
          <w:szCs w:val="24"/>
          <w:u w:val="single"/>
          <w:shd w:val="clear" w:color="auto" w:fill="FFFFFF"/>
        </w:rPr>
        <w:t xml:space="preserve">come to an agreement regarding a lease renewal </w:t>
      </w:r>
      <w:r w:rsidRPr="004A74E8">
        <w:rPr>
          <w:rFonts w:ascii="Times New Roman" w:eastAsia="Times New Roman" w:hAnsi="Times New Roman"/>
          <w:sz w:val="24"/>
          <w:szCs w:val="24"/>
          <w:u w:val="single"/>
        </w:rPr>
        <w:t>by 120 days before the expiration date of the lease, the owner shall provide the tenant with either a lease renewal offer or notification of an intent not to offer a lease renewal</w:t>
      </w:r>
      <w:r w:rsidRPr="004A74E8">
        <w:rPr>
          <w:rFonts w:ascii="Times New Roman" w:eastAsia="Times New Roman" w:hAnsi="Times New Roman"/>
          <w:sz w:val="24"/>
          <w:szCs w:val="24"/>
          <w:u w:val="single"/>
          <w:shd w:val="clear" w:color="auto" w:fill="FFFFFF"/>
        </w:rPr>
        <w:t xml:space="preserve">. </w:t>
      </w:r>
      <w:r w:rsidRPr="004A74E8">
        <w:rPr>
          <w:rFonts w:ascii="Times New Roman" w:eastAsia="Times New Roman" w:hAnsi="Times New Roman"/>
          <w:sz w:val="24"/>
          <w:szCs w:val="24"/>
          <w:u w:val="single"/>
        </w:rPr>
        <w:t>The tenant is not required to notify the owner of an intention with respect to a lease renewal before receiving such offer or notification, nor in any case is the tenant required to notify the owner of an intention with respect to a lease renewal earlier than 120 days before the expiration date of the lease;</w:t>
      </w:r>
    </w:p>
    <w:p w:rsidR="004A74E8" w:rsidRPr="004A74E8" w:rsidRDefault="004A74E8" w:rsidP="004A74E8">
      <w:pPr>
        <w:shd w:val="clear" w:color="auto" w:fill="FFFFFF"/>
        <w:spacing w:after="0" w:line="480" w:lineRule="auto"/>
        <w:ind w:firstLine="720"/>
        <w:jc w:val="both"/>
        <w:rPr>
          <w:rFonts w:ascii="Times New Roman" w:eastAsia="Times New Roman" w:hAnsi="Times New Roman"/>
          <w:sz w:val="24"/>
          <w:szCs w:val="24"/>
          <w:u w:val="single"/>
        </w:rPr>
      </w:pPr>
      <w:r w:rsidRPr="004A74E8">
        <w:rPr>
          <w:rFonts w:ascii="Times New Roman" w:eastAsia="Times New Roman" w:hAnsi="Times New Roman"/>
          <w:sz w:val="24"/>
          <w:szCs w:val="24"/>
          <w:u w:val="single"/>
        </w:rPr>
        <w:t>2. Within 30 days of receipt by the tenant of a lease renewal offer from the owner no earlier than 150 days before the expiration of the original lease, the tenant shall respond to the owner with an acceptance, counteroffer or rejection; </w:t>
      </w:r>
    </w:p>
    <w:p w:rsidR="004A74E8" w:rsidRPr="004A74E8" w:rsidRDefault="004A74E8" w:rsidP="004A74E8">
      <w:pPr>
        <w:spacing w:after="0" w:line="480" w:lineRule="auto"/>
        <w:ind w:firstLine="720"/>
        <w:contextualSpacing/>
        <w:jc w:val="both"/>
        <w:rPr>
          <w:rFonts w:ascii="Times New Roman" w:eastAsia="Times New Roman" w:hAnsi="Times New Roman"/>
          <w:sz w:val="24"/>
          <w:szCs w:val="24"/>
          <w:u w:val="single"/>
        </w:rPr>
      </w:pPr>
      <w:r w:rsidRPr="004A74E8">
        <w:rPr>
          <w:rFonts w:ascii="Times New Roman" w:eastAsia="Times New Roman" w:hAnsi="Times New Roman"/>
          <w:sz w:val="24"/>
          <w:szCs w:val="24"/>
          <w:u w:val="single"/>
        </w:rPr>
        <w:t>3. All notifications and responses in the lease renewal negotiation process shall be made in writing by mail, e-mail or text message;</w:t>
      </w:r>
    </w:p>
    <w:p w:rsidR="004A74E8" w:rsidRPr="004A74E8" w:rsidRDefault="004A74E8" w:rsidP="004A74E8">
      <w:pPr>
        <w:shd w:val="clear" w:color="auto" w:fill="FFFFFF"/>
        <w:spacing w:after="0" w:line="480" w:lineRule="auto"/>
        <w:ind w:firstLine="720"/>
        <w:contextualSpacing/>
        <w:jc w:val="both"/>
        <w:rPr>
          <w:rFonts w:ascii="Times New Roman" w:eastAsia="Times New Roman" w:hAnsi="Times New Roman"/>
          <w:sz w:val="24"/>
          <w:szCs w:val="24"/>
          <w:u w:val="single"/>
        </w:rPr>
      </w:pPr>
      <w:r w:rsidRPr="004A74E8">
        <w:rPr>
          <w:rFonts w:ascii="Times New Roman" w:eastAsia="Times New Roman" w:hAnsi="Times New Roman"/>
          <w:sz w:val="24"/>
          <w:szCs w:val="24"/>
          <w:u w:val="single"/>
        </w:rPr>
        <w:t xml:space="preserve">4. Within 30 days of the tenant receiving, no earlier than 150 days before the expiration of the original lease, notification from the owner of an intent not to offer a lease renewal, the tenant shall either: </w:t>
      </w:r>
    </w:p>
    <w:p w:rsidR="004A74E8" w:rsidRPr="004A74E8" w:rsidRDefault="004A74E8" w:rsidP="004A74E8">
      <w:pPr>
        <w:shd w:val="clear" w:color="auto" w:fill="FFFFFF"/>
        <w:spacing w:after="0" w:line="480" w:lineRule="auto"/>
        <w:ind w:firstLine="720"/>
        <w:contextualSpacing/>
        <w:jc w:val="both"/>
        <w:rPr>
          <w:rFonts w:ascii="Times New Roman" w:eastAsia="Times New Roman" w:hAnsi="Times New Roman"/>
          <w:sz w:val="24"/>
          <w:szCs w:val="24"/>
          <w:u w:val="single"/>
        </w:rPr>
      </w:pPr>
      <w:r w:rsidRPr="004A74E8">
        <w:rPr>
          <w:rFonts w:ascii="Times New Roman" w:eastAsia="Times New Roman" w:hAnsi="Times New Roman"/>
          <w:sz w:val="24"/>
          <w:szCs w:val="24"/>
          <w:u w:val="single"/>
        </w:rPr>
        <w:t xml:space="preserve">(a) make an offer for lease renewal to the owner; or </w:t>
      </w:r>
    </w:p>
    <w:p w:rsidR="004A74E8" w:rsidRPr="004A74E8" w:rsidRDefault="004A74E8" w:rsidP="004A74E8">
      <w:pPr>
        <w:shd w:val="clear" w:color="auto" w:fill="FFFFFF"/>
        <w:spacing w:after="0" w:line="480" w:lineRule="auto"/>
        <w:ind w:firstLine="720"/>
        <w:contextualSpacing/>
        <w:jc w:val="both"/>
        <w:rPr>
          <w:rFonts w:ascii="Times New Roman" w:eastAsia="Times New Roman" w:hAnsi="Times New Roman"/>
          <w:sz w:val="24"/>
          <w:szCs w:val="24"/>
          <w:u w:val="single"/>
        </w:rPr>
      </w:pPr>
      <w:r w:rsidRPr="004A74E8">
        <w:rPr>
          <w:rFonts w:ascii="Times New Roman" w:eastAsia="Times New Roman" w:hAnsi="Times New Roman"/>
          <w:sz w:val="24"/>
          <w:szCs w:val="24"/>
          <w:u w:val="single"/>
        </w:rPr>
        <w:t>(b) notify the owner that the tenant will not make such an offer and will either (i) vacate the premises in accordance with the existing lease provisions or (ii) exercise an option to extend the lease by a period of time as described in paragraph 6 of this subdivision, if such option is available to the tenant pursuant to the provisions of such paragraph 6;</w:t>
      </w:r>
    </w:p>
    <w:p w:rsidR="004A74E8" w:rsidRPr="004A74E8" w:rsidRDefault="004A74E8" w:rsidP="004A74E8">
      <w:pPr>
        <w:shd w:val="clear" w:color="auto" w:fill="FFFFFF"/>
        <w:spacing w:after="0" w:line="480" w:lineRule="auto"/>
        <w:ind w:firstLine="720"/>
        <w:jc w:val="both"/>
        <w:rPr>
          <w:rFonts w:ascii="Times New Roman" w:eastAsia="Times New Roman" w:hAnsi="Times New Roman"/>
          <w:sz w:val="24"/>
          <w:szCs w:val="24"/>
          <w:u w:val="single"/>
        </w:rPr>
      </w:pPr>
      <w:r w:rsidRPr="004A74E8">
        <w:rPr>
          <w:rFonts w:ascii="Times New Roman" w:eastAsia="Times New Roman" w:hAnsi="Times New Roman"/>
          <w:sz w:val="24"/>
          <w:szCs w:val="24"/>
          <w:u w:val="single"/>
        </w:rPr>
        <w:t xml:space="preserve">5. If the tenant makes an offer for lease renewal as described in subparagraph (a) of paragraph 4 of this subdivision or counteroffer as described in paragraph 2 of this subdivision, the owner shall either accept the offer or counteroffer or make best efforts to agree on lease renewal terms, and the tenant shall also make best efforts to agree on lease renewal terms; </w:t>
      </w:r>
    </w:p>
    <w:p w:rsidR="004A74E8" w:rsidRPr="004A74E8" w:rsidRDefault="004A74E8" w:rsidP="004A74E8">
      <w:pPr>
        <w:shd w:val="clear" w:color="auto" w:fill="FFFFFF"/>
        <w:spacing w:after="0" w:line="480" w:lineRule="auto"/>
        <w:ind w:firstLine="720"/>
        <w:jc w:val="both"/>
        <w:rPr>
          <w:rFonts w:ascii="Times New Roman" w:eastAsia="Times New Roman" w:hAnsi="Times New Roman"/>
          <w:sz w:val="24"/>
          <w:szCs w:val="24"/>
          <w:u w:val="single"/>
        </w:rPr>
      </w:pPr>
      <w:r w:rsidRPr="004A74E8">
        <w:rPr>
          <w:rFonts w:ascii="Times New Roman" w:eastAsia="Times New Roman" w:hAnsi="Times New Roman"/>
          <w:sz w:val="24"/>
          <w:szCs w:val="24"/>
          <w:u w:val="single"/>
        </w:rPr>
        <w:t>6. If, by 30 days before the original date of the expiration of the lease, the owner and tenant have not come to agreement on lease renewal terms, the tenant has a one-time option to extend the original lease then in effect by not more than 1 year, so long as (i) the tenant has made timely rental payments to the owner, (ii) the tenant has not materially breached the lease, (iii) the tenant has not previously notified the owner that the tenant will vacate the storefront premises at the expiration of the original lease, (iv) the tenant notifies the landlord of the intent to extend the original lease by not later than 20 days before the expiration of the original lease, and (v) the owner has not previously notified the tenant that the owner has obtained another tenant to lease the storefront premises after such expiration of the original lease, in which case the existing tenant may extend the lease for a period of up to 90 days, subject to all other requirements described in this paragraph; and</w:t>
      </w:r>
    </w:p>
    <w:p w:rsidR="004A74E8" w:rsidRPr="004A74E8" w:rsidRDefault="004A74E8" w:rsidP="004A74E8">
      <w:pPr>
        <w:shd w:val="clear" w:color="auto" w:fill="FFFFFF"/>
        <w:spacing w:after="0" w:line="480" w:lineRule="auto"/>
        <w:ind w:firstLine="720"/>
        <w:jc w:val="both"/>
        <w:rPr>
          <w:rFonts w:ascii="Times New Roman" w:eastAsia="Times New Roman" w:hAnsi="Times New Roman"/>
          <w:sz w:val="24"/>
          <w:szCs w:val="24"/>
          <w:u w:val="single"/>
        </w:rPr>
      </w:pPr>
      <w:r w:rsidRPr="004A74E8">
        <w:rPr>
          <w:rFonts w:ascii="Times New Roman" w:eastAsia="Times New Roman" w:hAnsi="Times New Roman"/>
          <w:sz w:val="24"/>
          <w:szCs w:val="24"/>
          <w:u w:val="single"/>
        </w:rPr>
        <w:t>7. The monthly rent increase for the period of a lease extension option pursuant to paragraph 6 of this subdivision shall be:</w:t>
      </w:r>
    </w:p>
    <w:p w:rsidR="004A74E8" w:rsidRPr="004A74E8" w:rsidRDefault="004A74E8" w:rsidP="004A74E8">
      <w:pPr>
        <w:shd w:val="clear" w:color="auto" w:fill="FFFFFF"/>
        <w:spacing w:after="0" w:line="480" w:lineRule="auto"/>
        <w:ind w:firstLine="720"/>
        <w:jc w:val="both"/>
        <w:rPr>
          <w:rFonts w:ascii="Times New Roman" w:eastAsia="Times New Roman" w:hAnsi="Times New Roman"/>
          <w:sz w:val="24"/>
          <w:szCs w:val="24"/>
          <w:u w:val="single"/>
        </w:rPr>
      </w:pPr>
      <w:r w:rsidRPr="004A74E8">
        <w:rPr>
          <w:rFonts w:ascii="Times New Roman" w:eastAsia="Times New Roman" w:hAnsi="Times New Roman"/>
          <w:sz w:val="24"/>
          <w:szCs w:val="24"/>
          <w:u w:val="single"/>
        </w:rPr>
        <w:t>(a) 10 percent of the average monthly rent payment owed by the tenant for the last year of the lease, if the owner has provided the tenant with a lease renewal offer or notification of intent not to offer a lease renewal earlier than 120 days before the expiration date of the lease;</w:t>
      </w:r>
    </w:p>
    <w:p w:rsidR="004A74E8" w:rsidRPr="004A74E8" w:rsidRDefault="004A74E8" w:rsidP="004A74E8">
      <w:pPr>
        <w:shd w:val="clear" w:color="auto" w:fill="FFFFFF"/>
        <w:spacing w:after="0" w:line="480" w:lineRule="auto"/>
        <w:ind w:firstLine="720"/>
        <w:jc w:val="both"/>
        <w:rPr>
          <w:rFonts w:ascii="Times New Roman" w:eastAsia="Times New Roman" w:hAnsi="Times New Roman"/>
          <w:sz w:val="24"/>
          <w:szCs w:val="24"/>
          <w:u w:val="single"/>
        </w:rPr>
      </w:pPr>
      <w:r w:rsidRPr="004A74E8">
        <w:rPr>
          <w:rFonts w:ascii="Times New Roman" w:eastAsia="Times New Roman" w:hAnsi="Times New Roman"/>
          <w:sz w:val="24"/>
          <w:szCs w:val="24"/>
          <w:u w:val="single"/>
        </w:rPr>
        <w:t>(b) 9 percent of the average monthly rent payment owed by the tenant for the last year of the lease, if the owner has provided the tenant with a lease renewal offer or notification of intent not to offer a lease renewal between 120 days and 91 days, inclusive, before the expiration date of the lease;</w:t>
      </w:r>
    </w:p>
    <w:p w:rsidR="004A74E8" w:rsidRPr="004A74E8" w:rsidRDefault="004A74E8" w:rsidP="004A74E8">
      <w:pPr>
        <w:shd w:val="clear" w:color="auto" w:fill="FFFFFF"/>
        <w:spacing w:after="0" w:line="480" w:lineRule="auto"/>
        <w:ind w:firstLine="720"/>
        <w:jc w:val="both"/>
        <w:rPr>
          <w:rFonts w:ascii="Times New Roman" w:eastAsia="Times New Roman" w:hAnsi="Times New Roman"/>
          <w:sz w:val="24"/>
          <w:szCs w:val="24"/>
          <w:u w:val="single"/>
        </w:rPr>
      </w:pPr>
      <w:r w:rsidRPr="004A74E8">
        <w:rPr>
          <w:rFonts w:ascii="Times New Roman" w:eastAsia="Times New Roman" w:hAnsi="Times New Roman"/>
          <w:sz w:val="24"/>
          <w:szCs w:val="24"/>
          <w:u w:val="single"/>
        </w:rPr>
        <w:t>(c) 8 percent of the average monthly rent payment owed by the tenant for the last year of the lease, if the owner has provided the tenant with a lease renewal offer or notification of intent not to offer a lease renewal between 90 days and 61 days, inclusive, before the expiration date of the lease; and</w:t>
      </w:r>
    </w:p>
    <w:p w:rsidR="004A74E8" w:rsidRPr="004A74E8" w:rsidRDefault="004A74E8" w:rsidP="004A74E8">
      <w:pPr>
        <w:shd w:val="clear" w:color="auto" w:fill="FFFFFF"/>
        <w:spacing w:after="0" w:line="480" w:lineRule="auto"/>
        <w:ind w:firstLine="720"/>
        <w:jc w:val="both"/>
        <w:rPr>
          <w:rFonts w:ascii="Times New Roman" w:eastAsia="Times New Roman" w:hAnsi="Times New Roman"/>
          <w:sz w:val="24"/>
          <w:szCs w:val="24"/>
          <w:u w:val="single"/>
        </w:rPr>
      </w:pPr>
      <w:r w:rsidRPr="004A74E8">
        <w:rPr>
          <w:rFonts w:ascii="Times New Roman" w:eastAsia="Times New Roman" w:hAnsi="Times New Roman"/>
          <w:sz w:val="24"/>
          <w:szCs w:val="24"/>
          <w:u w:val="single"/>
        </w:rPr>
        <w:t>(d) 7 percent of the average monthly rent payment owed by the tenant for the last year of the lease, if the owner has provided the tenant with a lease renewal offer or notification of intent not to offer a lease renewal between 60 days and 31 days, inclusive, before the expiration date of the lease or if no offer of lease renewal or notification of intent not to offer a lease renewal has been provided by the owner.</w:t>
      </w:r>
    </w:p>
    <w:p w:rsidR="004A74E8" w:rsidRPr="004A74E8" w:rsidRDefault="004A74E8" w:rsidP="004A74E8">
      <w:pPr>
        <w:spacing w:after="0" w:line="480" w:lineRule="auto"/>
        <w:ind w:firstLine="720"/>
        <w:jc w:val="both"/>
        <w:rPr>
          <w:rFonts w:ascii="Times New Roman" w:eastAsia="Times New Roman" w:hAnsi="Times New Roman"/>
          <w:sz w:val="24"/>
          <w:szCs w:val="24"/>
          <w:u w:val="single"/>
        </w:rPr>
      </w:pPr>
      <w:r w:rsidRPr="004A74E8">
        <w:rPr>
          <w:rFonts w:ascii="Times New Roman" w:eastAsia="Times New Roman" w:hAnsi="Times New Roman"/>
          <w:sz w:val="24"/>
          <w:szCs w:val="24"/>
          <w:u w:val="single"/>
        </w:rPr>
        <w:t>f. Lease renewal for leases between 6 months and 1 year. In any case in which an owner leases a storefront premises to a tenant for a term between 6 months and 1 year, inclusive, the following procedures regarding lease renewal shall apply:</w:t>
      </w:r>
    </w:p>
    <w:p w:rsidR="004A74E8" w:rsidRPr="004A74E8" w:rsidRDefault="004A74E8" w:rsidP="004A74E8">
      <w:pPr>
        <w:shd w:val="clear" w:color="auto" w:fill="FFFFFF"/>
        <w:spacing w:after="0" w:line="480" w:lineRule="auto"/>
        <w:ind w:firstLine="720"/>
        <w:jc w:val="both"/>
        <w:rPr>
          <w:rFonts w:ascii="Times New Roman" w:eastAsia="Times New Roman" w:hAnsi="Times New Roman"/>
          <w:sz w:val="24"/>
          <w:szCs w:val="24"/>
          <w:u w:val="single"/>
        </w:rPr>
      </w:pPr>
      <w:r w:rsidRPr="004A74E8">
        <w:rPr>
          <w:rFonts w:ascii="Times New Roman" w:eastAsia="Times New Roman" w:hAnsi="Times New Roman"/>
          <w:sz w:val="24"/>
          <w:szCs w:val="24"/>
          <w:u w:val="single"/>
        </w:rPr>
        <w:t xml:space="preserve">1. If the owner and tenant have not </w:t>
      </w:r>
      <w:r w:rsidRPr="004A74E8">
        <w:rPr>
          <w:rFonts w:ascii="Times New Roman" w:eastAsia="Times New Roman" w:hAnsi="Times New Roman"/>
          <w:sz w:val="24"/>
          <w:szCs w:val="24"/>
          <w:u w:val="single"/>
          <w:shd w:val="clear" w:color="auto" w:fill="FFFFFF"/>
        </w:rPr>
        <w:t xml:space="preserve">come to an agreement regarding a lease renewal </w:t>
      </w:r>
      <w:r w:rsidRPr="004A74E8">
        <w:rPr>
          <w:rFonts w:ascii="Times New Roman" w:eastAsia="Times New Roman" w:hAnsi="Times New Roman"/>
          <w:sz w:val="24"/>
          <w:szCs w:val="24"/>
          <w:u w:val="single"/>
        </w:rPr>
        <w:t>by 120 days before the expiration date of the lease, the owner shall provide the tenant with either a lease renewal offer or notification of an intent not to offer a lease renewal</w:t>
      </w:r>
      <w:r w:rsidRPr="004A74E8">
        <w:rPr>
          <w:rFonts w:ascii="Times New Roman" w:eastAsia="Times New Roman" w:hAnsi="Times New Roman"/>
          <w:sz w:val="24"/>
          <w:szCs w:val="24"/>
          <w:u w:val="single"/>
          <w:shd w:val="clear" w:color="auto" w:fill="FFFFFF"/>
        </w:rPr>
        <w:t xml:space="preserve">. </w:t>
      </w:r>
      <w:r w:rsidRPr="004A74E8">
        <w:rPr>
          <w:rFonts w:ascii="Times New Roman" w:eastAsia="Times New Roman" w:hAnsi="Times New Roman"/>
          <w:sz w:val="24"/>
          <w:szCs w:val="24"/>
          <w:u w:val="single"/>
        </w:rPr>
        <w:t>The tenant is not required to notify the owner of an intention with respect to a lease renewal before receiving such offer or notification, nor in any case is the tenant required to notify the owner of an intention with respect to a lease renewal earlier than 120 days before the expiration date of the lease;</w:t>
      </w:r>
    </w:p>
    <w:p w:rsidR="004A74E8" w:rsidRPr="004A74E8" w:rsidRDefault="004A74E8" w:rsidP="004A74E8">
      <w:pPr>
        <w:shd w:val="clear" w:color="auto" w:fill="FFFFFF"/>
        <w:spacing w:after="0" w:line="480" w:lineRule="auto"/>
        <w:ind w:firstLine="720"/>
        <w:jc w:val="both"/>
        <w:rPr>
          <w:rFonts w:ascii="Times New Roman" w:eastAsia="Times New Roman" w:hAnsi="Times New Roman"/>
          <w:sz w:val="24"/>
          <w:szCs w:val="24"/>
          <w:u w:val="single"/>
        </w:rPr>
      </w:pPr>
      <w:r w:rsidRPr="004A74E8">
        <w:rPr>
          <w:rFonts w:ascii="Times New Roman" w:eastAsia="Times New Roman" w:hAnsi="Times New Roman"/>
          <w:sz w:val="24"/>
          <w:szCs w:val="24"/>
          <w:u w:val="single"/>
        </w:rPr>
        <w:t>2. Within 30 days of receipt by the tenant of a lease renewal offer from the owner no earlier than 150 days before the expiration of the original lease, the tenant shall respond to the owner with an acceptance, counteroffer or rejection; </w:t>
      </w:r>
    </w:p>
    <w:p w:rsidR="004A74E8" w:rsidRPr="004A74E8" w:rsidRDefault="004A74E8" w:rsidP="004A74E8">
      <w:pPr>
        <w:spacing w:after="0" w:line="480" w:lineRule="auto"/>
        <w:ind w:firstLine="720"/>
        <w:contextualSpacing/>
        <w:jc w:val="both"/>
        <w:rPr>
          <w:rFonts w:ascii="Times New Roman" w:eastAsia="Times New Roman" w:hAnsi="Times New Roman"/>
          <w:sz w:val="24"/>
          <w:szCs w:val="24"/>
          <w:u w:val="single"/>
        </w:rPr>
      </w:pPr>
      <w:r w:rsidRPr="004A74E8">
        <w:rPr>
          <w:rFonts w:ascii="Times New Roman" w:eastAsia="Times New Roman" w:hAnsi="Times New Roman"/>
          <w:sz w:val="24"/>
          <w:szCs w:val="24"/>
          <w:u w:val="single"/>
        </w:rPr>
        <w:t>3. All notifications and responses in the lease renewal negotiation process shall be made in writing by mail, e-mail or text message;</w:t>
      </w:r>
    </w:p>
    <w:p w:rsidR="004A74E8" w:rsidRPr="004A74E8" w:rsidRDefault="004A74E8" w:rsidP="004A74E8">
      <w:pPr>
        <w:shd w:val="clear" w:color="auto" w:fill="FFFFFF"/>
        <w:spacing w:after="0" w:line="480" w:lineRule="auto"/>
        <w:ind w:firstLine="720"/>
        <w:contextualSpacing/>
        <w:jc w:val="both"/>
        <w:rPr>
          <w:rFonts w:ascii="Times New Roman" w:eastAsia="Times New Roman" w:hAnsi="Times New Roman"/>
          <w:sz w:val="24"/>
          <w:szCs w:val="24"/>
          <w:u w:val="single"/>
        </w:rPr>
      </w:pPr>
      <w:r w:rsidRPr="004A74E8">
        <w:rPr>
          <w:rFonts w:ascii="Times New Roman" w:eastAsia="Times New Roman" w:hAnsi="Times New Roman"/>
          <w:sz w:val="24"/>
          <w:szCs w:val="24"/>
          <w:u w:val="single"/>
        </w:rPr>
        <w:t xml:space="preserve">4. Within 30 days of the tenant receiving, no earlier than 150 days before the expiration of the original lease, notification from the owner of an intent not to offer a lease renewal, the tenant shall either: </w:t>
      </w:r>
    </w:p>
    <w:p w:rsidR="004A74E8" w:rsidRPr="004A74E8" w:rsidRDefault="004A74E8" w:rsidP="004A74E8">
      <w:pPr>
        <w:shd w:val="clear" w:color="auto" w:fill="FFFFFF"/>
        <w:spacing w:after="0" w:line="480" w:lineRule="auto"/>
        <w:ind w:firstLine="720"/>
        <w:contextualSpacing/>
        <w:jc w:val="both"/>
        <w:rPr>
          <w:rFonts w:ascii="Times New Roman" w:eastAsia="Times New Roman" w:hAnsi="Times New Roman"/>
          <w:sz w:val="24"/>
          <w:szCs w:val="24"/>
          <w:u w:val="single"/>
        </w:rPr>
      </w:pPr>
      <w:r w:rsidRPr="004A74E8">
        <w:rPr>
          <w:rFonts w:ascii="Times New Roman" w:eastAsia="Times New Roman" w:hAnsi="Times New Roman"/>
          <w:sz w:val="24"/>
          <w:szCs w:val="24"/>
          <w:u w:val="single"/>
        </w:rPr>
        <w:t xml:space="preserve">(a) make an offer for lease renewal to the owner; or </w:t>
      </w:r>
    </w:p>
    <w:p w:rsidR="004A74E8" w:rsidRPr="004A74E8" w:rsidRDefault="004A74E8" w:rsidP="004A74E8">
      <w:pPr>
        <w:shd w:val="clear" w:color="auto" w:fill="FFFFFF"/>
        <w:spacing w:after="0" w:line="480" w:lineRule="auto"/>
        <w:ind w:firstLine="720"/>
        <w:contextualSpacing/>
        <w:jc w:val="both"/>
        <w:rPr>
          <w:rFonts w:ascii="Times New Roman" w:eastAsia="Times New Roman" w:hAnsi="Times New Roman"/>
          <w:sz w:val="24"/>
          <w:szCs w:val="24"/>
          <w:u w:val="single"/>
        </w:rPr>
      </w:pPr>
      <w:r w:rsidRPr="004A74E8">
        <w:rPr>
          <w:rFonts w:ascii="Times New Roman" w:eastAsia="Times New Roman" w:hAnsi="Times New Roman"/>
          <w:sz w:val="24"/>
          <w:szCs w:val="24"/>
          <w:u w:val="single"/>
        </w:rPr>
        <w:t>(b) notify the owner that the tenant will not make such an offer and (i) will vacate the premises in accordance with the existing lease provisions, or (ii) will exercise an option to extend the lease if a lease provides such an option and the tenant meets the requirements under the lease to exercise such option; and</w:t>
      </w:r>
    </w:p>
    <w:p w:rsidR="004A74E8" w:rsidRPr="004A74E8" w:rsidRDefault="004A74E8" w:rsidP="004A74E8">
      <w:pPr>
        <w:shd w:val="clear" w:color="auto" w:fill="FFFFFF"/>
        <w:spacing w:after="0" w:line="480" w:lineRule="auto"/>
        <w:ind w:firstLine="720"/>
        <w:jc w:val="both"/>
        <w:rPr>
          <w:rFonts w:ascii="Times New Roman" w:eastAsia="Times New Roman" w:hAnsi="Times New Roman"/>
          <w:sz w:val="24"/>
          <w:szCs w:val="24"/>
          <w:u w:val="single"/>
        </w:rPr>
      </w:pPr>
      <w:r w:rsidRPr="004A74E8">
        <w:rPr>
          <w:rFonts w:ascii="Times New Roman" w:eastAsia="Times New Roman" w:hAnsi="Times New Roman"/>
          <w:sz w:val="24"/>
          <w:szCs w:val="24"/>
          <w:u w:val="single"/>
        </w:rPr>
        <w:t xml:space="preserve">5. If the tenant makes an offer for lease renewal as described in subparagraph (a) of paragraph 4 of this subdivision or counteroffer as described in paragraph 2 of this subdivision, the owner shall either accept the offer or counteroffer or make best efforts to agree on lease renewal terms, and the tenant shall also make best efforts to agree on lease renewal terms. </w:t>
      </w:r>
    </w:p>
    <w:p w:rsidR="004A74E8" w:rsidRPr="004A74E8" w:rsidRDefault="004A74E8" w:rsidP="004A74E8">
      <w:pPr>
        <w:shd w:val="clear" w:color="auto" w:fill="FFFFFF"/>
        <w:spacing w:after="0" w:line="480" w:lineRule="auto"/>
        <w:ind w:firstLine="720"/>
        <w:jc w:val="both"/>
        <w:rPr>
          <w:rFonts w:ascii="Times New Roman" w:eastAsia="Times New Roman" w:hAnsi="Times New Roman"/>
          <w:sz w:val="24"/>
          <w:szCs w:val="24"/>
          <w:u w:val="single"/>
        </w:rPr>
      </w:pPr>
      <w:r w:rsidRPr="004A74E8">
        <w:rPr>
          <w:rFonts w:ascii="Times New Roman" w:eastAsia="Times New Roman" w:hAnsi="Times New Roman"/>
          <w:sz w:val="24"/>
          <w:szCs w:val="24"/>
          <w:u w:val="single"/>
        </w:rPr>
        <w:t>g. Extension option for written leases between 6 months and 1 year. 1. In any case in which an owner provides a written lease for a storefront premises to a tenant for a term between 6 months and 1 year, inclusive, such lease shall provide that if, by 30 days before the original date of the expiration of the lease, the owner and tenant have not come to agreement on lease renewal terms, the tenant has a one-time option to extend the original lease then in effect by not more than 6 months, so long as (i) the tenant has made timely rental payments to the owner, (ii) the tenant has not materially breached the lease, (iii) the tenant has not previously notified the owner that the tenant will vacate the storefront premises at the expiration of the original lease, (iv) the tenant notifies the landlord of the intent to extend the original lease by not later than 20 days before the expiration of the original lease, and (v) the owner has not previously notified the tenant that the owner has obtained another tenant to lease the storefront premises after such expiration of the original lease, in which case the existing tenant may extend the lease for a period of up to 90 days, subject to all other requirements described in this paragraph.</w:t>
      </w:r>
    </w:p>
    <w:p w:rsidR="004A74E8" w:rsidRPr="004A74E8" w:rsidRDefault="004A74E8" w:rsidP="004A74E8">
      <w:pPr>
        <w:shd w:val="clear" w:color="auto" w:fill="FFFFFF"/>
        <w:spacing w:after="0" w:line="480" w:lineRule="auto"/>
        <w:ind w:firstLine="720"/>
        <w:jc w:val="both"/>
        <w:rPr>
          <w:rFonts w:ascii="Times New Roman" w:eastAsia="Times New Roman" w:hAnsi="Times New Roman"/>
          <w:sz w:val="24"/>
          <w:szCs w:val="24"/>
          <w:u w:val="single"/>
        </w:rPr>
      </w:pPr>
      <w:r w:rsidRPr="004A74E8">
        <w:rPr>
          <w:rFonts w:ascii="Times New Roman" w:eastAsia="Times New Roman" w:hAnsi="Times New Roman"/>
          <w:sz w:val="24"/>
          <w:szCs w:val="24"/>
          <w:u w:val="single"/>
        </w:rPr>
        <w:t>2. The monthly rent increase for the period of a lease extension option pursuant to paragraph 1 of this subdivision shall be:</w:t>
      </w:r>
    </w:p>
    <w:p w:rsidR="004A74E8" w:rsidRPr="004A74E8" w:rsidRDefault="004A74E8" w:rsidP="004A74E8">
      <w:pPr>
        <w:shd w:val="clear" w:color="auto" w:fill="FFFFFF"/>
        <w:spacing w:after="0" w:line="480" w:lineRule="auto"/>
        <w:ind w:firstLine="720"/>
        <w:jc w:val="both"/>
        <w:rPr>
          <w:rFonts w:ascii="Times New Roman" w:eastAsia="Times New Roman" w:hAnsi="Times New Roman"/>
          <w:sz w:val="24"/>
          <w:szCs w:val="24"/>
          <w:u w:val="single"/>
        </w:rPr>
      </w:pPr>
      <w:r w:rsidRPr="004A74E8">
        <w:rPr>
          <w:rFonts w:ascii="Times New Roman" w:eastAsia="Times New Roman" w:hAnsi="Times New Roman"/>
          <w:sz w:val="24"/>
          <w:szCs w:val="24"/>
          <w:u w:val="single"/>
        </w:rPr>
        <w:t>(a) 10 percent of the average monthly rent payment owed by the tenant for the last six months of the lease, if the owner has provided the tenant with a lease renewal offer or notification of intent not to offer a lease renewal earlier than 120 days before the expiration date of the lease;</w:t>
      </w:r>
    </w:p>
    <w:p w:rsidR="004A74E8" w:rsidRPr="004A74E8" w:rsidRDefault="004A74E8" w:rsidP="004A74E8">
      <w:pPr>
        <w:shd w:val="clear" w:color="auto" w:fill="FFFFFF"/>
        <w:spacing w:after="0" w:line="480" w:lineRule="auto"/>
        <w:ind w:firstLine="720"/>
        <w:jc w:val="both"/>
        <w:rPr>
          <w:rFonts w:ascii="Times New Roman" w:eastAsia="Times New Roman" w:hAnsi="Times New Roman"/>
          <w:sz w:val="24"/>
          <w:szCs w:val="24"/>
          <w:u w:val="single"/>
        </w:rPr>
      </w:pPr>
      <w:r w:rsidRPr="004A74E8">
        <w:rPr>
          <w:rFonts w:ascii="Times New Roman" w:eastAsia="Times New Roman" w:hAnsi="Times New Roman"/>
          <w:sz w:val="24"/>
          <w:szCs w:val="24"/>
          <w:u w:val="single"/>
        </w:rPr>
        <w:t>(b) 9 percent of the average monthly rent payment owed by the tenant for the last six months of the lease, if the owner has provided the tenant with a lease renewal offer or notification of intent not to offer a lease renewal between 120 days and 91 days, inclusive, before the expiration date of the lease;</w:t>
      </w:r>
    </w:p>
    <w:p w:rsidR="004A74E8" w:rsidRPr="004A74E8" w:rsidRDefault="004A74E8" w:rsidP="004A74E8">
      <w:pPr>
        <w:shd w:val="clear" w:color="auto" w:fill="FFFFFF"/>
        <w:spacing w:after="0" w:line="480" w:lineRule="auto"/>
        <w:ind w:firstLine="720"/>
        <w:jc w:val="both"/>
        <w:rPr>
          <w:rFonts w:ascii="Times New Roman" w:eastAsia="Times New Roman" w:hAnsi="Times New Roman"/>
          <w:sz w:val="24"/>
          <w:szCs w:val="24"/>
          <w:u w:val="single"/>
        </w:rPr>
      </w:pPr>
      <w:r w:rsidRPr="004A74E8">
        <w:rPr>
          <w:rFonts w:ascii="Times New Roman" w:eastAsia="Times New Roman" w:hAnsi="Times New Roman"/>
          <w:sz w:val="24"/>
          <w:szCs w:val="24"/>
          <w:u w:val="single"/>
        </w:rPr>
        <w:t>(c) 8 percent of the average monthly rent payment owed by the tenant for the last six months of the lease, if the owner has provided the tenant with a lease renewal offer or notification of intent not to offer a lease renewal between 90 days and 61 days, inclusive, before the expiration date of the lease; and</w:t>
      </w:r>
    </w:p>
    <w:p w:rsidR="004A74E8" w:rsidRPr="004A74E8" w:rsidRDefault="004A74E8" w:rsidP="004A74E8">
      <w:pPr>
        <w:shd w:val="clear" w:color="auto" w:fill="FFFFFF"/>
        <w:spacing w:after="0" w:line="480" w:lineRule="auto"/>
        <w:ind w:firstLine="720"/>
        <w:jc w:val="both"/>
        <w:rPr>
          <w:rFonts w:ascii="Times New Roman" w:eastAsia="Times New Roman" w:hAnsi="Times New Roman"/>
          <w:sz w:val="24"/>
          <w:szCs w:val="24"/>
          <w:u w:val="single"/>
        </w:rPr>
      </w:pPr>
      <w:r w:rsidRPr="004A74E8">
        <w:rPr>
          <w:rFonts w:ascii="Times New Roman" w:eastAsia="Times New Roman" w:hAnsi="Times New Roman"/>
          <w:sz w:val="24"/>
          <w:szCs w:val="24"/>
          <w:u w:val="single"/>
        </w:rPr>
        <w:t>(d) 7 percent of the average monthly rent payment owed by the tenant for the last six months of the lease, if the owner has provided the tenant with a lease renewal offer or notification of intent not to offer a lease renewal between 60 days and 31 days, inclusive, before the expiration date of the lease or if no offer of lease renewal or notification of intent not to offer a lease renewal has been provided by the owner.</w:t>
      </w:r>
    </w:p>
    <w:p w:rsidR="004A74E8" w:rsidRPr="004A74E8" w:rsidRDefault="004A74E8" w:rsidP="004A74E8">
      <w:pPr>
        <w:spacing w:after="0" w:line="480" w:lineRule="auto"/>
        <w:ind w:firstLine="720"/>
        <w:jc w:val="both"/>
        <w:rPr>
          <w:rFonts w:ascii="Times New Roman" w:eastAsia="Times New Roman" w:hAnsi="Times New Roman"/>
          <w:sz w:val="24"/>
          <w:szCs w:val="24"/>
          <w:u w:val="single"/>
        </w:rPr>
      </w:pPr>
      <w:r w:rsidRPr="004A74E8">
        <w:rPr>
          <w:rFonts w:ascii="Times New Roman" w:eastAsia="Times New Roman" w:hAnsi="Times New Roman"/>
          <w:sz w:val="24"/>
          <w:szCs w:val="24"/>
          <w:u w:val="single"/>
        </w:rPr>
        <w:t>h. Lease renewal for leases between 3 and 6 months. In any case in which an owner leases a storefront premises to a tenant for a term of at least 3 months but less than 6 months, the following procedures regarding lease renewal shall apply:</w:t>
      </w:r>
    </w:p>
    <w:p w:rsidR="004A74E8" w:rsidRPr="004A74E8" w:rsidRDefault="004A74E8" w:rsidP="004A74E8">
      <w:pPr>
        <w:shd w:val="clear" w:color="auto" w:fill="FFFFFF"/>
        <w:spacing w:after="0" w:line="480" w:lineRule="auto"/>
        <w:ind w:firstLine="720"/>
        <w:jc w:val="both"/>
        <w:rPr>
          <w:rFonts w:ascii="Times New Roman" w:eastAsia="Times New Roman" w:hAnsi="Times New Roman"/>
          <w:sz w:val="24"/>
          <w:szCs w:val="24"/>
          <w:u w:val="single"/>
        </w:rPr>
      </w:pPr>
      <w:r w:rsidRPr="004A74E8">
        <w:rPr>
          <w:rFonts w:ascii="Times New Roman" w:eastAsia="Times New Roman" w:hAnsi="Times New Roman"/>
          <w:sz w:val="24"/>
          <w:szCs w:val="24"/>
          <w:u w:val="single"/>
        </w:rPr>
        <w:t xml:space="preserve">1. If the owner and tenant have not </w:t>
      </w:r>
      <w:r w:rsidRPr="004A74E8">
        <w:rPr>
          <w:rFonts w:ascii="Times New Roman" w:eastAsia="Times New Roman" w:hAnsi="Times New Roman"/>
          <w:sz w:val="24"/>
          <w:szCs w:val="24"/>
          <w:u w:val="single"/>
          <w:shd w:val="clear" w:color="auto" w:fill="FFFFFF"/>
        </w:rPr>
        <w:t xml:space="preserve">come to an agreement regarding a lease renewal </w:t>
      </w:r>
      <w:r w:rsidRPr="004A74E8">
        <w:rPr>
          <w:rFonts w:ascii="Times New Roman" w:eastAsia="Times New Roman" w:hAnsi="Times New Roman"/>
          <w:sz w:val="24"/>
          <w:szCs w:val="24"/>
          <w:u w:val="single"/>
        </w:rPr>
        <w:t>by 60 days before the expiration date of the lease, the owner shall provide the tenant with either a lease renewal offer or notification of an intent not to offer a lease renewal</w:t>
      </w:r>
      <w:r w:rsidRPr="004A74E8">
        <w:rPr>
          <w:rFonts w:ascii="Times New Roman" w:eastAsia="Times New Roman" w:hAnsi="Times New Roman"/>
          <w:sz w:val="24"/>
          <w:szCs w:val="24"/>
          <w:u w:val="single"/>
          <w:shd w:val="clear" w:color="auto" w:fill="FFFFFF"/>
        </w:rPr>
        <w:t xml:space="preserve">. </w:t>
      </w:r>
      <w:r w:rsidRPr="004A74E8">
        <w:rPr>
          <w:rFonts w:ascii="Times New Roman" w:eastAsia="Times New Roman" w:hAnsi="Times New Roman"/>
          <w:sz w:val="24"/>
          <w:szCs w:val="24"/>
          <w:u w:val="single"/>
        </w:rPr>
        <w:t>The tenant is not required to notify the owner of an intention with respect to a lease renewal before receiving such offer or notification, nor in any case is the tenant required to notify the owner of an intention with respect to a lease renewal earlier than 60 days before the expiration date of the lease;</w:t>
      </w:r>
    </w:p>
    <w:p w:rsidR="004A74E8" w:rsidRPr="004A74E8" w:rsidRDefault="004A74E8" w:rsidP="004A74E8">
      <w:pPr>
        <w:shd w:val="clear" w:color="auto" w:fill="FFFFFF"/>
        <w:spacing w:after="0" w:line="480" w:lineRule="auto"/>
        <w:ind w:firstLine="720"/>
        <w:jc w:val="both"/>
        <w:rPr>
          <w:rFonts w:ascii="Times New Roman" w:eastAsia="Times New Roman" w:hAnsi="Times New Roman"/>
          <w:sz w:val="24"/>
          <w:szCs w:val="24"/>
          <w:u w:val="single"/>
        </w:rPr>
      </w:pPr>
      <w:r w:rsidRPr="004A74E8">
        <w:rPr>
          <w:rFonts w:ascii="Times New Roman" w:eastAsia="Times New Roman" w:hAnsi="Times New Roman"/>
          <w:sz w:val="24"/>
          <w:szCs w:val="24"/>
          <w:u w:val="single"/>
        </w:rPr>
        <w:t>2. Within 15 days of receipt by the tenant of a lease renewal offer from the owner no earlier than 75 days before the expiration of the original lease, the tenant shall respond to the owner with an acceptance, counteroffer or rejection; </w:t>
      </w:r>
    </w:p>
    <w:p w:rsidR="004A74E8" w:rsidRPr="004A74E8" w:rsidRDefault="004A74E8" w:rsidP="004A74E8">
      <w:pPr>
        <w:spacing w:after="0" w:line="480" w:lineRule="auto"/>
        <w:ind w:firstLine="720"/>
        <w:contextualSpacing/>
        <w:jc w:val="both"/>
        <w:rPr>
          <w:rFonts w:ascii="Times New Roman" w:eastAsia="Times New Roman" w:hAnsi="Times New Roman"/>
          <w:sz w:val="24"/>
          <w:szCs w:val="24"/>
          <w:u w:val="single"/>
        </w:rPr>
      </w:pPr>
      <w:r w:rsidRPr="004A74E8">
        <w:rPr>
          <w:rFonts w:ascii="Times New Roman" w:eastAsia="Times New Roman" w:hAnsi="Times New Roman"/>
          <w:sz w:val="24"/>
          <w:szCs w:val="24"/>
          <w:u w:val="single"/>
        </w:rPr>
        <w:t>3. All notifications and responses in the lease renewal negotiation process shall be made in writing by mail, e-mail or text message;</w:t>
      </w:r>
    </w:p>
    <w:p w:rsidR="004A74E8" w:rsidRPr="004A74E8" w:rsidRDefault="004A74E8" w:rsidP="004A74E8">
      <w:pPr>
        <w:shd w:val="clear" w:color="auto" w:fill="FFFFFF"/>
        <w:spacing w:after="0" w:line="480" w:lineRule="auto"/>
        <w:ind w:firstLine="720"/>
        <w:contextualSpacing/>
        <w:jc w:val="both"/>
        <w:rPr>
          <w:rFonts w:ascii="Times New Roman" w:eastAsia="Times New Roman" w:hAnsi="Times New Roman"/>
          <w:sz w:val="24"/>
          <w:szCs w:val="24"/>
          <w:u w:val="single"/>
        </w:rPr>
      </w:pPr>
      <w:r w:rsidRPr="004A74E8">
        <w:rPr>
          <w:rFonts w:ascii="Times New Roman" w:eastAsia="Times New Roman" w:hAnsi="Times New Roman"/>
          <w:sz w:val="24"/>
          <w:szCs w:val="24"/>
          <w:u w:val="single"/>
        </w:rPr>
        <w:t xml:space="preserve">4. Within 15 days of the tenant receiving, no earlier than 75 days before the expiration of the original lease, notification from the owner of an intent not to offer a lease renewal, the tenant shall either: </w:t>
      </w:r>
    </w:p>
    <w:p w:rsidR="004A74E8" w:rsidRPr="004A74E8" w:rsidRDefault="004A74E8" w:rsidP="004A74E8">
      <w:pPr>
        <w:shd w:val="clear" w:color="auto" w:fill="FFFFFF"/>
        <w:spacing w:after="0" w:line="480" w:lineRule="auto"/>
        <w:ind w:firstLine="720"/>
        <w:contextualSpacing/>
        <w:jc w:val="both"/>
        <w:rPr>
          <w:rFonts w:ascii="Times New Roman" w:eastAsia="Times New Roman" w:hAnsi="Times New Roman"/>
          <w:sz w:val="24"/>
          <w:szCs w:val="24"/>
          <w:u w:val="single"/>
        </w:rPr>
      </w:pPr>
      <w:r w:rsidRPr="004A74E8">
        <w:rPr>
          <w:rFonts w:ascii="Times New Roman" w:eastAsia="Times New Roman" w:hAnsi="Times New Roman"/>
          <w:sz w:val="24"/>
          <w:szCs w:val="24"/>
          <w:u w:val="single"/>
        </w:rPr>
        <w:t xml:space="preserve">(a) make an offer for lease renewal to the owner; or </w:t>
      </w:r>
    </w:p>
    <w:p w:rsidR="004A74E8" w:rsidRPr="004A74E8" w:rsidRDefault="004A74E8" w:rsidP="004A74E8">
      <w:pPr>
        <w:shd w:val="clear" w:color="auto" w:fill="FFFFFF"/>
        <w:spacing w:after="0" w:line="480" w:lineRule="auto"/>
        <w:ind w:firstLine="720"/>
        <w:contextualSpacing/>
        <w:jc w:val="both"/>
        <w:rPr>
          <w:rFonts w:ascii="Times New Roman" w:eastAsia="Times New Roman" w:hAnsi="Times New Roman"/>
          <w:sz w:val="24"/>
          <w:szCs w:val="24"/>
          <w:u w:val="single"/>
        </w:rPr>
      </w:pPr>
      <w:r w:rsidRPr="004A74E8">
        <w:rPr>
          <w:rFonts w:ascii="Times New Roman" w:eastAsia="Times New Roman" w:hAnsi="Times New Roman"/>
          <w:sz w:val="24"/>
          <w:szCs w:val="24"/>
          <w:u w:val="single"/>
        </w:rPr>
        <w:t>(b) notify the owner that the tenant will not make such an offer and (i) will vacate the premises in accordance with the existing lease provisions, or (ii) will exercise an option to extend the lease if the lease provides such an option and the tenant meets the requirements under the lease to exercise such option; and</w:t>
      </w:r>
    </w:p>
    <w:p w:rsidR="004A74E8" w:rsidRPr="004A74E8" w:rsidRDefault="004A74E8" w:rsidP="004A74E8">
      <w:pPr>
        <w:shd w:val="clear" w:color="auto" w:fill="FFFFFF"/>
        <w:spacing w:after="0" w:line="480" w:lineRule="auto"/>
        <w:ind w:firstLine="720"/>
        <w:jc w:val="both"/>
        <w:rPr>
          <w:rFonts w:ascii="Times New Roman" w:eastAsia="Times New Roman" w:hAnsi="Times New Roman"/>
          <w:sz w:val="24"/>
          <w:szCs w:val="24"/>
          <w:u w:val="single"/>
        </w:rPr>
      </w:pPr>
      <w:r w:rsidRPr="004A74E8">
        <w:rPr>
          <w:rFonts w:ascii="Times New Roman" w:eastAsia="Times New Roman" w:hAnsi="Times New Roman"/>
          <w:sz w:val="24"/>
          <w:szCs w:val="24"/>
          <w:u w:val="single"/>
        </w:rPr>
        <w:t>5. If the tenant makes an offer for lease renewal as described in subparagraph (a) of paragraph 4 of this subdivision or counteroffer as described in paragraph 2 of this subdivision, the owner shall either accept the offer or counteroffer or make best efforts to agree on lease renewal terms, and the tenant shall also make best efforts to agree on lease renewal terms.</w:t>
      </w:r>
    </w:p>
    <w:p w:rsidR="004A74E8" w:rsidRPr="004A74E8" w:rsidRDefault="004A74E8" w:rsidP="004A74E8">
      <w:pPr>
        <w:shd w:val="clear" w:color="auto" w:fill="FFFFFF"/>
        <w:spacing w:after="0" w:line="480" w:lineRule="auto"/>
        <w:ind w:firstLine="720"/>
        <w:jc w:val="both"/>
        <w:rPr>
          <w:rFonts w:ascii="Times New Roman" w:eastAsia="Times New Roman" w:hAnsi="Times New Roman"/>
          <w:sz w:val="24"/>
          <w:szCs w:val="24"/>
          <w:u w:val="single"/>
        </w:rPr>
      </w:pPr>
      <w:r w:rsidRPr="004A74E8">
        <w:rPr>
          <w:rFonts w:ascii="Times New Roman" w:eastAsia="Times New Roman" w:hAnsi="Times New Roman"/>
          <w:sz w:val="24"/>
          <w:szCs w:val="24"/>
          <w:u w:val="single"/>
        </w:rPr>
        <w:t>i. Extension option for written leases between 3 and 6 months. 1. In any case in which an owner provides a written lease for a storefront premises to a tenant for a term of at least 3 months but less than 6 months, such lease shall provide that if, by 30 days before the original date of the expiration of the lease, the owner and tenant have not come to agreement on lease renewal terms, the tenant has a one-time option to extend the original lease then in effect by not more than 60 days, so long as (i) the tenant has made timely rental payments to the owner, (ii) the tenant has not materially breached the lease, (iii) the tenant has not previously notified the owner that the tenant will vacate the storefront premises at the expiration of the original lease, and (iv) the tenant notifies the landlord of the intent to extend the original lease by not later than 20 days before the expiration of the original lease; and</w:t>
      </w:r>
    </w:p>
    <w:p w:rsidR="004A74E8" w:rsidRPr="004A74E8" w:rsidRDefault="004A74E8" w:rsidP="004A74E8">
      <w:pPr>
        <w:shd w:val="clear" w:color="auto" w:fill="FFFFFF"/>
        <w:spacing w:after="0" w:line="480" w:lineRule="auto"/>
        <w:ind w:firstLine="720"/>
        <w:jc w:val="both"/>
        <w:rPr>
          <w:rFonts w:ascii="Times New Roman" w:eastAsia="Times New Roman" w:hAnsi="Times New Roman"/>
          <w:sz w:val="24"/>
          <w:szCs w:val="24"/>
          <w:u w:val="single"/>
        </w:rPr>
      </w:pPr>
      <w:r w:rsidRPr="004A74E8">
        <w:rPr>
          <w:rFonts w:ascii="Times New Roman" w:eastAsia="Times New Roman" w:hAnsi="Times New Roman"/>
          <w:sz w:val="24"/>
          <w:szCs w:val="24"/>
          <w:u w:val="single"/>
        </w:rPr>
        <w:t>2. The monthly rent increase for the period of a lease extension option pursuant to paragraph 1 of this subdivision shall be:</w:t>
      </w:r>
    </w:p>
    <w:p w:rsidR="004A74E8" w:rsidRPr="004A74E8" w:rsidRDefault="004A74E8" w:rsidP="004A74E8">
      <w:pPr>
        <w:shd w:val="clear" w:color="auto" w:fill="FFFFFF"/>
        <w:spacing w:after="0" w:line="480" w:lineRule="auto"/>
        <w:ind w:firstLine="720"/>
        <w:jc w:val="both"/>
        <w:rPr>
          <w:rFonts w:ascii="Times New Roman" w:eastAsia="Times New Roman" w:hAnsi="Times New Roman"/>
          <w:sz w:val="24"/>
          <w:szCs w:val="24"/>
          <w:u w:val="single"/>
        </w:rPr>
      </w:pPr>
      <w:r w:rsidRPr="004A74E8">
        <w:rPr>
          <w:rFonts w:ascii="Times New Roman" w:eastAsia="Times New Roman" w:hAnsi="Times New Roman"/>
          <w:sz w:val="24"/>
          <w:szCs w:val="24"/>
          <w:u w:val="single"/>
        </w:rPr>
        <w:t>(a) 10 percent of the average monthly rent payment owed by the tenant for the last 3 months of the lease, if the owner has provided the tenant with a lease renewal offer or notification of intent not to offer a lease renewal earlier than 60 days before the expiration date of the lease;</w:t>
      </w:r>
    </w:p>
    <w:p w:rsidR="004A74E8" w:rsidRPr="004A74E8" w:rsidRDefault="004A74E8" w:rsidP="004A74E8">
      <w:pPr>
        <w:shd w:val="clear" w:color="auto" w:fill="FFFFFF"/>
        <w:spacing w:after="0" w:line="480" w:lineRule="auto"/>
        <w:ind w:firstLine="720"/>
        <w:jc w:val="both"/>
        <w:rPr>
          <w:rFonts w:ascii="Times New Roman" w:eastAsia="Times New Roman" w:hAnsi="Times New Roman"/>
          <w:sz w:val="24"/>
          <w:szCs w:val="24"/>
          <w:u w:val="single"/>
        </w:rPr>
      </w:pPr>
      <w:r w:rsidRPr="004A74E8">
        <w:rPr>
          <w:rFonts w:ascii="Times New Roman" w:eastAsia="Times New Roman" w:hAnsi="Times New Roman"/>
          <w:sz w:val="24"/>
          <w:szCs w:val="24"/>
          <w:u w:val="single"/>
        </w:rPr>
        <w:t>(b) 9 percent of the average monthly rent payment owed by the tenant for the last 3 months of the lease, if the owner has provided the tenant with a lease renewal offer or notification of intent not to offer a lease renewal between 60 days and 51 days, inclusive, before the expiration date of the lease;</w:t>
      </w:r>
    </w:p>
    <w:p w:rsidR="004A74E8" w:rsidRPr="004A74E8" w:rsidRDefault="004A74E8" w:rsidP="004A74E8">
      <w:pPr>
        <w:shd w:val="clear" w:color="auto" w:fill="FFFFFF"/>
        <w:spacing w:after="0" w:line="480" w:lineRule="auto"/>
        <w:ind w:firstLine="720"/>
        <w:jc w:val="both"/>
        <w:rPr>
          <w:rFonts w:ascii="Times New Roman" w:eastAsia="Times New Roman" w:hAnsi="Times New Roman"/>
          <w:sz w:val="24"/>
          <w:szCs w:val="24"/>
          <w:u w:val="single"/>
        </w:rPr>
      </w:pPr>
      <w:r w:rsidRPr="004A74E8">
        <w:rPr>
          <w:rFonts w:ascii="Times New Roman" w:eastAsia="Times New Roman" w:hAnsi="Times New Roman"/>
          <w:sz w:val="24"/>
          <w:szCs w:val="24"/>
          <w:u w:val="single"/>
        </w:rPr>
        <w:t>(c) 8 percent of the average monthly rent payment owed by the tenant for the last 3 months of the lease, if the owner has provided the tenant with a lease renewal offer or notification of intent not to offer a lease renewal between 50 days and 41 days, inclusive, before the expiration date of the lease; and</w:t>
      </w:r>
    </w:p>
    <w:p w:rsidR="004A74E8" w:rsidRPr="004A74E8" w:rsidRDefault="004A74E8" w:rsidP="004A74E8">
      <w:pPr>
        <w:shd w:val="clear" w:color="auto" w:fill="FFFFFF"/>
        <w:spacing w:after="0" w:line="480" w:lineRule="auto"/>
        <w:ind w:firstLine="720"/>
        <w:jc w:val="both"/>
        <w:rPr>
          <w:rFonts w:ascii="Times New Roman" w:eastAsia="Times New Roman" w:hAnsi="Times New Roman"/>
          <w:sz w:val="24"/>
          <w:szCs w:val="24"/>
          <w:u w:val="single"/>
        </w:rPr>
      </w:pPr>
      <w:r w:rsidRPr="004A74E8">
        <w:rPr>
          <w:rFonts w:ascii="Times New Roman" w:eastAsia="Times New Roman" w:hAnsi="Times New Roman"/>
          <w:sz w:val="24"/>
          <w:szCs w:val="24"/>
          <w:u w:val="single"/>
        </w:rPr>
        <w:t>(d) 7 percent of the average monthly rent payment owed by the tenant for the last 3 months of the lease, if the owner has provided the tenant with a lease renewal offer or notification of intent not to offer a lease renewal between 40 days and 31 days, inclusive, before the expiration date of the lease or if no offer of lease renewal or notification of intent not to offer a lease renewal has been provided by the owner.</w:t>
      </w:r>
    </w:p>
    <w:p w:rsidR="004A74E8" w:rsidRPr="004A74E8" w:rsidRDefault="004A74E8" w:rsidP="004A74E8">
      <w:pPr>
        <w:spacing w:after="0" w:line="480" w:lineRule="auto"/>
        <w:ind w:firstLine="720"/>
        <w:jc w:val="both"/>
        <w:rPr>
          <w:rFonts w:ascii="Times New Roman" w:eastAsia="Times New Roman" w:hAnsi="Times New Roman"/>
          <w:sz w:val="24"/>
          <w:szCs w:val="24"/>
          <w:u w:val="single"/>
        </w:rPr>
      </w:pPr>
      <w:r w:rsidRPr="004A74E8">
        <w:rPr>
          <w:rFonts w:ascii="Times New Roman" w:eastAsia="Times New Roman" w:hAnsi="Times New Roman"/>
          <w:sz w:val="24"/>
          <w:szCs w:val="24"/>
          <w:u w:val="single"/>
        </w:rPr>
        <w:t>j. Lease renewal for leases between 1 and 3 months. In any case in which an owner leases a storefront premises to a tenant for a term of more than 1 month but less than 3 months, the following procedures regarding lease renewal shall apply:</w:t>
      </w:r>
    </w:p>
    <w:p w:rsidR="004A74E8" w:rsidRPr="004A74E8" w:rsidRDefault="004A74E8" w:rsidP="004A74E8">
      <w:pPr>
        <w:shd w:val="clear" w:color="auto" w:fill="FFFFFF"/>
        <w:spacing w:after="0" w:line="480" w:lineRule="auto"/>
        <w:ind w:firstLine="720"/>
        <w:jc w:val="both"/>
        <w:rPr>
          <w:rFonts w:ascii="Times New Roman" w:eastAsia="Times New Roman" w:hAnsi="Times New Roman"/>
          <w:sz w:val="24"/>
          <w:szCs w:val="24"/>
          <w:u w:val="single"/>
        </w:rPr>
      </w:pPr>
      <w:r w:rsidRPr="004A74E8">
        <w:rPr>
          <w:rFonts w:ascii="Times New Roman" w:eastAsia="Times New Roman" w:hAnsi="Times New Roman"/>
          <w:sz w:val="24"/>
          <w:szCs w:val="24"/>
          <w:u w:val="single"/>
        </w:rPr>
        <w:t xml:space="preserve">1. If the owner and tenant have not </w:t>
      </w:r>
      <w:r w:rsidRPr="004A74E8">
        <w:rPr>
          <w:rFonts w:ascii="Times New Roman" w:eastAsia="Times New Roman" w:hAnsi="Times New Roman"/>
          <w:sz w:val="24"/>
          <w:szCs w:val="24"/>
          <w:u w:val="single"/>
          <w:shd w:val="clear" w:color="auto" w:fill="FFFFFF"/>
        </w:rPr>
        <w:t xml:space="preserve">come to an agreement regarding a lease renewal </w:t>
      </w:r>
      <w:r w:rsidRPr="004A74E8">
        <w:rPr>
          <w:rFonts w:ascii="Times New Roman" w:eastAsia="Times New Roman" w:hAnsi="Times New Roman"/>
          <w:sz w:val="24"/>
          <w:szCs w:val="24"/>
          <w:u w:val="single"/>
        </w:rPr>
        <w:t>by 20 days before the expiration date of the lease, the owner shall provide the tenant with either a lease renewal offer or notification of an intent not to offer a lease renewal</w:t>
      </w:r>
      <w:r w:rsidRPr="004A74E8">
        <w:rPr>
          <w:rFonts w:ascii="Times New Roman" w:eastAsia="Times New Roman" w:hAnsi="Times New Roman"/>
          <w:sz w:val="24"/>
          <w:szCs w:val="24"/>
          <w:u w:val="single"/>
          <w:shd w:val="clear" w:color="auto" w:fill="FFFFFF"/>
        </w:rPr>
        <w:t xml:space="preserve">. </w:t>
      </w:r>
      <w:r w:rsidRPr="004A74E8">
        <w:rPr>
          <w:rFonts w:ascii="Times New Roman" w:eastAsia="Times New Roman" w:hAnsi="Times New Roman"/>
          <w:sz w:val="24"/>
          <w:szCs w:val="24"/>
          <w:u w:val="single"/>
        </w:rPr>
        <w:t>The tenant is not required to notify the owner of an intention with respect to a lease renewal before receiving such offer or notification, nor in any case is the tenant required to notify the owner of an intention with respect to a lease renewal earlier than 20 days before the expiration date of the lease;</w:t>
      </w:r>
    </w:p>
    <w:p w:rsidR="004A74E8" w:rsidRPr="004A74E8" w:rsidRDefault="004A74E8" w:rsidP="004A74E8">
      <w:pPr>
        <w:shd w:val="clear" w:color="auto" w:fill="FFFFFF"/>
        <w:spacing w:after="0" w:line="480" w:lineRule="auto"/>
        <w:ind w:firstLine="720"/>
        <w:jc w:val="both"/>
        <w:rPr>
          <w:rFonts w:ascii="Times New Roman" w:eastAsia="Times New Roman" w:hAnsi="Times New Roman"/>
          <w:sz w:val="24"/>
          <w:szCs w:val="24"/>
          <w:u w:val="single"/>
        </w:rPr>
      </w:pPr>
      <w:r w:rsidRPr="004A74E8">
        <w:rPr>
          <w:rFonts w:ascii="Times New Roman" w:eastAsia="Times New Roman" w:hAnsi="Times New Roman"/>
          <w:sz w:val="24"/>
          <w:szCs w:val="24"/>
          <w:u w:val="single"/>
        </w:rPr>
        <w:t>2. Within 5 days of receipt by the tenant of a lease renewal offer from the owner no earlier than 25 days before the expiration of the original lease, the tenant shall respond to the owner with an acceptance, counteroffer or rejection; </w:t>
      </w:r>
    </w:p>
    <w:p w:rsidR="004A74E8" w:rsidRPr="004A74E8" w:rsidRDefault="004A74E8" w:rsidP="004A74E8">
      <w:pPr>
        <w:spacing w:after="0" w:line="480" w:lineRule="auto"/>
        <w:ind w:firstLine="720"/>
        <w:contextualSpacing/>
        <w:jc w:val="both"/>
        <w:rPr>
          <w:rFonts w:ascii="Times New Roman" w:eastAsia="Times New Roman" w:hAnsi="Times New Roman"/>
          <w:sz w:val="24"/>
          <w:szCs w:val="24"/>
          <w:u w:val="single"/>
        </w:rPr>
      </w:pPr>
      <w:r w:rsidRPr="004A74E8">
        <w:rPr>
          <w:rFonts w:ascii="Times New Roman" w:eastAsia="Times New Roman" w:hAnsi="Times New Roman"/>
          <w:sz w:val="24"/>
          <w:szCs w:val="24"/>
          <w:u w:val="single"/>
        </w:rPr>
        <w:t>3. All notifications and responses in the lease renewal negotiation process shall be made in writing by mail, e-mail or text message;</w:t>
      </w:r>
    </w:p>
    <w:p w:rsidR="004A74E8" w:rsidRPr="004A74E8" w:rsidRDefault="004A74E8" w:rsidP="004A74E8">
      <w:pPr>
        <w:shd w:val="clear" w:color="auto" w:fill="FFFFFF"/>
        <w:spacing w:after="0" w:line="480" w:lineRule="auto"/>
        <w:ind w:firstLine="720"/>
        <w:contextualSpacing/>
        <w:jc w:val="both"/>
        <w:rPr>
          <w:rFonts w:ascii="Times New Roman" w:eastAsia="Times New Roman" w:hAnsi="Times New Roman"/>
          <w:sz w:val="24"/>
          <w:szCs w:val="24"/>
          <w:u w:val="single"/>
        </w:rPr>
      </w:pPr>
      <w:r w:rsidRPr="004A74E8">
        <w:rPr>
          <w:rFonts w:ascii="Times New Roman" w:eastAsia="Times New Roman" w:hAnsi="Times New Roman"/>
          <w:sz w:val="24"/>
          <w:szCs w:val="24"/>
          <w:u w:val="single"/>
        </w:rPr>
        <w:t xml:space="preserve">4. Within 5 days of the tenant receiving, no earlier than 25 days before the expiration of the original lease, notification from the owner of an intent not to offer a lease renewal, the tenant shall either: </w:t>
      </w:r>
    </w:p>
    <w:p w:rsidR="004A74E8" w:rsidRPr="004A74E8" w:rsidRDefault="004A74E8" w:rsidP="004A74E8">
      <w:pPr>
        <w:shd w:val="clear" w:color="auto" w:fill="FFFFFF"/>
        <w:spacing w:after="0" w:line="480" w:lineRule="auto"/>
        <w:ind w:firstLine="720"/>
        <w:contextualSpacing/>
        <w:jc w:val="both"/>
        <w:rPr>
          <w:rFonts w:ascii="Times New Roman" w:eastAsia="Times New Roman" w:hAnsi="Times New Roman"/>
          <w:sz w:val="24"/>
          <w:szCs w:val="24"/>
          <w:u w:val="single"/>
        </w:rPr>
      </w:pPr>
      <w:r w:rsidRPr="004A74E8">
        <w:rPr>
          <w:rFonts w:ascii="Times New Roman" w:eastAsia="Times New Roman" w:hAnsi="Times New Roman"/>
          <w:sz w:val="24"/>
          <w:szCs w:val="24"/>
          <w:u w:val="single"/>
        </w:rPr>
        <w:t xml:space="preserve">(a) make an offer for lease renewal to the owner; or </w:t>
      </w:r>
    </w:p>
    <w:p w:rsidR="004A74E8" w:rsidRPr="004A74E8" w:rsidRDefault="004A74E8" w:rsidP="004A74E8">
      <w:pPr>
        <w:shd w:val="clear" w:color="auto" w:fill="FFFFFF"/>
        <w:spacing w:after="0" w:line="480" w:lineRule="auto"/>
        <w:ind w:firstLine="720"/>
        <w:contextualSpacing/>
        <w:jc w:val="both"/>
        <w:rPr>
          <w:rFonts w:ascii="Times New Roman" w:eastAsia="Times New Roman" w:hAnsi="Times New Roman"/>
          <w:sz w:val="24"/>
          <w:szCs w:val="24"/>
          <w:u w:val="single"/>
        </w:rPr>
      </w:pPr>
      <w:r w:rsidRPr="004A74E8">
        <w:rPr>
          <w:rFonts w:ascii="Times New Roman" w:eastAsia="Times New Roman" w:hAnsi="Times New Roman"/>
          <w:sz w:val="24"/>
          <w:szCs w:val="24"/>
          <w:u w:val="single"/>
        </w:rPr>
        <w:t>(b) notify the owner that the tenant will not make such an offer and (i) will vacate the premises in accordance with the existing lease provisions, or (ii) will exercise an option to extend the lease if the lease provides such an option and the tenant meets the requirements under the lease to exercise such option; and</w:t>
      </w:r>
    </w:p>
    <w:p w:rsidR="004A74E8" w:rsidRPr="004A74E8" w:rsidRDefault="004A74E8" w:rsidP="004A74E8">
      <w:pPr>
        <w:shd w:val="clear" w:color="auto" w:fill="FFFFFF"/>
        <w:spacing w:after="0" w:line="480" w:lineRule="auto"/>
        <w:ind w:firstLine="720"/>
        <w:jc w:val="both"/>
        <w:rPr>
          <w:rFonts w:ascii="Times New Roman" w:eastAsia="Times New Roman" w:hAnsi="Times New Roman"/>
          <w:sz w:val="24"/>
          <w:szCs w:val="24"/>
          <w:u w:val="single"/>
        </w:rPr>
      </w:pPr>
      <w:r w:rsidRPr="004A74E8">
        <w:rPr>
          <w:rFonts w:ascii="Times New Roman" w:eastAsia="Times New Roman" w:hAnsi="Times New Roman"/>
          <w:sz w:val="24"/>
          <w:szCs w:val="24"/>
          <w:u w:val="single"/>
        </w:rPr>
        <w:t>5. If the tenant makes an offer for lease renewal as described in subparagraph (a) of paragraph 4 of this subdivision or counteroffer as described in paragraph 2 of this subdivision, the owner shall either accept the offer or counteroffer or make best efforts to agree on lease renewal terms, and the tenant shall also make best efforts to agree on lease renewal terms.</w:t>
      </w:r>
    </w:p>
    <w:p w:rsidR="004A74E8" w:rsidRPr="004A74E8" w:rsidRDefault="004A74E8" w:rsidP="004A74E8">
      <w:pPr>
        <w:shd w:val="clear" w:color="auto" w:fill="FFFFFF"/>
        <w:spacing w:after="0" w:line="480" w:lineRule="auto"/>
        <w:ind w:firstLine="720"/>
        <w:jc w:val="both"/>
        <w:rPr>
          <w:rFonts w:ascii="Times New Roman" w:eastAsia="Times New Roman" w:hAnsi="Times New Roman"/>
          <w:sz w:val="24"/>
          <w:szCs w:val="24"/>
          <w:u w:val="single"/>
        </w:rPr>
      </w:pPr>
      <w:r w:rsidRPr="004A74E8">
        <w:rPr>
          <w:rFonts w:ascii="Times New Roman" w:eastAsia="Times New Roman" w:hAnsi="Times New Roman"/>
          <w:sz w:val="24"/>
          <w:szCs w:val="24"/>
          <w:u w:val="single"/>
        </w:rPr>
        <w:t>k. Extension option for written leases between 1 and 3 months. 1. In any case in which an owner provides a written lease for a storefront premises to a tenant for a term of more than 1 month but less than 3 months, such lease shall provide that if, by 10 days before the original date of the expiration of the lease, the owner and tenant have not come to agreement on lease renewal terms, the tenant has a one-time option to extend the original lease then in effect by not more than 30 days, so long as (i) the tenant has made timely rental payments to the owner, (ii) the tenant has not materially breached the lease, (iii) the tenant has not previously notified the owner that the tenant will vacate the storefront premises at the expiration of the original lease, (iv) the tenant notifies the landlord of the intent to extend the original lease by not later than 10 days before the expiration of the original lease; and</w:t>
      </w:r>
    </w:p>
    <w:p w:rsidR="004A74E8" w:rsidRPr="004A74E8" w:rsidRDefault="004A74E8" w:rsidP="004A74E8">
      <w:pPr>
        <w:shd w:val="clear" w:color="auto" w:fill="FFFFFF"/>
        <w:spacing w:after="0" w:line="480" w:lineRule="auto"/>
        <w:ind w:firstLine="720"/>
        <w:jc w:val="both"/>
        <w:rPr>
          <w:rFonts w:ascii="Times New Roman" w:eastAsia="Times New Roman" w:hAnsi="Times New Roman"/>
          <w:sz w:val="24"/>
          <w:szCs w:val="24"/>
          <w:u w:val="single"/>
        </w:rPr>
      </w:pPr>
      <w:r w:rsidRPr="004A74E8">
        <w:rPr>
          <w:rFonts w:ascii="Times New Roman" w:eastAsia="Times New Roman" w:hAnsi="Times New Roman"/>
          <w:sz w:val="24"/>
          <w:szCs w:val="24"/>
          <w:u w:val="single"/>
        </w:rPr>
        <w:t>2. The monthly rent increase for the period of a lease extension option pursuant to paragraph 1 of this subdivision shall be:</w:t>
      </w:r>
    </w:p>
    <w:p w:rsidR="004A74E8" w:rsidRPr="004A74E8" w:rsidRDefault="004A74E8" w:rsidP="004A74E8">
      <w:pPr>
        <w:shd w:val="clear" w:color="auto" w:fill="FFFFFF"/>
        <w:spacing w:after="0" w:line="480" w:lineRule="auto"/>
        <w:ind w:firstLine="720"/>
        <w:jc w:val="both"/>
        <w:rPr>
          <w:rFonts w:ascii="Times New Roman" w:eastAsia="Times New Roman" w:hAnsi="Times New Roman"/>
          <w:sz w:val="24"/>
          <w:szCs w:val="24"/>
          <w:u w:val="single"/>
        </w:rPr>
      </w:pPr>
      <w:r w:rsidRPr="004A74E8">
        <w:rPr>
          <w:rFonts w:ascii="Times New Roman" w:eastAsia="Times New Roman" w:hAnsi="Times New Roman"/>
          <w:sz w:val="24"/>
          <w:szCs w:val="24"/>
          <w:u w:val="single"/>
        </w:rPr>
        <w:t>(a) 10 percent of the monthly rent payment owed by the tenant for the last month of the lease, if the owner has provided the tenant with a lease renewal offer or notification of intent not to offer a lease renewal earlier than 20 days before the expiration date of the lease;</w:t>
      </w:r>
    </w:p>
    <w:p w:rsidR="004A74E8" w:rsidRPr="004A74E8" w:rsidRDefault="004A74E8" w:rsidP="004A74E8">
      <w:pPr>
        <w:shd w:val="clear" w:color="auto" w:fill="FFFFFF"/>
        <w:spacing w:after="0" w:line="480" w:lineRule="auto"/>
        <w:ind w:firstLine="720"/>
        <w:jc w:val="both"/>
        <w:rPr>
          <w:rFonts w:ascii="Times New Roman" w:eastAsia="Times New Roman" w:hAnsi="Times New Roman"/>
          <w:sz w:val="24"/>
          <w:szCs w:val="24"/>
          <w:u w:val="single"/>
        </w:rPr>
      </w:pPr>
      <w:r w:rsidRPr="004A74E8">
        <w:rPr>
          <w:rFonts w:ascii="Times New Roman" w:eastAsia="Times New Roman" w:hAnsi="Times New Roman"/>
          <w:sz w:val="24"/>
          <w:szCs w:val="24"/>
          <w:u w:val="single"/>
        </w:rPr>
        <w:t>(b) 9 percent of the monthly rent payment owed by the tenant for the last month of the lease, if the owner has provided the tenant with a lease renewal offer or notification of intent not to offer a lease renewal between 20 days and 17 days, inclusive, before the expiration date of the lease;</w:t>
      </w:r>
    </w:p>
    <w:p w:rsidR="004A74E8" w:rsidRPr="004A74E8" w:rsidRDefault="004A74E8" w:rsidP="004A74E8">
      <w:pPr>
        <w:shd w:val="clear" w:color="auto" w:fill="FFFFFF"/>
        <w:spacing w:after="0" w:line="480" w:lineRule="auto"/>
        <w:ind w:firstLine="720"/>
        <w:jc w:val="both"/>
        <w:rPr>
          <w:rFonts w:ascii="Times New Roman" w:eastAsia="Times New Roman" w:hAnsi="Times New Roman"/>
          <w:sz w:val="24"/>
          <w:szCs w:val="24"/>
          <w:u w:val="single"/>
        </w:rPr>
      </w:pPr>
      <w:r w:rsidRPr="004A74E8">
        <w:rPr>
          <w:rFonts w:ascii="Times New Roman" w:eastAsia="Times New Roman" w:hAnsi="Times New Roman"/>
          <w:sz w:val="24"/>
          <w:szCs w:val="24"/>
          <w:u w:val="single"/>
        </w:rPr>
        <w:t>(c) 8 percent of the monthly rent payment owed by the tenant for the last month of the lease, if the owner has provided the tenant with a lease renewal offer or notification of intent not to offer a lease renewal between 16 days and 14 days, inclusive, before the expiration date of the lease; and</w:t>
      </w:r>
    </w:p>
    <w:p w:rsidR="004A74E8" w:rsidRPr="004A74E8" w:rsidRDefault="004A74E8" w:rsidP="004A74E8">
      <w:pPr>
        <w:shd w:val="clear" w:color="auto" w:fill="FFFFFF"/>
        <w:spacing w:after="0" w:line="480" w:lineRule="auto"/>
        <w:ind w:firstLine="720"/>
        <w:jc w:val="both"/>
        <w:rPr>
          <w:rFonts w:ascii="Times New Roman" w:eastAsia="Times New Roman" w:hAnsi="Times New Roman"/>
          <w:sz w:val="24"/>
          <w:szCs w:val="24"/>
          <w:u w:val="single"/>
        </w:rPr>
      </w:pPr>
      <w:r w:rsidRPr="004A74E8">
        <w:rPr>
          <w:rFonts w:ascii="Times New Roman" w:eastAsia="Times New Roman" w:hAnsi="Times New Roman"/>
          <w:sz w:val="24"/>
          <w:szCs w:val="24"/>
          <w:u w:val="single"/>
        </w:rPr>
        <w:t>(d) 7 percent of the monthly rent payment owed by the tenant for the last month of the lease, if the owner has provided the tenant with a lease renewal offer or notification of intent not to offer a lease renewal between 13 days and 11 days, inclusive, before the expiration date of the lease or if no offer of lease renewal or notification of intent not to offer a lease renewal has been provided by the owner.</w:t>
      </w:r>
    </w:p>
    <w:p w:rsidR="004A74E8" w:rsidRPr="004A74E8" w:rsidRDefault="004A74E8" w:rsidP="004A74E8">
      <w:pPr>
        <w:shd w:val="clear" w:color="auto" w:fill="FFFFFF"/>
        <w:spacing w:after="0" w:line="480" w:lineRule="auto"/>
        <w:ind w:firstLine="720"/>
        <w:jc w:val="both"/>
        <w:rPr>
          <w:rFonts w:ascii="Times New Roman" w:eastAsia="Times New Roman" w:hAnsi="Times New Roman"/>
          <w:sz w:val="24"/>
          <w:szCs w:val="24"/>
          <w:u w:val="single"/>
        </w:rPr>
      </w:pPr>
      <w:r w:rsidRPr="004A74E8">
        <w:rPr>
          <w:rFonts w:ascii="Times New Roman" w:eastAsia="Times New Roman" w:hAnsi="Times New Roman"/>
          <w:sz w:val="24"/>
          <w:szCs w:val="24"/>
          <w:u w:val="single"/>
        </w:rPr>
        <w:t>l. Right of action.</w:t>
      </w:r>
      <w:r w:rsidRPr="004A74E8">
        <w:rPr>
          <w:rFonts w:ascii="Times New Roman" w:eastAsia="Times New Roman" w:hAnsi="Times New Roman"/>
          <w:b/>
          <w:bCs/>
          <w:sz w:val="24"/>
          <w:szCs w:val="24"/>
          <w:u w:val="single"/>
        </w:rPr>
        <w:t xml:space="preserve"> </w:t>
      </w:r>
      <w:r w:rsidRPr="004A74E8">
        <w:rPr>
          <w:rFonts w:ascii="Times New Roman" w:eastAsia="Times New Roman" w:hAnsi="Times New Roman"/>
          <w:sz w:val="24"/>
          <w:szCs w:val="24"/>
          <w:u w:val="single"/>
        </w:rPr>
        <w:t>1.</w:t>
      </w:r>
      <w:r w:rsidRPr="004A74E8">
        <w:rPr>
          <w:rFonts w:ascii="Times New Roman" w:eastAsia="Times New Roman" w:hAnsi="Times New Roman"/>
          <w:sz w:val="20"/>
          <w:szCs w:val="20"/>
          <w:u w:val="single"/>
        </w:rPr>
        <w:t xml:space="preserve"> </w:t>
      </w:r>
      <w:r w:rsidRPr="004A74E8">
        <w:rPr>
          <w:rFonts w:ascii="Times New Roman" w:eastAsia="Times New Roman" w:hAnsi="Times New Roman"/>
          <w:sz w:val="24"/>
          <w:szCs w:val="24"/>
          <w:u w:val="single"/>
        </w:rPr>
        <w:t>A tenant may bring an action in any court of competent jurisdiction for a claim of noncompliance with the provisions of this section. If a court of competent jurisdiction finds that an owner has failed to comply with this section in relation to a tenant, the court:</w:t>
      </w:r>
    </w:p>
    <w:p w:rsidR="004A74E8" w:rsidRPr="004A74E8" w:rsidRDefault="004A74E8" w:rsidP="004A74E8">
      <w:pPr>
        <w:shd w:val="clear" w:color="auto" w:fill="FFFFFF"/>
        <w:spacing w:after="0" w:line="480" w:lineRule="auto"/>
        <w:ind w:firstLine="720"/>
        <w:jc w:val="both"/>
        <w:rPr>
          <w:rFonts w:ascii="Times New Roman" w:eastAsia="Times New Roman" w:hAnsi="Times New Roman"/>
          <w:sz w:val="24"/>
          <w:szCs w:val="24"/>
          <w:u w:val="single"/>
        </w:rPr>
      </w:pPr>
      <w:r w:rsidRPr="004A74E8">
        <w:rPr>
          <w:rFonts w:ascii="Times New Roman" w:eastAsia="Times New Roman" w:hAnsi="Times New Roman"/>
          <w:sz w:val="24"/>
          <w:szCs w:val="24"/>
          <w:u w:val="single"/>
        </w:rPr>
        <w:t>(a) May impose a civil penalty in an amount not</w:t>
      </w:r>
      <w:r w:rsidRPr="004A74E8">
        <w:rPr>
          <w:rFonts w:ascii="Times New Roman" w:eastAsia="Times New Roman" w:hAnsi="Times New Roman"/>
          <w:color w:val="212529"/>
          <w:sz w:val="24"/>
          <w:szCs w:val="24"/>
          <w:u w:val="single"/>
          <w:shd w:val="clear" w:color="auto" w:fill="FFFFFF"/>
        </w:rPr>
        <w:t xml:space="preserve"> to exceed 3 percent of the assessed value of the property in which the storefront premises is located, as such assessed value is determined for the current fiscal year in accordance with section 1506 of the charter</w:t>
      </w:r>
      <w:r w:rsidRPr="004A74E8">
        <w:rPr>
          <w:rFonts w:ascii="Times New Roman" w:eastAsia="Times New Roman" w:hAnsi="Times New Roman"/>
          <w:sz w:val="24"/>
          <w:szCs w:val="24"/>
          <w:u w:val="single"/>
        </w:rPr>
        <w:t>;</w:t>
      </w:r>
    </w:p>
    <w:p w:rsidR="004A74E8" w:rsidRPr="004A74E8" w:rsidRDefault="004A74E8" w:rsidP="004A74E8">
      <w:pPr>
        <w:shd w:val="clear" w:color="auto" w:fill="FFFFFF"/>
        <w:spacing w:after="0" w:line="480" w:lineRule="auto"/>
        <w:ind w:firstLine="720"/>
        <w:jc w:val="both"/>
        <w:rPr>
          <w:rFonts w:ascii="Times New Roman" w:eastAsia="Times New Roman" w:hAnsi="Times New Roman"/>
          <w:sz w:val="24"/>
          <w:szCs w:val="24"/>
          <w:u w:val="single"/>
        </w:rPr>
      </w:pPr>
      <w:r w:rsidRPr="004A74E8">
        <w:rPr>
          <w:rFonts w:ascii="Times New Roman" w:eastAsia="Times New Roman" w:hAnsi="Times New Roman"/>
          <w:sz w:val="24"/>
          <w:szCs w:val="24"/>
          <w:u w:val="single"/>
        </w:rPr>
        <w:t xml:space="preserve">(b) May issue an order </w:t>
      </w:r>
      <w:r w:rsidRPr="004A74E8">
        <w:rPr>
          <w:rFonts w:ascii="Times New Roman" w:eastAsia="Times New Roman" w:hAnsi="Times New Roman"/>
          <w:color w:val="212529"/>
          <w:sz w:val="24"/>
          <w:szCs w:val="24"/>
          <w:u w:val="single"/>
          <w:shd w:val="clear" w:color="auto" w:fill="FFFFFF"/>
        </w:rPr>
        <w:t>directing the owner to ensure that no further violation occurs</w:t>
      </w:r>
      <w:r w:rsidRPr="004A74E8">
        <w:rPr>
          <w:rFonts w:ascii="Times New Roman" w:eastAsia="Times New Roman" w:hAnsi="Times New Roman"/>
          <w:sz w:val="24"/>
          <w:szCs w:val="24"/>
          <w:u w:val="single"/>
        </w:rPr>
        <w:t xml:space="preserve">; and </w:t>
      </w:r>
    </w:p>
    <w:p w:rsidR="004A74E8" w:rsidRPr="004A74E8" w:rsidRDefault="004A74E8" w:rsidP="004A74E8">
      <w:pPr>
        <w:shd w:val="clear" w:color="auto" w:fill="FFFFFF"/>
        <w:spacing w:after="0" w:line="480" w:lineRule="auto"/>
        <w:ind w:firstLine="720"/>
        <w:jc w:val="both"/>
        <w:rPr>
          <w:rFonts w:ascii="Times New Roman" w:eastAsia="Times New Roman" w:hAnsi="Times New Roman"/>
          <w:sz w:val="24"/>
          <w:szCs w:val="24"/>
          <w:u w:val="single"/>
        </w:rPr>
      </w:pPr>
      <w:r w:rsidRPr="004A74E8">
        <w:rPr>
          <w:rFonts w:ascii="Times New Roman" w:eastAsia="Times New Roman" w:hAnsi="Times New Roman"/>
          <w:sz w:val="24"/>
          <w:szCs w:val="24"/>
          <w:u w:val="single"/>
        </w:rPr>
        <w:t xml:space="preserve">(c) May award such other relief as the court deems appropriate, including but not limited to, injunctive relief, equitable relief, compensatory or punitive damages and reasonable attorneys’ fees and court costs. </w:t>
      </w:r>
    </w:p>
    <w:p w:rsidR="004A74E8" w:rsidRPr="004A74E8" w:rsidRDefault="004A74E8" w:rsidP="004A74E8">
      <w:pPr>
        <w:shd w:val="clear" w:color="auto" w:fill="FFFFFF"/>
        <w:spacing w:after="0" w:line="480" w:lineRule="auto"/>
        <w:ind w:firstLine="720"/>
        <w:jc w:val="both"/>
        <w:rPr>
          <w:rFonts w:ascii="Times New Roman" w:eastAsia="Times New Roman" w:hAnsi="Times New Roman"/>
          <w:sz w:val="24"/>
          <w:szCs w:val="24"/>
          <w:u w:val="single"/>
        </w:rPr>
      </w:pPr>
      <w:r w:rsidRPr="004A74E8">
        <w:rPr>
          <w:rFonts w:ascii="Times New Roman" w:eastAsia="Times New Roman" w:hAnsi="Times New Roman"/>
          <w:sz w:val="24"/>
          <w:szCs w:val="24"/>
          <w:u w:val="single"/>
        </w:rPr>
        <w:t>2. This subdivision does not limit or abrogate any claim or cause of action a person has under common law or by statute. The provisions of this subdivision are in addition to any such common law and statutory remedies.</w:t>
      </w:r>
    </w:p>
    <w:p w:rsidR="004A74E8" w:rsidRPr="004A74E8" w:rsidRDefault="004A74E8" w:rsidP="004A74E8">
      <w:pPr>
        <w:shd w:val="clear" w:color="auto" w:fill="FFFFFF"/>
        <w:spacing w:after="0" w:line="480" w:lineRule="auto"/>
        <w:ind w:firstLine="720"/>
        <w:jc w:val="both"/>
        <w:rPr>
          <w:rFonts w:ascii="Times New Roman" w:eastAsia="Times New Roman" w:hAnsi="Times New Roman"/>
          <w:sz w:val="24"/>
          <w:szCs w:val="24"/>
          <w:u w:val="single"/>
        </w:rPr>
      </w:pPr>
      <w:r w:rsidRPr="004A74E8">
        <w:rPr>
          <w:rFonts w:ascii="Times New Roman" w:eastAsia="Times New Roman" w:hAnsi="Times New Roman"/>
          <w:sz w:val="24"/>
          <w:szCs w:val="24"/>
          <w:u w:val="single"/>
        </w:rPr>
        <w:t>3. No provision in this section shall be construed as creating any private right of action on the part of any person or entity against the city or any agency, official or employee thereof.</w:t>
      </w:r>
    </w:p>
    <w:p w:rsidR="004A74E8" w:rsidRPr="004A74E8" w:rsidRDefault="004A74E8" w:rsidP="004A74E8">
      <w:pPr>
        <w:shd w:val="clear" w:color="auto" w:fill="FFFFFF"/>
        <w:spacing w:after="0" w:line="480" w:lineRule="auto"/>
        <w:ind w:firstLine="720"/>
        <w:jc w:val="both"/>
        <w:rPr>
          <w:rFonts w:ascii="Times New Roman" w:eastAsia="Times New Roman" w:hAnsi="Times New Roman"/>
          <w:b/>
          <w:bCs/>
          <w:sz w:val="24"/>
          <w:szCs w:val="24"/>
          <w:u w:val="single"/>
        </w:rPr>
      </w:pPr>
      <w:r w:rsidRPr="004A74E8">
        <w:rPr>
          <w:rFonts w:ascii="Times New Roman" w:eastAsia="Times New Roman" w:hAnsi="Times New Roman"/>
          <w:sz w:val="24"/>
          <w:szCs w:val="24"/>
          <w:u w:val="single"/>
        </w:rPr>
        <w:t>m. Applicability. This section shall apply with respect to any lease entered into after the effective date of the local law that added this section.</w:t>
      </w:r>
    </w:p>
    <w:p w:rsidR="004A74E8" w:rsidRPr="004A74E8" w:rsidRDefault="004A74E8" w:rsidP="004A74E8">
      <w:pPr>
        <w:spacing w:after="0" w:line="480" w:lineRule="auto"/>
        <w:ind w:firstLine="720"/>
        <w:jc w:val="both"/>
        <w:rPr>
          <w:rFonts w:ascii="Times New Roman" w:eastAsia="Times New Roman" w:hAnsi="Times New Roman"/>
          <w:sz w:val="24"/>
          <w:szCs w:val="24"/>
          <w:u w:val="single"/>
        </w:rPr>
      </w:pPr>
      <w:r w:rsidRPr="004A74E8">
        <w:rPr>
          <w:rFonts w:ascii="Times New Roman" w:eastAsia="Times New Roman" w:hAnsi="Times New Roman"/>
          <w:sz w:val="24"/>
          <w:szCs w:val="24"/>
          <w:u w:val="single"/>
        </w:rPr>
        <w:t>n. Administration. The commissioner shall administer the provisions of this section and shall consult with other agencies as appropriate in administering such provisions.</w:t>
      </w:r>
    </w:p>
    <w:p w:rsidR="004A74E8" w:rsidRPr="004A74E8" w:rsidRDefault="004A74E8" w:rsidP="004A74E8">
      <w:pPr>
        <w:spacing w:after="0" w:line="480" w:lineRule="auto"/>
        <w:ind w:firstLine="720"/>
        <w:contextualSpacing/>
        <w:jc w:val="both"/>
        <w:rPr>
          <w:rFonts w:ascii="Times New Roman" w:eastAsia="Times New Roman" w:hAnsi="Times New Roman"/>
          <w:sz w:val="24"/>
          <w:szCs w:val="24"/>
          <w:u w:val="single"/>
        </w:rPr>
      </w:pPr>
      <w:r w:rsidRPr="004A74E8">
        <w:rPr>
          <w:rFonts w:ascii="Times New Roman" w:eastAsia="Times New Roman" w:hAnsi="Times New Roman"/>
          <w:sz w:val="24"/>
          <w:szCs w:val="24"/>
        </w:rPr>
        <w:t>§ 3. Subdivision a of section 22-1002 of the administrative code of the city of New York, as amended by local law number 155 for the year 2019, is amended to read as follows:</w:t>
      </w:r>
    </w:p>
    <w:p w:rsidR="004A74E8" w:rsidRPr="004A74E8" w:rsidRDefault="004A74E8" w:rsidP="004A74E8">
      <w:pPr>
        <w:shd w:val="clear" w:color="auto" w:fill="FFFFFF"/>
        <w:spacing w:after="0" w:line="480" w:lineRule="auto"/>
        <w:jc w:val="both"/>
        <w:rPr>
          <w:rFonts w:ascii="Times New Roman" w:eastAsia="Times New Roman" w:hAnsi="Times New Roman"/>
          <w:color w:val="000000"/>
          <w:sz w:val="24"/>
          <w:szCs w:val="24"/>
        </w:rPr>
      </w:pPr>
      <w:r w:rsidRPr="004A74E8">
        <w:rPr>
          <w:rFonts w:ascii="Arial" w:eastAsia="Times New Roman" w:hAnsi="Arial" w:cs="Arial"/>
          <w:color w:val="212529"/>
          <w:sz w:val="20"/>
          <w:szCs w:val="20"/>
        </w:rPr>
        <w:t> </w:t>
      </w:r>
      <w:r w:rsidRPr="004A74E8">
        <w:rPr>
          <w:rFonts w:ascii="Arial" w:eastAsia="Times New Roman" w:hAnsi="Arial" w:cs="Arial"/>
          <w:color w:val="212529"/>
          <w:sz w:val="20"/>
          <w:szCs w:val="20"/>
        </w:rPr>
        <w:tab/>
      </w:r>
      <w:r w:rsidRPr="004A74E8">
        <w:rPr>
          <w:rFonts w:ascii="Times New Roman" w:eastAsia="Times New Roman" w:hAnsi="Times New Roman"/>
          <w:color w:val="000000"/>
          <w:sz w:val="24"/>
          <w:szCs w:val="24"/>
        </w:rPr>
        <w:t>a. The commissioner shall post on the city’s website online business tools and resources, including but not limited to:</w:t>
      </w:r>
    </w:p>
    <w:p w:rsidR="004A74E8" w:rsidRPr="004A74E8" w:rsidRDefault="004A74E8" w:rsidP="004A74E8">
      <w:pPr>
        <w:shd w:val="clear" w:color="auto" w:fill="FFFFFF"/>
        <w:spacing w:after="0" w:line="480" w:lineRule="auto"/>
        <w:jc w:val="both"/>
        <w:rPr>
          <w:rFonts w:ascii="Times New Roman" w:eastAsia="Times New Roman" w:hAnsi="Times New Roman"/>
          <w:color w:val="000000"/>
          <w:sz w:val="24"/>
          <w:szCs w:val="24"/>
        </w:rPr>
      </w:pPr>
      <w:r w:rsidRPr="004A74E8">
        <w:rPr>
          <w:rFonts w:ascii="Times New Roman" w:eastAsia="Times New Roman" w:hAnsi="Times New Roman"/>
          <w:color w:val="000000"/>
          <w:sz w:val="24"/>
          <w:szCs w:val="24"/>
        </w:rPr>
        <w:t>     </w:t>
      </w:r>
      <w:r w:rsidRPr="004A74E8">
        <w:rPr>
          <w:rFonts w:ascii="Times New Roman" w:eastAsia="Times New Roman" w:hAnsi="Times New Roman"/>
          <w:color w:val="000000"/>
          <w:sz w:val="24"/>
          <w:szCs w:val="24"/>
        </w:rPr>
        <w:tab/>
        <w:t>1. Tools provided by the department, which may include accounting, recordkeeping and bookkeeping resources;</w:t>
      </w:r>
    </w:p>
    <w:p w:rsidR="004A74E8" w:rsidRPr="004A74E8" w:rsidRDefault="004A74E8" w:rsidP="004A74E8">
      <w:pPr>
        <w:shd w:val="clear" w:color="auto" w:fill="FFFFFF"/>
        <w:spacing w:after="0" w:line="480" w:lineRule="auto"/>
        <w:jc w:val="both"/>
        <w:rPr>
          <w:rFonts w:ascii="Times New Roman" w:eastAsia="Times New Roman" w:hAnsi="Times New Roman"/>
          <w:color w:val="000000"/>
          <w:sz w:val="24"/>
          <w:szCs w:val="24"/>
        </w:rPr>
      </w:pPr>
      <w:r w:rsidRPr="004A74E8">
        <w:rPr>
          <w:rFonts w:ascii="Times New Roman" w:eastAsia="Times New Roman" w:hAnsi="Times New Roman"/>
          <w:color w:val="000000"/>
          <w:sz w:val="24"/>
          <w:szCs w:val="24"/>
        </w:rPr>
        <w:t>     </w:t>
      </w:r>
      <w:r w:rsidRPr="004A74E8">
        <w:rPr>
          <w:rFonts w:ascii="Times New Roman" w:eastAsia="Times New Roman" w:hAnsi="Times New Roman"/>
          <w:color w:val="000000"/>
          <w:sz w:val="24"/>
          <w:szCs w:val="24"/>
        </w:rPr>
        <w:tab/>
        <w:t>2. A searchable and interactive guide to aid current or prospective business owners in understanding city laws and rules applicable to such business, including the applicable licenses, permits, and certifications the owner must obtain. Such guide shall encompass provisions in the administrative code and the rules of the city of New York, including licensing, permitting, and operational requirements, that are applicable to the particular type of business. The guide shall include zoning information and a brief description of applicable regulations and requirements, written in plain language that is likely to be understood by business owners; [and]</w:t>
      </w:r>
    </w:p>
    <w:p w:rsidR="004A74E8" w:rsidRPr="004A74E8" w:rsidRDefault="004A74E8" w:rsidP="004A74E8">
      <w:pPr>
        <w:spacing w:after="0" w:line="480" w:lineRule="auto"/>
        <w:ind w:firstLine="720"/>
        <w:contextualSpacing/>
        <w:jc w:val="both"/>
        <w:rPr>
          <w:rFonts w:ascii="Times New Roman" w:eastAsia="Times New Roman" w:hAnsi="Times New Roman"/>
          <w:sz w:val="24"/>
          <w:szCs w:val="24"/>
          <w:u w:val="single"/>
        </w:rPr>
      </w:pPr>
      <w:r w:rsidRPr="004A74E8">
        <w:rPr>
          <w:rFonts w:ascii="Times New Roman" w:eastAsia="Times New Roman" w:hAnsi="Times New Roman"/>
          <w:sz w:val="24"/>
          <w:szCs w:val="24"/>
        </w:rPr>
        <w:t xml:space="preserve">3. </w:t>
      </w:r>
      <w:r w:rsidRPr="004A74E8">
        <w:rPr>
          <w:rFonts w:ascii="Times New Roman" w:eastAsia="Times New Roman" w:hAnsi="Times New Roman"/>
          <w:sz w:val="24"/>
          <w:szCs w:val="24"/>
          <w:u w:val="single"/>
        </w:rPr>
        <w:t xml:space="preserve"> </w:t>
      </w:r>
      <w:r w:rsidRPr="004A74E8">
        <w:rPr>
          <w:rFonts w:ascii="Times New Roman" w:eastAsia="Times New Roman" w:hAnsi="Times New Roman"/>
          <w:sz w:val="24"/>
          <w:szCs w:val="24"/>
          <w:u w:val="single"/>
          <w:shd w:val="clear" w:color="auto" w:fill="FFFFFF"/>
        </w:rPr>
        <w:t xml:space="preserve">A </w:t>
      </w:r>
      <w:r w:rsidRPr="004A74E8">
        <w:rPr>
          <w:rFonts w:ascii="Times New Roman" w:eastAsia="Times New Roman" w:hAnsi="Times New Roman"/>
          <w:bCs/>
          <w:sz w:val="24"/>
          <w:szCs w:val="24"/>
          <w:u w:val="single"/>
          <w:bdr w:val="none" w:sz="0" w:space="0" w:color="auto" w:frame="1"/>
        </w:rPr>
        <w:t>model commercial</w:t>
      </w:r>
      <w:r w:rsidRPr="004A74E8">
        <w:rPr>
          <w:rFonts w:ascii="Times New Roman" w:eastAsia="Times New Roman" w:hAnsi="Times New Roman"/>
          <w:sz w:val="24"/>
          <w:szCs w:val="24"/>
          <w:u w:val="single"/>
          <w:shd w:val="clear" w:color="auto" w:fill="FFFFFF"/>
        </w:rPr>
        <w:t> </w:t>
      </w:r>
      <w:r w:rsidRPr="004A74E8">
        <w:rPr>
          <w:rFonts w:ascii="Times New Roman" w:eastAsia="Times New Roman" w:hAnsi="Times New Roman"/>
          <w:bCs/>
          <w:sz w:val="24"/>
          <w:szCs w:val="24"/>
          <w:u w:val="single"/>
          <w:bdr w:val="none" w:sz="0" w:space="0" w:color="auto" w:frame="1"/>
        </w:rPr>
        <w:t>lease,</w:t>
      </w:r>
      <w:r w:rsidRPr="004A74E8">
        <w:rPr>
          <w:rFonts w:ascii="Times New Roman" w:eastAsia="Times New Roman" w:hAnsi="Times New Roman"/>
          <w:sz w:val="24"/>
          <w:szCs w:val="24"/>
          <w:u w:val="single"/>
          <w:shd w:val="clear" w:color="auto" w:fill="FFFFFF"/>
        </w:rPr>
        <w:t xml:space="preserve"> with optional clauses, for different term lengths, including 6-month, one-year, two-year, three-year, five-year, and ten-year leases, and </w:t>
      </w:r>
      <w:r w:rsidRPr="004A74E8">
        <w:rPr>
          <w:rFonts w:ascii="Times New Roman" w:eastAsia="Times New Roman" w:hAnsi="Times New Roman"/>
          <w:sz w:val="24"/>
          <w:szCs w:val="24"/>
          <w:u w:val="single"/>
        </w:rPr>
        <w:t>a translation of such leases into the designated citywide languages described in section 23-1101</w:t>
      </w:r>
      <w:r w:rsidRPr="004A74E8">
        <w:rPr>
          <w:rFonts w:ascii="Times New Roman" w:eastAsia="Times New Roman" w:hAnsi="Times New Roman"/>
          <w:sz w:val="24"/>
          <w:szCs w:val="24"/>
          <w:u w:val="single"/>
          <w:shd w:val="clear" w:color="auto" w:fill="FFFFFF"/>
        </w:rPr>
        <w:t>. Such model commercial leases shall be specifically designed for storefront premises, as defined in section 22-1007, and shall include, but not be limited to, the applicable requirements described in subdivisions b through k of such section</w:t>
      </w:r>
      <w:r w:rsidRPr="004A74E8">
        <w:rPr>
          <w:rFonts w:ascii="Times New Roman" w:eastAsia="Times New Roman" w:hAnsi="Times New Roman"/>
          <w:sz w:val="24"/>
          <w:szCs w:val="24"/>
          <w:u w:val="single"/>
        </w:rPr>
        <w:t>; and</w:t>
      </w:r>
    </w:p>
    <w:p w:rsidR="004A74E8" w:rsidRPr="004A74E8" w:rsidRDefault="004A74E8" w:rsidP="004A74E8">
      <w:pPr>
        <w:shd w:val="clear" w:color="auto" w:fill="FFFFFF"/>
        <w:spacing w:after="0" w:line="480" w:lineRule="auto"/>
        <w:jc w:val="both"/>
        <w:rPr>
          <w:rFonts w:ascii="Arial" w:eastAsia="Times New Roman" w:hAnsi="Arial" w:cs="Arial"/>
          <w:color w:val="212529"/>
          <w:sz w:val="20"/>
          <w:szCs w:val="20"/>
        </w:rPr>
      </w:pPr>
      <w:r w:rsidRPr="004A74E8">
        <w:rPr>
          <w:rFonts w:ascii="Times New Roman" w:eastAsia="Times New Roman" w:hAnsi="Times New Roman"/>
          <w:sz w:val="24"/>
          <w:szCs w:val="24"/>
        </w:rPr>
        <w:t>     </w:t>
      </w:r>
      <w:r w:rsidRPr="004A74E8">
        <w:rPr>
          <w:rFonts w:ascii="Times New Roman" w:eastAsia="Times New Roman" w:hAnsi="Times New Roman"/>
          <w:sz w:val="24"/>
          <w:szCs w:val="24"/>
        </w:rPr>
        <w:tab/>
      </w:r>
      <w:r w:rsidRPr="004A74E8">
        <w:rPr>
          <w:rFonts w:ascii="Times New Roman" w:eastAsia="Times New Roman" w:hAnsi="Times New Roman"/>
          <w:sz w:val="24"/>
          <w:szCs w:val="24"/>
          <w:u w:val="single"/>
        </w:rPr>
        <w:t>4</w:t>
      </w:r>
      <w:r w:rsidRPr="004A74E8">
        <w:rPr>
          <w:rFonts w:ascii="Times New Roman" w:eastAsia="Times New Roman" w:hAnsi="Times New Roman"/>
          <w:sz w:val="24"/>
          <w:szCs w:val="24"/>
        </w:rPr>
        <w:t>. Such other tools and resources as the commissioner may deem appropriate</w:t>
      </w:r>
      <w:r w:rsidRPr="004A74E8">
        <w:rPr>
          <w:rFonts w:ascii="Arial" w:eastAsia="Times New Roman" w:hAnsi="Arial" w:cs="Arial"/>
          <w:color w:val="212529"/>
          <w:sz w:val="20"/>
          <w:szCs w:val="20"/>
        </w:rPr>
        <w:t>.</w:t>
      </w:r>
    </w:p>
    <w:p w:rsidR="004A74E8" w:rsidRPr="004A74E8" w:rsidRDefault="004A74E8" w:rsidP="004A74E8">
      <w:pPr>
        <w:shd w:val="clear" w:color="auto" w:fill="FFFFFF"/>
        <w:spacing w:after="0" w:line="480" w:lineRule="auto"/>
        <w:ind w:firstLine="720"/>
        <w:jc w:val="both"/>
        <w:rPr>
          <w:rFonts w:ascii="Times New Roman" w:eastAsia="Times New Roman" w:hAnsi="Times New Roman"/>
          <w:sz w:val="24"/>
          <w:szCs w:val="24"/>
        </w:rPr>
      </w:pPr>
      <w:r w:rsidRPr="004A74E8">
        <w:rPr>
          <w:rFonts w:ascii="Times New Roman" w:eastAsia="Times New Roman" w:hAnsi="Times New Roman"/>
          <w:sz w:val="24"/>
          <w:szCs w:val="24"/>
        </w:rPr>
        <w:t xml:space="preserve">§ 4. </w:t>
      </w:r>
      <w:r w:rsidRPr="004A74E8">
        <w:rPr>
          <w:rFonts w:ascii="Times New Roman" w:eastAsia="Times New Roman" w:hAnsi="Times New Roman"/>
          <w:sz w:val="24"/>
          <w:szCs w:val="24"/>
          <w:shd w:val="clear" w:color="auto" w:fill="FFFFFF"/>
        </w:rPr>
        <w:t>No provision enacted in this local law shall be construed as creating a private right of action on the part of any person or entity against the city or any agency, official or employee thereof.</w:t>
      </w:r>
    </w:p>
    <w:p w:rsidR="004A74E8" w:rsidRDefault="004A74E8" w:rsidP="00260809">
      <w:pPr>
        <w:spacing w:after="0" w:line="480" w:lineRule="auto"/>
        <w:ind w:firstLine="720"/>
        <w:jc w:val="both"/>
        <w:rPr>
          <w:rFonts w:ascii="Times New Roman" w:eastAsia="Times New Roman" w:hAnsi="Times New Roman"/>
          <w:sz w:val="24"/>
          <w:szCs w:val="24"/>
          <w:shd w:val="clear" w:color="auto" w:fill="FFFFFF"/>
        </w:rPr>
      </w:pPr>
      <w:r w:rsidRPr="004A74E8">
        <w:rPr>
          <w:rFonts w:ascii="Times New Roman" w:eastAsia="Times New Roman" w:hAnsi="Times New Roman"/>
          <w:sz w:val="24"/>
          <w:szCs w:val="24"/>
        </w:rPr>
        <w:t xml:space="preserve">§ 5. </w:t>
      </w:r>
      <w:r w:rsidRPr="004A74E8">
        <w:rPr>
          <w:rFonts w:ascii="Times New Roman" w:eastAsia="Times New Roman" w:hAnsi="Times New Roman"/>
          <w:sz w:val="24"/>
          <w:szCs w:val="24"/>
          <w:shd w:val="clear" w:color="auto" w:fill="FFFFFF"/>
        </w:rPr>
        <w:t>This local law takes effect 120 days after it becomes law, except that the commissioner of small business services shall take such measures as are necessary for the implementation of this local law before such date.</w:t>
      </w:r>
    </w:p>
    <w:p w:rsidR="004F0713" w:rsidRDefault="004F0713" w:rsidP="00260809">
      <w:pPr>
        <w:suppressLineNumbers/>
        <w:spacing w:after="0" w:line="480" w:lineRule="auto"/>
        <w:ind w:firstLine="720"/>
        <w:jc w:val="both"/>
        <w:rPr>
          <w:rFonts w:ascii="Times New Roman" w:eastAsia="Times New Roman" w:hAnsi="Times New Roman"/>
          <w:sz w:val="24"/>
          <w:szCs w:val="24"/>
          <w:shd w:val="clear" w:color="auto" w:fill="FFFFFF"/>
        </w:rPr>
      </w:pPr>
    </w:p>
    <w:p w:rsidR="004F0713" w:rsidRPr="004A74E8" w:rsidRDefault="004F0713" w:rsidP="00260809">
      <w:pPr>
        <w:suppressLineNumbers/>
        <w:spacing w:after="0" w:line="240" w:lineRule="auto"/>
        <w:jc w:val="both"/>
        <w:rPr>
          <w:rFonts w:ascii="Times New Roman" w:eastAsia="Times New Roman" w:hAnsi="Times New Roman"/>
          <w:sz w:val="18"/>
          <w:szCs w:val="18"/>
        </w:rPr>
      </w:pPr>
      <w:r w:rsidRPr="004A74E8">
        <w:rPr>
          <w:rFonts w:ascii="Times New Roman" w:eastAsia="Times New Roman" w:hAnsi="Times New Roman"/>
          <w:sz w:val="18"/>
          <w:szCs w:val="18"/>
        </w:rPr>
        <w:t>JB</w:t>
      </w:r>
    </w:p>
    <w:p w:rsidR="004F0713" w:rsidRPr="004A74E8" w:rsidRDefault="004F0713" w:rsidP="00260809">
      <w:pPr>
        <w:suppressLineNumbers/>
        <w:spacing w:after="0" w:line="240" w:lineRule="auto"/>
        <w:jc w:val="both"/>
        <w:rPr>
          <w:rFonts w:ascii="Times New Roman" w:eastAsia="Times New Roman" w:hAnsi="Times New Roman"/>
          <w:sz w:val="18"/>
          <w:szCs w:val="18"/>
        </w:rPr>
      </w:pPr>
      <w:r w:rsidRPr="004A74E8">
        <w:rPr>
          <w:rFonts w:ascii="Times New Roman" w:eastAsia="Times New Roman" w:hAnsi="Times New Roman"/>
          <w:sz w:val="18"/>
          <w:szCs w:val="18"/>
        </w:rPr>
        <w:t>LS #16370</w:t>
      </w:r>
    </w:p>
    <w:p w:rsidR="003538B5" w:rsidRPr="00035814" w:rsidRDefault="004F0713" w:rsidP="00260809">
      <w:pPr>
        <w:spacing w:after="0" w:line="480" w:lineRule="auto"/>
        <w:jc w:val="both"/>
        <w:rPr>
          <w:rFonts w:ascii="Times New Roman" w:hAnsi="Times New Roman"/>
          <w:b/>
          <w:sz w:val="24"/>
          <w:szCs w:val="24"/>
        </w:rPr>
      </w:pPr>
      <w:r w:rsidRPr="004A74E8">
        <w:rPr>
          <w:rFonts w:ascii="Times New Roman" w:eastAsia="Times New Roman" w:hAnsi="Times New Roman"/>
          <w:sz w:val="18"/>
          <w:szCs w:val="18"/>
        </w:rPr>
        <w:t>4/20/2</w:t>
      </w:r>
      <w:r>
        <w:rPr>
          <w:rFonts w:ascii="Times New Roman" w:eastAsia="Times New Roman" w:hAnsi="Times New Roman"/>
          <w:sz w:val="18"/>
          <w:szCs w:val="18"/>
        </w:rPr>
        <w:t>1</w:t>
      </w:r>
    </w:p>
    <w:sectPr w:rsidR="003538B5" w:rsidRPr="00035814">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EDA462" w16cex:dateUtc="2021-09-16T15:09:00Z"/>
  <w16cex:commentExtensible w16cex:durableId="24EDA523" w16cex:dateUtc="2021-09-16T15:12:00Z"/>
  <w16cex:commentExtensible w16cex:durableId="24EDA637" w16cex:dateUtc="2021-09-16T15:17:00Z"/>
  <w16cex:commentExtensible w16cex:durableId="24EDA758" w16cex:dateUtc="2021-09-16T15:22:00Z"/>
  <w16cex:commentExtensible w16cex:durableId="24EDA891" w16cex:dateUtc="2021-09-16T15:27:00Z"/>
  <w16cex:commentExtensible w16cex:durableId="24EDA97C" w16cex:dateUtc="2021-09-16T15: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00527C0" w16cid:durableId="24EDA462"/>
  <w16cid:commentId w16cid:paraId="028EE0B3" w16cid:durableId="24EDA523"/>
  <w16cid:commentId w16cid:paraId="381BDE0A" w16cid:durableId="24EDA637"/>
  <w16cid:commentId w16cid:paraId="55BE081D" w16cid:durableId="24EDA758"/>
  <w16cid:commentId w16cid:paraId="51455168" w16cid:durableId="24EDA891"/>
  <w16cid:commentId w16cid:paraId="4B83EB7A" w16cid:durableId="24EDA97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CAC" w:rsidRDefault="00704CAC" w:rsidP="00FD6019">
      <w:pPr>
        <w:spacing w:after="0" w:line="240" w:lineRule="auto"/>
      </w:pPr>
      <w:r>
        <w:separator/>
      </w:r>
    </w:p>
  </w:endnote>
  <w:endnote w:type="continuationSeparator" w:id="0">
    <w:p w:rsidR="00704CAC" w:rsidRDefault="00704CAC" w:rsidP="00FD6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E4D" w:rsidRDefault="00BD0E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110244"/>
      <w:docPartObj>
        <w:docPartGallery w:val="Page Numbers (Bottom of Page)"/>
        <w:docPartUnique/>
      </w:docPartObj>
    </w:sdtPr>
    <w:sdtEndPr>
      <w:rPr>
        <w:noProof/>
      </w:rPr>
    </w:sdtEndPr>
    <w:sdtContent>
      <w:p w:rsidR="002D471C" w:rsidRDefault="002D471C">
        <w:pPr>
          <w:pStyle w:val="Footer"/>
          <w:jc w:val="center"/>
        </w:pPr>
        <w:r>
          <w:fldChar w:fldCharType="begin"/>
        </w:r>
        <w:r>
          <w:instrText xml:space="preserve"> PAGE   \* MERGEFORMAT </w:instrText>
        </w:r>
        <w:r>
          <w:fldChar w:fldCharType="separate"/>
        </w:r>
        <w:r w:rsidR="006D7223">
          <w:rPr>
            <w:noProof/>
          </w:rPr>
          <w:t>20</w:t>
        </w:r>
        <w:r>
          <w:rPr>
            <w:noProof/>
          </w:rPr>
          <w:fldChar w:fldCharType="end"/>
        </w:r>
      </w:p>
    </w:sdtContent>
  </w:sdt>
  <w:p w:rsidR="002D471C" w:rsidRDefault="002D471C"/>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83"/>
      <w:docPartObj>
        <w:docPartGallery w:val="Page Numbers (Bottom of Page)"/>
        <w:docPartUnique/>
      </w:docPartObj>
    </w:sdtPr>
    <w:sdtEndPr>
      <w:rPr>
        <w:noProof/>
      </w:rPr>
    </w:sdtEndPr>
    <w:sdtContent>
      <w:p w:rsidR="002D471C" w:rsidRDefault="002D471C">
        <w:pPr>
          <w:pStyle w:val="Footer"/>
          <w:jc w:val="center"/>
        </w:pPr>
        <w:r>
          <w:fldChar w:fldCharType="begin"/>
        </w:r>
        <w:r>
          <w:instrText xml:space="preserve"> PAGE   \* MERGEFORMAT </w:instrText>
        </w:r>
        <w:r>
          <w:fldChar w:fldCharType="separate"/>
        </w:r>
        <w:r>
          <w:rPr>
            <w:noProof/>
          </w:rPr>
          <w:t>9</w:t>
        </w:r>
        <w:r>
          <w:rPr>
            <w:noProof/>
          </w:rPr>
          <w:fldChar w:fldCharType="end"/>
        </w:r>
      </w:p>
    </w:sdtContent>
  </w:sdt>
  <w:p w:rsidR="002D471C" w:rsidRDefault="002D471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0143864"/>
      <w:docPartObj>
        <w:docPartGallery w:val="Page Numbers (Bottom of Page)"/>
        <w:docPartUnique/>
      </w:docPartObj>
    </w:sdtPr>
    <w:sdtEndPr>
      <w:rPr>
        <w:noProof/>
      </w:rPr>
    </w:sdtEndPr>
    <w:sdtContent>
      <w:p w:rsidR="002D471C" w:rsidRDefault="002D471C">
        <w:pPr>
          <w:pStyle w:val="Footer"/>
          <w:jc w:val="center"/>
        </w:pPr>
        <w:r>
          <w:fldChar w:fldCharType="begin"/>
        </w:r>
        <w:r>
          <w:instrText xml:space="preserve"> PAGE   \* MERGEFORMAT </w:instrText>
        </w:r>
        <w:r>
          <w:fldChar w:fldCharType="separate"/>
        </w:r>
        <w:r w:rsidR="006D7223">
          <w:rPr>
            <w:noProof/>
          </w:rPr>
          <w:t>39</w:t>
        </w:r>
        <w:r>
          <w:rPr>
            <w:noProof/>
          </w:rPr>
          <w:fldChar w:fldCharType="end"/>
        </w:r>
      </w:p>
    </w:sdtContent>
  </w:sdt>
  <w:p w:rsidR="002D471C" w:rsidRDefault="002D471C"/>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6427688"/>
      <w:docPartObj>
        <w:docPartGallery w:val="Page Numbers (Bottom of Page)"/>
        <w:docPartUnique/>
      </w:docPartObj>
    </w:sdtPr>
    <w:sdtEndPr>
      <w:rPr>
        <w:noProof/>
      </w:rPr>
    </w:sdtEndPr>
    <w:sdtContent>
      <w:p w:rsidR="002D471C" w:rsidRDefault="002D471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2D471C" w:rsidRDefault="002D471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0283576"/>
      <w:docPartObj>
        <w:docPartGallery w:val="Page Numbers (Bottom of Page)"/>
        <w:docPartUnique/>
      </w:docPartObj>
    </w:sdtPr>
    <w:sdtEndPr>
      <w:rPr>
        <w:noProof/>
      </w:rPr>
    </w:sdtEndPr>
    <w:sdtContent>
      <w:p w:rsidR="002D471C" w:rsidRDefault="002D471C" w:rsidP="007D4E2C">
        <w:pPr>
          <w:pStyle w:val="Footer"/>
          <w:jc w:val="center"/>
        </w:pPr>
        <w:r>
          <w:fldChar w:fldCharType="begin"/>
        </w:r>
        <w:r>
          <w:instrText xml:space="preserve"> PAGE   \* MERGEFORMAT </w:instrText>
        </w:r>
        <w:r>
          <w:fldChar w:fldCharType="separate"/>
        </w:r>
        <w:r w:rsidR="006D7223">
          <w:rPr>
            <w:noProof/>
          </w:rPr>
          <w:t>55</w:t>
        </w:r>
        <w:r>
          <w:rPr>
            <w:noProof/>
          </w:rPr>
          <w:fldChar w:fldCharType="end"/>
        </w:r>
      </w:p>
    </w:sdtContent>
  </w:sdt>
  <w:p w:rsidR="002D471C" w:rsidRDefault="002D471C"/>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0599842"/>
      <w:docPartObj>
        <w:docPartGallery w:val="Page Numbers (Bottom of Page)"/>
        <w:docPartUnique/>
      </w:docPartObj>
    </w:sdtPr>
    <w:sdtEndPr>
      <w:rPr>
        <w:noProof/>
      </w:rPr>
    </w:sdtEndPr>
    <w:sdtContent>
      <w:p w:rsidR="002D471C" w:rsidRDefault="002D471C">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2D471C" w:rsidRDefault="002D47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CAC" w:rsidRDefault="00704CAC" w:rsidP="00FD6019">
      <w:pPr>
        <w:spacing w:after="0" w:line="240" w:lineRule="auto"/>
      </w:pPr>
      <w:r>
        <w:separator/>
      </w:r>
    </w:p>
  </w:footnote>
  <w:footnote w:type="continuationSeparator" w:id="0">
    <w:p w:rsidR="00704CAC" w:rsidRDefault="00704CAC" w:rsidP="00FD6019">
      <w:pPr>
        <w:spacing w:after="0" w:line="240" w:lineRule="auto"/>
      </w:pPr>
      <w:r>
        <w:continuationSeparator/>
      </w:r>
    </w:p>
  </w:footnote>
  <w:footnote w:id="1">
    <w:p w:rsidR="002D471C" w:rsidRPr="00912B5A" w:rsidRDefault="002D471C" w:rsidP="00AB3BB2">
      <w:pPr>
        <w:pStyle w:val="FootnoteText"/>
        <w:rPr>
          <w:rFonts w:ascii="Times New Roman" w:hAnsi="Times New Roman"/>
        </w:rPr>
      </w:pPr>
      <w:r w:rsidRPr="00912B5A">
        <w:rPr>
          <w:rStyle w:val="FootnoteReference"/>
          <w:rFonts w:ascii="Times New Roman" w:hAnsi="Times New Roman"/>
        </w:rPr>
        <w:footnoteRef/>
      </w:r>
      <w:r w:rsidRPr="00912B5A">
        <w:rPr>
          <w:rFonts w:ascii="Times New Roman" w:hAnsi="Times New Roman"/>
        </w:rPr>
        <w:t xml:space="preserve"> Office of the Mayor, Mayor de Blasio Provides Updates on New York City's COVID-19 Response, March 8, 2020,</w:t>
      </w:r>
    </w:p>
    <w:p w:rsidR="002D471C" w:rsidRDefault="002D471C" w:rsidP="00AB3BB2">
      <w:pPr>
        <w:pStyle w:val="FootnoteText"/>
      </w:pPr>
      <w:r w:rsidRPr="00912B5A">
        <w:rPr>
          <w:rFonts w:ascii="Times New Roman" w:hAnsi="Times New Roman"/>
        </w:rPr>
        <w:t xml:space="preserve">available at: </w:t>
      </w:r>
      <w:hyperlink r:id="rId1" w:history="1">
        <w:r w:rsidRPr="00912B5A">
          <w:rPr>
            <w:rStyle w:val="Hyperlink"/>
            <w:rFonts w:ascii="Times New Roman" w:hAnsi="Times New Roman"/>
          </w:rPr>
          <w:t>https://www1.nyc.gov/office-of-the-mayor/news/124-20/mayor-de-blasio-provides-on-new-yorkcity-scovid-19-response</w:t>
        </w:r>
      </w:hyperlink>
      <w:r w:rsidRPr="00912B5A">
        <w:rPr>
          <w:rFonts w:ascii="Times New Roman" w:hAnsi="Times New Roman"/>
        </w:rPr>
        <w:t xml:space="preserve">. </w:t>
      </w:r>
    </w:p>
  </w:footnote>
  <w:footnote w:id="2">
    <w:p w:rsidR="002D471C" w:rsidRDefault="002D471C" w:rsidP="00AB3BB2">
      <w:pPr>
        <w:pStyle w:val="FootnoteText"/>
      </w:pPr>
      <w:r w:rsidRPr="00912B5A">
        <w:rPr>
          <w:rStyle w:val="FootnoteReference"/>
          <w:rFonts w:ascii="Times New Roman" w:hAnsi="Times New Roman"/>
        </w:rPr>
        <w:footnoteRef/>
      </w:r>
      <w:r w:rsidRPr="00912B5A">
        <w:rPr>
          <w:rFonts w:ascii="Times New Roman" w:hAnsi="Times New Roman"/>
        </w:rPr>
        <w:t xml:space="preserve"> Id. </w:t>
      </w:r>
    </w:p>
  </w:footnote>
  <w:footnote w:id="3">
    <w:p w:rsidR="002D471C" w:rsidRDefault="002D471C" w:rsidP="00AB3BB2">
      <w:pPr>
        <w:spacing w:after="0"/>
      </w:pPr>
      <w:r w:rsidRPr="00912B5A">
        <w:rPr>
          <w:rStyle w:val="FootnoteReference"/>
          <w:rFonts w:ascii="Times New Roman" w:hAnsi="Times New Roman"/>
          <w:sz w:val="20"/>
          <w:szCs w:val="20"/>
        </w:rPr>
        <w:footnoteRef/>
      </w:r>
      <w:r w:rsidRPr="00912B5A">
        <w:rPr>
          <w:rFonts w:ascii="Times New Roman" w:hAnsi="Times New Roman"/>
          <w:sz w:val="20"/>
          <w:szCs w:val="20"/>
        </w:rPr>
        <w:t xml:space="preserve"> NYC Department of Small Business Services “NYC Employee Retention Grant Program”, (as of April 2, 2020), available at: </w:t>
      </w:r>
      <w:hyperlink r:id="rId2" w:history="1">
        <w:r w:rsidRPr="00912B5A">
          <w:rPr>
            <w:rStyle w:val="Hyperlink"/>
            <w:rFonts w:ascii="Times New Roman" w:hAnsi="Times New Roman"/>
          </w:rPr>
          <w:t>https://www1.nyc.gov/nycbusiness/article/nyc-employee-retention-grant-program</w:t>
        </w:r>
      </w:hyperlink>
      <w:r w:rsidRPr="00912B5A">
        <w:rPr>
          <w:rFonts w:ascii="Times New Roman" w:hAnsi="Times New Roman"/>
          <w:sz w:val="20"/>
          <w:szCs w:val="20"/>
        </w:rPr>
        <w:t xml:space="preserve">. Program information is still available at: </w:t>
      </w:r>
      <w:hyperlink r:id="rId3" w:history="1">
        <w:r w:rsidRPr="00912B5A">
          <w:rPr>
            <w:rStyle w:val="Hyperlink"/>
            <w:rFonts w:ascii="Times New Roman" w:hAnsi="Times New Roman"/>
          </w:rPr>
          <w:t>https://www.paulweiss.com/media/3979874/nyc2-employee-retention-grant-program-summary_4-6.pdf</w:t>
        </w:r>
      </w:hyperlink>
      <w:r w:rsidRPr="00912B5A">
        <w:rPr>
          <w:rStyle w:val="Hyperlink"/>
          <w:rFonts w:ascii="Times New Roman" w:hAnsi="Times New Roman"/>
        </w:rPr>
        <w:t xml:space="preserve">. </w:t>
      </w:r>
      <w:r w:rsidRPr="00912B5A">
        <w:rPr>
          <w:rFonts w:ascii="Times New Roman" w:hAnsi="Times New Roman"/>
          <w:sz w:val="20"/>
          <w:szCs w:val="20"/>
        </w:rPr>
        <w:t xml:space="preserve"> </w:t>
      </w:r>
    </w:p>
  </w:footnote>
  <w:footnote w:id="4">
    <w:p w:rsidR="002D471C" w:rsidRDefault="002D471C" w:rsidP="00AB3BB2">
      <w:pPr>
        <w:spacing w:after="0"/>
      </w:pPr>
      <w:r w:rsidRPr="00912B5A">
        <w:rPr>
          <w:rStyle w:val="FootnoteReference"/>
          <w:rFonts w:ascii="Times New Roman" w:hAnsi="Times New Roman"/>
          <w:sz w:val="20"/>
          <w:szCs w:val="20"/>
        </w:rPr>
        <w:footnoteRef/>
      </w:r>
      <w:r w:rsidRPr="00912B5A">
        <w:rPr>
          <w:rFonts w:ascii="Times New Roman" w:hAnsi="Times New Roman"/>
          <w:sz w:val="20"/>
          <w:szCs w:val="20"/>
        </w:rPr>
        <w:t xml:space="preserve"> Id. </w:t>
      </w:r>
    </w:p>
  </w:footnote>
  <w:footnote w:id="5">
    <w:p w:rsidR="002D471C" w:rsidRDefault="002D471C" w:rsidP="00AB3BB2">
      <w:pPr>
        <w:pStyle w:val="FootnoteText"/>
      </w:pPr>
      <w:r w:rsidRPr="00912B5A">
        <w:rPr>
          <w:rStyle w:val="FootnoteReference"/>
          <w:rFonts w:ascii="Times New Roman" w:hAnsi="Times New Roman"/>
        </w:rPr>
        <w:footnoteRef/>
      </w:r>
      <w:r w:rsidRPr="00912B5A">
        <w:rPr>
          <w:rFonts w:ascii="Times New Roman" w:hAnsi="Times New Roman"/>
        </w:rPr>
        <w:t xml:space="preserve"> NYC Department of Small Business Services “NYC Small Business Continuity Loan Program”, (as of April 7, 2020) available at: </w:t>
      </w:r>
      <w:hyperlink r:id="rId4" w:history="1">
        <w:r w:rsidRPr="00912B5A">
          <w:rPr>
            <w:rStyle w:val="Hyperlink"/>
            <w:rFonts w:ascii="Times New Roman" w:hAnsi="Times New Roman"/>
          </w:rPr>
          <w:t>https://www1.nyc.gov/nycbusiness/article/nyc-small-business-continuity-loan-program</w:t>
        </w:r>
      </w:hyperlink>
      <w:r w:rsidRPr="00912B5A">
        <w:rPr>
          <w:rFonts w:ascii="Times New Roman" w:hAnsi="Times New Roman"/>
        </w:rPr>
        <w:t xml:space="preserve">. Program Information still available at: </w:t>
      </w:r>
      <w:hyperlink r:id="rId5" w:history="1">
        <w:r w:rsidRPr="00912B5A">
          <w:rPr>
            <w:rStyle w:val="Hyperlink"/>
            <w:rFonts w:ascii="Times New Roman" w:hAnsi="Times New Roman"/>
          </w:rPr>
          <w:t>https://www.natlawreview.com/article/nyc-financial-assistance-businesses-impacted-covid-19</w:t>
        </w:r>
      </w:hyperlink>
      <w:r w:rsidRPr="00912B5A">
        <w:rPr>
          <w:rFonts w:ascii="Times New Roman" w:hAnsi="Times New Roman"/>
        </w:rPr>
        <w:t xml:space="preserve"> </w:t>
      </w:r>
    </w:p>
  </w:footnote>
  <w:footnote w:id="6">
    <w:p w:rsidR="002D471C" w:rsidRDefault="002D471C" w:rsidP="00AB3BB2">
      <w:pPr>
        <w:pStyle w:val="FootnoteText"/>
      </w:pPr>
      <w:r w:rsidRPr="00912B5A">
        <w:rPr>
          <w:rStyle w:val="FootnoteReference"/>
          <w:rFonts w:ascii="Times New Roman" w:hAnsi="Times New Roman"/>
        </w:rPr>
        <w:footnoteRef/>
      </w:r>
      <w:r w:rsidRPr="00912B5A">
        <w:rPr>
          <w:rFonts w:ascii="Times New Roman" w:hAnsi="Times New Roman"/>
        </w:rPr>
        <w:t xml:space="preserve"> Angelica Acevedo, “New Small Business Services Commissioner Says Equitable Distribution of Resources is Main Priority”, amNY, May 19, 2020, </w:t>
      </w:r>
      <w:hyperlink r:id="rId6" w:history="1">
        <w:r w:rsidRPr="00912B5A">
          <w:rPr>
            <w:rStyle w:val="Hyperlink"/>
            <w:rFonts w:ascii="Times New Roman" w:hAnsi="Times New Roman"/>
          </w:rPr>
          <w:t>https://www.amny.com/business/new-small-business-services-commissionersays-equitable-distribution-of-resources-is-main-priority/</w:t>
        </w:r>
      </w:hyperlink>
      <w:r w:rsidRPr="00912B5A">
        <w:rPr>
          <w:rFonts w:ascii="Times New Roman" w:hAnsi="Times New Roman"/>
        </w:rPr>
        <w:t xml:space="preserve">. </w:t>
      </w:r>
    </w:p>
  </w:footnote>
  <w:footnote w:id="7">
    <w:p w:rsidR="002D471C" w:rsidRDefault="002D471C" w:rsidP="00AB3BB2">
      <w:pPr>
        <w:pStyle w:val="FootnoteText"/>
      </w:pPr>
      <w:r>
        <w:rPr>
          <w:rStyle w:val="FootnoteReference"/>
        </w:rPr>
        <w:footnoteRef/>
      </w:r>
      <w:r>
        <w:t xml:space="preserve"> </w:t>
      </w:r>
      <w:r w:rsidRPr="006E0146">
        <w:rPr>
          <w:rFonts w:ascii="Times New Roman" w:hAnsi="Times New Roman"/>
        </w:rPr>
        <w:t>The City Council’s data operations unit produced a map of total grants issued by Council District</w:t>
      </w:r>
      <w:r w:rsidR="00BA58D0" w:rsidRPr="006E0146">
        <w:rPr>
          <w:rFonts w:ascii="Times New Roman" w:hAnsi="Times New Roman"/>
        </w:rPr>
        <w:t>.</w:t>
      </w:r>
    </w:p>
  </w:footnote>
  <w:footnote w:id="8">
    <w:p w:rsidR="002D471C" w:rsidRDefault="002D471C" w:rsidP="00AB3BB2">
      <w:pPr>
        <w:pStyle w:val="FootnoteText"/>
      </w:pPr>
      <w:r w:rsidRPr="00912B5A">
        <w:rPr>
          <w:rStyle w:val="FootnoteReference"/>
          <w:rFonts w:ascii="Times New Roman" w:hAnsi="Times New Roman"/>
        </w:rPr>
        <w:footnoteRef/>
      </w:r>
      <w:r w:rsidRPr="00912B5A">
        <w:rPr>
          <w:rFonts w:ascii="Times New Roman" w:hAnsi="Times New Roman"/>
        </w:rPr>
        <w:t xml:space="preserve"> “Transcript: Mayor de Blasio Holds Media Availability on COVID-19” The City of New York, </w:t>
      </w:r>
      <w:hyperlink r:id="rId7" w:history="1">
        <w:r w:rsidRPr="00912B5A">
          <w:rPr>
            <w:rStyle w:val="Hyperlink"/>
            <w:rFonts w:ascii="Times New Roman" w:hAnsi="Times New Roman"/>
          </w:rPr>
          <w:t>https://www1.nyc.gov/office-of-the-mayor/news/125-20/transcript-mayor-de-blasio-holds-media-availability-covid-19</w:t>
        </w:r>
      </w:hyperlink>
      <w:r w:rsidRPr="00912B5A">
        <w:rPr>
          <w:rFonts w:ascii="Times New Roman" w:hAnsi="Times New Roman"/>
        </w:rPr>
        <w:t xml:space="preserve"> </w:t>
      </w:r>
    </w:p>
  </w:footnote>
  <w:footnote w:id="9">
    <w:p w:rsidR="002D471C" w:rsidRDefault="002D471C" w:rsidP="00AB3BB2">
      <w:pPr>
        <w:spacing w:before="120" w:after="120" w:line="240" w:lineRule="auto"/>
        <w:jc w:val="both"/>
      </w:pPr>
      <w:r w:rsidRPr="00912B5A">
        <w:rPr>
          <w:rStyle w:val="FootnoteReference"/>
          <w:rFonts w:ascii="Times New Roman" w:hAnsi="Times New Roman"/>
          <w:sz w:val="20"/>
          <w:szCs w:val="20"/>
        </w:rPr>
        <w:footnoteRef/>
      </w:r>
      <w:r w:rsidRPr="00912B5A">
        <w:rPr>
          <w:rFonts w:ascii="Times New Roman" w:hAnsi="Times New Roman"/>
          <w:sz w:val="20"/>
          <w:szCs w:val="20"/>
        </w:rPr>
        <w:t xml:space="preserve"> Businesses from Council Districts </w:t>
      </w:r>
      <w:r w:rsidRPr="00912B5A">
        <w:rPr>
          <w:rFonts w:ascii="Times New Roman" w:eastAsia="MS Mincho" w:hAnsi="Times New Roman"/>
          <w:sz w:val="20"/>
          <w:szCs w:val="20"/>
        </w:rPr>
        <w:t>12, 13, 14, 15, 18, 41 and 44 all received no money from the program.</w:t>
      </w:r>
    </w:p>
  </w:footnote>
  <w:footnote w:id="10">
    <w:p w:rsidR="002D471C" w:rsidRPr="00F9715D" w:rsidRDefault="002D471C" w:rsidP="00AB3BB2">
      <w:pPr>
        <w:pStyle w:val="FootnoteText"/>
        <w:rPr>
          <w:rFonts w:ascii="Times New Roman" w:hAnsi="Times New Roman"/>
        </w:rPr>
      </w:pPr>
      <w:r w:rsidRPr="00F9715D">
        <w:rPr>
          <w:rStyle w:val="FootnoteReference"/>
          <w:rFonts w:ascii="Times New Roman" w:hAnsi="Times New Roman"/>
        </w:rPr>
        <w:footnoteRef/>
      </w:r>
      <w:r w:rsidRPr="00F9715D">
        <w:rPr>
          <w:rFonts w:ascii="Times New Roman" w:hAnsi="Times New Roman"/>
        </w:rPr>
        <w:t xml:space="preserve"> The City Council’s data operations unit produced a map of total loans issued by Cou</w:t>
      </w:r>
      <w:r w:rsidR="00F9715D">
        <w:rPr>
          <w:rFonts w:ascii="Times New Roman" w:hAnsi="Times New Roman"/>
        </w:rPr>
        <w:t>ncil District.</w:t>
      </w:r>
    </w:p>
  </w:footnote>
  <w:footnote w:id="11">
    <w:p w:rsidR="002D471C" w:rsidRPr="00912B5A" w:rsidRDefault="002D471C" w:rsidP="00AB3BB2">
      <w:pPr>
        <w:pStyle w:val="FootnoteText"/>
        <w:rPr>
          <w:rFonts w:ascii="Times New Roman" w:hAnsi="Times New Roman"/>
        </w:rPr>
      </w:pPr>
      <w:r w:rsidRPr="00912B5A">
        <w:rPr>
          <w:rStyle w:val="FootnoteReference"/>
          <w:rFonts w:ascii="Times New Roman" w:hAnsi="Times New Roman"/>
        </w:rPr>
        <w:footnoteRef/>
      </w:r>
      <w:r w:rsidRPr="00912B5A">
        <w:rPr>
          <w:rFonts w:ascii="Times New Roman" w:hAnsi="Times New Roman"/>
        </w:rPr>
        <w:t xml:space="preserve"> See NYC Department of Small Business Services “Assistance &amp; Guidance for Businesses Impacted Due to Novel</w:t>
      </w:r>
    </w:p>
    <w:p w:rsidR="002D471C" w:rsidRPr="00912B5A" w:rsidRDefault="002D471C" w:rsidP="00AB3BB2">
      <w:pPr>
        <w:pStyle w:val="FootnoteText"/>
        <w:rPr>
          <w:rFonts w:ascii="Times New Roman" w:hAnsi="Times New Roman"/>
        </w:rPr>
      </w:pPr>
      <w:r w:rsidRPr="00912B5A">
        <w:rPr>
          <w:rFonts w:ascii="Times New Roman" w:hAnsi="Times New Roman"/>
        </w:rPr>
        <w:t>Coronavirus”, available at: https://www1.nyc.gov/site/sbs/businesses/covid19-business-financial-assistance.page</w:t>
      </w:r>
    </w:p>
    <w:p w:rsidR="002D471C" w:rsidRPr="00912B5A" w:rsidRDefault="002D471C" w:rsidP="00AB3BB2">
      <w:pPr>
        <w:pStyle w:val="FootnoteText"/>
        <w:rPr>
          <w:rFonts w:ascii="Times New Roman" w:hAnsi="Times New Roman"/>
        </w:rPr>
      </w:pPr>
      <w:r w:rsidRPr="00912B5A">
        <w:rPr>
          <w:rFonts w:ascii="Times New Roman" w:hAnsi="Times New Roman"/>
        </w:rPr>
        <w:t>(last viewed on April 24, 2020). Page has since been updated to reflect the fact that the programs are no longer</w:t>
      </w:r>
    </w:p>
    <w:p w:rsidR="002D471C" w:rsidRPr="00912B5A" w:rsidRDefault="002D471C" w:rsidP="00AB3BB2">
      <w:pPr>
        <w:pStyle w:val="FootnoteText"/>
        <w:rPr>
          <w:rFonts w:ascii="Times New Roman" w:hAnsi="Times New Roman"/>
        </w:rPr>
      </w:pPr>
      <w:r w:rsidRPr="00912B5A">
        <w:rPr>
          <w:rFonts w:ascii="Times New Roman" w:hAnsi="Times New Roman"/>
        </w:rPr>
        <w:t>being offered, but materials had not been translated as of March 20, 2020. See also a tweet publicizing an SBS</w:t>
      </w:r>
    </w:p>
    <w:p w:rsidR="002D471C" w:rsidRPr="00912B5A" w:rsidRDefault="002D471C" w:rsidP="00AB3BB2">
      <w:pPr>
        <w:pStyle w:val="FootnoteText"/>
        <w:rPr>
          <w:rFonts w:ascii="Times New Roman" w:hAnsi="Times New Roman"/>
        </w:rPr>
      </w:pPr>
      <w:r w:rsidRPr="00912B5A">
        <w:rPr>
          <w:rFonts w:ascii="Times New Roman" w:hAnsi="Times New Roman"/>
        </w:rPr>
        <w:t>guide in languages other than English from NYC Mayor’s Office of Immigrant Affairs, March 24, 2020, available at:</w:t>
      </w:r>
    </w:p>
    <w:p w:rsidR="002D471C" w:rsidRPr="00912B5A" w:rsidRDefault="006D7223" w:rsidP="00AB3BB2">
      <w:pPr>
        <w:pStyle w:val="FootnoteText"/>
        <w:rPr>
          <w:rFonts w:ascii="Times New Roman" w:hAnsi="Times New Roman"/>
        </w:rPr>
      </w:pPr>
      <w:hyperlink r:id="rId8" w:history="1">
        <w:r w:rsidR="002D471C" w:rsidRPr="00912B5A">
          <w:rPr>
            <w:rStyle w:val="Hyperlink"/>
            <w:rFonts w:ascii="Times New Roman" w:hAnsi="Times New Roman"/>
          </w:rPr>
          <w:t>https://twitter.com/NYCImmigrants/status/1242484476057354240</w:t>
        </w:r>
      </w:hyperlink>
      <w:r w:rsidR="002D471C" w:rsidRPr="00912B5A">
        <w:rPr>
          <w:rFonts w:ascii="Times New Roman" w:hAnsi="Times New Roman"/>
        </w:rPr>
        <w:t xml:space="preserve"> . Re-tweeted by NYC Department of Small</w:t>
      </w:r>
    </w:p>
    <w:p w:rsidR="002D471C" w:rsidRDefault="002D471C" w:rsidP="00AB3BB2">
      <w:pPr>
        <w:pStyle w:val="FootnoteText"/>
      </w:pPr>
      <w:r w:rsidRPr="00912B5A">
        <w:rPr>
          <w:rFonts w:ascii="Times New Roman" w:hAnsi="Times New Roman"/>
        </w:rPr>
        <w:t xml:space="preserve">Business Services on March 24, 2020, available at: </w:t>
      </w:r>
      <w:hyperlink r:id="rId9" w:history="1">
        <w:r w:rsidRPr="00912B5A">
          <w:rPr>
            <w:rStyle w:val="Hyperlink"/>
            <w:rFonts w:ascii="Times New Roman" w:hAnsi="Times New Roman"/>
          </w:rPr>
          <w:t>https://twitter.com/nyc_sbs</w:t>
        </w:r>
      </w:hyperlink>
      <w:r w:rsidRPr="00912B5A">
        <w:rPr>
          <w:rFonts w:ascii="Times New Roman" w:hAnsi="Times New Roman"/>
        </w:rPr>
        <w:t xml:space="preserve">. </w:t>
      </w:r>
    </w:p>
  </w:footnote>
  <w:footnote w:id="12">
    <w:p w:rsidR="002D471C" w:rsidRDefault="002D471C" w:rsidP="00AB3BB2">
      <w:pPr>
        <w:pStyle w:val="FootnoteText"/>
      </w:pPr>
      <w:r w:rsidRPr="00912B5A">
        <w:rPr>
          <w:rStyle w:val="FootnoteReference"/>
          <w:rFonts w:ascii="Times New Roman" w:hAnsi="Times New Roman"/>
        </w:rPr>
        <w:footnoteRef/>
      </w:r>
      <w:r w:rsidRPr="00912B5A">
        <w:rPr>
          <w:rFonts w:ascii="Times New Roman" w:hAnsi="Times New Roman"/>
        </w:rPr>
        <w:t xml:space="preserve"> “Recovery Agenda: City Launches Small Business Supports for Hard-Hit Low and Moderate Income (LMI) Communities”, City of New York, November 25, 2020, </w:t>
      </w:r>
      <w:hyperlink r:id="rId10" w:history="1">
        <w:r w:rsidRPr="00912B5A">
          <w:rPr>
            <w:rStyle w:val="Hyperlink"/>
            <w:rFonts w:ascii="Times New Roman" w:hAnsi="Times New Roman"/>
          </w:rPr>
          <w:t>https://www1.nyc.gov/office-of-the-mayor/news/812-20/recovery-agenda-city-launches-small-business-supports-hard-hit-low-moderate-income-lmi-</w:t>
        </w:r>
      </w:hyperlink>
      <w:r w:rsidRPr="00912B5A">
        <w:rPr>
          <w:rFonts w:ascii="Times New Roman" w:hAnsi="Times New Roman"/>
        </w:rPr>
        <w:t xml:space="preserve"> </w:t>
      </w:r>
    </w:p>
  </w:footnote>
  <w:footnote w:id="13">
    <w:p w:rsidR="002D471C" w:rsidRDefault="002D471C" w:rsidP="00AB3BB2">
      <w:pPr>
        <w:pStyle w:val="FootnoteText"/>
      </w:pPr>
      <w:r w:rsidRPr="00912B5A">
        <w:rPr>
          <w:rStyle w:val="FootnoteReference"/>
          <w:rFonts w:ascii="Times New Roman" w:hAnsi="Times New Roman"/>
        </w:rPr>
        <w:footnoteRef/>
      </w:r>
      <w:r w:rsidRPr="00912B5A">
        <w:rPr>
          <w:rFonts w:ascii="Times New Roman" w:hAnsi="Times New Roman"/>
        </w:rPr>
        <w:t xml:space="preserve"> </w:t>
      </w:r>
      <w:r w:rsidRPr="00912B5A">
        <w:rPr>
          <w:rFonts w:ascii="Times New Roman" w:hAnsi="Times New Roman"/>
          <w:i/>
        </w:rPr>
        <w:t>Id.</w:t>
      </w:r>
    </w:p>
  </w:footnote>
  <w:footnote w:id="14">
    <w:p w:rsidR="002D471C" w:rsidRDefault="002D471C" w:rsidP="00AB3BB2">
      <w:pPr>
        <w:pStyle w:val="FootnoteText"/>
      </w:pPr>
      <w:r w:rsidRPr="00912B5A">
        <w:rPr>
          <w:rStyle w:val="FootnoteReference"/>
          <w:rFonts w:ascii="Times New Roman" w:hAnsi="Times New Roman"/>
        </w:rPr>
        <w:footnoteRef/>
      </w:r>
      <w:r w:rsidRPr="00912B5A">
        <w:rPr>
          <w:rFonts w:ascii="Times New Roman" w:hAnsi="Times New Roman"/>
        </w:rPr>
        <w:t xml:space="preserve"> </w:t>
      </w:r>
      <w:r w:rsidRPr="00912B5A">
        <w:rPr>
          <w:rFonts w:ascii="Times New Roman" w:hAnsi="Times New Roman"/>
          <w:i/>
        </w:rPr>
        <w:t>Id.</w:t>
      </w:r>
    </w:p>
  </w:footnote>
  <w:footnote w:id="15">
    <w:p w:rsidR="002D471C" w:rsidRDefault="002D471C" w:rsidP="00AB3BB2">
      <w:pPr>
        <w:pStyle w:val="FootnoteText"/>
      </w:pPr>
      <w:r w:rsidRPr="00912B5A">
        <w:rPr>
          <w:rStyle w:val="FootnoteReference"/>
          <w:rFonts w:ascii="Times New Roman" w:hAnsi="Times New Roman"/>
        </w:rPr>
        <w:footnoteRef/>
      </w:r>
      <w:r w:rsidRPr="00912B5A">
        <w:rPr>
          <w:rFonts w:ascii="Times New Roman" w:hAnsi="Times New Roman"/>
        </w:rPr>
        <w:t xml:space="preserve"> “NYC LMI Storefront Loan Eligible Zip Codes”, City of New York, </w:t>
      </w:r>
      <w:hyperlink r:id="rId11" w:history="1">
        <w:r w:rsidRPr="00912B5A">
          <w:rPr>
            <w:rStyle w:val="Hyperlink"/>
            <w:rFonts w:ascii="Times New Roman" w:hAnsi="Times New Roman"/>
          </w:rPr>
          <w:t>https://www1.nyc.gov/assets/sbs/downloads/pdf/businesses/COVID19_LMI_Storefront_Loan_eligible_zipcodes.pdf</w:t>
        </w:r>
      </w:hyperlink>
    </w:p>
  </w:footnote>
  <w:footnote w:id="16">
    <w:p w:rsidR="002D471C" w:rsidRDefault="002D471C" w:rsidP="00AB3BB2">
      <w:pPr>
        <w:pStyle w:val="FootnoteText"/>
      </w:pPr>
      <w:r w:rsidRPr="00912B5A">
        <w:rPr>
          <w:rStyle w:val="FootnoteReference"/>
          <w:rFonts w:ascii="Times New Roman" w:hAnsi="Times New Roman"/>
        </w:rPr>
        <w:footnoteRef/>
      </w:r>
      <w:r w:rsidRPr="00912B5A">
        <w:rPr>
          <w:rFonts w:ascii="Times New Roman" w:hAnsi="Times New Roman"/>
        </w:rPr>
        <w:t xml:space="preserve"> </w:t>
      </w:r>
      <w:r w:rsidRPr="00912B5A">
        <w:rPr>
          <w:rFonts w:ascii="Times New Roman" w:hAnsi="Times New Roman"/>
          <w:i/>
        </w:rPr>
        <w:t>Id.</w:t>
      </w:r>
    </w:p>
  </w:footnote>
  <w:footnote w:id="17">
    <w:p w:rsidR="002D471C" w:rsidRDefault="002D471C" w:rsidP="00AB3BB2">
      <w:pPr>
        <w:pStyle w:val="FootnoteText"/>
      </w:pPr>
      <w:r w:rsidRPr="00912B5A">
        <w:rPr>
          <w:rStyle w:val="FootnoteReference"/>
          <w:rFonts w:ascii="Times New Roman" w:hAnsi="Times New Roman"/>
        </w:rPr>
        <w:footnoteRef/>
      </w:r>
      <w:r w:rsidRPr="00912B5A">
        <w:rPr>
          <w:rFonts w:ascii="Times New Roman" w:hAnsi="Times New Roman"/>
        </w:rPr>
        <w:t xml:space="preserve"> </w:t>
      </w:r>
      <w:r w:rsidRPr="00912B5A">
        <w:rPr>
          <w:rFonts w:ascii="Times New Roman" w:hAnsi="Times New Roman"/>
          <w:i/>
        </w:rPr>
        <w:t>Id.</w:t>
      </w:r>
      <w:r w:rsidRPr="00912B5A">
        <w:rPr>
          <w:rFonts w:ascii="Times New Roman" w:hAnsi="Times New Roman"/>
        </w:rPr>
        <w:t xml:space="preserve"> </w:t>
      </w:r>
    </w:p>
  </w:footnote>
  <w:footnote w:id="18">
    <w:p w:rsidR="002D471C" w:rsidRDefault="002D471C" w:rsidP="00AB3BB2">
      <w:pPr>
        <w:pStyle w:val="FootnoteText"/>
      </w:pPr>
      <w:r w:rsidRPr="00912B5A">
        <w:rPr>
          <w:rStyle w:val="FootnoteReference"/>
          <w:rFonts w:ascii="Times New Roman" w:hAnsi="Times New Roman"/>
        </w:rPr>
        <w:footnoteRef/>
      </w:r>
      <w:r w:rsidRPr="00912B5A">
        <w:rPr>
          <w:rFonts w:ascii="Times New Roman" w:hAnsi="Times New Roman"/>
        </w:rPr>
        <w:t xml:space="preserve"> “NYC LMI Storefront Loan Eligible Zip Codes”, City of New York, </w:t>
      </w:r>
      <w:hyperlink r:id="rId12" w:history="1">
        <w:r w:rsidRPr="00912B5A">
          <w:rPr>
            <w:rStyle w:val="Hyperlink"/>
            <w:rFonts w:ascii="Times New Roman" w:hAnsi="Times New Roman"/>
          </w:rPr>
          <w:t>https://www1.nyc.gov/assets/sbs/downloads/pdf/businesses/COVID19_LMI_Storefront_Loan_eligible_zipcodes.pdf</w:t>
        </w:r>
      </w:hyperlink>
    </w:p>
  </w:footnote>
  <w:footnote w:id="19">
    <w:p w:rsidR="002D471C" w:rsidRDefault="002D471C" w:rsidP="00AB3BB2">
      <w:pPr>
        <w:pStyle w:val="FootnoteText"/>
      </w:pPr>
      <w:r w:rsidRPr="00912B5A">
        <w:rPr>
          <w:rStyle w:val="FootnoteReference"/>
          <w:rFonts w:ascii="Times New Roman" w:hAnsi="Times New Roman"/>
        </w:rPr>
        <w:footnoteRef/>
      </w:r>
      <w:r w:rsidRPr="00912B5A">
        <w:rPr>
          <w:rFonts w:ascii="Times New Roman" w:hAnsi="Times New Roman"/>
        </w:rPr>
        <w:t xml:space="preserve"> Sydney Pereira, “City Excludes Parts Of Chinatown From Small Business Pandemic Loans Intended For Lower Income Neighborhoods”, Gothamist, January 3, 2021, </w:t>
      </w:r>
      <w:hyperlink r:id="rId13" w:history="1">
        <w:r w:rsidRPr="00912B5A">
          <w:rPr>
            <w:rStyle w:val="Hyperlink"/>
            <w:rFonts w:ascii="Times New Roman" w:hAnsi="Times New Roman"/>
          </w:rPr>
          <w:t>https://gothamist.com/news/city-excludes-parts-chinatown-small-business-pandemic-loans-intended-lower-income-neighborhoods</w:t>
        </w:r>
      </w:hyperlink>
      <w:r w:rsidRPr="00912B5A">
        <w:rPr>
          <w:rFonts w:ascii="Times New Roman" w:hAnsi="Times New Roman"/>
        </w:rPr>
        <w:t xml:space="preserve"> </w:t>
      </w:r>
    </w:p>
  </w:footnote>
  <w:footnote w:id="20">
    <w:p w:rsidR="002D471C" w:rsidRDefault="002D471C" w:rsidP="00AB3BB2">
      <w:pPr>
        <w:pStyle w:val="FootnoteText"/>
      </w:pPr>
      <w:r w:rsidRPr="00912B5A">
        <w:rPr>
          <w:rStyle w:val="FootnoteReference"/>
          <w:rFonts w:ascii="Times New Roman" w:hAnsi="Times New Roman"/>
        </w:rPr>
        <w:footnoteRef/>
      </w:r>
      <w:r w:rsidRPr="00912B5A">
        <w:rPr>
          <w:rFonts w:ascii="Times New Roman" w:hAnsi="Times New Roman"/>
        </w:rPr>
        <w:t xml:space="preserve"> Tanay Warerkar, “Chinatown Businesses Frustrated Over Exclusion from NYC COVID-19 Loan Program”, Eater NY, January 5, 2021, </w:t>
      </w:r>
      <w:hyperlink r:id="rId14" w:history="1">
        <w:r w:rsidRPr="00912B5A">
          <w:rPr>
            <w:rStyle w:val="Hyperlink"/>
            <w:rFonts w:ascii="Times New Roman" w:hAnsi="Times New Roman"/>
          </w:rPr>
          <w:t>https://ny.eater.com/2021/1/5/22213569/chinatown-loan-small-business-covid-19-relief</w:t>
        </w:r>
      </w:hyperlink>
      <w:r w:rsidRPr="00912B5A">
        <w:rPr>
          <w:rFonts w:ascii="Times New Roman" w:hAnsi="Times New Roman"/>
        </w:rPr>
        <w:t xml:space="preserve"> </w:t>
      </w:r>
    </w:p>
  </w:footnote>
  <w:footnote w:id="21">
    <w:p w:rsidR="002D471C" w:rsidRDefault="002D471C" w:rsidP="00AB3BB2">
      <w:pPr>
        <w:pStyle w:val="FootnoteText"/>
      </w:pPr>
      <w:r w:rsidRPr="00912B5A">
        <w:rPr>
          <w:rStyle w:val="FootnoteReference"/>
          <w:rFonts w:ascii="Times New Roman" w:hAnsi="Times New Roman"/>
        </w:rPr>
        <w:footnoteRef/>
      </w:r>
      <w:r w:rsidRPr="00912B5A">
        <w:rPr>
          <w:rFonts w:ascii="Times New Roman" w:hAnsi="Times New Roman"/>
        </w:rPr>
        <w:t xml:space="preserve"> Sydney Pereira, “City Excludes Parts Of Chinatown From Small Business Pandemic Loans Intended For Lower Income Neighborhoods”, Gothamist, January 3, 2021, </w:t>
      </w:r>
      <w:hyperlink r:id="rId15" w:history="1">
        <w:r w:rsidRPr="00912B5A">
          <w:rPr>
            <w:rStyle w:val="Hyperlink"/>
            <w:rFonts w:ascii="Times New Roman" w:hAnsi="Times New Roman"/>
          </w:rPr>
          <w:t>https://gothamist.com/news/city-excludes-parts-chinatown-small-business-pandemic-loans-intended-lower-income-neighborhoods</w:t>
        </w:r>
      </w:hyperlink>
      <w:r w:rsidRPr="00912B5A">
        <w:rPr>
          <w:rFonts w:ascii="Times New Roman" w:hAnsi="Times New Roman"/>
        </w:rPr>
        <w:t xml:space="preserve">; and “Economic Profile: Census Tract Manhattan: 29”, NYC Planning, </w:t>
      </w:r>
      <w:hyperlink r:id="rId16" w:history="1">
        <w:r w:rsidRPr="00912B5A">
          <w:rPr>
            <w:rStyle w:val="Hyperlink"/>
            <w:rFonts w:ascii="Times New Roman" w:hAnsi="Times New Roman"/>
          </w:rPr>
          <w:t>https://popfactfinder.planning.nyc.gov/profile/1492/economic</w:t>
        </w:r>
      </w:hyperlink>
      <w:r w:rsidRPr="00912B5A">
        <w:rPr>
          <w:rFonts w:ascii="Times New Roman" w:hAnsi="Times New Roman"/>
        </w:rPr>
        <w:t xml:space="preserve"> </w:t>
      </w:r>
    </w:p>
  </w:footnote>
  <w:footnote w:id="22">
    <w:p w:rsidR="002D471C" w:rsidRDefault="002D471C" w:rsidP="00AB3BB2">
      <w:pPr>
        <w:pStyle w:val="FootnoteText"/>
      </w:pPr>
      <w:r w:rsidRPr="00912B5A">
        <w:rPr>
          <w:rStyle w:val="FootnoteReference"/>
          <w:rFonts w:ascii="Times New Roman" w:hAnsi="Times New Roman"/>
        </w:rPr>
        <w:footnoteRef/>
      </w:r>
      <w:r w:rsidRPr="00912B5A">
        <w:rPr>
          <w:rFonts w:ascii="Times New Roman" w:hAnsi="Times New Roman"/>
        </w:rPr>
        <w:t xml:space="preserve"> Sydney Pereira, “City Excludes Parts Of Chinatown From Small Business Pandemic Loans Intended For Lower Income Neighborhoods”, Gothamist, January 3, 2021, </w:t>
      </w:r>
      <w:hyperlink r:id="rId17" w:history="1">
        <w:r w:rsidRPr="00912B5A">
          <w:rPr>
            <w:rStyle w:val="Hyperlink"/>
            <w:rFonts w:ascii="Times New Roman" w:hAnsi="Times New Roman"/>
          </w:rPr>
          <w:t>https://gothamist.com/news/city-excludes-parts-chinatown-small-business-pandemic-loans-intended-lower-income-neighborhoods</w:t>
        </w:r>
      </w:hyperlink>
    </w:p>
  </w:footnote>
  <w:footnote w:id="23">
    <w:p w:rsidR="002D471C" w:rsidRDefault="002D471C" w:rsidP="00AB3BB2">
      <w:pPr>
        <w:pStyle w:val="FootnoteText"/>
      </w:pPr>
      <w:r w:rsidRPr="00912B5A">
        <w:rPr>
          <w:rStyle w:val="FootnoteReference"/>
          <w:rFonts w:ascii="Times New Roman" w:hAnsi="Times New Roman"/>
        </w:rPr>
        <w:footnoteRef/>
      </w:r>
      <w:r w:rsidRPr="00912B5A">
        <w:rPr>
          <w:rFonts w:ascii="Times New Roman" w:hAnsi="Times New Roman"/>
        </w:rPr>
        <w:t xml:space="preserve"> </w:t>
      </w:r>
      <w:r w:rsidRPr="00912B5A">
        <w:rPr>
          <w:rFonts w:ascii="Times New Roman" w:hAnsi="Times New Roman"/>
          <w:i/>
        </w:rPr>
        <w:t>Id.</w:t>
      </w:r>
    </w:p>
  </w:footnote>
  <w:footnote w:id="24">
    <w:p w:rsidR="002D471C" w:rsidRDefault="002D471C" w:rsidP="00AB3BB2">
      <w:pPr>
        <w:pStyle w:val="FootnoteText"/>
      </w:pPr>
      <w:r w:rsidRPr="00912B5A">
        <w:rPr>
          <w:rStyle w:val="FootnoteReference"/>
          <w:rFonts w:ascii="Times New Roman" w:hAnsi="Times New Roman"/>
        </w:rPr>
        <w:footnoteRef/>
      </w:r>
      <w:r w:rsidRPr="00912B5A">
        <w:rPr>
          <w:rFonts w:ascii="Times New Roman" w:hAnsi="Times New Roman"/>
        </w:rPr>
        <w:t xml:space="preserve"> </w:t>
      </w:r>
      <w:r w:rsidRPr="00912B5A">
        <w:rPr>
          <w:rFonts w:ascii="Times New Roman" w:hAnsi="Times New Roman"/>
          <w:i/>
        </w:rPr>
        <w:t>Id.</w:t>
      </w:r>
    </w:p>
  </w:footnote>
  <w:footnote w:id="25">
    <w:p w:rsidR="002D471C" w:rsidRDefault="002D471C">
      <w:pPr>
        <w:pStyle w:val="FootnoteText"/>
      </w:pPr>
      <w:r>
        <w:rPr>
          <w:rStyle w:val="FootnoteReference"/>
        </w:rPr>
        <w:footnoteRef/>
      </w:r>
      <w:r>
        <w:t xml:space="preserve"> “</w:t>
      </w:r>
      <w:r w:rsidRPr="00521E12">
        <w:t>Recovery for All of Us: City Annouces Small Business Economic Support Programs</w:t>
      </w:r>
      <w:r>
        <w:t xml:space="preserve">” City of New York, </w:t>
      </w:r>
      <w:hyperlink r:id="rId18" w:history="1">
        <w:r w:rsidRPr="00E71BF6">
          <w:rPr>
            <w:rStyle w:val="Hyperlink"/>
          </w:rPr>
          <w:t>https://www1.nyc.gov/office-of-the-mayor/news/300-21/recovery-all-us-city-annouces-small-business-economic-support-programs</w:t>
        </w:r>
      </w:hyperlink>
      <w:r>
        <w:t xml:space="preserve">  </w:t>
      </w:r>
    </w:p>
  </w:footnote>
  <w:footnote w:id="26">
    <w:p w:rsidR="002D471C" w:rsidRPr="003C17B6" w:rsidRDefault="002D471C">
      <w:pPr>
        <w:pStyle w:val="FootnoteText"/>
        <w:rPr>
          <w:i/>
        </w:rPr>
      </w:pPr>
      <w:r>
        <w:rPr>
          <w:rStyle w:val="FootnoteReference"/>
        </w:rPr>
        <w:footnoteRef/>
      </w:r>
      <w:r>
        <w:t xml:space="preserve"> </w:t>
      </w:r>
      <w:r>
        <w:rPr>
          <w:i/>
        </w:rPr>
        <w:t>Id.</w:t>
      </w:r>
    </w:p>
  </w:footnote>
  <w:footnote w:id="27">
    <w:p w:rsidR="002D471C" w:rsidRDefault="002D471C">
      <w:pPr>
        <w:pStyle w:val="FootnoteText"/>
      </w:pPr>
      <w:r>
        <w:rPr>
          <w:rStyle w:val="FootnoteReference"/>
        </w:rPr>
        <w:footnoteRef/>
      </w:r>
      <w:r>
        <w:t xml:space="preserve"> </w:t>
      </w:r>
      <w:r w:rsidRPr="003C17B6">
        <w:rPr>
          <w:i/>
        </w:rPr>
        <w:t>Id.</w:t>
      </w:r>
      <w:r>
        <w:t xml:space="preserve"> </w:t>
      </w:r>
    </w:p>
  </w:footnote>
  <w:footnote w:id="28">
    <w:p w:rsidR="002D471C" w:rsidRPr="003C17B6" w:rsidRDefault="002D471C">
      <w:pPr>
        <w:pStyle w:val="FootnoteText"/>
        <w:rPr>
          <w:i/>
        </w:rPr>
      </w:pPr>
      <w:r>
        <w:rPr>
          <w:rStyle w:val="FootnoteReference"/>
        </w:rPr>
        <w:footnoteRef/>
      </w:r>
      <w:r>
        <w:t xml:space="preserve"> </w:t>
      </w:r>
      <w:r>
        <w:rPr>
          <w:i/>
        </w:rPr>
        <w:t>Id.</w:t>
      </w:r>
    </w:p>
  </w:footnote>
  <w:footnote w:id="29">
    <w:p w:rsidR="002D471C" w:rsidRPr="003C17B6" w:rsidRDefault="002D471C">
      <w:pPr>
        <w:pStyle w:val="FootnoteText"/>
        <w:rPr>
          <w:i/>
        </w:rPr>
      </w:pPr>
      <w:r>
        <w:rPr>
          <w:rStyle w:val="FootnoteReference"/>
        </w:rPr>
        <w:footnoteRef/>
      </w:r>
      <w:r>
        <w:t xml:space="preserve"> </w:t>
      </w:r>
      <w:r>
        <w:rPr>
          <w:i/>
        </w:rPr>
        <w:t xml:space="preserve">Id. </w:t>
      </w:r>
    </w:p>
  </w:footnote>
  <w:footnote w:id="30">
    <w:p w:rsidR="002D471C" w:rsidRDefault="002D471C">
      <w:pPr>
        <w:pStyle w:val="FootnoteText"/>
      </w:pPr>
      <w:r>
        <w:rPr>
          <w:rStyle w:val="FootnoteReference"/>
        </w:rPr>
        <w:footnoteRef/>
      </w:r>
      <w:r>
        <w:t xml:space="preserve"> </w:t>
      </w:r>
      <w:r w:rsidRPr="009C2696">
        <w:t xml:space="preserve">Dana Gunders, Wasted: How America is Losing Up to 40 Percent of Its Food from Farm to Fork to Landfill, NATIONAL RESOURCE DEFENSE COUNCIL (August 2012), </w:t>
      </w:r>
      <w:hyperlink r:id="rId19" w:history="1">
        <w:r w:rsidRPr="00D23DEA">
          <w:rPr>
            <w:rStyle w:val="Hyperlink"/>
          </w:rPr>
          <w:t>https://www.nrdc.org/sites/default/files/wasted-food-IP.pdf</w:t>
        </w:r>
      </w:hyperlink>
      <w:r w:rsidRPr="009C2696">
        <w:t>.</w:t>
      </w:r>
      <w:r>
        <w:t xml:space="preserve"> </w:t>
      </w:r>
    </w:p>
  </w:footnote>
  <w:footnote w:id="31">
    <w:p w:rsidR="002D471C" w:rsidRDefault="002D471C">
      <w:pPr>
        <w:pStyle w:val="FootnoteText"/>
      </w:pPr>
      <w:r>
        <w:rPr>
          <w:rStyle w:val="FootnoteReference"/>
        </w:rPr>
        <w:footnoteRef/>
      </w:r>
      <w:r>
        <w:t xml:space="preserve"> </w:t>
      </w:r>
      <w:r w:rsidRPr="009C2696">
        <w:t xml:space="preserve">Sustainable Management of Food Basics, UNITED STATES ENVIRONMENTAL PROTECTION AGENCY (last accessed January 2, 2020), </w:t>
      </w:r>
      <w:hyperlink r:id="rId20" w:history="1">
        <w:r w:rsidRPr="00D23DEA">
          <w:rPr>
            <w:rStyle w:val="Hyperlink"/>
          </w:rPr>
          <w:t>https://www.epa.gov/sustainable-management-food/sustainable-management-food-basics</w:t>
        </w:r>
      </w:hyperlink>
      <w:r>
        <w:t xml:space="preserve"> </w:t>
      </w:r>
    </w:p>
  </w:footnote>
  <w:footnote w:id="32">
    <w:p w:rsidR="002D471C" w:rsidRDefault="002D471C">
      <w:pPr>
        <w:pStyle w:val="FootnoteText"/>
      </w:pPr>
      <w:r>
        <w:rPr>
          <w:rStyle w:val="FootnoteReference"/>
        </w:rPr>
        <w:footnoteRef/>
      </w:r>
      <w:r>
        <w:t xml:space="preserve"> </w:t>
      </w:r>
      <w:r>
        <w:rPr>
          <w:i/>
          <w:sz w:val="16"/>
          <w:szCs w:val="16"/>
        </w:rPr>
        <w:t>New York State Announces $4 Million in Grants to Expand Food Waste Recycling</w:t>
      </w:r>
      <w:r>
        <w:rPr>
          <w:sz w:val="16"/>
          <w:szCs w:val="16"/>
        </w:rPr>
        <w:t xml:space="preserve">, </w:t>
      </w:r>
      <w:r w:rsidRPr="00476BDA">
        <w:rPr>
          <w:smallCaps/>
          <w:sz w:val="16"/>
          <w:szCs w:val="16"/>
        </w:rPr>
        <w:t>Dep</w:t>
      </w:r>
      <w:r>
        <w:rPr>
          <w:smallCaps/>
          <w:sz w:val="16"/>
          <w:szCs w:val="16"/>
        </w:rPr>
        <w:t>’</w:t>
      </w:r>
      <w:r w:rsidRPr="00476BDA">
        <w:rPr>
          <w:smallCaps/>
          <w:sz w:val="16"/>
          <w:szCs w:val="16"/>
        </w:rPr>
        <w:t>t of Environmental Conservation</w:t>
      </w:r>
      <w:r>
        <w:rPr>
          <w:sz w:val="16"/>
          <w:szCs w:val="16"/>
        </w:rPr>
        <w:t xml:space="preserve"> (June 12, 2018), </w:t>
      </w:r>
      <w:hyperlink r:id="rId21" w:history="1">
        <w:r w:rsidRPr="0019543F">
          <w:rPr>
            <w:rStyle w:val="Hyperlink"/>
            <w:sz w:val="16"/>
            <w:szCs w:val="16"/>
          </w:rPr>
          <w:t>https://www.dec.ny.gov/press/113919.html</w:t>
        </w:r>
      </w:hyperlink>
    </w:p>
  </w:footnote>
  <w:footnote w:id="33">
    <w:p w:rsidR="002D471C" w:rsidRDefault="002D471C">
      <w:pPr>
        <w:pStyle w:val="FootnoteText"/>
      </w:pPr>
      <w:r>
        <w:rPr>
          <w:rStyle w:val="FootnoteReference"/>
        </w:rPr>
        <w:footnoteRef/>
      </w:r>
      <w:r>
        <w:t xml:space="preserve"> </w:t>
      </w:r>
      <w:r>
        <w:rPr>
          <w:sz w:val="16"/>
          <w:szCs w:val="16"/>
        </w:rPr>
        <w:t xml:space="preserve">Emily S. Rueb, </w:t>
      </w:r>
      <w:r>
        <w:rPr>
          <w:i/>
          <w:sz w:val="16"/>
          <w:szCs w:val="16"/>
        </w:rPr>
        <w:t>How New York is Turning Good Waste into Compost and Gas</w:t>
      </w:r>
      <w:r>
        <w:rPr>
          <w:sz w:val="16"/>
          <w:szCs w:val="16"/>
        </w:rPr>
        <w:t xml:space="preserve">, </w:t>
      </w:r>
      <w:r w:rsidRPr="00476BDA">
        <w:rPr>
          <w:smallCaps/>
          <w:sz w:val="16"/>
          <w:szCs w:val="16"/>
        </w:rPr>
        <w:t>N.Y. Times</w:t>
      </w:r>
      <w:r>
        <w:rPr>
          <w:sz w:val="16"/>
          <w:szCs w:val="16"/>
        </w:rPr>
        <w:t xml:space="preserve"> (June 2, 2017), </w:t>
      </w:r>
      <w:hyperlink r:id="rId22" w:history="1">
        <w:r w:rsidRPr="0019543F">
          <w:rPr>
            <w:rStyle w:val="Hyperlink"/>
            <w:sz w:val="16"/>
            <w:szCs w:val="16"/>
          </w:rPr>
          <w:t>https://www.nytimes.com/2017/06/02/nyregion/compost-organic-recycling-new-york-city.html</w:t>
        </w:r>
      </w:hyperlink>
    </w:p>
  </w:footnote>
  <w:footnote w:id="34">
    <w:p w:rsidR="002D471C" w:rsidRDefault="002D471C">
      <w:pPr>
        <w:pStyle w:val="FootnoteText"/>
      </w:pPr>
      <w:r>
        <w:rPr>
          <w:rStyle w:val="FootnoteReference"/>
        </w:rPr>
        <w:footnoteRef/>
      </w:r>
      <w:r>
        <w:t xml:space="preserve"> </w:t>
      </w:r>
      <w:r>
        <w:rPr>
          <w:i/>
          <w:sz w:val="16"/>
          <w:szCs w:val="16"/>
        </w:rPr>
        <w:t>Mayor’s Food Waste Challenge to Restaurants,</w:t>
      </w:r>
      <w:r>
        <w:rPr>
          <w:sz w:val="16"/>
          <w:szCs w:val="16"/>
        </w:rPr>
        <w:t xml:space="preserve"> </w:t>
      </w:r>
      <w:r w:rsidRPr="000B155C">
        <w:rPr>
          <w:smallCaps/>
          <w:sz w:val="16"/>
          <w:szCs w:val="16"/>
        </w:rPr>
        <w:t>PlaNYC</w:t>
      </w:r>
      <w:r>
        <w:rPr>
          <w:i/>
          <w:sz w:val="16"/>
          <w:szCs w:val="16"/>
        </w:rPr>
        <w:t xml:space="preserve"> </w:t>
      </w:r>
      <w:r>
        <w:rPr>
          <w:sz w:val="16"/>
          <w:szCs w:val="16"/>
        </w:rPr>
        <w:t xml:space="preserve">(2013), </w:t>
      </w:r>
      <w:hyperlink r:id="rId23" w:history="1">
        <w:r w:rsidRPr="0019543F">
          <w:rPr>
            <w:rStyle w:val="Hyperlink"/>
            <w:sz w:val="16"/>
            <w:szCs w:val="16"/>
          </w:rPr>
          <w:t>http://www.nyc.gov/html/sbs/downloads/pdf/neighborhood_development/nddblog/FWC_overview.pdf</w:t>
        </w:r>
      </w:hyperlink>
    </w:p>
  </w:footnote>
  <w:footnote w:id="35">
    <w:p w:rsidR="002D471C" w:rsidRDefault="002D471C">
      <w:pPr>
        <w:pStyle w:val="FootnoteText"/>
      </w:pPr>
      <w:r>
        <w:rPr>
          <w:rStyle w:val="FootnoteReference"/>
        </w:rPr>
        <w:footnoteRef/>
      </w:r>
      <w:r>
        <w:t xml:space="preserve"> </w:t>
      </w:r>
      <w:r>
        <w:rPr>
          <w:i/>
          <w:sz w:val="16"/>
          <w:szCs w:val="16"/>
        </w:rPr>
        <w:t>New York State Announces $4 Million in Grants to Expand Food Waste Recycling</w:t>
      </w:r>
      <w:r>
        <w:rPr>
          <w:sz w:val="16"/>
          <w:szCs w:val="16"/>
        </w:rPr>
        <w:t xml:space="preserve">, </w:t>
      </w:r>
      <w:r w:rsidRPr="00476BDA">
        <w:rPr>
          <w:smallCaps/>
          <w:sz w:val="16"/>
          <w:szCs w:val="16"/>
        </w:rPr>
        <w:t>Dep</w:t>
      </w:r>
      <w:r>
        <w:rPr>
          <w:smallCaps/>
          <w:sz w:val="16"/>
          <w:szCs w:val="16"/>
        </w:rPr>
        <w:t>’</w:t>
      </w:r>
      <w:r w:rsidRPr="00476BDA">
        <w:rPr>
          <w:smallCaps/>
          <w:sz w:val="16"/>
          <w:szCs w:val="16"/>
        </w:rPr>
        <w:t>t of Environmental Conservation</w:t>
      </w:r>
      <w:r>
        <w:rPr>
          <w:sz w:val="16"/>
          <w:szCs w:val="16"/>
        </w:rPr>
        <w:t xml:space="preserve"> (June 12, 2018), </w:t>
      </w:r>
      <w:r w:rsidR="006E0146" w:rsidRPr="006E0146">
        <w:rPr>
          <w:sz w:val="16"/>
        </w:rPr>
        <w:t>https://content.govdelivery.com/accounts/NYSDEC/bulletins/1f6c900?reqfrom=share.</w:t>
      </w:r>
    </w:p>
  </w:footnote>
  <w:footnote w:id="36">
    <w:p w:rsidR="006E0146" w:rsidRDefault="006E0146">
      <w:pPr>
        <w:pStyle w:val="FootnoteText"/>
      </w:pPr>
      <w:r>
        <w:rPr>
          <w:rStyle w:val="FootnoteReference"/>
        </w:rPr>
        <w:footnoteRef/>
      </w:r>
      <w:r>
        <w:t xml:space="preserve"> </w:t>
      </w:r>
      <w:r w:rsidRPr="006E0146">
        <w:rPr>
          <w:i/>
        </w:rPr>
        <w:t>Id.</w:t>
      </w:r>
    </w:p>
  </w:footnote>
  <w:footnote w:id="37">
    <w:p w:rsidR="002D471C" w:rsidRDefault="002D471C">
      <w:pPr>
        <w:pStyle w:val="FootnoteText"/>
      </w:pPr>
      <w:r>
        <w:rPr>
          <w:rStyle w:val="FootnoteReference"/>
        </w:rPr>
        <w:footnoteRef/>
      </w:r>
      <w:r>
        <w:t xml:space="preserve"> “Hunger in NYC” City Harvest, available at: </w:t>
      </w:r>
      <w:hyperlink r:id="rId24" w:history="1">
        <w:r w:rsidRPr="00D23DEA">
          <w:rPr>
            <w:rStyle w:val="Hyperlink"/>
          </w:rPr>
          <w:t>https://www.cityharvest.org/food-insecurity/</w:t>
        </w:r>
      </w:hyperlink>
      <w:r>
        <w:t xml:space="preserve"> </w:t>
      </w:r>
    </w:p>
  </w:footnote>
  <w:footnote w:id="38">
    <w:p w:rsidR="002D471C" w:rsidRDefault="002D471C">
      <w:pPr>
        <w:pStyle w:val="FootnoteText"/>
      </w:pPr>
      <w:r>
        <w:rPr>
          <w:rStyle w:val="FootnoteReference"/>
        </w:rPr>
        <w:footnoteRef/>
      </w:r>
      <w:r>
        <w:t xml:space="preserve"> “Hunger in NYC” City Harvest, available at: </w:t>
      </w:r>
      <w:hyperlink r:id="rId25" w:history="1">
        <w:r w:rsidRPr="00D23DEA">
          <w:rPr>
            <w:rStyle w:val="Hyperlink"/>
          </w:rPr>
          <w:t>https://www.cityharvest.org/food-insecurity/</w:t>
        </w:r>
      </w:hyperlink>
    </w:p>
  </w:footnote>
  <w:footnote w:id="39">
    <w:p w:rsidR="002D471C" w:rsidRDefault="002D471C" w:rsidP="009C2696">
      <w:pPr>
        <w:pStyle w:val="FootnoteText"/>
      </w:pPr>
      <w:r>
        <w:rPr>
          <w:rStyle w:val="FootnoteReference"/>
        </w:rPr>
        <w:footnoteRef/>
      </w:r>
      <w:r>
        <w:t xml:space="preserve"> Darby Hoover and Laura Moreno, “ESTIMATING QUANTITIESAND TYPES OF FOOD WASTEAT THE CITY LEVEL”, National Resource Defense Council, October 2017, available at </w:t>
      </w:r>
      <w:hyperlink r:id="rId26" w:history="1">
        <w:r w:rsidRPr="00D23DEA">
          <w:rPr>
            <w:rStyle w:val="Hyperlink"/>
          </w:rPr>
          <w:t>https://www.nrdc.org/sites/default/files/food-waste-city-level-report.pdf</w:t>
        </w:r>
      </w:hyperlink>
      <w:r>
        <w:t xml:space="preserve">  </w:t>
      </w:r>
    </w:p>
  </w:footnote>
  <w:footnote w:id="40">
    <w:p w:rsidR="002D471C" w:rsidRPr="00F83879" w:rsidRDefault="002D471C">
      <w:pPr>
        <w:pStyle w:val="FootnoteText"/>
        <w:rPr>
          <w:i/>
        </w:rPr>
      </w:pPr>
      <w:r>
        <w:rPr>
          <w:rStyle w:val="FootnoteReference"/>
        </w:rPr>
        <w:footnoteRef/>
      </w:r>
      <w:r>
        <w:t xml:space="preserve"> </w:t>
      </w:r>
      <w:r>
        <w:rPr>
          <w:i/>
        </w:rPr>
        <w:t>Id.</w:t>
      </w:r>
    </w:p>
  </w:footnote>
  <w:footnote w:id="41">
    <w:p w:rsidR="002D471C" w:rsidRDefault="002D471C" w:rsidP="00655F72">
      <w:pPr>
        <w:pStyle w:val="FootnoteText"/>
      </w:pPr>
      <w:r>
        <w:rPr>
          <w:rStyle w:val="FootnoteReference"/>
        </w:rPr>
        <w:footnoteRef/>
      </w:r>
      <w:r>
        <w:t xml:space="preserve"> </w:t>
      </w:r>
      <w:r w:rsidRPr="00655F72">
        <w:t>John J. Powers</w:t>
      </w:r>
      <w:r>
        <w:t>, “New York Debates Commercial Rent Control: Designer Ice Cream Stores Versus the Corner</w:t>
      </w:r>
    </w:p>
    <w:p w:rsidR="002D471C" w:rsidRDefault="002D471C" w:rsidP="00655F72">
      <w:pPr>
        <w:pStyle w:val="FootnoteText"/>
      </w:pPr>
      <w:r>
        <w:t xml:space="preserve">Grocer,” Fordham Urban Law Journal, V. 15 No. 3, 1987, available at: </w:t>
      </w:r>
      <w:hyperlink r:id="rId27" w:history="1">
        <w:r w:rsidRPr="00E71BF6">
          <w:rPr>
            <w:rStyle w:val="Hyperlink"/>
          </w:rPr>
          <w:t>https://core.ac.uk/download/pdf/144228537.pdf</w:t>
        </w:r>
      </w:hyperlink>
      <w:r>
        <w:t xml:space="preserve">  </w:t>
      </w:r>
    </w:p>
  </w:footnote>
  <w:footnote w:id="42">
    <w:p w:rsidR="002D471C" w:rsidRDefault="002D471C">
      <w:pPr>
        <w:pStyle w:val="FootnoteText"/>
      </w:pPr>
      <w:r>
        <w:rPr>
          <w:rStyle w:val="FootnoteReference"/>
        </w:rPr>
        <w:footnoteRef/>
      </w:r>
      <w:r>
        <w:t xml:space="preserve"> Int. No. 581 was introduced to the City Council by Council Member Ruth Messinger on April 10, 1986. A related proposal, Int. No. 204, was introduced earlier by Council Member Gerges on January 22, 1986</w:t>
      </w:r>
    </w:p>
  </w:footnote>
  <w:footnote w:id="43">
    <w:p w:rsidR="002D471C" w:rsidRDefault="002D471C" w:rsidP="00A873B4">
      <w:pPr>
        <w:pStyle w:val="FootnoteText"/>
      </w:pPr>
      <w:r>
        <w:rPr>
          <w:rStyle w:val="FootnoteReference"/>
        </w:rPr>
        <w:footnoteRef/>
      </w:r>
      <w:r>
        <w:t xml:space="preserve"> </w:t>
      </w:r>
      <w:r w:rsidRPr="00A873B4">
        <w:t>Eli Dickson</w:t>
      </w:r>
      <w:r>
        <w:t xml:space="preserve">, Federal Trade Commission, available at: </w:t>
      </w:r>
      <w:hyperlink r:id="rId28" w:history="1">
        <w:r w:rsidRPr="00E71BF6">
          <w:rPr>
            <w:rStyle w:val="Hyperlink"/>
          </w:rPr>
          <w:t>https://www.ftc.gov/sites/default/files/documents/advocacy_documents/ftc-staff-comment-new-york-city-office-economic-development-concerning-int.734-581-and-204-regulate-renewal-certain-commercial-tenant-leases/p874644.pdf</w:t>
        </w:r>
      </w:hyperlink>
      <w:r>
        <w:t xml:space="preserve">  </w:t>
      </w:r>
    </w:p>
  </w:footnote>
  <w:footnote w:id="44">
    <w:p w:rsidR="002D471C" w:rsidRDefault="002D471C" w:rsidP="00D90DD0">
      <w:pPr>
        <w:pStyle w:val="FootnoteText"/>
      </w:pPr>
      <w:r>
        <w:rPr>
          <w:rStyle w:val="FootnoteReference"/>
        </w:rPr>
        <w:footnoteRef/>
      </w:r>
      <w:r>
        <w:t xml:space="preserve"> </w:t>
      </w:r>
      <w:r w:rsidRPr="00655F72">
        <w:t>John J. Powers</w:t>
      </w:r>
      <w:r>
        <w:t>, “New York Debates Commercial Rent Control: Designer Ice Cream Stores Versus the Corner</w:t>
      </w:r>
    </w:p>
    <w:p w:rsidR="002D471C" w:rsidRDefault="002D471C">
      <w:pPr>
        <w:pStyle w:val="FootnoteText"/>
      </w:pPr>
      <w:r>
        <w:t xml:space="preserve">Grocer,” Fordham Urban Law Journal, V. 15 No. 3, 1987, available at: </w:t>
      </w:r>
      <w:hyperlink r:id="rId29" w:history="1">
        <w:r w:rsidRPr="00E71BF6">
          <w:rPr>
            <w:rStyle w:val="Hyperlink"/>
          </w:rPr>
          <w:t>https://core.ac.uk/download/pdf/144228537.pdf</w:t>
        </w:r>
      </w:hyperlink>
      <w:r>
        <w:t xml:space="preserve">  </w:t>
      </w:r>
    </w:p>
  </w:footnote>
  <w:footnote w:id="45">
    <w:p w:rsidR="002D471C" w:rsidRDefault="002D471C" w:rsidP="00D90DD0">
      <w:pPr>
        <w:pStyle w:val="FootnoteText"/>
      </w:pPr>
      <w:r>
        <w:rPr>
          <w:rStyle w:val="FootnoteReference"/>
        </w:rPr>
        <w:footnoteRef/>
      </w:r>
      <w:r>
        <w:t xml:space="preserve"> </w:t>
      </w:r>
      <w:r w:rsidRPr="00655F72">
        <w:t>John J. Powers</w:t>
      </w:r>
      <w:r>
        <w:t>, “New York Debates Commercial Rent Control: Designer Ice Cream Stores Versus the Corner</w:t>
      </w:r>
    </w:p>
    <w:p w:rsidR="002D471C" w:rsidRDefault="002D471C">
      <w:pPr>
        <w:pStyle w:val="FootnoteText"/>
      </w:pPr>
      <w:r>
        <w:t xml:space="preserve">Grocer,” Fordham Urban Law Journal, V. 15 No. 3, 1987, available at: </w:t>
      </w:r>
      <w:hyperlink r:id="rId30" w:history="1">
        <w:r w:rsidRPr="00E71BF6">
          <w:rPr>
            <w:rStyle w:val="Hyperlink"/>
          </w:rPr>
          <w:t>https://core.ac.uk/download/pdf/144228537.pdf</w:t>
        </w:r>
      </w:hyperlink>
      <w:r>
        <w:t xml:space="preserve">  </w:t>
      </w:r>
    </w:p>
  </w:footnote>
  <w:footnote w:id="46">
    <w:p w:rsidR="002D471C" w:rsidRPr="00857B18" w:rsidRDefault="002D471C">
      <w:pPr>
        <w:pStyle w:val="FootnoteText"/>
        <w:rPr>
          <w:i/>
        </w:rPr>
      </w:pPr>
      <w:r>
        <w:rPr>
          <w:rStyle w:val="FootnoteReference"/>
        </w:rPr>
        <w:footnoteRef/>
      </w:r>
      <w:r>
        <w:t xml:space="preserve"> </w:t>
      </w:r>
      <w:r>
        <w:rPr>
          <w:i/>
        </w:rPr>
        <w:t>Id.</w:t>
      </w:r>
    </w:p>
  </w:footnote>
  <w:footnote w:id="47">
    <w:p w:rsidR="002D471C" w:rsidRPr="00857B18" w:rsidRDefault="002D471C">
      <w:pPr>
        <w:pStyle w:val="FootnoteText"/>
        <w:rPr>
          <w:i/>
        </w:rPr>
      </w:pPr>
      <w:r>
        <w:rPr>
          <w:rStyle w:val="FootnoteReference"/>
        </w:rPr>
        <w:footnoteRef/>
      </w:r>
      <w:r>
        <w:t xml:space="preserve"> </w:t>
      </w:r>
      <w:r>
        <w:rPr>
          <w:i/>
        </w:rPr>
        <w:t>Id.</w:t>
      </w:r>
    </w:p>
  </w:footnote>
  <w:footnote w:id="48">
    <w:p w:rsidR="002D471C" w:rsidRPr="008A16E7" w:rsidRDefault="002D471C">
      <w:pPr>
        <w:pStyle w:val="FootnoteText"/>
        <w:rPr>
          <w:i/>
        </w:rPr>
      </w:pPr>
      <w:r>
        <w:rPr>
          <w:rStyle w:val="FootnoteReference"/>
        </w:rPr>
        <w:footnoteRef/>
      </w:r>
      <w:r>
        <w:t xml:space="preserve"> </w:t>
      </w:r>
      <w:r>
        <w:rPr>
          <w:i/>
        </w:rPr>
        <w:t>Id.</w:t>
      </w:r>
    </w:p>
  </w:footnote>
  <w:footnote w:id="49">
    <w:p w:rsidR="002D471C" w:rsidRDefault="002D471C">
      <w:pPr>
        <w:pStyle w:val="FootnoteText"/>
      </w:pPr>
      <w:r>
        <w:rPr>
          <w:rStyle w:val="FootnoteReference"/>
        </w:rPr>
        <w:footnoteRef/>
      </w:r>
      <w:r>
        <w:t xml:space="preserve"> Tanay Warerkar, “</w:t>
      </w:r>
      <w:r w:rsidRPr="00964AED">
        <w:t>City Council debates small-biz bill at heated hearing</w:t>
      </w:r>
      <w:r>
        <w:t xml:space="preserve">” Curbed New York, October 23, 2018, available at: </w:t>
      </w:r>
      <w:hyperlink r:id="rId31" w:history="1">
        <w:r w:rsidRPr="00E71BF6">
          <w:rPr>
            <w:rStyle w:val="Hyperlink"/>
          </w:rPr>
          <w:t>https://ny.curbed.com/2018/10/23/18013348/small-business-jobs-survival-act-mom-pop-nyc-council</w:t>
        </w:r>
      </w:hyperlink>
      <w:r>
        <w:t xml:space="preserve">  </w:t>
      </w:r>
    </w:p>
  </w:footnote>
  <w:footnote w:id="50">
    <w:p w:rsidR="002D471C" w:rsidRDefault="002D471C" w:rsidP="009B294E">
      <w:pPr>
        <w:pStyle w:val="FootnoteText"/>
      </w:pPr>
      <w:r w:rsidRPr="002814CE">
        <w:rPr>
          <w:rStyle w:val="FootnoteReference"/>
          <w:rFonts w:ascii="Times New Roman" w:hAnsi="Times New Roman"/>
        </w:rPr>
        <w:footnoteRef/>
      </w:r>
      <w:r w:rsidRPr="002814CE">
        <w:rPr>
          <w:rFonts w:ascii="Times New Roman" w:hAnsi="Times New Roman"/>
        </w:rPr>
        <w:t xml:space="preserve"> Tim Wu, </w:t>
      </w:r>
      <w:r w:rsidRPr="002814CE">
        <w:rPr>
          <w:rFonts w:ascii="Times New Roman" w:hAnsi="Times New Roman"/>
          <w:i/>
        </w:rPr>
        <w:t>Why Are There So Many Shuttered Storefronts in the West Village</w:t>
      </w:r>
      <w:r w:rsidRPr="002814CE">
        <w:rPr>
          <w:rFonts w:ascii="Times New Roman" w:hAnsi="Times New Roman"/>
        </w:rPr>
        <w:t xml:space="preserve">? </w:t>
      </w:r>
      <w:r w:rsidRPr="002814CE">
        <w:rPr>
          <w:rFonts w:ascii="Times New Roman" w:hAnsi="Times New Roman"/>
          <w:smallCaps/>
        </w:rPr>
        <w:t>The New Yorker</w:t>
      </w:r>
      <w:r w:rsidRPr="002814CE">
        <w:rPr>
          <w:rFonts w:ascii="Times New Roman" w:hAnsi="Times New Roman"/>
        </w:rPr>
        <w:t>, May 24, 2015</w:t>
      </w:r>
      <w:r w:rsidRPr="002814CE">
        <w:rPr>
          <w:rFonts w:ascii="Times New Roman" w:hAnsi="Times New Roman"/>
          <w:i/>
        </w:rPr>
        <w:t xml:space="preserve">, </w:t>
      </w:r>
      <w:hyperlink r:id="rId32" w:history="1">
        <w:r w:rsidRPr="002814CE">
          <w:rPr>
            <w:rStyle w:val="Hyperlink"/>
            <w:rFonts w:ascii="Times New Roman" w:hAnsi="Times New Roman"/>
          </w:rPr>
          <w:t>https://www.newyorker.com/business/currency/why-are-there-so-many-shuttered-storefronts-in-the-west-village</w:t>
        </w:r>
      </w:hyperlink>
      <w:r w:rsidRPr="002814CE">
        <w:rPr>
          <w:rFonts w:ascii="Times New Roman" w:hAnsi="Times New Roman"/>
        </w:rPr>
        <w:t xml:space="preserve">. </w:t>
      </w:r>
    </w:p>
  </w:footnote>
  <w:footnote w:id="51">
    <w:p w:rsidR="002D471C" w:rsidRDefault="002D471C" w:rsidP="009B294E">
      <w:pPr>
        <w:pStyle w:val="FootnoteText"/>
      </w:pPr>
      <w:r w:rsidRPr="002814CE">
        <w:rPr>
          <w:rStyle w:val="FootnoteReference"/>
          <w:rFonts w:ascii="Times New Roman" w:hAnsi="Times New Roman"/>
        </w:rPr>
        <w:footnoteRef/>
      </w:r>
      <w:r w:rsidRPr="002814CE">
        <w:rPr>
          <w:rFonts w:ascii="Times New Roman" w:hAnsi="Times New Roman"/>
        </w:rPr>
        <w:t xml:space="preserve"> </w:t>
      </w:r>
      <w:r w:rsidRPr="002814CE">
        <w:rPr>
          <w:rFonts w:ascii="Times New Roman" w:hAnsi="Times New Roman"/>
          <w:i/>
        </w:rPr>
        <w:t>Id</w:t>
      </w:r>
      <w:r w:rsidRPr="002814CE">
        <w:rPr>
          <w:rFonts w:ascii="Times New Roman" w:hAnsi="Times New Roman"/>
        </w:rPr>
        <w:t xml:space="preserve">. </w:t>
      </w:r>
    </w:p>
  </w:footnote>
  <w:footnote w:id="52">
    <w:p w:rsidR="002D471C" w:rsidRDefault="002D471C">
      <w:pPr>
        <w:pStyle w:val="FootnoteText"/>
      </w:pPr>
      <w:r>
        <w:rPr>
          <w:rStyle w:val="FootnoteReference"/>
        </w:rPr>
        <w:footnoteRef/>
      </w:r>
      <w:r>
        <w:t xml:space="preserve"> </w:t>
      </w:r>
      <w:r w:rsidRPr="00F149FA">
        <w:t>Abigail Savitch-Lew</w:t>
      </w:r>
      <w:r>
        <w:t>, “</w:t>
      </w:r>
      <w:r w:rsidRPr="00F149FA">
        <w:t>Trepidation Around Proposal for Regulating Store Rents in NYC</w:t>
      </w:r>
      <w:r>
        <w:t xml:space="preserve">” CITYLIMITS, June 13, 2016, available at: </w:t>
      </w:r>
      <w:hyperlink r:id="rId33" w:history="1">
        <w:r w:rsidRPr="00E71BF6">
          <w:rPr>
            <w:rStyle w:val="Hyperlink"/>
          </w:rPr>
          <w:t>https://citylimits.org/2016/06/13/trepidation-around-proposal-for-regulating-store-rents-in-nyc/</w:t>
        </w:r>
      </w:hyperlink>
      <w:r>
        <w:t xml:space="preserve"> </w:t>
      </w:r>
    </w:p>
  </w:footnote>
  <w:footnote w:id="53">
    <w:p w:rsidR="002D471C" w:rsidRDefault="002D471C" w:rsidP="00F421F0">
      <w:pPr>
        <w:pStyle w:val="FootnoteText"/>
      </w:pPr>
      <w:r>
        <w:rPr>
          <w:rStyle w:val="FootnoteReference"/>
        </w:rPr>
        <w:footnoteRef/>
      </w:r>
      <w:r>
        <w:t xml:space="preserve"> “COMMERCIAL LEASES: LEASE STRATEGIES FOR TOUGH TIMES. . . OR ANY TIME”, Small Business Services and the Legal Aid Society, available at: </w:t>
      </w:r>
      <w:hyperlink r:id="rId34" w:history="1">
        <w:r w:rsidRPr="00E71BF6">
          <w:rPr>
            <w:rStyle w:val="Hyperlink"/>
          </w:rPr>
          <w:t>http://www.nyc.gov/html/sbs/downloads/pdf/commercial_leasing_supplementary_information.pdf</w:t>
        </w:r>
      </w:hyperlink>
      <w:r>
        <w:t xml:space="preserve"> </w:t>
      </w:r>
    </w:p>
  </w:footnote>
  <w:footnote w:id="54">
    <w:p w:rsidR="002D471C" w:rsidRDefault="002D471C" w:rsidP="00F421F0">
      <w:pPr>
        <w:pStyle w:val="FootnoteText"/>
      </w:pPr>
      <w:r w:rsidRPr="005812A8">
        <w:rPr>
          <w:rStyle w:val="FootnoteReference"/>
          <w:rFonts w:ascii="Times New Roman" w:hAnsi="Times New Roman"/>
        </w:rPr>
        <w:footnoteRef/>
      </w:r>
      <w:r w:rsidRPr="005812A8">
        <w:rPr>
          <w:rFonts w:ascii="Times New Roman" w:hAnsi="Times New Roman"/>
        </w:rPr>
        <w:t xml:space="preserve"> “A Call for Action and Collaboration”, Partnership for New York City, July 2020, pg. 14 </w:t>
      </w:r>
      <w:hyperlink r:id="rId35" w:history="1">
        <w:r w:rsidRPr="005812A8">
          <w:rPr>
            <w:rStyle w:val="Hyperlink"/>
            <w:rFonts w:ascii="Times New Roman" w:hAnsi="Times New Roman"/>
          </w:rPr>
          <w:t>https://pfnyc.org/research/a-call-for-action-and-collaboration/</w:t>
        </w:r>
      </w:hyperlink>
      <w:r w:rsidRPr="005812A8">
        <w:rPr>
          <w:rFonts w:ascii="Times New Roman" w:hAnsi="Times New Roman"/>
        </w:rPr>
        <w:t xml:space="preserve"> </w:t>
      </w:r>
    </w:p>
  </w:footnote>
  <w:footnote w:id="55">
    <w:p w:rsidR="002D471C" w:rsidRDefault="002D471C" w:rsidP="00F421F0">
      <w:pPr>
        <w:pStyle w:val="FootnoteText"/>
      </w:pPr>
      <w:r w:rsidRPr="00780AC7">
        <w:rPr>
          <w:rStyle w:val="FootnoteReference"/>
          <w:rFonts w:ascii="Times New Roman" w:hAnsi="Times New Roman"/>
        </w:rPr>
        <w:footnoteRef/>
      </w:r>
      <w:r w:rsidRPr="00780AC7">
        <w:rPr>
          <w:rFonts w:ascii="Times New Roman" w:hAnsi="Times New Roman"/>
        </w:rPr>
        <w:t xml:space="preserve"> </w:t>
      </w:r>
      <w:r w:rsidRPr="005812A8">
        <w:rPr>
          <w:rFonts w:ascii="Times New Roman" w:hAnsi="Times New Roman"/>
        </w:rPr>
        <w:t xml:space="preserve">“Save Main Street: A Crash Program to Help Save NYC Small Businesses”, New York City Comptroller Scott M. Stringer, August 5, 2020, available at: </w:t>
      </w:r>
      <w:hyperlink r:id="rId36" w:history="1">
        <w:r w:rsidRPr="005812A8">
          <w:rPr>
            <w:rStyle w:val="Hyperlink"/>
            <w:rFonts w:ascii="Times New Roman" w:hAnsi="Times New Roman"/>
          </w:rPr>
          <w:t>https://comptroller.nyc.gov/wp-content/uploads/documents/Save_Main_Street_8_5_20.pdf</w:t>
        </w:r>
      </w:hyperlink>
    </w:p>
  </w:footnote>
  <w:footnote w:id="56">
    <w:p w:rsidR="002D471C" w:rsidRDefault="002D471C" w:rsidP="00F421F0">
      <w:pPr>
        <w:pStyle w:val="FootnoteText"/>
      </w:pPr>
      <w:r>
        <w:rPr>
          <w:rStyle w:val="FootnoteReference"/>
        </w:rPr>
        <w:footnoteRef/>
      </w:r>
      <w:r>
        <w:t xml:space="preserve"> Julie Littman, “</w:t>
      </w:r>
      <w:r w:rsidRPr="00F421F0">
        <w:t>92% of NYC restaurants couldn't pay December rent</w:t>
      </w:r>
      <w:r>
        <w:t xml:space="preserve">” Restaurant Dive, February 16, 2021, available at: </w:t>
      </w:r>
      <w:hyperlink r:id="rId37" w:history="1">
        <w:r w:rsidRPr="00E71BF6">
          <w:rPr>
            <w:rStyle w:val="Hyperlink"/>
          </w:rPr>
          <w:t>https://www.restaurantdive.com/news/92-of-nyc-restaurants-couldnt-pay-december-rent/595128</w:t>
        </w:r>
      </w:hyperlink>
      <w:r>
        <w:t xml:space="preserve"> </w:t>
      </w:r>
    </w:p>
  </w:footnote>
  <w:footnote w:id="57">
    <w:p w:rsidR="002D471C" w:rsidRPr="004623A5" w:rsidRDefault="002D471C">
      <w:pPr>
        <w:pStyle w:val="FootnoteText"/>
        <w:rPr>
          <w:i/>
        </w:rPr>
      </w:pPr>
      <w:r>
        <w:rPr>
          <w:rStyle w:val="FootnoteReference"/>
        </w:rPr>
        <w:footnoteRef/>
      </w:r>
      <w:r>
        <w:t xml:space="preserve"> </w:t>
      </w:r>
      <w:r>
        <w:rPr>
          <w:i/>
        </w:rPr>
        <w:t>Id.</w:t>
      </w:r>
    </w:p>
  </w:footnote>
  <w:footnote w:id="58">
    <w:p w:rsidR="002D471C" w:rsidRPr="004623A5" w:rsidRDefault="002D471C">
      <w:pPr>
        <w:pStyle w:val="FootnoteText"/>
        <w:rPr>
          <w:i/>
        </w:rPr>
      </w:pPr>
      <w:r>
        <w:rPr>
          <w:rStyle w:val="FootnoteReference"/>
        </w:rPr>
        <w:footnoteRef/>
      </w:r>
      <w:r>
        <w:t xml:space="preserve"> </w:t>
      </w:r>
      <w:r>
        <w:rPr>
          <w:i/>
        </w:rPr>
        <w:t>Id.</w:t>
      </w:r>
    </w:p>
  </w:footnote>
  <w:footnote w:id="59">
    <w:p w:rsidR="002D471C" w:rsidRPr="004623A5" w:rsidRDefault="002D471C">
      <w:pPr>
        <w:pStyle w:val="FootnoteText"/>
        <w:rPr>
          <w:i/>
        </w:rPr>
      </w:pPr>
      <w:r>
        <w:rPr>
          <w:rStyle w:val="FootnoteReference"/>
        </w:rPr>
        <w:footnoteRef/>
      </w:r>
      <w:r>
        <w:t xml:space="preserve"> </w:t>
      </w:r>
      <w:r>
        <w:rPr>
          <w:i/>
        </w:rPr>
        <w:t>Id.</w:t>
      </w:r>
    </w:p>
  </w:footnote>
  <w:footnote w:id="60">
    <w:p w:rsidR="002D471C" w:rsidRDefault="002D471C" w:rsidP="004623A5">
      <w:pPr>
        <w:pStyle w:val="FootnoteText"/>
      </w:pPr>
      <w:r w:rsidRPr="005812A8">
        <w:rPr>
          <w:rStyle w:val="FootnoteReference"/>
          <w:rFonts w:ascii="Times New Roman" w:hAnsi="Times New Roman"/>
        </w:rPr>
        <w:footnoteRef/>
      </w:r>
      <w:r w:rsidRPr="005812A8">
        <w:rPr>
          <w:rFonts w:ascii="Times New Roman" w:hAnsi="Times New Roman"/>
        </w:rPr>
        <w:t xml:space="preserve"> Camilla Marcus, “I'm closing my restaurant thanks to Covid-19, but it won't be goodbye”, CNN, September 3, 2020, </w:t>
      </w:r>
      <w:hyperlink r:id="rId38" w:history="1">
        <w:r w:rsidRPr="005812A8">
          <w:rPr>
            <w:rStyle w:val="Hyperlink"/>
            <w:rFonts w:ascii="Times New Roman" w:hAnsi="Times New Roman"/>
          </w:rPr>
          <w:t>https://www.cnn.com/2020/09/03/opinions/westbourne-restaurant-closing-covid-19-marcus/index.html</w:t>
        </w:r>
      </w:hyperlink>
      <w:r w:rsidRPr="005812A8">
        <w:rPr>
          <w:rFonts w:ascii="Times New Roman" w:hAnsi="Times New Roman"/>
        </w:rPr>
        <w:t xml:space="preserve"> </w:t>
      </w:r>
    </w:p>
  </w:footnote>
  <w:footnote w:id="61">
    <w:p w:rsidR="002D471C" w:rsidRDefault="002D471C" w:rsidP="004623A5">
      <w:pPr>
        <w:pStyle w:val="FootnoteText"/>
      </w:pPr>
      <w:r w:rsidRPr="00780AC7">
        <w:rPr>
          <w:rStyle w:val="FootnoteReference"/>
          <w:rFonts w:ascii="Times New Roman" w:hAnsi="Times New Roman"/>
        </w:rPr>
        <w:footnoteRef/>
      </w:r>
      <w:r w:rsidRPr="00780AC7">
        <w:rPr>
          <w:rFonts w:ascii="Times New Roman" w:hAnsi="Times New Roman"/>
        </w:rPr>
        <w:t xml:space="preserve"> </w:t>
      </w:r>
      <w:r w:rsidRPr="005812A8">
        <w:rPr>
          <w:rFonts w:ascii="Times New Roman" w:hAnsi="Times New Roman"/>
        </w:rPr>
        <w:t xml:space="preserve">“Save Main Street: A Crash Program to Help Save NYC Small Businesses”, New York City Comptroller Scott M. Stringer, August 5, 2020, available at: </w:t>
      </w:r>
      <w:hyperlink r:id="rId39" w:history="1">
        <w:r w:rsidRPr="005812A8">
          <w:rPr>
            <w:rStyle w:val="Hyperlink"/>
            <w:rFonts w:ascii="Times New Roman" w:hAnsi="Times New Roman"/>
          </w:rPr>
          <w:t>https://comptroller.nyc.gov/wp-content/uploads/documents/Save_Main_Street_8_5_20.pdf</w:t>
        </w:r>
      </w:hyperlink>
    </w:p>
  </w:footnote>
  <w:footnote w:id="62">
    <w:p w:rsidR="002D471C" w:rsidRDefault="002D471C" w:rsidP="004623A5">
      <w:pPr>
        <w:pStyle w:val="FootnoteText"/>
      </w:pPr>
      <w:r w:rsidRPr="005812A8">
        <w:rPr>
          <w:rStyle w:val="FootnoteReference"/>
          <w:rFonts w:ascii="Times New Roman" w:hAnsi="Times New Roman"/>
        </w:rPr>
        <w:footnoteRef/>
      </w:r>
      <w:r w:rsidRPr="005812A8">
        <w:rPr>
          <w:rFonts w:ascii="Times New Roman" w:hAnsi="Times New Roman"/>
        </w:rPr>
        <w:t xml:space="preserve"> “A Call for Action and Collaboration”, Partnership for New York City, July 2020, pg. 4, </w:t>
      </w:r>
      <w:hyperlink r:id="rId40" w:history="1">
        <w:r w:rsidRPr="005812A8">
          <w:rPr>
            <w:rStyle w:val="Hyperlink"/>
            <w:rFonts w:ascii="Times New Roman" w:hAnsi="Times New Roman"/>
          </w:rPr>
          <w:t>https://pfnyc.org/research/a-call-for-action-and-collaboration/</w:t>
        </w:r>
      </w:hyperlink>
      <w:r w:rsidRPr="005812A8">
        <w:rPr>
          <w:rStyle w:val="Hyperlink"/>
          <w:rFonts w:ascii="Times New Roman" w:hAnsi="Times New Roman"/>
        </w:rPr>
        <w:t>.</w:t>
      </w:r>
    </w:p>
  </w:footnote>
  <w:footnote w:id="63">
    <w:p w:rsidR="002D471C" w:rsidRDefault="002D471C">
      <w:pPr>
        <w:pStyle w:val="FootnoteText"/>
      </w:pPr>
      <w:r>
        <w:rPr>
          <w:rStyle w:val="FootnoteReference"/>
        </w:rPr>
        <w:footnoteRef/>
      </w:r>
      <w:r>
        <w:t xml:space="preserve"> Vacant New York, </w:t>
      </w:r>
      <w:hyperlink r:id="rId41" w:history="1">
        <w:r w:rsidRPr="00E71BF6">
          <w:rPr>
            <w:rStyle w:val="Hyperlink"/>
          </w:rPr>
          <w:t>http://www.vacantnewyork.com/</w:t>
        </w:r>
      </w:hyperlink>
      <w:r>
        <w:t xml:space="preserve">   </w:t>
      </w:r>
    </w:p>
  </w:footnote>
  <w:footnote w:id="64">
    <w:p w:rsidR="002D471C" w:rsidRDefault="002D471C">
      <w:pPr>
        <w:pStyle w:val="FootnoteText"/>
      </w:pPr>
      <w:r>
        <w:rPr>
          <w:rStyle w:val="FootnoteReference"/>
        </w:rPr>
        <w:footnoteRef/>
      </w:r>
      <w:r>
        <w:t xml:space="preserve"> Tim Wu, “</w:t>
      </w:r>
      <w:r w:rsidRPr="005C49DC">
        <w:t>New York’s Commercial Rents Are ‘Too Damn High’</w:t>
      </w:r>
      <w:r>
        <w:t xml:space="preserve">” The New York Times, October 11, 2020, available at: </w:t>
      </w:r>
      <w:hyperlink r:id="rId42" w:history="1">
        <w:r w:rsidRPr="00E71BF6">
          <w:rPr>
            <w:rStyle w:val="Hyperlink"/>
          </w:rPr>
          <w:t>https://www.nytimes.com/2020/10/11/opinion/nyc-commercial-rent-reform.html</w:t>
        </w:r>
      </w:hyperlink>
      <w:r>
        <w:t xml:space="preserve"> </w:t>
      </w:r>
    </w:p>
  </w:footnote>
  <w:footnote w:id="65">
    <w:p w:rsidR="002D471C" w:rsidRPr="00587AA6" w:rsidRDefault="002D471C">
      <w:pPr>
        <w:pStyle w:val="FootnoteText"/>
        <w:rPr>
          <w:i/>
        </w:rPr>
      </w:pPr>
      <w:r>
        <w:rPr>
          <w:rStyle w:val="FootnoteReference"/>
        </w:rPr>
        <w:footnoteRef/>
      </w:r>
      <w:r>
        <w:t xml:space="preserve"> </w:t>
      </w:r>
      <w:r>
        <w:rPr>
          <w:i/>
        </w:rPr>
        <w:t>Id.</w:t>
      </w:r>
    </w:p>
  </w:footnote>
  <w:footnote w:id="66">
    <w:p w:rsidR="002D471C" w:rsidRPr="00B24360" w:rsidRDefault="002D471C">
      <w:pPr>
        <w:pStyle w:val="FootnoteText"/>
        <w:rPr>
          <w:i/>
        </w:rPr>
      </w:pPr>
      <w:r>
        <w:rPr>
          <w:rStyle w:val="FootnoteReference"/>
        </w:rPr>
        <w:footnoteRef/>
      </w:r>
      <w:r>
        <w:t xml:space="preserve"> </w:t>
      </w:r>
      <w:r>
        <w:rPr>
          <w:i/>
        </w:rPr>
        <w:t>Id.</w:t>
      </w:r>
    </w:p>
  </w:footnote>
  <w:footnote w:id="67">
    <w:p w:rsidR="002D471C" w:rsidRDefault="002D471C">
      <w:pPr>
        <w:pStyle w:val="FootnoteText"/>
      </w:pPr>
      <w:r>
        <w:rPr>
          <w:rStyle w:val="FootnoteReference"/>
        </w:rPr>
        <w:footnoteRef/>
      </w:r>
      <w:r>
        <w:t xml:space="preserve"> “</w:t>
      </w:r>
      <w:r w:rsidRPr="002B345E">
        <w:t>How Does Securitization Affect Mortgage Servicing?</w:t>
      </w:r>
      <w:r>
        <w:t xml:space="preserve">” available at: </w:t>
      </w:r>
      <w:hyperlink r:id="rId43" w:history="1">
        <w:r w:rsidRPr="00E71BF6">
          <w:rPr>
            <w:rStyle w:val="Hyperlink"/>
          </w:rPr>
          <w:t>https://www.urban.org/policy-centers/housing-finance-policy-center/projects/mortgage-servicing-collaborative/help-me-understand-mortgage-servicing/how-does-securitization-affect-mortgage-servicing</w:t>
        </w:r>
      </w:hyperlink>
      <w:r>
        <w:t xml:space="preserve"> </w:t>
      </w:r>
    </w:p>
  </w:footnote>
  <w:footnote w:id="68">
    <w:p w:rsidR="002D471C" w:rsidRDefault="002D471C">
      <w:pPr>
        <w:pStyle w:val="FootnoteText"/>
      </w:pPr>
      <w:r>
        <w:rPr>
          <w:rStyle w:val="FootnoteReference"/>
        </w:rPr>
        <w:footnoteRef/>
      </w:r>
      <w:r>
        <w:t xml:space="preserve"> Tim Wu, “</w:t>
      </w:r>
      <w:r w:rsidRPr="005C49DC">
        <w:t>New York’s Commercial Rents Are ‘Too Damn High’</w:t>
      </w:r>
      <w:r>
        <w:t xml:space="preserve">” The New York Times, October 11, 2020, available at: </w:t>
      </w:r>
      <w:hyperlink r:id="rId44" w:history="1">
        <w:r w:rsidRPr="00E71BF6">
          <w:rPr>
            <w:rStyle w:val="Hyperlink"/>
          </w:rPr>
          <w:t>https://www.nytimes.com/2020/10/11/opinion/nyc-commercial-rent-reform.html</w:t>
        </w:r>
      </w:hyperlink>
      <w:r>
        <w:t xml:space="preserve"> </w:t>
      </w:r>
    </w:p>
  </w:footnote>
  <w:footnote w:id="69">
    <w:p w:rsidR="002D471C" w:rsidRPr="002B345E" w:rsidRDefault="002D471C">
      <w:pPr>
        <w:pStyle w:val="FootnoteText"/>
        <w:rPr>
          <w:i/>
        </w:rPr>
      </w:pPr>
      <w:r>
        <w:rPr>
          <w:rStyle w:val="FootnoteReference"/>
        </w:rPr>
        <w:footnoteRef/>
      </w:r>
      <w:r>
        <w:t xml:space="preserve"> </w:t>
      </w:r>
      <w:r>
        <w:rPr>
          <w:i/>
        </w:rPr>
        <w:t>Id.</w:t>
      </w:r>
    </w:p>
  </w:footnote>
  <w:footnote w:id="70">
    <w:p w:rsidR="002D471C" w:rsidRPr="002B345E" w:rsidRDefault="002D471C">
      <w:pPr>
        <w:pStyle w:val="FootnoteText"/>
        <w:rPr>
          <w:i/>
        </w:rPr>
      </w:pPr>
      <w:r>
        <w:rPr>
          <w:rStyle w:val="FootnoteReference"/>
        </w:rPr>
        <w:footnoteRef/>
      </w:r>
      <w:r>
        <w:t xml:space="preserve"> </w:t>
      </w:r>
      <w:r>
        <w:rPr>
          <w:i/>
        </w:rPr>
        <w:t>Id.</w:t>
      </w:r>
    </w:p>
  </w:footnote>
  <w:footnote w:id="71">
    <w:p w:rsidR="002D471C" w:rsidRDefault="002D471C">
      <w:pPr>
        <w:pStyle w:val="FootnoteText"/>
      </w:pPr>
      <w:r>
        <w:rPr>
          <w:rStyle w:val="FootnoteReference"/>
        </w:rPr>
        <w:footnoteRef/>
      </w:r>
      <w:r>
        <w:t xml:space="preserve"> </w:t>
      </w:r>
      <w:r w:rsidRPr="000D0CA9">
        <w:t>Mihir Zaveri</w:t>
      </w:r>
      <w:r>
        <w:t>, “</w:t>
      </w:r>
      <w:r w:rsidRPr="000D0CA9">
        <w:t>Small Businesses Need Rent Breaks. But Landlords Are in Crisis, Too.</w:t>
      </w:r>
      <w:r>
        <w:t xml:space="preserve">” The New York Times, September 19, 2020, available at: </w:t>
      </w:r>
      <w:hyperlink r:id="rId45" w:history="1">
        <w:r w:rsidRPr="00E71BF6">
          <w:rPr>
            <w:rStyle w:val="Hyperlink"/>
          </w:rPr>
          <w:t>https://www.nytimes.com/2020/09/19/nyregion/nyc-businesses-rent-landlords.html</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E4D" w:rsidRDefault="00BD0E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E4D" w:rsidRDefault="00BD0E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E4D" w:rsidRDefault="00BD0E4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E4D" w:rsidRDefault="00BD0E4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E4D" w:rsidRDefault="00BD0E4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E4D" w:rsidRDefault="00BD0E4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E4D" w:rsidRDefault="00BD0E4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E4D" w:rsidRDefault="00BD0E4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E4D" w:rsidRDefault="00BD0E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D2572"/>
    <w:multiLevelType w:val="hybridMultilevel"/>
    <w:tmpl w:val="0D8E3DBA"/>
    <w:lvl w:ilvl="0" w:tplc="18E46390">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6796D6C"/>
    <w:multiLevelType w:val="hybridMultilevel"/>
    <w:tmpl w:val="B73C12C2"/>
    <w:lvl w:ilvl="0" w:tplc="58C02130">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5C688E"/>
    <w:multiLevelType w:val="hybridMultilevel"/>
    <w:tmpl w:val="D486A0DC"/>
    <w:lvl w:ilvl="0" w:tplc="67EE79FA">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6B1824"/>
    <w:multiLevelType w:val="hybridMultilevel"/>
    <w:tmpl w:val="2E364310"/>
    <w:lvl w:ilvl="0" w:tplc="49082BCE">
      <w:start w:val="1"/>
      <w:numFmt w:val="lowerLetter"/>
      <w:lvlText w:val="%1."/>
      <w:lvlJc w:val="left"/>
      <w:pPr>
        <w:ind w:left="1440" w:hanging="360"/>
      </w:pPr>
      <w:rPr>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15:restartNumberingAfterBreak="0">
    <w:nsid w:val="22CE03AA"/>
    <w:multiLevelType w:val="hybridMultilevel"/>
    <w:tmpl w:val="44780A64"/>
    <w:lvl w:ilvl="0" w:tplc="234ED2AA">
      <w:start w:val="1"/>
      <w:numFmt w:val="low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294C084C"/>
    <w:multiLevelType w:val="hybridMultilevel"/>
    <w:tmpl w:val="0D8E3DBA"/>
    <w:lvl w:ilvl="0" w:tplc="18E46390">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158512B"/>
    <w:multiLevelType w:val="hybridMultilevel"/>
    <w:tmpl w:val="44780A64"/>
    <w:lvl w:ilvl="0" w:tplc="234ED2AA">
      <w:start w:val="1"/>
      <w:numFmt w:val="low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6CFA13D2"/>
    <w:multiLevelType w:val="hybridMultilevel"/>
    <w:tmpl w:val="283E3334"/>
    <w:lvl w:ilvl="0" w:tplc="C9DC985E">
      <w:start w:val="3"/>
      <w:numFmt w:val="upp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0D4EB9"/>
    <w:multiLevelType w:val="hybridMultilevel"/>
    <w:tmpl w:val="871CB5B6"/>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6"/>
  </w:num>
  <w:num w:numId="6">
    <w:abstractNumId w:val="4"/>
  </w:num>
  <w:num w:numId="7">
    <w:abstractNumId w:val="1"/>
  </w:num>
  <w:num w:numId="8">
    <w:abstractNumId w:val="3"/>
  </w:num>
  <w:num w:numId="9">
    <w:abstractNumId w:val="8"/>
  </w:num>
  <w:num w:numId="10">
    <w:abstractNumId w:val="0"/>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019"/>
    <w:rsid w:val="00033E1A"/>
    <w:rsid w:val="00035814"/>
    <w:rsid w:val="00054706"/>
    <w:rsid w:val="00054A23"/>
    <w:rsid w:val="000711C7"/>
    <w:rsid w:val="000979A7"/>
    <w:rsid w:val="000A440C"/>
    <w:rsid w:val="000D0CA9"/>
    <w:rsid w:val="00102C26"/>
    <w:rsid w:val="001569FA"/>
    <w:rsid w:val="00166007"/>
    <w:rsid w:val="00192D6D"/>
    <w:rsid w:val="00192F7B"/>
    <w:rsid w:val="001C4527"/>
    <w:rsid w:val="001D15C0"/>
    <w:rsid w:val="001D36A9"/>
    <w:rsid w:val="00215922"/>
    <w:rsid w:val="0022307C"/>
    <w:rsid w:val="00240A25"/>
    <w:rsid w:val="00244F0B"/>
    <w:rsid w:val="00260809"/>
    <w:rsid w:val="00295DC3"/>
    <w:rsid w:val="002A5CBB"/>
    <w:rsid w:val="002B345E"/>
    <w:rsid w:val="002B56B9"/>
    <w:rsid w:val="002C79B5"/>
    <w:rsid w:val="002D07B1"/>
    <w:rsid w:val="002D471C"/>
    <w:rsid w:val="003012F1"/>
    <w:rsid w:val="003538B5"/>
    <w:rsid w:val="003809B2"/>
    <w:rsid w:val="00384BB1"/>
    <w:rsid w:val="003C17B6"/>
    <w:rsid w:val="00421C36"/>
    <w:rsid w:val="004623A5"/>
    <w:rsid w:val="00471873"/>
    <w:rsid w:val="004A74E8"/>
    <w:rsid w:val="004A7DDC"/>
    <w:rsid w:val="004C52BB"/>
    <w:rsid w:val="004F0713"/>
    <w:rsid w:val="004F7CA0"/>
    <w:rsid w:val="00521E12"/>
    <w:rsid w:val="0052562D"/>
    <w:rsid w:val="00555609"/>
    <w:rsid w:val="00587AA6"/>
    <w:rsid w:val="00590429"/>
    <w:rsid w:val="0059337A"/>
    <w:rsid w:val="005C49DC"/>
    <w:rsid w:val="00655B1F"/>
    <w:rsid w:val="00655F72"/>
    <w:rsid w:val="006D7223"/>
    <w:rsid w:val="006E0146"/>
    <w:rsid w:val="006F3138"/>
    <w:rsid w:val="00704CAC"/>
    <w:rsid w:val="00737F56"/>
    <w:rsid w:val="00765253"/>
    <w:rsid w:val="00783DE6"/>
    <w:rsid w:val="007A1976"/>
    <w:rsid w:val="007B1CE1"/>
    <w:rsid w:val="007B5C0D"/>
    <w:rsid w:val="007D4E2C"/>
    <w:rsid w:val="007D7A6B"/>
    <w:rsid w:val="007E48F6"/>
    <w:rsid w:val="007F1F8B"/>
    <w:rsid w:val="00850284"/>
    <w:rsid w:val="00857B18"/>
    <w:rsid w:val="00870877"/>
    <w:rsid w:val="008734F6"/>
    <w:rsid w:val="00887CCD"/>
    <w:rsid w:val="00891FCB"/>
    <w:rsid w:val="008A16E7"/>
    <w:rsid w:val="008C29C7"/>
    <w:rsid w:val="008F13DA"/>
    <w:rsid w:val="008F509D"/>
    <w:rsid w:val="00931E38"/>
    <w:rsid w:val="00964AED"/>
    <w:rsid w:val="00990667"/>
    <w:rsid w:val="009A2D27"/>
    <w:rsid w:val="009B294E"/>
    <w:rsid w:val="009C2696"/>
    <w:rsid w:val="009E634E"/>
    <w:rsid w:val="009F10B4"/>
    <w:rsid w:val="00A01815"/>
    <w:rsid w:val="00A873B4"/>
    <w:rsid w:val="00A92AEF"/>
    <w:rsid w:val="00AB3BB2"/>
    <w:rsid w:val="00B24360"/>
    <w:rsid w:val="00BA58D0"/>
    <w:rsid w:val="00BA5F0E"/>
    <w:rsid w:val="00BD0E4D"/>
    <w:rsid w:val="00C60C45"/>
    <w:rsid w:val="00C62069"/>
    <w:rsid w:val="00CA6DDD"/>
    <w:rsid w:val="00CB333D"/>
    <w:rsid w:val="00CB68D7"/>
    <w:rsid w:val="00CD5B35"/>
    <w:rsid w:val="00D14F41"/>
    <w:rsid w:val="00D169D3"/>
    <w:rsid w:val="00D64B75"/>
    <w:rsid w:val="00D858A1"/>
    <w:rsid w:val="00D90DD0"/>
    <w:rsid w:val="00DE0CEC"/>
    <w:rsid w:val="00DE18B8"/>
    <w:rsid w:val="00E55F4A"/>
    <w:rsid w:val="00EA0EFF"/>
    <w:rsid w:val="00EE4713"/>
    <w:rsid w:val="00EE702D"/>
    <w:rsid w:val="00F149FA"/>
    <w:rsid w:val="00F213AD"/>
    <w:rsid w:val="00F421F0"/>
    <w:rsid w:val="00F46758"/>
    <w:rsid w:val="00F557FF"/>
    <w:rsid w:val="00F56F0E"/>
    <w:rsid w:val="00F83879"/>
    <w:rsid w:val="00F8607C"/>
    <w:rsid w:val="00F9715D"/>
    <w:rsid w:val="00FA08EA"/>
    <w:rsid w:val="00FD2210"/>
    <w:rsid w:val="00FD6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0FE6DECE-DAF7-4E16-AEFF-A47A3DE4B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019"/>
    <w:pPr>
      <w:spacing w:after="200" w:line="276" w:lineRule="auto"/>
    </w:pPr>
    <w:rPr>
      <w:rFonts w:ascii="Calibri" w:eastAsia="Calibri" w:hAnsi="Calibri" w:cs="Times New Roman"/>
    </w:rPr>
  </w:style>
  <w:style w:type="paragraph" w:styleId="Heading5">
    <w:name w:val="heading 5"/>
    <w:basedOn w:val="Normal"/>
    <w:next w:val="Normal"/>
    <w:link w:val="Heading5Char"/>
    <w:semiHidden/>
    <w:unhideWhenUsed/>
    <w:qFormat/>
    <w:rsid w:val="00FD6019"/>
    <w:pPr>
      <w:keepNext/>
      <w:spacing w:after="0" w:line="240" w:lineRule="auto"/>
      <w:jc w:val="center"/>
      <w:outlineLvl w:val="4"/>
    </w:pPr>
    <w:rPr>
      <w:rFonts w:ascii="Arial" w:eastAsia="Arial Unicode MS" w:hAnsi="Arial"/>
      <w:b/>
      <w:sz w:val="24"/>
      <w:szCs w:val="20"/>
    </w:rPr>
  </w:style>
  <w:style w:type="paragraph" w:styleId="Heading6">
    <w:name w:val="heading 6"/>
    <w:basedOn w:val="Normal"/>
    <w:next w:val="Normal"/>
    <w:link w:val="Heading6Char"/>
    <w:semiHidden/>
    <w:unhideWhenUsed/>
    <w:qFormat/>
    <w:rsid w:val="00FD6019"/>
    <w:pPr>
      <w:keepNext/>
      <w:spacing w:after="0" w:line="240" w:lineRule="auto"/>
      <w:jc w:val="center"/>
      <w:outlineLvl w:val="5"/>
    </w:pPr>
    <w:rPr>
      <w:rFonts w:ascii="Times New Roman" w:eastAsia="Arial Unicode MS"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semiHidden/>
    <w:rsid w:val="00FD6019"/>
    <w:rPr>
      <w:rFonts w:ascii="Arial" w:eastAsia="Arial Unicode MS" w:hAnsi="Arial" w:cs="Times New Roman"/>
      <w:b/>
      <w:sz w:val="24"/>
      <w:szCs w:val="20"/>
    </w:rPr>
  </w:style>
  <w:style w:type="character" w:customStyle="1" w:styleId="Heading6Char">
    <w:name w:val="Heading 6 Char"/>
    <w:basedOn w:val="DefaultParagraphFont"/>
    <w:link w:val="Heading6"/>
    <w:semiHidden/>
    <w:rsid w:val="00FD6019"/>
    <w:rPr>
      <w:rFonts w:ascii="Times New Roman" w:eastAsia="Arial Unicode MS" w:hAnsi="Times New Roman" w:cs="Times New Roman"/>
      <w:sz w:val="24"/>
      <w:szCs w:val="20"/>
    </w:rPr>
  </w:style>
  <w:style w:type="character" w:styleId="Hyperlink">
    <w:name w:val="Hyperlink"/>
    <w:basedOn w:val="DefaultParagraphFont"/>
    <w:uiPriority w:val="99"/>
    <w:unhideWhenUsed/>
    <w:rsid w:val="00FD6019"/>
    <w:rPr>
      <w:color w:val="0563C1" w:themeColor="hyperlink"/>
      <w:u w:val="single"/>
    </w:rPr>
  </w:style>
  <w:style w:type="character" w:customStyle="1" w:styleId="FootnoteTextChar">
    <w:name w:val="Footnote Text Char"/>
    <w:aliases w:val="FT Char"/>
    <w:basedOn w:val="DefaultParagraphFont"/>
    <w:link w:val="FootnoteText"/>
    <w:uiPriority w:val="99"/>
    <w:locked/>
    <w:rsid w:val="00FD6019"/>
    <w:rPr>
      <w:rFonts w:ascii="Calibri" w:eastAsia="Calibri" w:hAnsi="Calibri" w:cs="Times New Roman"/>
      <w:sz w:val="20"/>
      <w:szCs w:val="20"/>
    </w:rPr>
  </w:style>
  <w:style w:type="paragraph" w:styleId="FootnoteText">
    <w:name w:val="footnote text"/>
    <w:aliases w:val="FT"/>
    <w:basedOn w:val="Normal"/>
    <w:link w:val="FootnoteTextChar"/>
    <w:uiPriority w:val="99"/>
    <w:unhideWhenUsed/>
    <w:qFormat/>
    <w:rsid w:val="00FD6019"/>
    <w:pPr>
      <w:spacing w:after="0" w:line="240" w:lineRule="auto"/>
    </w:pPr>
    <w:rPr>
      <w:sz w:val="20"/>
      <w:szCs w:val="20"/>
    </w:rPr>
  </w:style>
  <w:style w:type="character" w:customStyle="1" w:styleId="FootnoteTextChar1">
    <w:name w:val="Footnote Text Char1"/>
    <w:basedOn w:val="DefaultParagraphFont"/>
    <w:uiPriority w:val="99"/>
    <w:semiHidden/>
    <w:rsid w:val="00FD6019"/>
    <w:rPr>
      <w:rFonts w:ascii="Calibri" w:eastAsia="Calibri" w:hAnsi="Calibri" w:cs="Times New Roman"/>
      <w:sz w:val="20"/>
      <w:szCs w:val="20"/>
    </w:rPr>
  </w:style>
  <w:style w:type="paragraph" w:styleId="Revision">
    <w:name w:val="Revision"/>
    <w:uiPriority w:val="99"/>
    <w:semiHidden/>
    <w:rsid w:val="00FD6019"/>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D6019"/>
    <w:pPr>
      <w:ind w:left="720"/>
      <w:contextualSpacing/>
    </w:pPr>
  </w:style>
  <w:style w:type="character" w:styleId="FootnoteReference">
    <w:name w:val="footnote reference"/>
    <w:basedOn w:val="DefaultParagraphFont"/>
    <w:uiPriority w:val="99"/>
    <w:unhideWhenUsed/>
    <w:qFormat/>
    <w:rsid w:val="00FD6019"/>
    <w:rPr>
      <w:vertAlign w:val="superscript"/>
    </w:rPr>
  </w:style>
  <w:style w:type="paragraph" w:styleId="NormalWeb">
    <w:name w:val="Normal (Web)"/>
    <w:basedOn w:val="Normal"/>
    <w:uiPriority w:val="99"/>
    <w:unhideWhenUsed/>
    <w:rsid w:val="00765253"/>
    <w:pPr>
      <w:spacing w:after="0" w:line="240" w:lineRule="auto"/>
    </w:pPr>
    <w:rPr>
      <w:rFonts w:ascii="Times New Roman" w:eastAsiaTheme="minorHAnsi" w:hAnsi="Times New Roman"/>
      <w:sz w:val="24"/>
      <w:szCs w:val="24"/>
    </w:rPr>
  </w:style>
  <w:style w:type="paragraph" w:styleId="Footer">
    <w:name w:val="footer"/>
    <w:basedOn w:val="Normal"/>
    <w:link w:val="FooterChar"/>
    <w:uiPriority w:val="99"/>
    <w:unhideWhenUsed/>
    <w:rsid w:val="004A74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74E8"/>
    <w:rPr>
      <w:rFonts w:ascii="Calibri" w:eastAsia="Calibri" w:hAnsi="Calibri" w:cs="Times New Roman"/>
    </w:rPr>
  </w:style>
  <w:style w:type="character" w:styleId="LineNumber">
    <w:name w:val="line number"/>
    <w:basedOn w:val="DefaultParagraphFont"/>
    <w:uiPriority w:val="99"/>
    <w:semiHidden/>
    <w:unhideWhenUsed/>
    <w:rsid w:val="004A74E8"/>
  </w:style>
  <w:style w:type="paragraph" w:styleId="Header">
    <w:name w:val="header"/>
    <w:basedOn w:val="Normal"/>
    <w:link w:val="HeaderChar"/>
    <w:uiPriority w:val="99"/>
    <w:unhideWhenUsed/>
    <w:rsid w:val="004F07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0713"/>
    <w:rPr>
      <w:rFonts w:ascii="Calibri" w:eastAsia="Calibri" w:hAnsi="Calibri" w:cs="Times New Roman"/>
    </w:rPr>
  </w:style>
  <w:style w:type="character" w:styleId="CommentReference">
    <w:name w:val="annotation reference"/>
    <w:basedOn w:val="DefaultParagraphFont"/>
    <w:uiPriority w:val="99"/>
    <w:semiHidden/>
    <w:unhideWhenUsed/>
    <w:rsid w:val="007D4E2C"/>
    <w:rPr>
      <w:sz w:val="16"/>
      <w:szCs w:val="16"/>
    </w:rPr>
  </w:style>
  <w:style w:type="paragraph" w:styleId="CommentText">
    <w:name w:val="annotation text"/>
    <w:basedOn w:val="Normal"/>
    <w:link w:val="CommentTextChar"/>
    <w:uiPriority w:val="99"/>
    <w:semiHidden/>
    <w:unhideWhenUsed/>
    <w:rsid w:val="007D4E2C"/>
    <w:pPr>
      <w:spacing w:line="240" w:lineRule="auto"/>
    </w:pPr>
    <w:rPr>
      <w:sz w:val="20"/>
      <w:szCs w:val="20"/>
    </w:rPr>
  </w:style>
  <w:style w:type="character" w:customStyle="1" w:styleId="CommentTextChar">
    <w:name w:val="Comment Text Char"/>
    <w:basedOn w:val="DefaultParagraphFont"/>
    <w:link w:val="CommentText"/>
    <w:uiPriority w:val="99"/>
    <w:semiHidden/>
    <w:rsid w:val="007D4E2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D4E2C"/>
    <w:rPr>
      <w:b/>
      <w:bCs/>
    </w:rPr>
  </w:style>
  <w:style w:type="character" w:customStyle="1" w:styleId="CommentSubjectChar">
    <w:name w:val="Comment Subject Char"/>
    <w:basedOn w:val="CommentTextChar"/>
    <w:link w:val="CommentSubject"/>
    <w:uiPriority w:val="99"/>
    <w:semiHidden/>
    <w:rsid w:val="007D4E2C"/>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EA0E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0EF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081443">
      <w:bodyDiv w:val="1"/>
      <w:marLeft w:val="0"/>
      <w:marRight w:val="0"/>
      <w:marTop w:val="0"/>
      <w:marBottom w:val="0"/>
      <w:divBdr>
        <w:top w:val="none" w:sz="0" w:space="0" w:color="auto"/>
        <w:left w:val="none" w:sz="0" w:space="0" w:color="auto"/>
        <w:bottom w:val="none" w:sz="0" w:space="0" w:color="auto"/>
        <w:right w:val="none" w:sz="0" w:space="0" w:color="auto"/>
      </w:divBdr>
    </w:div>
    <w:div w:id="1915168192">
      <w:bodyDiv w:val="1"/>
      <w:marLeft w:val="0"/>
      <w:marRight w:val="0"/>
      <w:marTop w:val="0"/>
      <w:marBottom w:val="0"/>
      <w:divBdr>
        <w:top w:val="none" w:sz="0" w:space="0" w:color="auto"/>
        <w:left w:val="none" w:sz="0" w:space="0" w:color="auto"/>
        <w:bottom w:val="none" w:sz="0" w:space="0" w:color="auto"/>
        <w:right w:val="none" w:sz="0" w:space="0" w:color="auto"/>
      </w:divBdr>
    </w:div>
    <w:div w:id="2140487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microsoft.com/office/2018/08/relationships/commentsExtensible" Target="commentsExtensible.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3" Type="http://schemas.openxmlformats.org/officeDocument/2006/relationships/hyperlink" Target="https://gothamist.com/news/city-excludes-parts-chinatown-small-business-pandemic-loans-intended-lower-income-neighborhoods" TargetMode="External"/><Relationship Id="rId18" Type="http://schemas.openxmlformats.org/officeDocument/2006/relationships/hyperlink" Target="https://www1.nyc.gov/office-of-the-mayor/news/300-21/recovery-all-us-city-annouces-small-business-economic-support-programs" TargetMode="External"/><Relationship Id="rId26" Type="http://schemas.openxmlformats.org/officeDocument/2006/relationships/hyperlink" Target="https://www.nrdc.org/sites/default/files/food-waste-city-level-report.pdf" TargetMode="External"/><Relationship Id="rId39" Type="http://schemas.openxmlformats.org/officeDocument/2006/relationships/hyperlink" Target="https://comptroller.nyc.gov/wp-content/uploads/documents/Save_Main_Street_8_5_20.pdf" TargetMode="External"/><Relationship Id="rId21" Type="http://schemas.openxmlformats.org/officeDocument/2006/relationships/hyperlink" Target="https://www.dec.ny.gov/press/113919.html" TargetMode="External"/><Relationship Id="rId34" Type="http://schemas.openxmlformats.org/officeDocument/2006/relationships/hyperlink" Target="http://www.nyc.gov/html/sbs/downloads/pdf/commercial_leasing_supplementary_information.pdf" TargetMode="External"/><Relationship Id="rId42" Type="http://schemas.openxmlformats.org/officeDocument/2006/relationships/hyperlink" Target="https://www.nytimes.com/2020/10/11/opinion/nyc-commercial-rent-reform.html" TargetMode="External"/><Relationship Id="rId7" Type="http://schemas.openxmlformats.org/officeDocument/2006/relationships/hyperlink" Target="https://www1.nyc.gov/office-of-the-mayor/news/125-20/transcript-mayor-de-blasio-holds-media-availability-covid-19" TargetMode="External"/><Relationship Id="rId2" Type="http://schemas.openxmlformats.org/officeDocument/2006/relationships/hyperlink" Target="https://www1.nyc.gov/nycbusiness/article/nyc-employee-retention-grant-program" TargetMode="External"/><Relationship Id="rId16" Type="http://schemas.openxmlformats.org/officeDocument/2006/relationships/hyperlink" Target="https://popfactfinder.planning.nyc.gov/profile/1492/economic" TargetMode="External"/><Relationship Id="rId29" Type="http://schemas.openxmlformats.org/officeDocument/2006/relationships/hyperlink" Target="https://core.ac.uk/download/pdf/144228537.pdf" TargetMode="External"/><Relationship Id="rId1" Type="http://schemas.openxmlformats.org/officeDocument/2006/relationships/hyperlink" Target="https://www1.nyc.gov/office-of-the-mayor/news/124-20/mayor-de-blasio-provides-on-new-yorkcity-scovid-19-response" TargetMode="External"/><Relationship Id="rId6" Type="http://schemas.openxmlformats.org/officeDocument/2006/relationships/hyperlink" Target="https://www.amny.com/business/new-small-business-services-commissionersays-equitable-distribution-of-resources-is-main-priority/" TargetMode="External"/><Relationship Id="rId11" Type="http://schemas.openxmlformats.org/officeDocument/2006/relationships/hyperlink" Target="https://www1.nyc.gov/assets/sbs/downloads/pdf/businesses/COVID19_LMI_Storefront_Loan_eligible_zipcodes.pdf" TargetMode="External"/><Relationship Id="rId24" Type="http://schemas.openxmlformats.org/officeDocument/2006/relationships/hyperlink" Target="https://www.cityharvest.org/food-insecurity/" TargetMode="External"/><Relationship Id="rId32" Type="http://schemas.openxmlformats.org/officeDocument/2006/relationships/hyperlink" Target="https://www.newyorker.com/business/currency/why-are-there-so-many-shuttered-storefronts-in-the-west-village" TargetMode="External"/><Relationship Id="rId37" Type="http://schemas.openxmlformats.org/officeDocument/2006/relationships/hyperlink" Target="https://www.restaurantdive.com/news/92-of-nyc-restaurants-couldnt-pay-december-rent/595128" TargetMode="External"/><Relationship Id="rId40" Type="http://schemas.openxmlformats.org/officeDocument/2006/relationships/hyperlink" Target="https://pfnyc.org/research/a-call-for-action-and-collaboration/" TargetMode="External"/><Relationship Id="rId45" Type="http://schemas.openxmlformats.org/officeDocument/2006/relationships/hyperlink" Target="https://www.nytimes.com/2020/09/19/nyregion/nyc-businesses-rent-landlords.html" TargetMode="External"/><Relationship Id="rId5" Type="http://schemas.openxmlformats.org/officeDocument/2006/relationships/hyperlink" Target="https://www.natlawreview.com/article/nyc-financial-assistance-businesses-impacted-covid-19" TargetMode="External"/><Relationship Id="rId15" Type="http://schemas.openxmlformats.org/officeDocument/2006/relationships/hyperlink" Target="https://gothamist.com/news/city-excludes-parts-chinatown-small-business-pandemic-loans-intended-lower-income-neighborhoods" TargetMode="External"/><Relationship Id="rId23" Type="http://schemas.openxmlformats.org/officeDocument/2006/relationships/hyperlink" Target="http://www.nyc.gov/html/sbs/downloads/pdf/neighborhood_development/nddblog/FWC_overview.pdf" TargetMode="External"/><Relationship Id="rId28" Type="http://schemas.openxmlformats.org/officeDocument/2006/relationships/hyperlink" Target="https://www.ftc.gov/sites/default/files/documents/advocacy_documents/ftc-staff-comment-new-york-city-office-economic-development-concerning-int.734-581-and-204-regulate-renewal-certain-commercial-tenant-leases/p874644.pdf" TargetMode="External"/><Relationship Id="rId36" Type="http://schemas.openxmlformats.org/officeDocument/2006/relationships/hyperlink" Target="https://comptroller.nyc.gov/wp-content/uploads/documents/Save_Main_Street_8_5_20.pdf" TargetMode="External"/><Relationship Id="rId10" Type="http://schemas.openxmlformats.org/officeDocument/2006/relationships/hyperlink" Target="https://www1.nyc.gov/office-of-the-mayor/news/812-20/recovery-agenda-city-launches-small-business-supports-hard-hit-low-moderate-income-lmi-" TargetMode="External"/><Relationship Id="rId19" Type="http://schemas.openxmlformats.org/officeDocument/2006/relationships/hyperlink" Target="https://www.nrdc.org/sites/default/files/wasted-food-IP.pdf" TargetMode="External"/><Relationship Id="rId31" Type="http://schemas.openxmlformats.org/officeDocument/2006/relationships/hyperlink" Target="https://ny.curbed.com/2018/10/23/18013348/small-business-jobs-survival-act-mom-pop-nyc-council" TargetMode="External"/><Relationship Id="rId44" Type="http://schemas.openxmlformats.org/officeDocument/2006/relationships/hyperlink" Target="https://www.nytimes.com/2020/10/11/opinion/nyc-commercial-rent-reform.html" TargetMode="External"/><Relationship Id="rId4" Type="http://schemas.openxmlformats.org/officeDocument/2006/relationships/hyperlink" Target="https://www1.nyc.gov/nycbusiness/article/nyc-small-business-continuity-loan-program" TargetMode="External"/><Relationship Id="rId9" Type="http://schemas.openxmlformats.org/officeDocument/2006/relationships/hyperlink" Target="https://twitter.com/nyc_sbs" TargetMode="External"/><Relationship Id="rId14" Type="http://schemas.openxmlformats.org/officeDocument/2006/relationships/hyperlink" Target="https://ny.eater.com/2021/1/5/22213569/chinatown-loan-small-business-covid-19-relief" TargetMode="External"/><Relationship Id="rId22" Type="http://schemas.openxmlformats.org/officeDocument/2006/relationships/hyperlink" Target="https://www.nytimes.com/2017/06/02/nyregion/compost-organic-recycling-new-york-city.html" TargetMode="External"/><Relationship Id="rId27" Type="http://schemas.openxmlformats.org/officeDocument/2006/relationships/hyperlink" Target="https://core.ac.uk/download/pdf/144228537.pdf" TargetMode="External"/><Relationship Id="rId30" Type="http://schemas.openxmlformats.org/officeDocument/2006/relationships/hyperlink" Target="https://core.ac.uk/download/pdf/144228537.pdf" TargetMode="External"/><Relationship Id="rId35" Type="http://schemas.openxmlformats.org/officeDocument/2006/relationships/hyperlink" Target="https://pfnyc.org/research/a-call-for-action-and-collaboration/" TargetMode="External"/><Relationship Id="rId43" Type="http://schemas.openxmlformats.org/officeDocument/2006/relationships/hyperlink" Target="https://www.urban.org/policy-centers/housing-finance-policy-center/projects/mortgage-servicing-collaborative/help-me-understand-mortgage-servicing/how-does-securitization-affect-mortgage-servicing" TargetMode="External"/><Relationship Id="rId8" Type="http://schemas.openxmlformats.org/officeDocument/2006/relationships/hyperlink" Target="https://twitter.com/NYCImmigrants/status/1242484476057354240" TargetMode="External"/><Relationship Id="rId3" Type="http://schemas.openxmlformats.org/officeDocument/2006/relationships/hyperlink" Target="https://www.paulweiss.com/media/3979874/nyc2-employee-retention-grant-program-summary_4-6.pdf" TargetMode="External"/><Relationship Id="rId12" Type="http://schemas.openxmlformats.org/officeDocument/2006/relationships/hyperlink" Target="https://www1.nyc.gov/assets/sbs/downloads/pdf/businesses/COVID19_LMI_Storefront_Loan_eligible_zipcodes.pdf" TargetMode="External"/><Relationship Id="rId17" Type="http://schemas.openxmlformats.org/officeDocument/2006/relationships/hyperlink" Target="https://gothamist.com/news/city-excludes-parts-chinatown-small-business-pandemic-loans-intended-lower-income-neighborhoods" TargetMode="External"/><Relationship Id="rId25" Type="http://schemas.openxmlformats.org/officeDocument/2006/relationships/hyperlink" Target="https://www.cityharvest.org/food-insecurity/" TargetMode="External"/><Relationship Id="rId33" Type="http://schemas.openxmlformats.org/officeDocument/2006/relationships/hyperlink" Target="https://citylimits.org/2016/06/13/trepidation-around-proposal-for-regulating-store-rents-in-nyc/" TargetMode="External"/><Relationship Id="rId38" Type="http://schemas.openxmlformats.org/officeDocument/2006/relationships/hyperlink" Target="https://www.cnn.com/2020/09/03/opinions/westbourne-restaurant-closing-covid-19-marcus/index.html" TargetMode="External"/><Relationship Id="rId20" Type="http://schemas.openxmlformats.org/officeDocument/2006/relationships/hyperlink" Target="https://www.epa.gov/sustainable-management-food/sustainable-management-food-basics" TargetMode="External"/><Relationship Id="rId41" Type="http://schemas.openxmlformats.org/officeDocument/2006/relationships/hyperlink" Target="http://www.vacantnewyork.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65E565427F94A8C8563539B1A80804E"/>
        <w:category>
          <w:name w:val="General"/>
          <w:gallery w:val="placeholder"/>
        </w:category>
        <w:types>
          <w:type w:val="bbPlcHdr"/>
        </w:types>
        <w:behaviors>
          <w:behavior w:val="content"/>
        </w:behaviors>
        <w:guid w:val="{50CA040E-3BF7-45BE-922E-4BBDF4E24815}"/>
      </w:docPartPr>
      <w:docPartBody>
        <w:p w:rsidR="00342061" w:rsidRDefault="003D1F0D" w:rsidP="003D1F0D">
          <w:pPr>
            <w:pStyle w:val="565E565427F94A8C8563539B1A80804E"/>
          </w:pPr>
          <w:r>
            <w:rPr>
              <w:rStyle w:val="PlaceholderText"/>
              <w:rFonts w:eastAsia="Calibri"/>
              <w:color w:val="00B0F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F0D"/>
    <w:rsid w:val="000800F7"/>
    <w:rsid w:val="002B7324"/>
    <w:rsid w:val="00342061"/>
    <w:rsid w:val="003D1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1F0D"/>
    <w:rPr>
      <w:color w:val="808080"/>
    </w:rPr>
  </w:style>
  <w:style w:type="paragraph" w:customStyle="1" w:styleId="565E565427F94A8C8563539B1A80804E">
    <w:name w:val="565E565427F94A8C8563539B1A80804E"/>
    <w:rsid w:val="003D1F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55364D-505D-4E68-A8F7-BF7520BD8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13186</Words>
  <Characters>75164</Characters>
  <Application>Microsoft Office Word</Application>
  <DocSecurity>4</DocSecurity>
  <Lines>626</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Noah Meixler</dc:creator>
  <cp:keywords/>
  <dc:description/>
  <cp:lastModifiedBy>DelFranco, Ruthie</cp:lastModifiedBy>
  <cp:revision>2</cp:revision>
  <cp:lastPrinted>2021-09-16T22:30:00Z</cp:lastPrinted>
  <dcterms:created xsi:type="dcterms:W3CDTF">2021-09-20T13:07:00Z</dcterms:created>
  <dcterms:modified xsi:type="dcterms:W3CDTF">2021-09-20T13:07:00Z</dcterms:modified>
</cp:coreProperties>
</file>