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87062" w14:textId="4823E4D8" w:rsidR="00D2034D" w:rsidRDefault="00D2034D" w:rsidP="0046727E">
      <w:pPr>
        <w:suppressLineNumbers/>
        <w:ind w:firstLine="0"/>
        <w:jc w:val="center"/>
      </w:pPr>
      <w:r>
        <w:t>Int. No.</w:t>
      </w:r>
      <w:r w:rsidR="007C1752">
        <w:t xml:space="preserve"> 2394</w:t>
      </w:r>
    </w:p>
    <w:p w14:paraId="63EC24D5" w14:textId="77777777" w:rsidR="00D2034D" w:rsidRDefault="00D2034D" w:rsidP="0046727E">
      <w:pPr>
        <w:suppressLineNumbers/>
        <w:ind w:firstLine="0"/>
        <w:jc w:val="center"/>
      </w:pPr>
    </w:p>
    <w:p w14:paraId="5BFECE6E" w14:textId="77777777" w:rsidR="002D5AE2" w:rsidRDefault="002D5AE2" w:rsidP="002D5AE2">
      <w:pPr>
        <w:suppressLineNumbers/>
        <w:autoSpaceDE w:val="0"/>
        <w:autoSpaceDN w:val="0"/>
        <w:adjustRightInd w:val="0"/>
        <w:ind w:firstLine="0"/>
        <w:jc w:val="both"/>
        <w:rPr>
          <w:rFonts w:eastAsia="Calibri"/>
        </w:rPr>
      </w:pPr>
      <w:r>
        <w:rPr>
          <w:rFonts w:eastAsia="Calibri"/>
        </w:rPr>
        <w:t>By Council Members Gibson, Dromm, Levin, Adams, Rosenthal, Cumbo, Reynoso, Rivera, Ayala and the Public Advocate (Mr. Williams)</w:t>
      </w:r>
    </w:p>
    <w:p w14:paraId="1F2A1039" w14:textId="77777777" w:rsidR="00D2034D" w:rsidRDefault="00D2034D" w:rsidP="0046727E">
      <w:pPr>
        <w:pStyle w:val="BodyText"/>
        <w:suppressLineNumbers/>
        <w:spacing w:line="240" w:lineRule="auto"/>
        <w:ind w:firstLine="0"/>
      </w:pPr>
      <w:bookmarkStart w:id="0" w:name="_GoBack"/>
      <w:bookmarkEnd w:id="0"/>
    </w:p>
    <w:p w14:paraId="7E13445E" w14:textId="77777777" w:rsidR="0009680C" w:rsidRPr="0009680C" w:rsidRDefault="0009680C" w:rsidP="0046727E">
      <w:pPr>
        <w:pStyle w:val="BodyText"/>
        <w:suppressLineNumbers/>
        <w:spacing w:line="240" w:lineRule="auto"/>
        <w:ind w:firstLine="0"/>
        <w:rPr>
          <w:vanish/>
        </w:rPr>
      </w:pPr>
      <w:r w:rsidRPr="0009680C">
        <w:rPr>
          <w:vanish/>
        </w:rPr>
        <w:t>..Title</w:t>
      </w:r>
    </w:p>
    <w:p w14:paraId="2BBD1348" w14:textId="57DAC0B2" w:rsidR="004E1CF2" w:rsidRDefault="0009680C" w:rsidP="0046727E">
      <w:pPr>
        <w:pStyle w:val="BodyText"/>
        <w:suppressLineNumbers/>
        <w:spacing w:line="240" w:lineRule="auto"/>
        <w:ind w:firstLine="0"/>
      </w:pPr>
      <w:r>
        <w:t>A Local Law t</w:t>
      </w:r>
      <w:r w:rsidR="004E1CF2" w:rsidRPr="0075728B">
        <w:t xml:space="preserve">o </w:t>
      </w:r>
      <w:r w:rsidR="00E310B4" w:rsidRPr="0075728B">
        <w:t>amend the</w:t>
      </w:r>
      <w:r w:rsidR="00FC547E" w:rsidRPr="0075728B">
        <w:t xml:space="preserve"> </w:t>
      </w:r>
      <w:sdt>
        <w:sdtPr>
          <w:id w:val="1993222445"/>
          <w:placeholder>
            <w:docPart w:val="61CB7738A74D41E187302559E1B8BBDD"/>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CD52DE" w:rsidRPr="0075728B">
            <w:t>administrative code of the city of New York</w:t>
          </w:r>
        </w:sdtContent>
      </w:sdt>
      <w:r w:rsidR="004E1CF2" w:rsidRPr="0075728B">
        <w:t>, in relation to</w:t>
      </w:r>
      <w:r w:rsidR="007F4087" w:rsidRPr="0075728B">
        <w:t xml:space="preserve"> </w:t>
      </w:r>
      <w:r w:rsidR="00CD52DE" w:rsidRPr="0075728B">
        <w:t xml:space="preserve">the </w:t>
      </w:r>
      <w:r w:rsidR="005F4E99">
        <w:t>application for</w:t>
      </w:r>
      <w:r w:rsidR="005F4E99" w:rsidRPr="0075728B">
        <w:t xml:space="preserve"> </w:t>
      </w:r>
      <w:r w:rsidR="00CD52DE" w:rsidRPr="0075728B">
        <w:t>New York city identity card</w:t>
      </w:r>
      <w:r w:rsidR="005F4E99">
        <w:t>s</w:t>
      </w:r>
      <w:r w:rsidR="00CD52DE" w:rsidRPr="0075728B">
        <w:t xml:space="preserve"> </w:t>
      </w:r>
      <w:r w:rsidR="005F4E99">
        <w:t xml:space="preserve">by </w:t>
      </w:r>
      <w:r w:rsidR="00CD52DE" w:rsidRPr="0075728B">
        <w:t xml:space="preserve">incarcerated </w:t>
      </w:r>
      <w:r w:rsidR="00A00C68">
        <w:t>persons</w:t>
      </w:r>
    </w:p>
    <w:p w14:paraId="7E1F5CAE" w14:textId="00B45CAC" w:rsidR="0009680C" w:rsidRPr="0009680C" w:rsidRDefault="0009680C" w:rsidP="0046727E">
      <w:pPr>
        <w:pStyle w:val="BodyText"/>
        <w:suppressLineNumbers/>
        <w:spacing w:line="240" w:lineRule="auto"/>
        <w:ind w:firstLine="0"/>
        <w:rPr>
          <w:vanish/>
        </w:rPr>
      </w:pPr>
      <w:r w:rsidRPr="0009680C">
        <w:rPr>
          <w:vanish/>
        </w:rPr>
        <w:t>..Body</w:t>
      </w:r>
    </w:p>
    <w:p w14:paraId="0F9969F5" w14:textId="77777777" w:rsidR="00D2034D" w:rsidRDefault="00D2034D" w:rsidP="0009680C">
      <w:pPr>
        <w:suppressLineNumbers/>
        <w:ind w:firstLine="0"/>
        <w:jc w:val="both"/>
        <w:rPr>
          <w:u w:val="single"/>
        </w:rPr>
      </w:pPr>
    </w:p>
    <w:p w14:paraId="0B828358" w14:textId="77777777" w:rsidR="004E1CF2" w:rsidRPr="0075728B" w:rsidRDefault="004E1CF2" w:rsidP="0046727E">
      <w:pPr>
        <w:suppressLineNumbers/>
        <w:spacing w:line="480" w:lineRule="auto"/>
        <w:ind w:firstLine="0"/>
        <w:jc w:val="both"/>
      </w:pPr>
      <w:r w:rsidRPr="0075728B">
        <w:rPr>
          <w:u w:val="single"/>
        </w:rPr>
        <w:t>Be it enacted by the Council as follows:</w:t>
      </w:r>
    </w:p>
    <w:p w14:paraId="57F7DC5E" w14:textId="29D68B1C" w:rsidR="005255FB" w:rsidRPr="005F4B33" w:rsidRDefault="007101A2" w:rsidP="005255FB">
      <w:pPr>
        <w:spacing w:line="480" w:lineRule="auto"/>
        <w:jc w:val="both"/>
      </w:pPr>
      <w:r w:rsidRPr="0075728B">
        <w:t>S</w:t>
      </w:r>
      <w:r w:rsidR="004E1CF2" w:rsidRPr="0075728B">
        <w:t>ection 1.</w:t>
      </w:r>
      <w:r w:rsidR="007E79D5" w:rsidRPr="0075728B">
        <w:t xml:space="preserve"> </w:t>
      </w:r>
      <w:r w:rsidR="005255FB" w:rsidRPr="005F4B33">
        <w:t xml:space="preserve">Paragraph </w:t>
      </w:r>
      <w:r w:rsidR="00BF0DAF">
        <w:t>(</w:t>
      </w:r>
      <w:r w:rsidR="005255FB" w:rsidRPr="005F4B33">
        <w:t>2</w:t>
      </w:r>
      <w:r w:rsidR="00BF0DAF">
        <w:t>)</w:t>
      </w:r>
      <w:r w:rsidR="005255FB" w:rsidRPr="005F4B33">
        <w:t xml:space="preserve"> of subdivision b of section 3-115 of the administrative code of the city of New York, as added by local law</w:t>
      </w:r>
      <w:r w:rsidR="00BF0DAF">
        <w:t xml:space="preserve"> number</w:t>
      </w:r>
      <w:r w:rsidR="005255FB" w:rsidRPr="005F4B33">
        <w:t xml:space="preserve"> 35 </w:t>
      </w:r>
      <w:r w:rsidR="00BF0DAF">
        <w:t>for the year</w:t>
      </w:r>
      <w:r w:rsidR="00BF0DAF" w:rsidRPr="005F4B33">
        <w:t xml:space="preserve"> </w:t>
      </w:r>
      <w:r w:rsidR="005255FB" w:rsidRPr="005F4B33">
        <w:t>2014, is amended to read as follows:</w:t>
      </w:r>
    </w:p>
    <w:p w14:paraId="04FCC9CC" w14:textId="1CB9D766" w:rsidR="005255FB" w:rsidRDefault="005255FB" w:rsidP="005255FB">
      <w:pPr>
        <w:spacing w:line="480" w:lineRule="auto"/>
        <w:jc w:val="both"/>
      </w:pPr>
      <w:r w:rsidRPr="005F4B33">
        <w:t xml:space="preserve">(2) The administering agency shall designate access sites, including at least one site located within each of the five boroughs of the city of New York, where applications for such card shall be made available for pick-up and submission. </w:t>
      </w:r>
      <w:r>
        <w:rPr>
          <w:u w:val="single"/>
        </w:rPr>
        <w:t>The administering agency shall also designate access sites at each</w:t>
      </w:r>
      <w:r w:rsidRPr="00034B3B">
        <w:rPr>
          <w:u w:val="single"/>
        </w:rPr>
        <w:t xml:space="preserve"> </w:t>
      </w:r>
      <w:r w:rsidRPr="00D14C8C">
        <w:rPr>
          <w:u w:val="single"/>
        </w:rPr>
        <w:t>city correctional facility</w:t>
      </w:r>
      <w:r>
        <w:rPr>
          <w:u w:val="single"/>
        </w:rPr>
        <w:t>.</w:t>
      </w:r>
      <w:r w:rsidRPr="00034B3B">
        <w:t xml:space="preserve"> </w:t>
      </w:r>
      <w:r w:rsidRPr="005F4B33">
        <w:t>The administering agency shall also make applications available online.</w:t>
      </w:r>
      <w:r>
        <w:t xml:space="preserve"> </w:t>
      </w:r>
    </w:p>
    <w:p w14:paraId="28F5884F" w14:textId="513F4118" w:rsidR="007F4087" w:rsidRPr="0075728B" w:rsidRDefault="005255FB" w:rsidP="005255FB">
      <w:pPr>
        <w:spacing w:line="480" w:lineRule="auto"/>
        <w:jc w:val="both"/>
      </w:pPr>
      <w:r w:rsidRPr="0075728B">
        <w:rPr>
          <w:spacing w:val="-3"/>
        </w:rPr>
        <w:t xml:space="preserve">§ 2.  </w:t>
      </w:r>
      <w:r w:rsidR="00F21D21" w:rsidRPr="0075728B">
        <w:t>Paragraph</w:t>
      </w:r>
      <w:r w:rsidR="005F4B33">
        <w:t xml:space="preserve"> </w:t>
      </w:r>
      <w:r w:rsidR="00BF0DAF">
        <w:t>(</w:t>
      </w:r>
      <w:r w:rsidR="005F4B33">
        <w:t>1</w:t>
      </w:r>
      <w:r w:rsidR="00BF0DAF">
        <w:t>)</w:t>
      </w:r>
      <w:r w:rsidR="005F4B33">
        <w:t xml:space="preserve"> of subdivision</w:t>
      </w:r>
      <w:r w:rsidR="00F21D21" w:rsidRPr="0075728B">
        <w:t xml:space="preserve"> c of section</w:t>
      </w:r>
      <w:r w:rsidR="00CD52DE" w:rsidRPr="0075728B">
        <w:t xml:space="preserve"> 3-115 of the administrative code of the city of New York, as added by local law</w:t>
      </w:r>
      <w:r w:rsidR="00BF0DAF">
        <w:t xml:space="preserve"> number</w:t>
      </w:r>
      <w:r w:rsidR="00CD52DE" w:rsidRPr="0075728B">
        <w:t xml:space="preserve"> 35 </w:t>
      </w:r>
      <w:r w:rsidR="00BF0DAF">
        <w:t>for the year</w:t>
      </w:r>
      <w:r w:rsidR="00BF0DAF" w:rsidRPr="0075728B">
        <w:t xml:space="preserve"> </w:t>
      </w:r>
      <w:r w:rsidR="00CD52DE" w:rsidRPr="0075728B">
        <w:t>2014, is amended to read as follows:</w:t>
      </w:r>
    </w:p>
    <w:p w14:paraId="7FE86027" w14:textId="7589F2E9" w:rsidR="00F21D21" w:rsidRPr="0075728B" w:rsidRDefault="00F21D21" w:rsidP="0075728B">
      <w:pPr>
        <w:spacing w:line="480" w:lineRule="auto"/>
        <w:jc w:val="both"/>
      </w:pPr>
      <w:r w:rsidRPr="0075728B">
        <w:t xml:space="preserve">(1) The New York city identity card shall display, at a minimum, the cardholder’s photograph, name, date of birth, address, and an expiration date, provided that the administering agency may by rule establish procedures to protect the addresses of victims of domestic violence or </w:t>
      </w:r>
      <w:r w:rsidR="00193A9D" w:rsidRPr="00193A9D">
        <w:rPr>
          <w:u w:val="single"/>
        </w:rPr>
        <w:t>provide</w:t>
      </w:r>
      <w:r w:rsidR="00193A9D">
        <w:t xml:space="preserve"> </w:t>
      </w:r>
      <w:r w:rsidRPr="00193A9D">
        <w:t>alternate</w:t>
      </w:r>
      <w:r w:rsidRPr="0075728B">
        <w:t xml:space="preserve"> requirements for applicants who lack a permanent address</w:t>
      </w:r>
      <w:r w:rsidR="00193A9D">
        <w:t xml:space="preserve"> </w:t>
      </w:r>
      <w:r w:rsidR="00193A9D">
        <w:rPr>
          <w:u w:val="single"/>
        </w:rPr>
        <w:t xml:space="preserve">including </w:t>
      </w:r>
      <w:r w:rsidR="00CF76FC">
        <w:rPr>
          <w:u w:val="single"/>
        </w:rPr>
        <w:t xml:space="preserve">incarcerated persons </w:t>
      </w:r>
      <w:r w:rsidR="00E44BC9">
        <w:rPr>
          <w:u w:val="single"/>
        </w:rPr>
        <w:t>residing in a</w:t>
      </w:r>
      <w:r w:rsidR="00193A9D" w:rsidRPr="0075728B">
        <w:rPr>
          <w:u w:val="single"/>
        </w:rPr>
        <w:t xml:space="preserve"> city correctional facility</w:t>
      </w:r>
      <w:r w:rsidR="00E44BC9">
        <w:rPr>
          <w:u w:val="single"/>
        </w:rPr>
        <w:t xml:space="preserve"> as described in </w:t>
      </w:r>
      <w:r w:rsidR="000B6F3A">
        <w:rPr>
          <w:u w:val="single"/>
        </w:rPr>
        <w:t xml:space="preserve">subdivision d of </w:t>
      </w:r>
      <w:r w:rsidR="00E44BC9">
        <w:rPr>
          <w:u w:val="single"/>
        </w:rPr>
        <w:t>section 9-128</w:t>
      </w:r>
      <w:r w:rsidRPr="0075728B">
        <w:t xml:space="preserve">. Such card shall </w:t>
      </w:r>
      <w:r w:rsidR="00590C5A">
        <w:t>[</w:t>
      </w:r>
      <w:r w:rsidRPr="0075728B">
        <w:t>also</w:t>
      </w:r>
      <w:r w:rsidR="00590C5A">
        <w:t>]</w:t>
      </w:r>
      <w:r w:rsidRPr="0075728B">
        <w:t>, at the cardholder’s option, display the cardholder’s self-designated gender. Such identification card shall be designed in a manner to deter fraud.</w:t>
      </w:r>
    </w:p>
    <w:p w14:paraId="10BDA57E" w14:textId="5385687F" w:rsidR="00F21D21" w:rsidRPr="0075728B" w:rsidRDefault="005266DE" w:rsidP="0075728B">
      <w:pPr>
        <w:tabs>
          <w:tab w:val="left" w:pos="-720"/>
          <w:tab w:val="left" w:pos="270"/>
          <w:tab w:val="left" w:pos="540"/>
          <w:tab w:val="left" w:pos="630"/>
        </w:tabs>
        <w:suppressAutoHyphens/>
        <w:spacing w:line="480" w:lineRule="auto"/>
        <w:jc w:val="both"/>
      </w:pPr>
      <w:r w:rsidRPr="0075728B">
        <w:rPr>
          <w:spacing w:val="-3"/>
        </w:rPr>
        <w:lastRenderedPageBreak/>
        <w:t xml:space="preserve">§ </w:t>
      </w:r>
      <w:r w:rsidR="005255FB">
        <w:rPr>
          <w:spacing w:val="-3"/>
        </w:rPr>
        <w:t>3</w:t>
      </w:r>
      <w:r w:rsidRPr="0075728B">
        <w:rPr>
          <w:spacing w:val="-3"/>
        </w:rPr>
        <w:t xml:space="preserve">.  </w:t>
      </w:r>
      <w:r w:rsidR="00F21D21" w:rsidRPr="0075728B">
        <w:t xml:space="preserve">Paragraph </w:t>
      </w:r>
      <w:r w:rsidR="00BF0DAF">
        <w:t>(</w:t>
      </w:r>
      <w:r w:rsidR="005F4B33">
        <w:t>1</w:t>
      </w:r>
      <w:r w:rsidR="00BF0DAF">
        <w:t>)</w:t>
      </w:r>
      <w:r w:rsidR="005F4B33">
        <w:t xml:space="preserve"> of subdivision </w:t>
      </w:r>
      <w:r w:rsidR="00F21D21" w:rsidRPr="0075728B">
        <w:t>d of section 3-115 of the administrative code of the city of New York, as added by local law</w:t>
      </w:r>
      <w:r w:rsidR="00BF0DAF">
        <w:t xml:space="preserve"> number</w:t>
      </w:r>
      <w:r w:rsidR="00F21D21" w:rsidRPr="0075728B">
        <w:t xml:space="preserve"> 35 </w:t>
      </w:r>
      <w:r w:rsidR="00BF0DAF">
        <w:t>for the year</w:t>
      </w:r>
      <w:r w:rsidR="00BF0DAF" w:rsidRPr="0075728B">
        <w:t xml:space="preserve"> </w:t>
      </w:r>
      <w:r w:rsidR="00F21D21" w:rsidRPr="0075728B">
        <w:t>2014, is amended to read as follows:</w:t>
      </w:r>
    </w:p>
    <w:p w14:paraId="568286D9" w14:textId="4E80A9B9" w:rsidR="008C3142" w:rsidRPr="00596361" w:rsidRDefault="005F4B33" w:rsidP="007872FD">
      <w:pPr>
        <w:spacing w:line="480" w:lineRule="auto"/>
        <w:jc w:val="both"/>
        <w:rPr>
          <w:u w:val="single"/>
        </w:rPr>
      </w:pPr>
      <w:r w:rsidRPr="0075728B" w:rsidDel="005F4B33">
        <w:t xml:space="preserve"> </w:t>
      </w:r>
      <w:r w:rsidR="008C3142" w:rsidRPr="0075728B">
        <w:t xml:space="preserve">(1) Proof of identity. </w:t>
      </w:r>
      <w:r w:rsidR="008D17A5">
        <w:t>[</w:t>
      </w:r>
      <w:r w:rsidR="008C3142" w:rsidRPr="0075728B">
        <w:t>In order to establish identity, an</w:t>
      </w:r>
      <w:r w:rsidR="008D17A5">
        <w:t>]</w:t>
      </w:r>
      <w:r w:rsidR="008C3142" w:rsidRPr="0075728B">
        <w:t xml:space="preserve"> </w:t>
      </w:r>
      <w:r w:rsidR="008D17A5">
        <w:rPr>
          <w:u w:val="single"/>
        </w:rPr>
        <w:t xml:space="preserve">An </w:t>
      </w:r>
      <w:r w:rsidR="008C3142" w:rsidRPr="0075728B">
        <w:t>applicant shall be required to</w:t>
      </w:r>
      <w:r w:rsidR="007872FD">
        <w:rPr>
          <w:u w:val="single"/>
        </w:rPr>
        <w:t xml:space="preserve"> </w:t>
      </w:r>
      <w:r w:rsidR="008D17A5">
        <w:rPr>
          <w:u w:val="single"/>
        </w:rPr>
        <w:t>e</w:t>
      </w:r>
      <w:r w:rsidR="007872FD">
        <w:rPr>
          <w:u w:val="single"/>
        </w:rPr>
        <w:t>stablish</w:t>
      </w:r>
      <w:r w:rsidR="008D17A5">
        <w:rPr>
          <w:u w:val="single"/>
        </w:rPr>
        <w:t xml:space="preserve"> identity. </w:t>
      </w:r>
      <w:r w:rsidR="008D17A5" w:rsidRPr="00596361">
        <w:rPr>
          <w:u w:val="single"/>
        </w:rPr>
        <w:t>The administering agency may by rule determine the weight to be given to each type of document provided in this paragraph and</w:t>
      </w:r>
      <w:r w:rsidR="007872FD" w:rsidRPr="00596361">
        <w:rPr>
          <w:u w:val="single"/>
        </w:rPr>
        <w:t xml:space="preserve"> may</w:t>
      </w:r>
      <w:r w:rsidR="008D17A5" w:rsidRPr="00596361">
        <w:rPr>
          <w:u w:val="single"/>
        </w:rPr>
        <w:t xml:space="preserve"> require that an applicant</w:t>
      </w:r>
      <w:r w:rsidR="008C3142" w:rsidRPr="0075728B">
        <w:t xml:space="preserve"> produce one or more of the following documents: </w:t>
      </w:r>
    </w:p>
    <w:p w14:paraId="687C15E3" w14:textId="77777777" w:rsidR="008C3142" w:rsidRPr="0075728B" w:rsidRDefault="008C3142" w:rsidP="0075728B">
      <w:pPr>
        <w:spacing w:line="480" w:lineRule="auto"/>
        <w:jc w:val="both"/>
      </w:pPr>
      <w:r w:rsidRPr="0075728B">
        <w:t xml:space="preserve">(i) a U.S. or foreign passport; </w:t>
      </w:r>
    </w:p>
    <w:p w14:paraId="7B60843F" w14:textId="77777777" w:rsidR="008C3142" w:rsidRPr="0075728B" w:rsidRDefault="008C3142" w:rsidP="0075728B">
      <w:pPr>
        <w:spacing w:line="480" w:lineRule="auto"/>
        <w:jc w:val="both"/>
      </w:pPr>
      <w:r w:rsidRPr="0075728B">
        <w:t xml:space="preserve">(ii) a U.S. state driver’s license; </w:t>
      </w:r>
    </w:p>
    <w:p w14:paraId="40BE5C79" w14:textId="77777777" w:rsidR="008C3142" w:rsidRPr="0075728B" w:rsidRDefault="008C3142" w:rsidP="0075728B">
      <w:pPr>
        <w:spacing w:line="480" w:lineRule="auto"/>
        <w:jc w:val="both"/>
      </w:pPr>
      <w:r w:rsidRPr="0075728B">
        <w:t xml:space="preserve">(iii) a U.S. state identification card; </w:t>
      </w:r>
    </w:p>
    <w:p w14:paraId="61EE63E6" w14:textId="77777777" w:rsidR="008C3142" w:rsidRPr="0075728B" w:rsidRDefault="008C3142" w:rsidP="0075728B">
      <w:pPr>
        <w:spacing w:line="480" w:lineRule="auto"/>
        <w:jc w:val="both"/>
      </w:pPr>
      <w:r w:rsidRPr="0075728B">
        <w:t xml:space="preserve">(iv) a U.S. permanent resident card; </w:t>
      </w:r>
    </w:p>
    <w:p w14:paraId="117B5582" w14:textId="77777777" w:rsidR="008C3142" w:rsidRPr="0075728B" w:rsidRDefault="008C3142" w:rsidP="0075728B">
      <w:pPr>
        <w:spacing w:line="480" w:lineRule="auto"/>
        <w:jc w:val="both"/>
      </w:pPr>
      <w:r w:rsidRPr="0075728B">
        <w:t xml:space="preserve">(v) a consular identification card; </w:t>
      </w:r>
    </w:p>
    <w:p w14:paraId="438C25BB" w14:textId="77777777" w:rsidR="008C3142" w:rsidRPr="0075728B" w:rsidRDefault="008C3142" w:rsidP="0075728B">
      <w:pPr>
        <w:spacing w:line="480" w:lineRule="auto"/>
        <w:jc w:val="both"/>
      </w:pPr>
      <w:r w:rsidRPr="0075728B">
        <w:t>(vi) a photo identification card with name, address, date of birth</w:t>
      </w:r>
      <w:r w:rsidR="00AF032A">
        <w:t>[</w:t>
      </w:r>
      <w:r w:rsidRPr="0075728B">
        <w:t>,</w:t>
      </w:r>
      <w:r w:rsidR="00AF032A">
        <w:t>]</w:t>
      </w:r>
      <w:r w:rsidRPr="0075728B">
        <w:t xml:space="preserve"> and expiration date issued by another country to its citizens or nationals as an alternative to a passport for re-entry to the issuing country; </w:t>
      </w:r>
    </w:p>
    <w:p w14:paraId="7290580A" w14:textId="77777777" w:rsidR="008C3142" w:rsidRPr="0075728B" w:rsidRDefault="008C3142" w:rsidP="0075728B">
      <w:pPr>
        <w:spacing w:line="480" w:lineRule="auto"/>
        <w:jc w:val="both"/>
      </w:pPr>
      <w:r w:rsidRPr="0075728B">
        <w:t xml:space="preserve">(vii) a certified copy of U.S. or foreign birth certificate; </w:t>
      </w:r>
    </w:p>
    <w:p w14:paraId="268E610F" w14:textId="77777777" w:rsidR="008C3142" w:rsidRPr="0075728B" w:rsidRDefault="008C3142" w:rsidP="0075728B">
      <w:pPr>
        <w:spacing w:line="480" w:lineRule="auto"/>
        <w:jc w:val="both"/>
      </w:pPr>
      <w:r w:rsidRPr="0075728B">
        <w:t xml:space="preserve">(viii) a Social Security card; </w:t>
      </w:r>
    </w:p>
    <w:p w14:paraId="3F2E45CE" w14:textId="77777777" w:rsidR="008C3142" w:rsidRPr="0075728B" w:rsidRDefault="008C3142" w:rsidP="0075728B">
      <w:pPr>
        <w:spacing w:line="480" w:lineRule="auto"/>
        <w:jc w:val="both"/>
      </w:pPr>
      <w:r w:rsidRPr="0075728B">
        <w:t>(ix) a national identification card with photo, name, address, date of birth</w:t>
      </w:r>
      <w:r w:rsidR="00AF032A">
        <w:t>[</w:t>
      </w:r>
      <w:r w:rsidRPr="0075728B">
        <w:t>,</w:t>
      </w:r>
      <w:r w:rsidR="00AF032A">
        <w:t>]</w:t>
      </w:r>
      <w:r w:rsidRPr="0075728B">
        <w:t xml:space="preserve"> and expiration date; </w:t>
      </w:r>
    </w:p>
    <w:p w14:paraId="6D38C301" w14:textId="77777777" w:rsidR="008C3142" w:rsidRPr="0075728B" w:rsidRDefault="008C3142" w:rsidP="0075728B">
      <w:pPr>
        <w:spacing w:line="480" w:lineRule="auto"/>
        <w:jc w:val="both"/>
      </w:pPr>
      <w:r w:rsidRPr="0075728B">
        <w:t xml:space="preserve">(x) a foreign driver’s license; </w:t>
      </w:r>
    </w:p>
    <w:p w14:paraId="359DEF08" w14:textId="77777777" w:rsidR="008C3142" w:rsidRPr="0075728B" w:rsidRDefault="008C3142" w:rsidP="0075728B">
      <w:pPr>
        <w:spacing w:line="480" w:lineRule="auto"/>
        <w:jc w:val="both"/>
      </w:pPr>
      <w:r w:rsidRPr="0075728B">
        <w:t xml:space="preserve">(xi) a U.S. or foreign military identification card; </w:t>
      </w:r>
    </w:p>
    <w:p w14:paraId="06E7CE84" w14:textId="77777777" w:rsidR="008C3142" w:rsidRPr="0075728B" w:rsidRDefault="008C3142" w:rsidP="0075728B">
      <w:pPr>
        <w:spacing w:line="480" w:lineRule="auto"/>
        <w:jc w:val="both"/>
      </w:pPr>
      <w:r w:rsidRPr="0075728B">
        <w:t xml:space="preserve">(xii) a current visa issued by a government agency; </w:t>
      </w:r>
    </w:p>
    <w:p w14:paraId="05EA51CF" w14:textId="77777777" w:rsidR="008C3142" w:rsidRPr="0075728B" w:rsidRDefault="008C3142" w:rsidP="0075728B">
      <w:pPr>
        <w:spacing w:line="480" w:lineRule="auto"/>
        <w:jc w:val="both"/>
      </w:pPr>
      <w:r w:rsidRPr="0075728B">
        <w:t xml:space="preserve">(xiii) a U.S. individual taxpayer identification number (ITIN) authorization letter; </w:t>
      </w:r>
    </w:p>
    <w:p w14:paraId="095119FD" w14:textId="77777777" w:rsidR="008C3142" w:rsidRPr="0075728B" w:rsidRDefault="008C3142" w:rsidP="0075728B">
      <w:pPr>
        <w:spacing w:line="480" w:lineRule="auto"/>
        <w:jc w:val="both"/>
      </w:pPr>
      <w:r w:rsidRPr="0075728B">
        <w:t>(xiv) an electronic b</w:t>
      </w:r>
      <w:r w:rsidR="00471E7D">
        <w:t xml:space="preserve">enefit transfer (EBT) card; </w:t>
      </w:r>
      <w:r w:rsidR="005F4B33">
        <w:t>[</w:t>
      </w:r>
      <w:r w:rsidR="00471E7D">
        <w:t>or</w:t>
      </w:r>
      <w:r w:rsidR="005F4B33">
        <w:t>]</w:t>
      </w:r>
    </w:p>
    <w:p w14:paraId="075EC3B3" w14:textId="518D68D1" w:rsidR="005F4B33" w:rsidRDefault="003F4FE7" w:rsidP="0075728B">
      <w:pPr>
        <w:spacing w:line="480" w:lineRule="auto"/>
        <w:jc w:val="both"/>
        <w:rPr>
          <w:u w:val="single"/>
        </w:rPr>
      </w:pPr>
      <w:r w:rsidRPr="0075728B">
        <w:lastRenderedPageBreak/>
        <w:t xml:space="preserve">(xv) </w:t>
      </w:r>
      <w:r w:rsidRPr="0075728B">
        <w:rPr>
          <w:u w:val="single"/>
        </w:rPr>
        <w:t>a book and case number</w:t>
      </w:r>
      <w:r w:rsidR="00891570">
        <w:rPr>
          <w:u w:val="single"/>
        </w:rPr>
        <w:t>,</w:t>
      </w:r>
      <w:r w:rsidRPr="0075728B">
        <w:rPr>
          <w:u w:val="single"/>
        </w:rPr>
        <w:t xml:space="preserve"> </w:t>
      </w:r>
      <w:r w:rsidR="00891570">
        <w:rPr>
          <w:u w:val="single"/>
        </w:rPr>
        <w:t>or New York state identification number utilized by the department of criminal justice services, assigned to an</w:t>
      </w:r>
      <w:r w:rsidR="00C26D39">
        <w:rPr>
          <w:u w:val="single"/>
        </w:rPr>
        <w:t>y</w:t>
      </w:r>
      <w:r w:rsidR="00891570">
        <w:rPr>
          <w:u w:val="single"/>
        </w:rPr>
        <w:t xml:space="preserve"> </w:t>
      </w:r>
      <w:r w:rsidR="009750DE">
        <w:rPr>
          <w:u w:val="single"/>
        </w:rPr>
        <w:t xml:space="preserve">person </w:t>
      </w:r>
      <w:r w:rsidR="00891570">
        <w:rPr>
          <w:u w:val="single"/>
        </w:rPr>
        <w:t xml:space="preserve">incarcerated in a </w:t>
      </w:r>
      <w:r w:rsidRPr="0075728B">
        <w:rPr>
          <w:u w:val="single"/>
        </w:rPr>
        <w:t>city correctional facility</w:t>
      </w:r>
      <w:r w:rsidR="005F4B33">
        <w:rPr>
          <w:u w:val="single"/>
        </w:rPr>
        <w:t>; or</w:t>
      </w:r>
    </w:p>
    <w:p w14:paraId="7F6C1CC2" w14:textId="76EA5501" w:rsidR="005F4B33" w:rsidRPr="00B4190D" w:rsidRDefault="005F4B33" w:rsidP="00054DCA">
      <w:pPr>
        <w:spacing w:line="480" w:lineRule="auto"/>
        <w:jc w:val="both"/>
        <w:rPr>
          <w:u w:val="single"/>
        </w:rPr>
      </w:pPr>
      <w:r w:rsidRPr="003A5BA2">
        <w:rPr>
          <w:u w:val="single"/>
        </w:rPr>
        <w:t>(xvi)</w:t>
      </w:r>
      <w:r w:rsidRPr="008529A4">
        <w:t xml:space="preserve"> </w:t>
      </w:r>
      <w:r w:rsidRPr="005F4B33">
        <w:t>any other  documentation  that  the  administering  agency  deems acceptable.</w:t>
      </w:r>
      <w:r w:rsidR="00054DCA">
        <w:t xml:space="preserve"> [</w:t>
      </w:r>
      <w:r w:rsidR="008C3142" w:rsidRPr="0075728B">
        <w:t>The administering agency may by rule determine the weight to be given to each type of document provided in this paragraph, and require that an applicant produce more than one document to establish identity.</w:t>
      </w:r>
      <w:r w:rsidR="00054DCA">
        <w:t>]</w:t>
      </w:r>
    </w:p>
    <w:p w14:paraId="71982E0B" w14:textId="1DA4DE75" w:rsidR="0075728B" w:rsidRPr="0075728B" w:rsidRDefault="00F21D21" w:rsidP="0075728B">
      <w:pPr>
        <w:tabs>
          <w:tab w:val="left" w:pos="-720"/>
          <w:tab w:val="left" w:pos="270"/>
          <w:tab w:val="left" w:pos="540"/>
          <w:tab w:val="left" w:pos="630"/>
        </w:tabs>
        <w:suppressAutoHyphens/>
        <w:spacing w:line="480" w:lineRule="auto"/>
        <w:jc w:val="both"/>
        <w:rPr>
          <w:spacing w:val="-3"/>
        </w:rPr>
      </w:pPr>
      <w:r w:rsidRPr="0075728B">
        <w:rPr>
          <w:spacing w:val="-3"/>
        </w:rPr>
        <w:t xml:space="preserve">§ </w:t>
      </w:r>
      <w:r w:rsidR="00C26D39">
        <w:rPr>
          <w:spacing w:val="-3"/>
        </w:rPr>
        <w:t>4</w:t>
      </w:r>
      <w:r w:rsidRPr="0075728B">
        <w:rPr>
          <w:spacing w:val="-3"/>
        </w:rPr>
        <w:t xml:space="preserve">.  </w:t>
      </w:r>
      <w:r w:rsidR="000B2A39">
        <w:rPr>
          <w:spacing w:val="-3"/>
        </w:rPr>
        <w:t>S</w:t>
      </w:r>
      <w:r w:rsidR="00984680">
        <w:rPr>
          <w:spacing w:val="-3"/>
        </w:rPr>
        <w:t>ection</w:t>
      </w:r>
      <w:r w:rsidR="0075728B" w:rsidRPr="0075728B">
        <w:rPr>
          <w:spacing w:val="-3"/>
        </w:rPr>
        <w:t xml:space="preserve"> 9-128 of the administrative code of the city of New York is amended </w:t>
      </w:r>
      <w:r w:rsidR="000B2A39">
        <w:rPr>
          <w:spacing w:val="-3"/>
        </w:rPr>
        <w:t xml:space="preserve">by adding </w:t>
      </w:r>
      <w:r w:rsidR="007872FD">
        <w:rPr>
          <w:spacing w:val="-3"/>
        </w:rPr>
        <w:t xml:space="preserve">a new subdivision </w:t>
      </w:r>
      <w:r w:rsidR="000B2A39">
        <w:rPr>
          <w:spacing w:val="-3"/>
        </w:rPr>
        <w:t xml:space="preserve">d </w:t>
      </w:r>
      <w:r w:rsidR="0075728B" w:rsidRPr="0075728B">
        <w:rPr>
          <w:spacing w:val="-3"/>
        </w:rPr>
        <w:t xml:space="preserve">to read as follows: </w:t>
      </w:r>
    </w:p>
    <w:p w14:paraId="7BF056A8" w14:textId="6B16B352" w:rsidR="00CE1EFE" w:rsidRDefault="000B2A39" w:rsidP="0075728B">
      <w:pPr>
        <w:spacing w:line="480" w:lineRule="auto"/>
        <w:jc w:val="both"/>
        <w:rPr>
          <w:u w:val="single"/>
        </w:rPr>
      </w:pPr>
      <w:r w:rsidRPr="00D000EF">
        <w:rPr>
          <w:u w:val="single"/>
        </w:rPr>
        <w:t>d</w:t>
      </w:r>
      <w:r w:rsidR="0075728B" w:rsidRPr="00D000EF">
        <w:rPr>
          <w:u w:val="single"/>
        </w:rPr>
        <w:t xml:space="preserve">. </w:t>
      </w:r>
      <w:r w:rsidRPr="005255FB">
        <w:rPr>
          <w:u w:val="single"/>
        </w:rPr>
        <w:t>The</w:t>
      </w:r>
      <w:r w:rsidRPr="006A46B9">
        <w:rPr>
          <w:u w:val="single"/>
        </w:rPr>
        <w:t xml:space="preserve"> department of correction shall provide </w:t>
      </w:r>
      <w:r w:rsidR="0070783F">
        <w:rPr>
          <w:u w:val="single"/>
        </w:rPr>
        <w:t xml:space="preserve">eligible incarcerated persons the opportunity to apply for a New York city identification card issued pursuant to section 3-115 and provide notice of such opportunity and </w:t>
      </w:r>
      <w:r w:rsidR="00B47D88">
        <w:rPr>
          <w:u w:val="single"/>
        </w:rPr>
        <w:t xml:space="preserve">necessary </w:t>
      </w:r>
      <w:r w:rsidR="00B47D88" w:rsidRPr="006A46B9">
        <w:rPr>
          <w:u w:val="single"/>
        </w:rPr>
        <w:t xml:space="preserve">assistance in completing such applications, including </w:t>
      </w:r>
      <w:r w:rsidR="00B47D88">
        <w:rPr>
          <w:u w:val="single"/>
        </w:rPr>
        <w:t xml:space="preserve">providing </w:t>
      </w:r>
      <w:r w:rsidR="00B47D88" w:rsidRPr="006A46B9">
        <w:rPr>
          <w:u w:val="single"/>
        </w:rPr>
        <w:t xml:space="preserve">written documentation of the </w:t>
      </w:r>
      <w:r w:rsidR="00B47D88">
        <w:rPr>
          <w:u w:val="single"/>
        </w:rPr>
        <w:t>incarcerated person</w:t>
      </w:r>
      <w:r w:rsidR="00B47D88" w:rsidRPr="006A46B9">
        <w:rPr>
          <w:u w:val="single"/>
        </w:rPr>
        <w:t>’s book and case identification number or New York state identification number for identification purposes</w:t>
      </w:r>
      <w:r w:rsidR="0070783F">
        <w:rPr>
          <w:u w:val="single"/>
        </w:rPr>
        <w:t>, a photo of the incarcerated person to submit with the application</w:t>
      </w:r>
      <w:r w:rsidR="00B47D88">
        <w:rPr>
          <w:u w:val="single"/>
        </w:rPr>
        <w:t xml:space="preserve"> and </w:t>
      </w:r>
      <w:r w:rsidR="00B47D88" w:rsidRPr="006A46B9">
        <w:rPr>
          <w:u w:val="single"/>
        </w:rPr>
        <w:t xml:space="preserve">a letter stating that the </w:t>
      </w:r>
      <w:r w:rsidR="00B47D88">
        <w:rPr>
          <w:u w:val="single"/>
        </w:rPr>
        <w:t>incarcerated person</w:t>
      </w:r>
      <w:r w:rsidR="00B47D88" w:rsidRPr="006A46B9">
        <w:rPr>
          <w:u w:val="single"/>
        </w:rPr>
        <w:t xml:space="preserve"> has resided in the city of New York for at least 15 days and lacks a home address, if applicable.</w:t>
      </w:r>
      <w:r w:rsidR="00CE1EFE">
        <w:rPr>
          <w:u w:val="single"/>
        </w:rPr>
        <w:t xml:space="preserve"> Such eligible incarcerated persons shall include the </w:t>
      </w:r>
      <w:r w:rsidR="00174927">
        <w:rPr>
          <w:u w:val="single"/>
        </w:rPr>
        <w:t xml:space="preserve">following: </w:t>
      </w:r>
    </w:p>
    <w:p w14:paraId="1B75BF71" w14:textId="387BEB29" w:rsidR="00CE1EFE" w:rsidRDefault="00174927" w:rsidP="0075728B">
      <w:pPr>
        <w:spacing w:line="480" w:lineRule="auto"/>
        <w:jc w:val="both"/>
        <w:rPr>
          <w:u w:val="single"/>
        </w:rPr>
      </w:pPr>
      <w:r>
        <w:rPr>
          <w:u w:val="single"/>
        </w:rPr>
        <w:t>1</w:t>
      </w:r>
      <w:r w:rsidR="00251260">
        <w:rPr>
          <w:u w:val="single"/>
        </w:rPr>
        <w:t>.</w:t>
      </w:r>
      <w:r>
        <w:rPr>
          <w:u w:val="single"/>
        </w:rPr>
        <w:t xml:space="preserve"> </w:t>
      </w:r>
      <w:r w:rsidR="00BB787D" w:rsidRPr="006A46B9">
        <w:rPr>
          <w:u w:val="single"/>
        </w:rPr>
        <w:t xml:space="preserve">any </w:t>
      </w:r>
      <w:r w:rsidR="00D14C8C">
        <w:rPr>
          <w:u w:val="single"/>
        </w:rPr>
        <w:t>incarcerated person</w:t>
      </w:r>
      <w:r w:rsidR="00D14C8C" w:rsidRPr="006A46B9">
        <w:rPr>
          <w:u w:val="single"/>
        </w:rPr>
        <w:t xml:space="preserve"> </w:t>
      </w:r>
      <w:r w:rsidR="00BB787D" w:rsidRPr="006A46B9">
        <w:rPr>
          <w:u w:val="single"/>
        </w:rPr>
        <w:t>in the custody of the department of correction</w:t>
      </w:r>
      <w:r w:rsidR="006A46B9">
        <w:rPr>
          <w:u w:val="single"/>
        </w:rPr>
        <w:t xml:space="preserve"> </w:t>
      </w:r>
      <w:r w:rsidR="00836353">
        <w:rPr>
          <w:u w:val="single"/>
        </w:rPr>
        <w:t xml:space="preserve">on pending felony charges, </w:t>
      </w:r>
      <w:r w:rsidR="006A46B9">
        <w:rPr>
          <w:u w:val="single"/>
        </w:rPr>
        <w:t>who has not been sentenced</w:t>
      </w:r>
      <w:r w:rsidR="003A5BA2" w:rsidRPr="006A46B9">
        <w:rPr>
          <w:u w:val="single"/>
        </w:rPr>
        <w:t xml:space="preserve"> </w:t>
      </w:r>
      <w:r w:rsidR="00836353">
        <w:rPr>
          <w:u w:val="single"/>
        </w:rPr>
        <w:t>and</w:t>
      </w:r>
      <w:r w:rsidR="00BB787D" w:rsidRPr="006A46B9">
        <w:rPr>
          <w:u w:val="single"/>
        </w:rPr>
        <w:t xml:space="preserve"> </w:t>
      </w:r>
      <w:r>
        <w:rPr>
          <w:u w:val="single"/>
        </w:rPr>
        <w:t>who has been in custody for at least seven days</w:t>
      </w:r>
      <w:r w:rsidR="00836353">
        <w:rPr>
          <w:u w:val="single"/>
        </w:rPr>
        <w:t>;</w:t>
      </w:r>
      <w:r>
        <w:rPr>
          <w:u w:val="single"/>
        </w:rPr>
        <w:t xml:space="preserve"> </w:t>
      </w:r>
      <w:r w:rsidR="005255FB">
        <w:rPr>
          <w:u w:val="single"/>
        </w:rPr>
        <w:t>and</w:t>
      </w:r>
      <w:r w:rsidR="00BB787D" w:rsidRPr="006A46B9">
        <w:rPr>
          <w:u w:val="single"/>
        </w:rPr>
        <w:t xml:space="preserve"> </w:t>
      </w:r>
    </w:p>
    <w:p w14:paraId="762B47AA" w14:textId="50931F15" w:rsidR="0075728B" w:rsidRPr="006A46B9" w:rsidRDefault="00174927" w:rsidP="0075728B">
      <w:pPr>
        <w:spacing w:line="480" w:lineRule="auto"/>
        <w:jc w:val="both"/>
      </w:pPr>
      <w:r>
        <w:rPr>
          <w:u w:val="single"/>
        </w:rPr>
        <w:t>2</w:t>
      </w:r>
      <w:r w:rsidR="00251260">
        <w:rPr>
          <w:u w:val="single"/>
        </w:rPr>
        <w:t>.</w:t>
      </w:r>
      <w:r>
        <w:rPr>
          <w:u w:val="single"/>
        </w:rPr>
        <w:t xml:space="preserve"> </w:t>
      </w:r>
      <w:r w:rsidR="00BB787D" w:rsidRPr="006A46B9">
        <w:rPr>
          <w:u w:val="single"/>
        </w:rPr>
        <w:t xml:space="preserve">any </w:t>
      </w:r>
      <w:r w:rsidR="00D14C8C">
        <w:rPr>
          <w:u w:val="single"/>
        </w:rPr>
        <w:t>incarcerated person</w:t>
      </w:r>
      <w:r w:rsidR="00D2034D" w:rsidRPr="006A46B9">
        <w:rPr>
          <w:u w:val="single"/>
        </w:rPr>
        <w:t xml:space="preserve"> who has been sentenced and</w:t>
      </w:r>
      <w:r w:rsidR="000B2A39" w:rsidRPr="006A46B9">
        <w:rPr>
          <w:u w:val="single"/>
        </w:rPr>
        <w:t xml:space="preserve"> </w:t>
      </w:r>
      <w:r w:rsidR="00D2034D" w:rsidRPr="006A46B9">
        <w:rPr>
          <w:u w:val="single"/>
        </w:rPr>
        <w:t xml:space="preserve">will serve </w:t>
      </w:r>
      <w:r w:rsidR="00D14C8C">
        <w:rPr>
          <w:u w:val="single"/>
        </w:rPr>
        <w:t>10</w:t>
      </w:r>
      <w:r w:rsidR="000B2A39" w:rsidRPr="006A46B9">
        <w:rPr>
          <w:u w:val="single"/>
        </w:rPr>
        <w:t xml:space="preserve"> days or more in any city correctional institution</w:t>
      </w:r>
      <w:r w:rsidR="00E44BC9">
        <w:rPr>
          <w:u w:val="single"/>
        </w:rPr>
        <w:t>.</w:t>
      </w:r>
    </w:p>
    <w:p w14:paraId="756945B5" w14:textId="34D2C594" w:rsidR="005266DE" w:rsidRPr="00984680" w:rsidRDefault="0075728B" w:rsidP="0075728B">
      <w:pPr>
        <w:tabs>
          <w:tab w:val="left" w:pos="-720"/>
          <w:tab w:val="left" w:pos="270"/>
          <w:tab w:val="left" w:pos="540"/>
          <w:tab w:val="left" w:pos="630"/>
        </w:tabs>
        <w:suppressAutoHyphens/>
        <w:spacing w:line="480" w:lineRule="auto"/>
        <w:jc w:val="both"/>
        <w:rPr>
          <w:spacing w:val="-3"/>
        </w:rPr>
      </w:pPr>
      <w:r w:rsidRPr="00984680">
        <w:rPr>
          <w:spacing w:val="-3"/>
        </w:rPr>
        <w:lastRenderedPageBreak/>
        <w:t xml:space="preserve">§ </w:t>
      </w:r>
      <w:r w:rsidR="006A46B9">
        <w:rPr>
          <w:spacing w:val="-3"/>
        </w:rPr>
        <w:t>5</w:t>
      </w:r>
      <w:r w:rsidRPr="00984680">
        <w:rPr>
          <w:spacing w:val="-3"/>
        </w:rPr>
        <w:t xml:space="preserve">.  </w:t>
      </w:r>
      <w:r w:rsidR="005266DE" w:rsidRPr="00984680">
        <w:rPr>
          <w:spacing w:val="-3"/>
        </w:rPr>
        <w:t>This local law take</w:t>
      </w:r>
      <w:r w:rsidR="006A46B9">
        <w:rPr>
          <w:spacing w:val="-3"/>
        </w:rPr>
        <w:t>s</w:t>
      </w:r>
      <w:r w:rsidR="005266DE" w:rsidRPr="00984680">
        <w:rPr>
          <w:spacing w:val="-3"/>
        </w:rPr>
        <w:t xml:space="preserve"> effect 120 days after </w:t>
      </w:r>
      <w:r w:rsidR="006A46B9">
        <w:rPr>
          <w:spacing w:val="-3"/>
        </w:rPr>
        <w:t>it becomes law,</w:t>
      </w:r>
      <w:r w:rsidR="0045073F" w:rsidRPr="00984680">
        <w:t xml:space="preserve"> </w:t>
      </w:r>
      <w:r w:rsidR="005266DE" w:rsidRPr="00984680">
        <w:t xml:space="preserve">except that the commissioner of </w:t>
      </w:r>
      <w:r w:rsidR="00402DDA">
        <w:t>social services/</w:t>
      </w:r>
      <w:r w:rsidR="0045073F" w:rsidRPr="00984680">
        <w:t xml:space="preserve">human resources administration </w:t>
      </w:r>
      <w:r w:rsidR="006A4E1A">
        <w:t>shall</w:t>
      </w:r>
      <w:r w:rsidR="006A4E1A" w:rsidRPr="00984680">
        <w:t xml:space="preserve"> </w:t>
      </w:r>
      <w:r w:rsidR="005266DE" w:rsidRPr="00984680">
        <w:t>take such actions as are necessary for its implementation, including the promulgation of rules, prior to such effective date.</w:t>
      </w:r>
    </w:p>
    <w:p w14:paraId="62A421D2" w14:textId="77777777" w:rsidR="002F196D" w:rsidRPr="0075728B" w:rsidRDefault="002F196D" w:rsidP="0075728B">
      <w:pPr>
        <w:spacing w:line="480" w:lineRule="auto"/>
        <w:ind w:firstLine="0"/>
        <w:jc w:val="both"/>
        <w:sectPr w:rsidR="002F196D" w:rsidRPr="0075728B" w:rsidSect="0046727E">
          <w:footerReference w:type="default" r:id="rId8"/>
          <w:footerReference w:type="first" r:id="rId9"/>
          <w:type w:val="continuous"/>
          <w:pgSz w:w="12240" w:h="15840"/>
          <w:pgMar w:top="1440" w:right="1440" w:bottom="1440" w:left="1440" w:header="720" w:footer="720" w:gutter="0"/>
          <w:lnNumType w:countBy="1"/>
          <w:cols w:space="720"/>
          <w:titlePg/>
          <w:docGrid w:linePitch="360"/>
        </w:sectPr>
      </w:pPr>
    </w:p>
    <w:p w14:paraId="64260815" w14:textId="77777777" w:rsidR="00287FB6" w:rsidRDefault="00287FB6" w:rsidP="00984680">
      <w:pPr>
        <w:ind w:firstLine="0"/>
        <w:jc w:val="both"/>
        <w:rPr>
          <w:sz w:val="20"/>
          <w:szCs w:val="20"/>
        </w:rPr>
      </w:pPr>
    </w:p>
    <w:p w14:paraId="586B9CAF" w14:textId="77777777" w:rsidR="00287FB6" w:rsidRDefault="00287FB6" w:rsidP="00984680">
      <w:pPr>
        <w:ind w:firstLine="0"/>
        <w:jc w:val="both"/>
        <w:rPr>
          <w:sz w:val="20"/>
          <w:szCs w:val="20"/>
        </w:rPr>
      </w:pPr>
    </w:p>
    <w:p w14:paraId="69E1CEAE" w14:textId="77777777" w:rsidR="00287FB6" w:rsidRDefault="00287FB6" w:rsidP="00984680">
      <w:pPr>
        <w:ind w:firstLine="0"/>
        <w:jc w:val="both"/>
        <w:rPr>
          <w:sz w:val="20"/>
          <w:szCs w:val="20"/>
        </w:rPr>
      </w:pPr>
    </w:p>
    <w:p w14:paraId="27746AE3" w14:textId="77777777" w:rsidR="00287FB6" w:rsidRDefault="00287FB6" w:rsidP="00984680">
      <w:pPr>
        <w:ind w:firstLine="0"/>
        <w:jc w:val="both"/>
        <w:rPr>
          <w:sz w:val="20"/>
          <w:szCs w:val="20"/>
        </w:rPr>
      </w:pPr>
    </w:p>
    <w:p w14:paraId="11708A85" w14:textId="77777777" w:rsidR="00287FB6" w:rsidRDefault="00287FB6" w:rsidP="00984680">
      <w:pPr>
        <w:ind w:firstLine="0"/>
        <w:jc w:val="both"/>
        <w:rPr>
          <w:sz w:val="20"/>
          <w:szCs w:val="20"/>
        </w:rPr>
      </w:pPr>
    </w:p>
    <w:p w14:paraId="58BA6E1D" w14:textId="77777777" w:rsidR="00287FB6" w:rsidRDefault="00287FB6" w:rsidP="00984680">
      <w:pPr>
        <w:ind w:firstLine="0"/>
        <w:jc w:val="both"/>
        <w:rPr>
          <w:sz w:val="20"/>
          <w:szCs w:val="20"/>
        </w:rPr>
      </w:pPr>
    </w:p>
    <w:p w14:paraId="499028B1" w14:textId="77777777" w:rsidR="00287FB6" w:rsidRDefault="00287FB6" w:rsidP="00984680">
      <w:pPr>
        <w:ind w:firstLine="0"/>
        <w:jc w:val="both"/>
        <w:rPr>
          <w:sz w:val="20"/>
          <w:szCs w:val="20"/>
        </w:rPr>
      </w:pPr>
    </w:p>
    <w:p w14:paraId="28CF5345" w14:textId="77777777" w:rsidR="00AF728D" w:rsidRDefault="00AF728D" w:rsidP="00AF728D">
      <w:pPr>
        <w:ind w:firstLine="0"/>
        <w:jc w:val="both"/>
        <w:rPr>
          <w:sz w:val="20"/>
          <w:szCs w:val="20"/>
        </w:rPr>
      </w:pPr>
      <w:r>
        <w:rPr>
          <w:sz w:val="20"/>
          <w:szCs w:val="20"/>
        </w:rPr>
        <w:t>SAK/BC/AM</w:t>
      </w:r>
    </w:p>
    <w:p w14:paraId="34BA37E9" w14:textId="77777777" w:rsidR="00AF728D" w:rsidRDefault="00AF728D" w:rsidP="00AF728D">
      <w:pPr>
        <w:ind w:firstLine="0"/>
        <w:jc w:val="both"/>
        <w:rPr>
          <w:sz w:val="20"/>
          <w:szCs w:val="20"/>
        </w:rPr>
      </w:pPr>
      <w:r>
        <w:rPr>
          <w:sz w:val="20"/>
          <w:szCs w:val="20"/>
        </w:rPr>
        <w:t>LS #2469/13595/17626/17957</w:t>
      </w:r>
    </w:p>
    <w:p w14:paraId="66FFC82C" w14:textId="77777777" w:rsidR="00AF728D" w:rsidRDefault="00AF728D" w:rsidP="00AF728D">
      <w:pPr>
        <w:ind w:firstLine="0"/>
        <w:jc w:val="both"/>
      </w:pPr>
      <w:r>
        <w:rPr>
          <w:sz w:val="20"/>
          <w:szCs w:val="20"/>
        </w:rPr>
        <w:t>3/11/20</w:t>
      </w:r>
    </w:p>
    <w:p w14:paraId="339FB951" w14:textId="4386E36B" w:rsidR="002D5F4F" w:rsidRPr="0075728B" w:rsidRDefault="002D5F4F" w:rsidP="00AF728D">
      <w:pPr>
        <w:ind w:firstLine="0"/>
        <w:jc w:val="both"/>
      </w:pPr>
    </w:p>
    <w:sectPr w:rsidR="002D5F4F" w:rsidRPr="0075728B"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63C3" w14:textId="77777777" w:rsidR="006C1567" w:rsidRDefault="006C1567">
      <w:r>
        <w:separator/>
      </w:r>
    </w:p>
    <w:p w14:paraId="040E1C44" w14:textId="77777777" w:rsidR="006C1567" w:rsidRDefault="006C1567"/>
  </w:endnote>
  <w:endnote w:type="continuationSeparator" w:id="0">
    <w:p w14:paraId="55083160" w14:textId="77777777" w:rsidR="006C1567" w:rsidRDefault="006C1567">
      <w:r>
        <w:continuationSeparator/>
      </w:r>
    </w:p>
    <w:p w14:paraId="365B0E49" w14:textId="77777777" w:rsidR="006C1567" w:rsidRDefault="006C1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97737"/>
      <w:docPartObj>
        <w:docPartGallery w:val="Page Numbers (Bottom of Page)"/>
        <w:docPartUnique/>
      </w:docPartObj>
    </w:sdtPr>
    <w:sdtEndPr>
      <w:rPr>
        <w:noProof/>
      </w:rPr>
    </w:sdtEndPr>
    <w:sdtContent>
      <w:p w14:paraId="35CAD6E9" w14:textId="6562B8D8" w:rsidR="001C15B0" w:rsidRDefault="001C15B0">
        <w:pPr>
          <w:pStyle w:val="Footer"/>
          <w:jc w:val="center"/>
        </w:pPr>
        <w:r>
          <w:fldChar w:fldCharType="begin"/>
        </w:r>
        <w:r>
          <w:instrText xml:space="preserve"> PAGE   \* MERGEFORMAT </w:instrText>
        </w:r>
        <w:r>
          <w:fldChar w:fldCharType="separate"/>
        </w:r>
        <w:r w:rsidR="002D5AE2">
          <w:rPr>
            <w:noProof/>
          </w:rPr>
          <w:t>4</w:t>
        </w:r>
        <w:r>
          <w:rPr>
            <w:noProof/>
          </w:rPr>
          <w:fldChar w:fldCharType="end"/>
        </w:r>
      </w:p>
    </w:sdtContent>
  </w:sdt>
  <w:p w14:paraId="41A36EC7" w14:textId="77777777" w:rsidR="001C15B0" w:rsidRDefault="001C15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870165"/>
      <w:docPartObj>
        <w:docPartGallery w:val="Page Numbers (Bottom of Page)"/>
        <w:docPartUnique/>
      </w:docPartObj>
    </w:sdtPr>
    <w:sdtEndPr>
      <w:rPr>
        <w:noProof/>
      </w:rPr>
    </w:sdtEndPr>
    <w:sdtContent>
      <w:p w14:paraId="12B8C2FE" w14:textId="5E711CC9" w:rsidR="001C15B0" w:rsidRDefault="001C15B0">
        <w:pPr>
          <w:pStyle w:val="Footer"/>
          <w:jc w:val="center"/>
        </w:pPr>
        <w:r>
          <w:fldChar w:fldCharType="begin"/>
        </w:r>
        <w:r>
          <w:instrText xml:space="preserve"> PAGE   \* MERGEFORMAT </w:instrText>
        </w:r>
        <w:r>
          <w:fldChar w:fldCharType="separate"/>
        </w:r>
        <w:r w:rsidR="002D5AE2">
          <w:rPr>
            <w:noProof/>
          </w:rPr>
          <w:t>1</w:t>
        </w:r>
        <w:r>
          <w:rPr>
            <w:noProof/>
          </w:rPr>
          <w:fldChar w:fldCharType="end"/>
        </w:r>
      </w:p>
    </w:sdtContent>
  </w:sdt>
  <w:p w14:paraId="551D42B2" w14:textId="77777777" w:rsidR="001C15B0" w:rsidRDefault="001C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54B32" w14:textId="77777777" w:rsidR="006C1567" w:rsidRDefault="006C1567">
      <w:r>
        <w:separator/>
      </w:r>
    </w:p>
    <w:p w14:paraId="2A527A4F" w14:textId="77777777" w:rsidR="006C1567" w:rsidRDefault="006C1567"/>
  </w:footnote>
  <w:footnote w:type="continuationSeparator" w:id="0">
    <w:p w14:paraId="3D8F6D89" w14:textId="77777777" w:rsidR="006C1567" w:rsidRDefault="006C1567">
      <w:r>
        <w:continuationSeparator/>
      </w:r>
    </w:p>
    <w:p w14:paraId="4269F8F6" w14:textId="77777777" w:rsidR="006C1567" w:rsidRDefault="006C15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DE"/>
    <w:rsid w:val="000122AD"/>
    <w:rsid w:val="000135A3"/>
    <w:rsid w:val="00035181"/>
    <w:rsid w:val="00047BD4"/>
    <w:rsid w:val="000502BC"/>
    <w:rsid w:val="00054A5D"/>
    <w:rsid w:val="00054DCA"/>
    <w:rsid w:val="00056BB0"/>
    <w:rsid w:val="00064AFB"/>
    <w:rsid w:val="000876E0"/>
    <w:rsid w:val="0009173E"/>
    <w:rsid w:val="00091A16"/>
    <w:rsid w:val="00094A70"/>
    <w:rsid w:val="0009680C"/>
    <w:rsid w:val="000B2A39"/>
    <w:rsid w:val="000B6F3A"/>
    <w:rsid w:val="000C73E4"/>
    <w:rsid w:val="000D4A7F"/>
    <w:rsid w:val="000E18C2"/>
    <w:rsid w:val="000F1DFF"/>
    <w:rsid w:val="001073BD"/>
    <w:rsid w:val="00107D89"/>
    <w:rsid w:val="00115B31"/>
    <w:rsid w:val="001509BF"/>
    <w:rsid w:val="00150A27"/>
    <w:rsid w:val="00165627"/>
    <w:rsid w:val="00167107"/>
    <w:rsid w:val="00174927"/>
    <w:rsid w:val="00180BD2"/>
    <w:rsid w:val="00193A9D"/>
    <w:rsid w:val="00195A80"/>
    <w:rsid w:val="001A448B"/>
    <w:rsid w:val="001C15B0"/>
    <w:rsid w:val="001D4249"/>
    <w:rsid w:val="001E5D1D"/>
    <w:rsid w:val="00205741"/>
    <w:rsid w:val="00207323"/>
    <w:rsid w:val="0021642E"/>
    <w:rsid w:val="0022099D"/>
    <w:rsid w:val="00237D61"/>
    <w:rsid w:val="00241F94"/>
    <w:rsid w:val="00251260"/>
    <w:rsid w:val="00263008"/>
    <w:rsid w:val="00270162"/>
    <w:rsid w:val="0027189E"/>
    <w:rsid w:val="00280955"/>
    <w:rsid w:val="00287FB6"/>
    <w:rsid w:val="00292C42"/>
    <w:rsid w:val="002A06C1"/>
    <w:rsid w:val="002B1B47"/>
    <w:rsid w:val="002C4435"/>
    <w:rsid w:val="002D5AE2"/>
    <w:rsid w:val="002D5EFD"/>
    <w:rsid w:val="002D5F4F"/>
    <w:rsid w:val="002F196D"/>
    <w:rsid w:val="002F269C"/>
    <w:rsid w:val="00301E5D"/>
    <w:rsid w:val="00320D3B"/>
    <w:rsid w:val="0033027F"/>
    <w:rsid w:val="003447CD"/>
    <w:rsid w:val="003523EA"/>
    <w:rsid w:val="00352CA7"/>
    <w:rsid w:val="003720CF"/>
    <w:rsid w:val="00382916"/>
    <w:rsid w:val="003874A1"/>
    <w:rsid w:val="00387754"/>
    <w:rsid w:val="003A29EF"/>
    <w:rsid w:val="003A5BA2"/>
    <w:rsid w:val="003A75C2"/>
    <w:rsid w:val="003F26F9"/>
    <w:rsid w:val="003F3109"/>
    <w:rsid w:val="003F49D9"/>
    <w:rsid w:val="003F4FE7"/>
    <w:rsid w:val="00402DDA"/>
    <w:rsid w:val="00404DC8"/>
    <w:rsid w:val="00406941"/>
    <w:rsid w:val="004155D5"/>
    <w:rsid w:val="00432688"/>
    <w:rsid w:val="00444642"/>
    <w:rsid w:val="00447A01"/>
    <w:rsid w:val="0045073F"/>
    <w:rsid w:val="0046727E"/>
    <w:rsid w:val="00471E7D"/>
    <w:rsid w:val="004948B5"/>
    <w:rsid w:val="004B097C"/>
    <w:rsid w:val="004B2EC2"/>
    <w:rsid w:val="004E1CF2"/>
    <w:rsid w:val="004F3343"/>
    <w:rsid w:val="005020E8"/>
    <w:rsid w:val="00503DED"/>
    <w:rsid w:val="005255FB"/>
    <w:rsid w:val="005266DE"/>
    <w:rsid w:val="00550E96"/>
    <w:rsid w:val="00554C35"/>
    <w:rsid w:val="00586366"/>
    <w:rsid w:val="00590C5A"/>
    <w:rsid w:val="00596361"/>
    <w:rsid w:val="005A1EBD"/>
    <w:rsid w:val="005B5DE4"/>
    <w:rsid w:val="005C6980"/>
    <w:rsid w:val="005D296D"/>
    <w:rsid w:val="005D4A03"/>
    <w:rsid w:val="005D4F8F"/>
    <w:rsid w:val="005D5CB1"/>
    <w:rsid w:val="005E43EC"/>
    <w:rsid w:val="005E655A"/>
    <w:rsid w:val="005E7681"/>
    <w:rsid w:val="005F3AA6"/>
    <w:rsid w:val="005F4B33"/>
    <w:rsid w:val="005F4E99"/>
    <w:rsid w:val="00630AB3"/>
    <w:rsid w:val="006662DF"/>
    <w:rsid w:val="00681A93"/>
    <w:rsid w:val="00687344"/>
    <w:rsid w:val="00695113"/>
    <w:rsid w:val="006A46B9"/>
    <w:rsid w:val="006A4E1A"/>
    <w:rsid w:val="006A691C"/>
    <w:rsid w:val="006B26AF"/>
    <w:rsid w:val="006B590A"/>
    <w:rsid w:val="006B5AB9"/>
    <w:rsid w:val="006C1567"/>
    <w:rsid w:val="006D3E3C"/>
    <w:rsid w:val="006D562C"/>
    <w:rsid w:val="006E198C"/>
    <w:rsid w:val="006F1DFC"/>
    <w:rsid w:val="006F5CC7"/>
    <w:rsid w:val="0070783F"/>
    <w:rsid w:val="007101A2"/>
    <w:rsid w:val="007218EB"/>
    <w:rsid w:val="0072551E"/>
    <w:rsid w:val="00727F04"/>
    <w:rsid w:val="00750030"/>
    <w:rsid w:val="00755C8C"/>
    <w:rsid w:val="0075728B"/>
    <w:rsid w:val="00767CD4"/>
    <w:rsid w:val="00770B9A"/>
    <w:rsid w:val="007872FD"/>
    <w:rsid w:val="007A1A40"/>
    <w:rsid w:val="007B293E"/>
    <w:rsid w:val="007B3FF8"/>
    <w:rsid w:val="007B6497"/>
    <w:rsid w:val="007C1752"/>
    <w:rsid w:val="007C1D9D"/>
    <w:rsid w:val="007C6893"/>
    <w:rsid w:val="007E73C5"/>
    <w:rsid w:val="007E79D5"/>
    <w:rsid w:val="007F4087"/>
    <w:rsid w:val="00806569"/>
    <w:rsid w:val="008167F4"/>
    <w:rsid w:val="00836353"/>
    <w:rsid w:val="0083646C"/>
    <w:rsid w:val="0085260B"/>
    <w:rsid w:val="008529A4"/>
    <w:rsid w:val="00853E42"/>
    <w:rsid w:val="00872BFD"/>
    <w:rsid w:val="0087445E"/>
    <w:rsid w:val="00880099"/>
    <w:rsid w:val="00891570"/>
    <w:rsid w:val="008C3142"/>
    <w:rsid w:val="008D17A5"/>
    <w:rsid w:val="008E28FA"/>
    <w:rsid w:val="008F0B17"/>
    <w:rsid w:val="00900ACB"/>
    <w:rsid w:val="00906E60"/>
    <w:rsid w:val="00921D8F"/>
    <w:rsid w:val="00925D71"/>
    <w:rsid w:val="009750DE"/>
    <w:rsid w:val="009822E5"/>
    <w:rsid w:val="00984680"/>
    <w:rsid w:val="00990ECE"/>
    <w:rsid w:val="009A5F36"/>
    <w:rsid w:val="00A00C68"/>
    <w:rsid w:val="00A02639"/>
    <w:rsid w:val="00A03635"/>
    <w:rsid w:val="00A0732C"/>
    <w:rsid w:val="00A10451"/>
    <w:rsid w:val="00A269C2"/>
    <w:rsid w:val="00A46ACE"/>
    <w:rsid w:val="00A479F8"/>
    <w:rsid w:val="00A531EC"/>
    <w:rsid w:val="00A6040E"/>
    <w:rsid w:val="00A654D0"/>
    <w:rsid w:val="00A91B93"/>
    <w:rsid w:val="00AA08D9"/>
    <w:rsid w:val="00AD1881"/>
    <w:rsid w:val="00AE212E"/>
    <w:rsid w:val="00AF032A"/>
    <w:rsid w:val="00AF39A5"/>
    <w:rsid w:val="00AF728D"/>
    <w:rsid w:val="00B15D83"/>
    <w:rsid w:val="00B1635A"/>
    <w:rsid w:val="00B24869"/>
    <w:rsid w:val="00B30100"/>
    <w:rsid w:val="00B4190D"/>
    <w:rsid w:val="00B47730"/>
    <w:rsid w:val="00B47D88"/>
    <w:rsid w:val="00BA3763"/>
    <w:rsid w:val="00BA4408"/>
    <w:rsid w:val="00BA599A"/>
    <w:rsid w:val="00BB6434"/>
    <w:rsid w:val="00BB787D"/>
    <w:rsid w:val="00BC1806"/>
    <w:rsid w:val="00BD4E49"/>
    <w:rsid w:val="00BD7B03"/>
    <w:rsid w:val="00BF0DAF"/>
    <w:rsid w:val="00BF76F0"/>
    <w:rsid w:val="00C26D39"/>
    <w:rsid w:val="00C81B30"/>
    <w:rsid w:val="00C92A35"/>
    <w:rsid w:val="00C93F56"/>
    <w:rsid w:val="00C96CEE"/>
    <w:rsid w:val="00CA09E2"/>
    <w:rsid w:val="00CA2899"/>
    <w:rsid w:val="00CA30A1"/>
    <w:rsid w:val="00CA5151"/>
    <w:rsid w:val="00CA6B5C"/>
    <w:rsid w:val="00CC4ED3"/>
    <w:rsid w:val="00CD52DE"/>
    <w:rsid w:val="00CE1EFE"/>
    <w:rsid w:val="00CE602C"/>
    <w:rsid w:val="00CF17D2"/>
    <w:rsid w:val="00CF76FC"/>
    <w:rsid w:val="00D000EF"/>
    <w:rsid w:val="00D14C8C"/>
    <w:rsid w:val="00D2034D"/>
    <w:rsid w:val="00D30A34"/>
    <w:rsid w:val="00D52CE9"/>
    <w:rsid w:val="00D94395"/>
    <w:rsid w:val="00D948E3"/>
    <w:rsid w:val="00D975BE"/>
    <w:rsid w:val="00DB6BFB"/>
    <w:rsid w:val="00DC57C0"/>
    <w:rsid w:val="00DE5D22"/>
    <w:rsid w:val="00DE6E46"/>
    <w:rsid w:val="00DF7976"/>
    <w:rsid w:val="00E0423E"/>
    <w:rsid w:val="00E06550"/>
    <w:rsid w:val="00E13406"/>
    <w:rsid w:val="00E25371"/>
    <w:rsid w:val="00E310B4"/>
    <w:rsid w:val="00E34500"/>
    <w:rsid w:val="00E37C8F"/>
    <w:rsid w:val="00E42EF6"/>
    <w:rsid w:val="00E44BC9"/>
    <w:rsid w:val="00E45F7B"/>
    <w:rsid w:val="00E52984"/>
    <w:rsid w:val="00E611AD"/>
    <w:rsid w:val="00E611DE"/>
    <w:rsid w:val="00E84A4E"/>
    <w:rsid w:val="00E96AB4"/>
    <w:rsid w:val="00E97376"/>
    <w:rsid w:val="00EA4697"/>
    <w:rsid w:val="00EB262D"/>
    <w:rsid w:val="00EB4F54"/>
    <w:rsid w:val="00EB5A95"/>
    <w:rsid w:val="00ED266D"/>
    <w:rsid w:val="00ED2846"/>
    <w:rsid w:val="00ED6ADF"/>
    <w:rsid w:val="00EE3311"/>
    <w:rsid w:val="00EF1E62"/>
    <w:rsid w:val="00F0418B"/>
    <w:rsid w:val="00F21D21"/>
    <w:rsid w:val="00F23C44"/>
    <w:rsid w:val="00F33321"/>
    <w:rsid w:val="00F34140"/>
    <w:rsid w:val="00F90AEE"/>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7ECE"/>
  <w15:docId w15:val="{682062D9-F6D5-4255-A8A9-7FA7BA49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5F4B3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4B33"/>
    <w:rPr>
      <w:rFonts w:ascii="Consolas" w:eastAsia="Times New Roman" w:hAnsi="Consolas"/>
    </w:rPr>
  </w:style>
  <w:style w:type="character" w:styleId="CommentReference">
    <w:name w:val="annotation reference"/>
    <w:basedOn w:val="DefaultParagraphFont"/>
    <w:uiPriority w:val="99"/>
    <w:semiHidden/>
    <w:unhideWhenUsed/>
    <w:rsid w:val="00921D8F"/>
    <w:rPr>
      <w:sz w:val="16"/>
      <w:szCs w:val="16"/>
    </w:rPr>
  </w:style>
  <w:style w:type="paragraph" w:styleId="CommentText">
    <w:name w:val="annotation text"/>
    <w:basedOn w:val="Normal"/>
    <w:link w:val="CommentTextChar"/>
    <w:uiPriority w:val="99"/>
    <w:unhideWhenUsed/>
    <w:rsid w:val="00921D8F"/>
    <w:rPr>
      <w:sz w:val="20"/>
      <w:szCs w:val="20"/>
    </w:rPr>
  </w:style>
  <w:style w:type="character" w:customStyle="1" w:styleId="CommentTextChar">
    <w:name w:val="Comment Text Char"/>
    <w:basedOn w:val="DefaultParagraphFont"/>
    <w:link w:val="CommentText"/>
    <w:uiPriority w:val="99"/>
    <w:rsid w:val="00921D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1D8F"/>
    <w:rPr>
      <w:b/>
      <w:bCs/>
    </w:rPr>
  </w:style>
  <w:style w:type="character" w:customStyle="1" w:styleId="CommentSubjectChar">
    <w:name w:val="Comment Subject Char"/>
    <w:basedOn w:val="CommentTextChar"/>
    <w:link w:val="CommentSubject"/>
    <w:uiPriority w:val="99"/>
    <w:semiHidden/>
    <w:rsid w:val="00921D8F"/>
    <w:rPr>
      <w:rFonts w:ascii="Times New Roman" w:eastAsia="Times New Roman" w:hAnsi="Times New Roman"/>
      <w:b/>
      <w:bCs/>
    </w:rPr>
  </w:style>
  <w:style w:type="paragraph" w:styleId="Revision">
    <w:name w:val="Revision"/>
    <w:hidden/>
    <w:uiPriority w:val="99"/>
    <w:semiHidden/>
    <w:rsid w:val="002A06C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644">
      <w:bodyDiv w:val="1"/>
      <w:marLeft w:val="0"/>
      <w:marRight w:val="0"/>
      <w:marTop w:val="0"/>
      <w:marBottom w:val="0"/>
      <w:divBdr>
        <w:top w:val="none" w:sz="0" w:space="0" w:color="auto"/>
        <w:left w:val="none" w:sz="0" w:space="0" w:color="auto"/>
        <w:bottom w:val="none" w:sz="0" w:space="0" w:color="auto"/>
        <w:right w:val="none" w:sz="0" w:space="0" w:color="auto"/>
      </w:divBdr>
    </w:div>
    <w:div w:id="56131356">
      <w:bodyDiv w:val="1"/>
      <w:marLeft w:val="0"/>
      <w:marRight w:val="0"/>
      <w:marTop w:val="0"/>
      <w:marBottom w:val="0"/>
      <w:divBdr>
        <w:top w:val="none" w:sz="0" w:space="0" w:color="auto"/>
        <w:left w:val="none" w:sz="0" w:space="0" w:color="auto"/>
        <w:bottom w:val="none" w:sz="0" w:space="0" w:color="auto"/>
        <w:right w:val="none" w:sz="0" w:space="0" w:color="auto"/>
      </w:divBdr>
    </w:div>
    <w:div w:id="469444401">
      <w:bodyDiv w:val="1"/>
      <w:marLeft w:val="0"/>
      <w:marRight w:val="0"/>
      <w:marTop w:val="0"/>
      <w:marBottom w:val="0"/>
      <w:divBdr>
        <w:top w:val="none" w:sz="0" w:space="0" w:color="auto"/>
        <w:left w:val="none" w:sz="0" w:space="0" w:color="auto"/>
        <w:bottom w:val="none" w:sz="0" w:space="0" w:color="auto"/>
        <w:right w:val="none" w:sz="0" w:space="0" w:color="auto"/>
      </w:divBdr>
    </w:div>
    <w:div w:id="503668690">
      <w:bodyDiv w:val="1"/>
      <w:marLeft w:val="0"/>
      <w:marRight w:val="0"/>
      <w:marTop w:val="0"/>
      <w:marBottom w:val="0"/>
      <w:divBdr>
        <w:top w:val="none" w:sz="0" w:space="0" w:color="auto"/>
        <w:left w:val="none" w:sz="0" w:space="0" w:color="auto"/>
        <w:bottom w:val="none" w:sz="0" w:space="0" w:color="auto"/>
        <w:right w:val="none" w:sz="0" w:space="0" w:color="auto"/>
      </w:divBdr>
    </w:div>
    <w:div w:id="638723880">
      <w:bodyDiv w:val="1"/>
      <w:marLeft w:val="0"/>
      <w:marRight w:val="0"/>
      <w:marTop w:val="0"/>
      <w:marBottom w:val="0"/>
      <w:divBdr>
        <w:top w:val="none" w:sz="0" w:space="0" w:color="auto"/>
        <w:left w:val="none" w:sz="0" w:space="0" w:color="auto"/>
        <w:bottom w:val="none" w:sz="0" w:space="0" w:color="auto"/>
        <w:right w:val="none" w:sz="0" w:space="0" w:color="auto"/>
      </w:divBdr>
    </w:div>
    <w:div w:id="78578135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3396537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17697023">
      <w:bodyDiv w:val="1"/>
      <w:marLeft w:val="0"/>
      <w:marRight w:val="0"/>
      <w:marTop w:val="0"/>
      <w:marBottom w:val="0"/>
      <w:divBdr>
        <w:top w:val="none" w:sz="0" w:space="0" w:color="auto"/>
        <w:left w:val="none" w:sz="0" w:space="0" w:color="auto"/>
        <w:bottom w:val="none" w:sz="0" w:space="0" w:color="auto"/>
        <w:right w:val="none" w:sz="0" w:space="0" w:color="auto"/>
      </w:divBdr>
    </w:div>
    <w:div w:id="173211698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64858660">
      <w:bodyDiv w:val="1"/>
      <w:marLeft w:val="0"/>
      <w:marRight w:val="0"/>
      <w:marTop w:val="0"/>
      <w:marBottom w:val="0"/>
      <w:divBdr>
        <w:top w:val="none" w:sz="0" w:space="0" w:color="auto"/>
        <w:left w:val="none" w:sz="0" w:space="0" w:color="auto"/>
        <w:bottom w:val="none" w:sz="0" w:space="0" w:color="auto"/>
        <w:right w:val="none" w:sz="0" w:space="0" w:color="auto"/>
      </w:divBdr>
    </w:div>
    <w:div w:id="2110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CB7738A74D41E187302559E1B8BBDD"/>
        <w:category>
          <w:name w:val="General"/>
          <w:gallery w:val="placeholder"/>
        </w:category>
        <w:types>
          <w:type w:val="bbPlcHdr"/>
        </w:types>
        <w:behaviors>
          <w:behavior w:val="content"/>
        </w:behaviors>
        <w:guid w:val="{EDCBB469-1FA7-4B16-833C-D93465F83C04}"/>
      </w:docPartPr>
      <w:docPartBody>
        <w:p w:rsidR="0054794F" w:rsidRDefault="0054794F">
          <w:pPr>
            <w:pStyle w:val="61CB7738A74D41E187302559E1B8BBDD"/>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4F"/>
    <w:rsid w:val="003F52CA"/>
    <w:rsid w:val="0054794F"/>
    <w:rsid w:val="005E604B"/>
    <w:rsid w:val="0079196B"/>
    <w:rsid w:val="0087145B"/>
    <w:rsid w:val="008C3DC5"/>
    <w:rsid w:val="00A1448A"/>
    <w:rsid w:val="00AC6A73"/>
    <w:rsid w:val="00B32372"/>
    <w:rsid w:val="00CE1CC9"/>
    <w:rsid w:val="00DD2FD9"/>
    <w:rsid w:val="00F3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94F"/>
    <w:rPr>
      <w:color w:val="808080"/>
    </w:rPr>
  </w:style>
  <w:style w:type="paragraph" w:customStyle="1" w:styleId="F7DDC62E01F344FD9465DF1151BEA1A2">
    <w:name w:val="F7DDC62E01F344FD9465DF1151BEA1A2"/>
  </w:style>
  <w:style w:type="paragraph" w:customStyle="1" w:styleId="61CB7738A74D41E187302559E1B8BBDD">
    <w:name w:val="61CB7738A74D41E187302559E1B8BBDD"/>
  </w:style>
  <w:style w:type="paragraph" w:customStyle="1" w:styleId="53C2D373EC3C4F448CDAC8B9CB090029">
    <w:name w:val="53C2D373EC3C4F448CDAC8B9CB090029"/>
  </w:style>
  <w:style w:type="paragraph" w:customStyle="1" w:styleId="B4ACBF55E3D74CB7A97FF6D2927F28C9">
    <w:name w:val="B4ACBF55E3D74CB7A97FF6D2927F28C9"/>
  </w:style>
  <w:style w:type="paragraph" w:customStyle="1" w:styleId="1DB249693CB2485AB0555584A2BA8379">
    <w:name w:val="1DB249693CB2485AB0555584A2BA8379"/>
  </w:style>
  <w:style w:type="paragraph" w:customStyle="1" w:styleId="C9900957CA394789B1020BF29124C97C">
    <w:name w:val="C9900957CA394789B1020BF29124C97C"/>
    <w:rsid w:val="0054794F"/>
  </w:style>
  <w:style w:type="paragraph" w:customStyle="1" w:styleId="B1D1B0A6DC014A2D9F4FFFB00D488F76">
    <w:name w:val="B1D1B0A6DC014A2D9F4FFFB00D488F76"/>
    <w:rsid w:val="00547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8121-8237-4C13-9FEA-891B273E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Shijuade Kadree</dc:creator>
  <cp:lastModifiedBy>Martin, William</cp:lastModifiedBy>
  <cp:revision>21</cp:revision>
  <cp:lastPrinted>2020-04-16T13:44:00Z</cp:lastPrinted>
  <dcterms:created xsi:type="dcterms:W3CDTF">2020-05-01T16:39:00Z</dcterms:created>
  <dcterms:modified xsi:type="dcterms:W3CDTF">2021-10-05T14:08:00Z</dcterms:modified>
</cp:coreProperties>
</file>