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bookmarkStart w:id="0" w:name="_GoBack"/>
      <w:bookmarkEnd w:id="0"/>
    </w:p>
    <w:p w:rsidR="00E4613D" w:rsidRDefault="00E4613D">
      <w:pPr>
        <w:rPr>
          <w:sz w:val="24"/>
        </w:rPr>
      </w:pPr>
    </w:p>
    <w:p w:rsidR="00E4613D" w:rsidRDefault="00E4613D">
      <w:pPr>
        <w:rPr>
          <w:sz w:val="24"/>
        </w:rPr>
      </w:pPr>
    </w:p>
    <w:p w:rsidR="00E4613D" w:rsidRPr="00BF42BA" w:rsidRDefault="00E4613D">
      <w:pPr>
        <w:pStyle w:val="Heading1"/>
      </w:pPr>
      <w:r w:rsidRPr="00BF42BA">
        <w:t>THE COUNCIL</w:t>
      </w:r>
    </w:p>
    <w:p w:rsidR="00E4613D" w:rsidRPr="00BF42BA" w:rsidRDefault="00E4613D">
      <w:pPr>
        <w:jc w:val="center"/>
        <w:rPr>
          <w:b/>
          <w:sz w:val="24"/>
        </w:rPr>
      </w:pPr>
    </w:p>
    <w:p w:rsidR="00312E80" w:rsidRDefault="00312E80" w:rsidP="00312E80">
      <w:pPr>
        <w:jc w:val="center"/>
        <w:rPr>
          <w:b/>
          <w:sz w:val="24"/>
        </w:rPr>
      </w:pPr>
      <w:r>
        <w:rPr>
          <w:b/>
          <w:sz w:val="24"/>
        </w:rPr>
        <w:t>JOINT REPORT OF THE LAND USE COMMITTEE</w:t>
      </w:r>
    </w:p>
    <w:p w:rsidR="00312E80" w:rsidRDefault="00312E80" w:rsidP="00312E80">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r w:rsidR="00DE7048">
        <w:rPr>
          <w:b/>
          <w:sz w:val="24"/>
          <w:szCs w:val="24"/>
        </w:rPr>
        <w:t>S</w:t>
      </w:r>
    </w:p>
    <w:p w:rsidR="009A77FD" w:rsidRPr="003E7EE9" w:rsidRDefault="009A77FD" w:rsidP="009A77FD">
      <w:pPr>
        <w:jc w:val="center"/>
        <w:rPr>
          <w:b/>
          <w:sz w:val="24"/>
          <w:szCs w:val="24"/>
        </w:rPr>
      </w:pPr>
      <w:r w:rsidRPr="003E7EE9">
        <w:rPr>
          <w:b/>
          <w:sz w:val="24"/>
          <w:szCs w:val="24"/>
        </w:rPr>
        <w:t xml:space="preserve">AND </w:t>
      </w:r>
      <w:r w:rsidR="00DE7048">
        <w:rPr>
          <w:b/>
          <w:sz w:val="24"/>
          <w:szCs w:val="24"/>
        </w:rPr>
        <w:t>DISPOSITIONS</w:t>
      </w:r>
    </w:p>
    <w:p w:rsidR="00E4613D" w:rsidRDefault="00E4613D">
      <w:pPr>
        <w:jc w:val="center"/>
        <w:rPr>
          <w:b/>
          <w:sz w:val="24"/>
        </w:rPr>
      </w:pPr>
    </w:p>
    <w:p w:rsidR="00E4613D" w:rsidRDefault="00887ADC">
      <w:pPr>
        <w:jc w:val="center"/>
        <w:rPr>
          <w:b/>
          <w:sz w:val="24"/>
        </w:rPr>
      </w:pPr>
      <w:r>
        <w:rPr>
          <w:b/>
          <w:sz w:val="24"/>
        </w:rPr>
        <w:t xml:space="preserve">Preconsidered </w:t>
      </w:r>
      <w:r w:rsidR="00E4613D">
        <w:rPr>
          <w:b/>
          <w:sz w:val="24"/>
        </w:rPr>
        <w:t xml:space="preserve">L.U. No. </w:t>
      </w:r>
      <w:r>
        <w:rPr>
          <w:b/>
          <w:sz w:val="24"/>
        </w:rPr>
        <w:t>813</w:t>
      </w:r>
      <w:r w:rsidR="00E4613D">
        <w:rPr>
          <w:b/>
          <w:sz w:val="24"/>
        </w:rPr>
        <w:t xml:space="preserve"> (Res. No.</w:t>
      </w:r>
      <w:r w:rsidR="00A17B48">
        <w:rPr>
          <w:b/>
          <w:sz w:val="24"/>
        </w:rPr>
        <w:t xml:space="preserve"> </w:t>
      </w:r>
      <w:r w:rsidR="00A37C75">
        <w:rPr>
          <w:b/>
          <w:sz w:val="24"/>
        </w:rPr>
        <w:t>1730</w:t>
      </w:r>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0312DA">
        <w:rPr>
          <w:b/>
          <w:sz w:val="24"/>
        </w:rPr>
        <w:t>Riley</w:t>
      </w:r>
    </w:p>
    <w:p w:rsidR="00E4613D" w:rsidRDefault="00E4613D">
      <w:pPr>
        <w:rPr>
          <w:b/>
          <w:sz w:val="24"/>
        </w:rPr>
      </w:pPr>
    </w:p>
    <w:p w:rsidR="00E4613D" w:rsidRDefault="00E4613D">
      <w:pPr>
        <w:rPr>
          <w:b/>
          <w:sz w:val="24"/>
        </w:rPr>
      </w:pPr>
    </w:p>
    <w:p w:rsidR="00E4613D" w:rsidRDefault="00E4613D">
      <w:pPr>
        <w:pStyle w:val="Heading2"/>
      </w:pPr>
      <w:r>
        <w:t>SUBJECT</w:t>
      </w:r>
    </w:p>
    <w:p w:rsidR="00D212E8" w:rsidRPr="000312DA" w:rsidRDefault="00D212E8" w:rsidP="000312DA">
      <w:pPr>
        <w:tabs>
          <w:tab w:val="left" w:pos="720"/>
          <w:tab w:val="left" w:pos="1440"/>
          <w:tab w:val="left" w:pos="7650"/>
        </w:tabs>
        <w:jc w:val="both"/>
        <w:rPr>
          <w:sz w:val="24"/>
          <w:szCs w:val="24"/>
        </w:rPr>
      </w:pPr>
    </w:p>
    <w:p w:rsidR="0050022C" w:rsidRPr="008A5587" w:rsidRDefault="0050022C" w:rsidP="0050022C">
      <w:pPr>
        <w:pStyle w:val="BodyText"/>
        <w:kinsoku w:val="0"/>
        <w:overflowPunct w:val="0"/>
        <w:rPr>
          <w:b/>
        </w:rPr>
      </w:pPr>
      <w:r w:rsidRPr="008A5587">
        <w:rPr>
          <w:b/>
        </w:rPr>
        <w:t xml:space="preserve">BROOKLYN CB </w:t>
      </w:r>
      <w:r>
        <w:rPr>
          <w:b/>
        </w:rPr>
        <w:t>-</w:t>
      </w:r>
      <w:r w:rsidRPr="008A5587">
        <w:rPr>
          <w:b/>
        </w:rPr>
        <w:t xml:space="preserve"> </w:t>
      </w:r>
      <w:r>
        <w:rPr>
          <w:b/>
        </w:rPr>
        <w:t>4</w:t>
      </w:r>
      <w:r w:rsidRPr="008A5587">
        <w:rPr>
          <w:b/>
        </w:rPr>
        <w:tab/>
        <w:t>20215027 HAK</w:t>
      </w:r>
    </w:p>
    <w:p w:rsidR="0050022C" w:rsidRPr="0050022C" w:rsidRDefault="0050022C" w:rsidP="0050022C">
      <w:pPr>
        <w:pStyle w:val="BodyText"/>
        <w:kinsoku w:val="0"/>
        <w:overflowPunct w:val="0"/>
        <w:rPr>
          <w:szCs w:val="24"/>
        </w:rPr>
      </w:pPr>
    </w:p>
    <w:p w:rsidR="0050022C" w:rsidRPr="0050022C" w:rsidRDefault="0050022C" w:rsidP="0050022C">
      <w:pPr>
        <w:overflowPunct w:val="0"/>
        <w:autoSpaceDE w:val="0"/>
        <w:autoSpaceDN w:val="0"/>
        <w:ind w:firstLine="720"/>
        <w:jc w:val="both"/>
        <w:rPr>
          <w:sz w:val="24"/>
          <w:szCs w:val="24"/>
        </w:rPr>
      </w:pPr>
      <w:r w:rsidRPr="0050022C">
        <w:rPr>
          <w:sz w:val="24"/>
          <w:szCs w:val="24"/>
        </w:rPr>
        <w:t xml:space="preserve">Application submitted by the New York City Department of Housing Preservation and Development pursuant to Article 16 of the General Municipal Law and Section 577 of Article XI of the Private Housing Finance Law for approval of an urban development action area project, waiver of the area designation requirement, waiver of the requirements of Sections 197-c and 197-d of the New York City Charter, and approval of a real property tax exemption for property located at 135 </w:t>
      </w:r>
      <w:proofErr w:type="spellStart"/>
      <w:r w:rsidRPr="0050022C">
        <w:rPr>
          <w:sz w:val="24"/>
          <w:szCs w:val="24"/>
        </w:rPr>
        <w:t>Menahan</w:t>
      </w:r>
      <w:proofErr w:type="spellEnd"/>
      <w:r w:rsidRPr="0050022C">
        <w:rPr>
          <w:sz w:val="24"/>
          <w:szCs w:val="24"/>
        </w:rPr>
        <w:t xml:space="preserve"> Street (Block 3306, Lot 53), Community District 4, Council District 37.</w:t>
      </w:r>
    </w:p>
    <w:p w:rsidR="000312DA" w:rsidRPr="0050022C" w:rsidRDefault="000312DA" w:rsidP="000312DA">
      <w:pPr>
        <w:tabs>
          <w:tab w:val="left" w:pos="7650"/>
        </w:tabs>
        <w:jc w:val="both"/>
        <w:rPr>
          <w:rFonts w:eastAsia="Calibri"/>
          <w:b/>
          <w:sz w:val="24"/>
          <w:szCs w:val="24"/>
        </w:rPr>
      </w:pPr>
    </w:p>
    <w:p w:rsidR="000312DA" w:rsidRDefault="000312DA" w:rsidP="00312E80">
      <w:pPr>
        <w:tabs>
          <w:tab w:val="left" w:pos="7650"/>
        </w:tabs>
        <w:jc w:val="both"/>
        <w:rPr>
          <w:rFonts w:eastAsia="Calibri"/>
          <w:b/>
          <w:sz w:val="24"/>
          <w:szCs w:val="24"/>
        </w:rPr>
      </w:pPr>
    </w:p>
    <w:p w:rsidR="000312DA" w:rsidRPr="00DE7048" w:rsidRDefault="000312DA">
      <w:pPr>
        <w:jc w:val="both"/>
        <w:rPr>
          <w:sz w:val="24"/>
          <w:szCs w:val="24"/>
        </w:rPr>
      </w:pPr>
    </w:p>
    <w:p w:rsidR="00E4613D" w:rsidRDefault="00E4613D">
      <w:pPr>
        <w:pStyle w:val="Heading2"/>
        <w:jc w:val="both"/>
      </w:pPr>
      <w:r>
        <w:t>INTENT</w:t>
      </w:r>
    </w:p>
    <w:p w:rsidR="00E4613D" w:rsidRDefault="00E4613D">
      <w:pPr>
        <w:jc w:val="both"/>
        <w:rPr>
          <w:sz w:val="24"/>
        </w:rPr>
      </w:pPr>
    </w:p>
    <w:p w:rsidR="00AC75FB" w:rsidRDefault="00223089" w:rsidP="0006186F">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for the project </w:t>
      </w:r>
      <w:r w:rsidR="00AC75FB">
        <w:rPr>
          <w:sz w:val="24"/>
        </w:rPr>
        <w:t xml:space="preserve">consisting rehabilitation of </w:t>
      </w:r>
      <w:r w:rsidR="0050022C">
        <w:rPr>
          <w:sz w:val="24"/>
        </w:rPr>
        <w:t>one</w:t>
      </w:r>
      <w:r w:rsidR="00AC75FB">
        <w:rPr>
          <w:sz w:val="24"/>
        </w:rPr>
        <w:t xml:space="preserve"> (</w:t>
      </w:r>
      <w:r w:rsidR="0050022C">
        <w:rPr>
          <w:sz w:val="24"/>
        </w:rPr>
        <w:t>1</w:t>
      </w:r>
      <w:r w:rsidR="00AC75FB">
        <w:rPr>
          <w:sz w:val="24"/>
        </w:rPr>
        <w:t xml:space="preserve">) </w:t>
      </w:r>
      <w:r w:rsidR="005D7862">
        <w:rPr>
          <w:sz w:val="24"/>
        </w:rPr>
        <w:t>multiple dwelling</w:t>
      </w:r>
      <w:r w:rsidR="00AC75FB">
        <w:rPr>
          <w:sz w:val="24"/>
        </w:rPr>
        <w:t xml:space="preserve"> which will provide approximately </w:t>
      </w:r>
      <w:r w:rsidR="0050022C">
        <w:rPr>
          <w:sz w:val="24"/>
        </w:rPr>
        <w:t>six</w:t>
      </w:r>
      <w:r w:rsidR="00AC75FB">
        <w:rPr>
          <w:sz w:val="24"/>
        </w:rPr>
        <w:t xml:space="preserve"> (</w:t>
      </w:r>
      <w:r w:rsidR="0050022C">
        <w:rPr>
          <w:sz w:val="24"/>
        </w:rPr>
        <w:t>6</w:t>
      </w:r>
      <w:r w:rsidR="00AC75FB">
        <w:rPr>
          <w:sz w:val="24"/>
        </w:rPr>
        <w:t>) rental dwelling units in the Disposition Area.</w:t>
      </w:r>
    </w:p>
    <w:p w:rsidR="00223089" w:rsidRDefault="00223089">
      <w:pPr>
        <w:tabs>
          <w:tab w:val="left" w:pos="720"/>
          <w:tab w:val="left" w:pos="1440"/>
          <w:tab w:val="left" w:pos="7560"/>
        </w:tabs>
        <w:jc w:val="both"/>
        <w:rPr>
          <w:sz w:val="24"/>
        </w:rPr>
      </w:pPr>
    </w:p>
    <w:p w:rsidR="00E865F5" w:rsidRDefault="00E865F5">
      <w:pPr>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AC75FB">
        <w:rPr>
          <w:sz w:val="24"/>
        </w:rPr>
        <w:t>June 15</w:t>
      </w:r>
      <w:r w:rsidR="000312DA">
        <w:rPr>
          <w:sz w:val="24"/>
        </w:rPr>
        <w:t>, 2021</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887ADC">
        <w:rPr>
          <w:sz w:val="24"/>
        </w:rPr>
        <w:t>Four</w:t>
      </w:r>
      <w:r w:rsidR="00D212E8">
        <w:rPr>
          <w:sz w:val="24"/>
        </w:rPr>
        <w:tab/>
      </w:r>
      <w:r>
        <w:rPr>
          <w:sz w:val="24"/>
        </w:rPr>
        <w:tab/>
      </w:r>
      <w:r>
        <w:rPr>
          <w:sz w:val="24"/>
        </w:rPr>
        <w:tab/>
      </w:r>
      <w:r>
        <w:rPr>
          <w:sz w:val="24"/>
        </w:rPr>
        <w:tab/>
      </w:r>
      <w:r>
        <w:rPr>
          <w:b/>
          <w:sz w:val="24"/>
        </w:rPr>
        <w:t>Witnesses Against:</w:t>
      </w:r>
      <w:r>
        <w:rPr>
          <w:sz w:val="24"/>
        </w:rPr>
        <w:t xml:space="preserve">  </w:t>
      </w:r>
      <w:r w:rsidR="00887ADC">
        <w:rPr>
          <w:sz w:val="24"/>
        </w:rPr>
        <w:t>None</w:t>
      </w:r>
    </w:p>
    <w:p w:rsidR="007C7914" w:rsidRPr="00AC75FB" w:rsidRDefault="007C7914" w:rsidP="007C7914">
      <w:pPr>
        <w:rPr>
          <w:sz w:val="24"/>
          <w:szCs w:val="24"/>
        </w:rPr>
      </w:pPr>
    </w:p>
    <w:p w:rsidR="002F1E70" w:rsidRPr="00AC75FB" w:rsidRDefault="002F1E70" w:rsidP="007C7914">
      <w:pPr>
        <w:rPr>
          <w:sz w:val="24"/>
          <w:szCs w:val="24"/>
        </w:rPr>
      </w:pPr>
    </w:p>
    <w:p w:rsidR="00AC75FB" w:rsidRPr="00AC75FB" w:rsidRDefault="00AC75FB" w:rsidP="007C7914">
      <w:pPr>
        <w:rPr>
          <w:sz w:val="24"/>
          <w:szCs w:val="24"/>
        </w:rPr>
      </w:pPr>
    </w:p>
    <w:p w:rsidR="00E4613D" w:rsidRDefault="00E4613D">
      <w:pPr>
        <w:pStyle w:val="Heading2"/>
        <w:jc w:val="both"/>
      </w:pPr>
      <w:r>
        <w:lastRenderedPageBreak/>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264905">
        <w:rPr>
          <w:sz w:val="24"/>
        </w:rPr>
        <w:t xml:space="preserve">August </w:t>
      </w:r>
      <w:r w:rsidR="0077481C">
        <w:rPr>
          <w:sz w:val="24"/>
        </w:rPr>
        <w:t>4</w:t>
      </w:r>
      <w:r w:rsidR="000312DA">
        <w:rPr>
          <w:sz w:val="24"/>
        </w:rPr>
        <w:t>, 2021</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06186F" w:rsidP="0006186F">
      <w:pPr>
        <w:tabs>
          <w:tab w:val="left" w:pos="2880"/>
          <w:tab w:val="left" w:pos="5760"/>
        </w:tabs>
        <w:jc w:val="both"/>
        <w:rPr>
          <w:sz w:val="24"/>
        </w:rPr>
      </w:pPr>
      <w:r>
        <w:rPr>
          <w:b/>
          <w:sz w:val="24"/>
        </w:rPr>
        <w:t>In Favor:</w:t>
      </w:r>
      <w:r>
        <w:rPr>
          <w:b/>
          <w:sz w:val="24"/>
        </w:rPr>
        <w:tab/>
      </w:r>
      <w:r w:rsidR="00E4613D">
        <w:rPr>
          <w:b/>
          <w:sz w:val="24"/>
        </w:rPr>
        <w:t>Against:</w:t>
      </w:r>
      <w:r w:rsidR="00E4613D">
        <w:rPr>
          <w:b/>
          <w:sz w:val="24"/>
        </w:rPr>
        <w:tab/>
        <w:t>Abstain:</w:t>
      </w:r>
      <w:r w:rsidR="00D05401">
        <w:rPr>
          <w:b/>
          <w:sz w:val="24"/>
        </w:rPr>
        <w:t xml:space="preserve"> </w:t>
      </w:r>
    </w:p>
    <w:p w:rsidR="0077481C" w:rsidRDefault="0077481C" w:rsidP="0077481C">
      <w:pPr>
        <w:jc w:val="both"/>
        <w:rPr>
          <w:sz w:val="24"/>
        </w:rPr>
      </w:pPr>
      <w:r>
        <w:rPr>
          <w:sz w:val="24"/>
        </w:rPr>
        <w:t>Riley</w:t>
      </w:r>
      <w:r>
        <w:rPr>
          <w:sz w:val="24"/>
        </w:rPr>
        <w:tab/>
      </w:r>
      <w:r>
        <w:rPr>
          <w:sz w:val="24"/>
        </w:rPr>
        <w:tab/>
      </w:r>
      <w:r>
        <w:rPr>
          <w:sz w:val="24"/>
        </w:rPr>
        <w:tab/>
      </w:r>
      <w:r>
        <w:rPr>
          <w:sz w:val="24"/>
        </w:rPr>
        <w:tab/>
        <w:t>Barron</w:t>
      </w:r>
      <w:r>
        <w:rPr>
          <w:sz w:val="24"/>
        </w:rPr>
        <w:tab/>
      </w:r>
      <w:r>
        <w:rPr>
          <w:sz w:val="24"/>
        </w:rPr>
        <w:tab/>
      </w:r>
      <w:r>
        <w:rPr>
          <w:sz w:val="24"/>
        </w:rPr>
        <w:tab/>
      </w:r>
      <w:r>
        <w:rPr>
          <w:sz w:val="24"/>
        </w:rPr>
        <w:tab/>
        <w:t>None</w:t>
      </w:r>
    </w:p>
    <w:p w:rsidR="0077481C" w:rsidRDefault="0077481C" w:rsidP="0077481C">
      <w:pPr>
        <w:jc w:val="both"/>
        <w:rPr>
          <w:sz w:val="24"/>
        </w:rPr>
      </w:pPr>
      <w:r>
        <w:rPr>
          <w:sz w:val="24"/>
        </w:rPr>
        <w:t>Koo</w:t>
      </w:r>
    </w:p>
    <w:p w:rsidR="0077481C" w:rsidRDefault="0077481C" w:rsidP="0077481C">
      <w:pPr>
        <w:jc w:val="both"/>
        <w:rPr>
          <w:sz w:val="24"/>
        </w:rPr>
      </w:pPr>
      <w:r>
        <w:rPr>
          <w:sz w:val="24"/>
        </w:rPr>
        <w:t>Treyger</w:t>
      </w:r>
    </w:p>
    <w:p w:rsidR="000312DA" w:rsidRDefault="000312DA">
      <w:pPr>
        <w:jc w:val="both"/>
        <w:rPr>
          <w:sz w:val="24"/>
        </w:rPr>
      </w:pPr>
    </w:p>
    <w:p w:rsidR="002F1E70" w:rsidRDefault="002F1E70">
      <w:pPr>
        <w:jc w:val="both"/>
        <w:rPr>
          <w:sz w:val="24"/>
        </w:rPr>
      </w:pPr>
    </w:p>
    <w:p w:rsidR="002F1E70" w:rsidRDefault="002F1E70">
      <w:pPr>
        <w:jc w:val="both"/>
        <w:rPr>
          <w:sz w:val="24"/>
        </w:rPr>
      </w:pPr>
    </w:p>
    <w:p w:rsidR="00E4613D" w:rsidRDefault="00E4613D">
      <w:pPr>
        <w:pStyle w:val="Heading2"/>
        <w:jc w:val="both"/>
      </w:pPr>
      <w:r>
        <w:t>COMMITTEE ACTION</w:t>
      </w:r>
    </w:p>
    <w:p w:rsidR="00E4613D" w:rsidRDefault="00E4613D">
      <w:pPr>
        <w:jc w:val="both"/>
        <w:rPr>
          <w:sz w:val="24"/>
        </w:rPr>
      </w:pPr>
    </w:p>
    <w:p w:rsidR="00510F13" w:rsidRDefault="00E4613D" w:rsidP="00510F13">
      <w:pPr>
        <w:jc w:val="both"/>
        <w:rPr>
          <w:sz w:val="24"/>
        </w:rPr>
      </w:pPr>
      <w:r>
        <w:rPr>
          <w:sz w:val="24"/>
        </w:rPr>
        <w:tab/>
      </w:r>
      <w:r w:rsidR="00510F13">
        <w:rPr>
          <w:b/>
          <w:sz w:val="24"/>
        </w:rPr>
        <w:t>DATE:</w:t>
      </w:r>
      <w:r w:rsidR="00510F13">
        <w:rPr>
          <w:sz w:val="24"/>
        </w:rPr>
        <w:t xml:space="preserve">  </w:t>
      </w:r>
      <w:r w:rsidR="00264905">
        <w:rPr>
          <w:sz w:val="24"/>
        </w:rPr>
        <w:t xml:space="preserve">August </w:t>
      </w:r>
      <w:r w:rsidR="0077481C">
        <w:rPr>
          <w:sz w:val="24"/>
        </w:rPr>
        <w:t>11</w:t>
      </w:r>
      <w:r w:rsidR="00510F13">
        <w:rPr>
          <w:sz w:val="24"/>
        </w:rPr>
        <w:t>, 2021</w:t>
      </w:r>
    </w:p>
    <w:p w:rsidR="00510F13" w:rsidRDefault="00510F13" w:rsidP="00510F13">
      <w:pPr>
        <w:jc w:val="both"/>
        <w:rPr>
          <w:sz w:val="24"/>
        </w:rPr>
      </w:pPr>
    </w:p>
    <w:p w:rsidR="00510F13" w:rsidRDefault="00510F13" w:rsidP="00510F13">
      <w:pPr>
        <w:tabs>
          <w:tab w:val="left" w:pos="-1440"/>
        </w:tabs>
        <w:jc w:val="both"/>
        <w:rPr>
          <w:sz w:val="24"/>
          <w:szCs w:val="24"/>
        </w:rPr>
      </w:pPr>
      <w:r>
        <w:rPr>
          <w:sz w:val="24"/>
        </w:rPr>
        <w:tab/>
        <w:t xml:space="preserve">The Committee recommends that the Council </w:t>
      </w:r>
      <w:r>
        <w:rPr>
          <w:sz w:val="24"/>
          <w:szCs w:val="24"/>
        </w:rPr>
        <w:t>approve the attached resolution.</w:t>
      </w:r>
    </w:p>
    <w:p w:rsidR="00510F13" w:rsidRDefault="00510F13" w:rsidP="00510F13">
      <w:pPr>
        <w:jc w:val="both"/>
        <w:rPr>
          <w:sz w:val="24"/>
        </w:rPr>
      </w:pPr>
    </w:p>
    <w:p w:rsidR="00510F13" w:rsidRDefault="00510F13" w:rsidP="00510F13">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A72EE3" w:rsidRPr="004E2173" w:rsidRDefault="00A72EE3" w:rsidP="00A72EE3">
      <w:pPr>
        <w:tabs>
          <w:tab w:val="left" w:pos="2880"/>
          <w:tab w:val="left" w:pos="5760"/>
        </w:tabs>
        <w:rPr>
          <w:rFonts w:eastAsiaTheme="minorHAnsi"/>
          <w:sz w:val="24"/>
          <w:szCs w:val="24"/>
        </w:rPr>
      </w:pPr>
      <w:r w:rsidRPr="004E2173">
        <w:rPr>
          <w:rFonts w:eastAsiaTheme="minorHAnsi"/>
          <w:sz w:val="24"/>
          <w:szCs w:val="24"/>
        </w:rPr>
        <w:t>Salamanca</w:t>
      </w:r>
      <w:r>
        <w:rPr>
          <w:rFonts w:eastAsiaTheme="minorHAnsi"/>
          <w:sz w:val="24"/>
          <w:szCs w:val="24"/>
        </w:rPr>
        <w:tab/>
        <w:t>None</w:t>
      </w:r>
      <w:r>
        <w:rPr>
          <w:rFonts w:eastAsiaTheme="minorHAnsi"/>
          <w:sz w:val="24"/>
          <w:szCs w:val="24"/>
        </w:rPr>
        <w:tab/>
      </w:r>
      <w:proofErr w:type="spellStart"/>
      <w:r>
        <w:rPr>
          <w:rFonts w:eastAsiaTheme="minorHAnsi"/>
          <w:sz w:val="24"/>
          <w:szCs w:val="24"/>
        </w:rPr>
        <w:t>None</w:t>
      </w:r>
      <w:proofErr w:type="spellEnd"/>
      <w:r>
        <w:rPr>
          <w:rFonts w:eastAsiaTheme="minorHAnsi"/>
          <w:sz w:val="24"/>
          <w:szCs w:val="24"/>
        </w:rPr>
        <w:tab/>
      </w:r>
      <w:r>
        <w:rPr>
          <w:rFonts w:eastAsiaTheme="minorHAnsi"/>
          <w:sz w:val="24"/>
          <w:szCs w:val="24"/>
        </w:rPr>
        <w:tab/>
      </w:r>
    </w:p>
    <w:p w:rsidR="00A72EE3" w:rsidRPr="004E2173" w:rsidRDefault="00A72EE3" w:rsidP="00A72EE3">
      <w:pPr>
        <w:rPr>
          <w:rFonts w:eastAsiaTheme="minorHAnsi"/>
          <w:sz w:val="24"/>
          <w:szCs w:val="24"/>
        </w:rPr>
      </w:pPr>
      <w:r w:rsidRPr="004E2173">
        <w:rPr>
          <w:rFonts w:eastAsiaTheme="minorHAnsi"/>
          <w:sz w:val="24"/>
          <w:szCs w:val="24"/>
        </w:rPr>
        <w:t>Gibson</w:t>
      </w:r>
    </w:p>
    <w:p w:rsidR="00A72EE3" w:rsidRPr="004E2173" w:rsidRDefault="00A72EE3" w:rsidP="00A72EE3">
      <w:pPr>
        <w:rPr>
          <w:rFonts w:eastAsiaTheme="minorHAnsi"/>
          <w:sz w:val="24"/>
          <w:szCs w:val="24"/>
        </w:rPr>
      </w:pPr>
      <w:r w:rsidRPr="004E2173">
        <w:rPr>
          <w:rFonts w:eastAsiaTheme="minorHAnsi"/>
          <w:sz w:val="24"/>
          <w:szCs w:val="24"/>
        </w:rPr>
        <w:t>Koo</w:t>
      </w:r>
    </w:p>
    <w:p w:rsidR="00A72EE3" w:rsidRPr="004E2173" w:rsidRDefault="00A72EE3" w:rsidP="00A72EE3">
      <w:pPr>
        <w:rPr>
          <w:rFonts w:eastAsiaTheme="minorHAnsi"/>
          <w:sz w:val="24"/>
          <w:szCs w:val="24"/>
        </w:rPr>
      </w:pPr>
      <w:r w:rsidRPr="004E2173">
        <w:rPr>
          <w:rFonts w:eastAsiaTheme="minorHAnsi"/>
          <w:sz w:val="24"/>
          <w:szCs w:val="24"/>
        </w:rPr>
        <w:t>Levin</w:t>
      </w:r>
    </w:p>
    <w:p w:rsidR="00A72EE3" w:rsidRPr="004E2173" w:rsidRDefault="00A72EE3" w:rsidP="00A72EE3">
      <w:pPr>
        <w:rPr>
          <w:rFonts w:eastAsiaTheme="minorHAnsi"/>
          <w:sz w:val="24"/>
          <w:szCs w:val="24"/>
        </w:rPr>
      </w:pPr>
      <w:r w:rsidRPr="004E2173">
        <w:rPr>
          <w:rFonts w:eastAsiaTheme="minorHAnsi"/>
          <w:sz w:val="24"/>
          <w:szCs w:val="24"/>
        </w:rPr>
        <w:t>Grodenchik</w:t>
      </w:r>
    </w:p>
    <w:p w:rsidR="00A72EE3" w:rsidRPr="004E2173" w:rsidRDefault="00A72EE3" w:rsidP="00A72EE3">
      <w:pPr>
        <w:rPr>
          <w:rFonts w:eastAsiaTheme="minorHAnsi"/>
          <w:sz w:val="24"/>
          <w:szCs w:val="24"/>
        </w:rPr>
      </w:pPr>
      <w:r w:rsidRPr="004E2173">
        <w:rPr>
          <w:rFonts w:eastAsiaTheme="minorHAnsi"/>
          <w:sz w:val="24"/>
          <w:szCs w:val="24"/>
        </w:rPr>
        <w:t>Adams</w:t>
      </w:r>
    </w:p>
    <w:p w:rsidR="00A72EE3" w:rsidRPr="004E2173" w:rsidRDefault="00A72EE3" w:rsidP="00A72EE3">
      <w:pPr>
        <w:rPr>
          <w:rFonts w:eastAsiaTheme="minorHAnsi"/>
          <w:sz w:val="24"/>
          <w:szCs w:val="24"/>
        </w:rPr>
      </w:pPr>
      <w:r w:rsidRPr="004E2173">
        <w:rPr>
          <w:rFonts w:eastAsiaTheme="minorHAnsi"/>
          <w:sz w:val="24"/>
          <w:szCs w:val="24"/>
        </w:rPr>
        <w:t>Ayala</w:t>
      </w:r>
    </w:p>
    <w:p w:rsidR="00A72EE3" w:rsidRPr="004E2173" w:rsidRDefault="00A72EE3" w:rsidP="00A72EE3">
      <w:pPr>
        <w:rPr>
          <w:rFonts w:eastAsiaTheme="minorHAnsi"/>
          <w:sz w:val="24"/>
          <w:szCs w:val="24"/>
        </w:rPr>
      </w:pPr>
      <w:r w:rsidRPr="004E2173">
        <w:rPr>
          <w:rFonts w:eastAsiaTheme="minorHAnsi"/>
          <w:sz w:val="24"/>
          <w:szCs w:val="24"/>
        </w:rPr>
        <w:t>Moya</w:t>
      </w:r>
    </w:p>
    <w:p w:rsidR="00A72EE3" w:rsidRPr="004E2173" w:rsidRDefault="00A72EE3" w:rsidP="00A72EE3">
      <w:pPr>
        <w:rPr>
          <w:rFonts w:eastAsiaTheme="minorHAnsi"/>
          <w:sz w:val="24"/>
          <w:szCs w:val="24"/>
        </w:rPr>
      </w:pPr>
      <w:r w:rsidRPr="004E2173">
        <w:rPr>
          <w:rFonts w:eastAsiaTheme="minorHAnsi"/>
          <w:sz w:val="24"/>
          <w:szCs w:val="24"/>
        </w:rPr>
        <w:t>Rivera</w:t>
      </w:r>
    </w:p>
    <w:p w:rsidR="00A72EE3" w:rsidRPr="004E2173" w:rsidRDefault="00A72EE3" w:rsidP="00A72EE3">
      <w:pPr>
        <w:rPr>
          <w:rFonts w:eastAsiaTheme="minorHAnsi"/>
          <w:sz w:val="24"/>
          <w:szCs w:val="24"/>
        </w:rPr>
      </w:pPr>
      <w:r w:rsidRPr="004E2173">
        <w:rPr>
          <w:rFonts w:eastAsiaTheme="minorHAnsi"/>
          <w:sz w:val="24"/>
          <w:szCs w:val="24"/>
        </w:rPr>
        <w:t>Riley</w:t>
      </w:r>
    </w:p>
    <w:p w:rsidR="00A72EE3" w:rsidRPr="0050764D" w:rsidRDefault="00A72EE3" w:rsidP="00A72EE3">
      <w:pPr>
        <w:rPr>
          <w:rFonts w:eastAsiaTheme="minorHAnsi"/>
          <w:sz w:val="24"/>
          <w:szCs w:val="24"/>
        </w:rPr>
      </w:pPr>
      <w:r w:rsidRPr="004E2173">
        <w:rPr>
          <w:rFonts w:eastAsiaTheme="minorHAnsi"/>
          <w:sz w:val="24"/>
          <w:szCs w:val="24"/>
        </w:rPr>
        <w:t>Feliz</w:t>
      </w:r>
    </w:p>
    <w:p w:rsidR="00A72EE3" w:rsidRPr="00A72EE3" w:rsidRDefault="00A72EE3" w:rsidP="00510F13">
      <w:pPr>
        <w:jc w:val="both"/>
        <w:rPr>
          <w:sz w:val="24"/>
        </w:rPr>
      </w:pPr>
    </w:p>
    <w:sectPr w:rsidR="00A72EE3" w:rsidRPr="00A72EE3" w:rsidSect="00294D37">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36" w:rsidRDefault="00EB6736">
      <w:r>
        <w:separator/>
      </w:r>
    </w:p>
  </w:endnote>
  <w:endnote w:type="continuationSeparator" w:id="0">
    <w:p w:rsidR="00EB6736" w:rsidRDefault="00EB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36" w:rsidRDefault="00EB6736">
      <w:r>
        <w:separator/>
      </w:r>
    </w:p>
  </w:footnote>
  <w:footnote w:type="continuationSeparator" w:id="0">
    <w:p w:rsidR="00EB6736" w:rsidRDefault="00EB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B7682" w:rsidRDefault="006B7682">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EE49F4">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EE49F4">
      <w:rPr>
        <w:b/>
        <w:noProof/>
        <w:sz w:val="24"/>
        <w:szCs w:val="24"/>
      </w:rPr>
      <w:t>2</w:t>
    </w:r>
    <w:r w:rsidRPr="00A17B48">
      <w:rPr>
        <w:b/>
        <w:sz w:val="24"/>
        <w:szCs w:val="24"/>
      </w:rPr>
      <w:fldChar w:fldCharType="end"/>
    </w:r>
  </w:p>
  <w:p w:rsidR="00602F02" w:rsidRDefault="00D212E8">
    <w:pPr>
      <w:pStyle w:val="Header"/>
      <w:rPr>
        <w:b/>
        <w:sz w:val="24"/>
        <w:szCs w:val="24"/>
      </w:rPr>
    </w:pPr>
    <w:r w:rsidRPr="00D212E8">
      <w:rPr>
        <w:rFonts w:eastAsia="Calibri"/>
        <w:b/>
        <w:sz w:val="24"/>
        <w:szCs w:val="24"/>
      </w:rPr>
      <w:t>20</w:t>
    </w:r>
    <w:r w:rsidR="00DE7048">
      <w:rPr>
        <w:rFonts w:eastAsia="Calibri"/>
        <w:b/>
        <w:sz w:val="24"/>
        <w:szCs w:val="24"/>
      </w:rPr>
      <w:t>2</w:t>
    </w:r>
    <w:r w:rsidR="000312DA">
      <w:rPr>
        <w:rFonts w:eastAsia="Calibri"/>
        <w:b/>
        <w:sz w:val="24"/>
        <w:szCs w:val="24"/>
      </w:rPr>
      <w:t>150</w:t>
    </w:r>
    <w:r w:rsidR="0050022C">
      <w:rPr>
        <w:rFonts w:eastAsia="Calibri"/>
        <w:b/>
        <w:sz w:val="24"/>
        <w:szCs w:val="24"/>
      </w:rPr>
      <w:t>27</w:t>
    </w:r>
    <w:r w:rsidR="00E72696">
      <w:rPr>
        <w:rFonts w:eastAsia="Calibri"/>
        <w:b/>
        <w:sz w:val="24"/>
        <w:szCs w:val="24"/>
      </w:rPr>
      <w:t> HA</w:t>
    </w:r>
    <w:r w:rsidR="0050022C">
      <w:rPr>
        <w:rFonts w:eastAsia="Calibri"/>
        <w:b/>
        <w:sz w:val="24"/>
        <w:szCs w:val="24"/>
      </w:rPr>
      <w:t>K</w:t>
    </w:r>
  </w:p>
  <w:p w:rsidR="0062778A" w:rsidRDefault="00887ADC">
    <w:pPr>
      <w:pStyle w:val="Header"/>
      <w:rPr>
        <w:b/>
        <w:sz w:val="24"/>
        <w:szCs w:val="24"/>
      </w:rPr>
    </w:pPr>
    <w:r>
      <w:rPr>
        <w:b/>
        <w:sz w:val="24"/>
        <w:szCs w:val="24"/>
      </w:rPr>
      <w:t xml:space="preserve">Pre. </w:t>
    </w:r>
    <w:r w:rsidR="0062778A">
      <w:rPr>
        <w:b/>
        <w:sz w:val="24"/>
        <w:szCs w:val="24"/>
      </w:rPr>
      <w:t>L.U. No</w:t>
    </w:r>
    <w:r w:rsidR="00667548">
      <w:rPr>
        <w:b/>
        <w:sz w:val="24"/>
        <w:szCs w:val="24"/>
      </w:rPr>
      <w:t xml:space="preserve">. </w:t>
    </w:r>
    <w:r>
      <w:rPr>
        <w:b/>
        <w:sz w:val="24"/>
        <w:szCs w:val="24"/>
      </w:rPr>
      <w:t>813</w:t>
    </w:r>
    <w:r w:rsidR="0062778A">
      <w:rPr>
        <w:b/>
        <w:sz w:val="24"/>
        <w:szCs w:val="24"/>
      </w:rPr>
      <w:t xml:space="preserve"> (Res. No. </w:t>
    </w:r>
    <w:r w:rsidR="00A37C75">
      <w:rPr>
        <w:b/>
        <w:sz w:val="24"/>
        <w:szCs w:val="24"/>
      </w:rPr>
      <w:t>1730</w:t>
    </w:r>
    <w:r w:rsidR="0062778A">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24BEA"/>
    <w:rsid w:val="00026EA6"/>
    <w:rsid w:val="000312DA"/>
    <w:rsid w:val="0006186F"/>
    <w:rsid w:val="00082E9F"/>
    <w:rsid w:val="00095718"/>
    <w:rsid w:val="000D178A"/>
    <w:rsid w:val="000E2908"/>
    <w:rsid w:val="00163CC3"/>
    <w:rsid w:val="001D453E"/>
    <w:rsid w:val="001E4CDA"/>
    <w:rsid w:val="001F6D76"/>
    <w:rsid w:val="00205F26"/>
    <w:rsid w:val="00223089"/>
    <w:rsid w:val="002249EE"/>
    <w:rsid w:val="00230C93"/>
    <w:rsid w:val="002418DE"/>
    <w:rsid w:val="00252FAB"/>
    <w:rsid w:val="00264905"/>
    <w:rsid w:val="00291BDE"/>
    <w:rsid w:val="00294D37"/>
    <w:rsid w:val="002957E6"/>
    <w:rsid w:val="002A0EDE"/>
    <w:rsid w:val="002A3F2A"/>
    <w:rsid w:val="002A514E"/>
    <w:rsid w:val="002F1E70"/>
    <w:rsid w:val="00312E80"/>
    <w:rsid w:val="0033073E"/>
    <w:rsid w:val="00333C6C"/>
    <w:rsid w:val="00356C66"/>
    <w:rsid w:val="0036689B"/>
    <w:rsid w:val="0037318B"/>
    <w:rsid w:val="00391A37"/>
    <w:rsid w:val="003C4B14"/>
    <w:rsid w:val="003C7E07"/>
    <w:rsid w:val="003D0F72"/>
    <w:rsid w:val="003D334F"/>
    <w:rsid w:val="003D487F"/>
    <w:rsid w:val="003E013E"/>
    <w:rsid w:val="003F423C"/>
    <w:rsid w:val="00424EFF"/>
    <w:rsid w:val="00425D2C"/>
    <w:rsid w:val="00442B6E"/>
    <w:rsid w:val="00443183"/>
    <w:rsid w:val="00457AA7"/>
    <w:rsid w:val="0047202A"/>
    <w:rsid w:val="00484181"/>
    <w:rsid w:val="00486B63"/>
    <w:rsid w:val="00492FF3"/>
    <w:rsid w:val="00496AD3"/>
    <w:rsid w:val="004B736F"/>
    <w:rsid w:val="004D2722"/>
    <w:rsid w:val="004D7789"/>
    <w:rsid w:val="004F55A4"/>
    <w:rsid w:val="0050022C"/>
    <w:rsid w:val="00500E73"/>
    <w:rsid w:val="00510F13"/>
    <w:rsid w:val="00520C90"/>
    <w:rsid w:val="005337DE"/>
    <w:rsid w:val="00567160"/>
    <w:rsid w:val="005A737A"/>
    <w:rsid w:val="005C44DF"/>
    <w:rsid w:val="005D5813"/>
    <w:rsid w:val="005D7862"/>
    <w:rsid w:val="005E3504"/>
    <w:rsid w:val="005F3CFD"/>
    <w:rsid w:val="005F7A45"/>
    <w:rsid w:val="00602F02"/>
    <w:rsid w:val="0062778A"/>
    <w:rsid w:val="00646EA4"/>
    <w:rsid w:val="00652EF9"/>
    <w:rsid w:val="00655C1A"/>
    <w:rsid w:val="00667548"/>
    <w:rsid w:val="006715AB"/>
    <w:rsid w:val="006976FE"/>
    <w:rsid w:val="006B7682"/>
    <w:rsid w:val="006C118D"/>
    <w:rsid w:val="006D78B6"/>
    <w:rsid w:val="006F7C60"/>
    <w:rsid w:val="007046C9"/>
    <w:rsid w:val="00722D3F"/>
    <w:rsid w:val="00730B4F"/>
    <w:rsid w:val="00741FD3"/>
    <w:rsid w:val="00746A43"/>
    <w:rsid w:val="00750DAC"/>
    <w:rsid w:val="00757941"/>
    <w:rsid w:val="007612B8"/>
    <w:rsid w:val="007658EC"/>
    <w:rsid w:val="007670C2"/>
    <w:rsid w:val="007708AF"/>
    <w:rsid w:val="0077481C"/>
    <w:rsid w:val="007815D1"/>
    <w:rsid w:val="007B57BD"/>
    <w:rsid w:val="007C7914"/>
    <w:rsid w:val="007D6EB9"/>
    <w:rsid w:val="007F1276"/>
    <w:rsid w:val="007F774C"/>
    <w:rsid w:val="00803634"/>
    <w:rsid w:val="00822B74"/>
    <w:rsid w:val="0084011B"/>
    <w:rsid w:val="00842E59"/>
    <w:rsid w:val="00845D79"/>
    <w:rsid w:val="0085206A"/>
    <w:rsid w:val="0086314A"/>
    <w:rsid w:val="00864BF1"/>
    <w:rsid w:val="0086574A"/>
    <w:rsid w:val="008728C9"/>
    <w:rsid w:val="008868D2"/>
    <w:rsid w:val="00887ADC"/>
    <w:rsid w:val="00896829"/>
    <w:rsid w:val="008B506E"/>
    <w:rsid w:val="008C1FA5"/>
    <w:rsid w:val="008E183E"/>
    <w:rsid w:val="008E4C39"/>
    <w:rsid w:val="008E7992"/>
    <w:rsid w:val="008F380F"/>
    <w:rsid w:val="008F6BC7"/>
    <w:rsid w:val="00925E4A"/>
    <w:rsid w:val="00933265"/>
    <w:rsid w:val="0093709F"/>
    <w:rsid w:val="00974B02"/>
    <w:rsid w:val="009832B1"/>
    <w:rsid w:val="00994019"/>
    <w:rsid w:val="009A77FD"/>
    <w:rsid w:val="009B7F44"/>
    <w:rsid w:val="009C2986"/>
    <w:rsid w:val="009C6C5B"/>
    <w:rsid w:val="009F587D"/>
    <w:rsid w:val="00A17B48"/>
    <w:rsid w:val="00A37C75"/>
    <w:rsid w:val="00A56C11"/>
    <w:rsid w:val="00A60869"/>
    <w:rsid w:val="00A72EE3"/>
    <w:rsid w:val="00AA7AAE"/>
    <w:rsid w:val="00AB0073"/>
    <w:rsid w:val="00AB345A"/>
    <w:rsid w:val="00AB71DC"/>
    <w:rsid w:val="00AC75FB"/>
    <w:rsid w:val="00AE7E07"/>
    <w:rsid w:val="00B00614"/>
    <w:rsid w:val="00B02FD1"/>
    <w:rsid w:val="00B24FB6"/>
    <w:rsid w:val="00B37B02"/>
    <w:rsid w:val="00B4380B"/>
    <w:rsid w:val="00B44EA3"/>
    <w:rsid w:val="00B8125E"/>
    <w:rsid w:val="00B94FBE"/>
    <w:rsid w:val="00BC005F"/>
    <w:rsid w:val="00BC5075"/>
    <w:rsid w:val="00BC759F"/>
    <w:rsid w:val="00BF42BA"/>
    <w:rsid w:val="00C034C5"/>
    <w:rsid w:val="00C37D3D"/>
    <w:rsid w:val="00C40171"/>
    <w:rsid w:val="00C46C19"/>
    <w:rsid w:val="00C57947"/>
    <w:rsid w:val="00C65439"/>
    <w:rsid w:val="00C800FD"/>
    <w:rsid w:val="00C87C45"/>
    <w:rsid w:val="00C96CB5"/>
    <w:rsid w:val="00CA606E"/>
    <w:rsid w:val="00CA63FE"/>
    <w:rsid w:val="00CE532C"/>
    <w:rsid w:val="00D05401"/>
    <w:rsid w:val="00D05E7C"/>
    <w:rsid w:val="00D212E8"/>
    <w:rsid w:val="00D228D6"/>
    <w:rsid w:val="00D55B22"/>
    <w:rsid w:val="00D663C6"/>
    <w:rsid w:val="00D80120"/>
    <w:rsid w:val="00DB262F"/>
    <w:rsid w:val="00DC4278"/>
    <w:rsid w:val="00DE7048"/>
    <w:rsid w:val="00DF615E"/>
    <w:rsid w:val="00E0062D"/>
    <w:rsid w:val="00E14662"/>
    <w:rsid w:val="00E4613D"/>
    <w:rsid w:val="00E72696"/>
    <w:rsid w:val="00E865F5"/>
    <w:rsid w:val="00E927F2"/>
    <w:rsid w:val="00E9335C"/>
    <w:rsid w:val="00EA6BC4"/>
    <w:rsid w:val="00EA6D0C"/>
    <w:rsid w:val="00EB6736"/>
    <w:rsid w:val="00ED46A9"/>
    <w:rsid w:val="00EE08D8"/>
    <w:rsid w:val="00EE49F4"/>
    <w:rsid w:val="00EF06B1"/>
    <w:rsid w:val="00EF0FFE"/>
    <w:rsid w:val="00F05473"/>
    <w:rsid w:val="00F059C7"/>
    <w:rsid w:val="00F5566A"/>
    <w:rsid w:val="00F80A01"/>
    <w:rsid w:val="00F9389B"/>
    <w:rsid w:val="00FA5BC8"/>
    <w:rsid w:val="00FA5F93"/>
    <w:rsid w:val="00FE10D9"/>
    <w:rsid w:val="00F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503168C-64A3-4911-AB21-987400A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BalloonText">
    <w:name w:val="Balloon Text"/>
    <w:basedOn w:val="Normal"/>
    <w:link w:val="BalloonTextChar"/>
    <w:rsid w:val="0033073E"/>
    <w:rPr>
      <w:rFonts w:ascii="Segoe UI" w:hAnsi="Segoe UI" w:cs="Segoe UI"/>
      <w:sz w:val="18"/>
      <w:szCs w:val="18"/>
    </w:rPr>
  </w:style>
  <w:style w:type="character" w:customStyle="1" w:styleId="BalloonTextChar">
    <w:name w:val="Balloon Text Char"/>
    <w:link w:val="BalloonText"/>
    <w:rsid w:val="0033073E"/>
    <w:rPr>
      <w:rFonts w:ascii="Segoe UI" w:hAnsi="Segoe UI" w:cs="Segoe UI"/>
      <w:sz w:val="18"/>
      <w:szCs w:val="18"/>
    </w:rPr>
  </w:style>
  <w:style w:type="character" w:styleId="CommentReference">
    <w:name w:val="annotation reference"/>
    <w:rsid w:val="00864BF1"/>
    <w:rPr>
      <w:sz w:val="16"/>
      <w:szCs w:val="16"/>
    </w:rPr>
  </w:style>
  <w:style w:type="paragraph" w:styleId="CommentText">
    <w:name w:val="annotation text"/>
    <w:basedOn w:val="Normal"/>
    <w:link w:val="CommentTextChar"/>
    <w:rsid w:val="00864BF1"/>
  </w:style>
  <w:style w:type="character" w:customStyle="1" w:styleId="CommentTextChar">
    <w:name w:val="Comment Text Char"/>
    <w:basedOn w:val="DefaultParagraphFont"/>
    <w:link w:val="CommentText"/>
    <w:rsid w:val="00864BF1"/>
  </w:style>
  <w:style w:type="paragraph" w:styleId="CommentSubject">
    <w:name w:val="annotation subject"/>
    <w:basedOn w:val="CommentText"/>
    <w:next w:val="CommentText"/>
    <w:link w:val="CommentSubjectChar"/>
    <w:rsid w:val="00864BF1"/>
    <w:rPr>
      <w:b/>
      <w:bCs/>
    </w:rPr>
  </w:style>
  <w:style w:type="character" w:customStyle="1" w:styleId="CommentSubjectChar">
    <w:name w:val="Comment Subject Char"/>
    <w:link w:val="CommentSubject"/>
    <w:rsid w:val="00864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2</cp:revision>
  <cp:lastPrinted>2019-06-13T20:54:00Z</cp:lastPrinted>
  <dcterms:created xsi:type="dcterms:W3CDTF">2021-08-26T22:39:00Z</dcterms:created>
  <dcterms:modified xsi:type="dcterms:W3CDTF">2021-08-26T22:39:00Z</dcterms:modified>
</cp:coreProperties>
</file>