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5A368" w14:textId="70EE3BAE" w:rsidR="004E1CF2" w:rsidRDefault="004E1CF2" w:rsidP="00E97376">
      <w:pPr>
        <w:ind w:firstLine="0"/>
        <w:jc w:val="center"/>
      </w:pPr>
      <w:r>
        <w:t>Int. No.</w:t>
      </w:r>
      <w:r w:rsidR="00CF2F88">
        <w:t xml:space="preserve"> 2383</w:t>
      </w:r>
    </w:p>
    <w:p w14:paraId="76EA917D" w14:textId="77777777" w:rsidR="00E97376" w:rsidRDefault="00E97376" w:rsidP="00E97376">
      <w:pPr>
        <w:ind w:firstLine="0"/>
        <w:jc w:val="center"/>
      </w:pPr>
    </w:p>
    <w:p w14:paraId="190CE117" w14:textId="77777777" w:rsidR="00962CF5" w:rsidRDefault="00962CF5" w:rsidP="00962CF5">
      <w:pPr>
        <w:autoSpaceDE w:val="0"/>
        <w:autoSpaceDN w:val="0"/>
        <w:adjustRightInd w:val="0"/>
        <w:ind w:firstLine="0"/>
        <w:jc w:val="both"/>
        <w:rPr>
          <w:rFonts w:eastAsia="Calibri"/>
        </w:rPr>
      </w:pPr>
      <w:r>
        <w:rPr>
          <w:rFonts w:eastAsia="Calibri"/>
        </w:rPr>
        <w:t>By Council Members Dromm, Miller and Holden</w:t>
      </w:r>
    </w:p>
    <w:p w14:paraId="5D231173" w14:textId="77777777" w:rsidR="004E1CF2" w:rsidRDefault="004E1CF2" w:rsidP="007101A2">
      <w:pPr>
        <w:pStyle w:val="BodyText"/>
        <w:spacing w:line="240" w:lineRule="auto"/>
        <w:ind w:firstLine="0"/>
      </w:pPr>
      <w:bookmarkStart w:id="0" w:name="_GoBack"/>
      <w:bookmarkEnd w:id="0"/>
    </w:p>
    <w:p w14:paraId="12A42A0D" w14:textId="77777777" w:rsidR="00844022" w:rsidRPr="00844022" w:rsidRDefault="00844022" w:rsidP="007101A2">
      <w:pPr>
        <w:pStyle w:val="BodyText"/>
        <w:spacing w:line="240" w:lineRule="auto"/>
        <w:ind w:firstLine="0"/>
        <w:rPr>
          <w:vanish/>
        </w:rPr>
      </w:pPr>
      <w:r w:rsidRPr="00844022">
        <w:rPr>
          <w:vanish/>
        </w:rPr>
        <w:t>..Title</w:t>
      </w:r>
    </w:p>
    <w:p w14:paraId="25614697" w14:textId="68598814" w:rsidR="004E1CF2" w:rsidRDefault="00844022" w:rsidP="007101A2">
      <w:pPr>
        <w:pStyle w:val="BodyText"/>
        <w:spacing w:line="240" w:lineRule="auto"/>
        <w:ind w:firstLine="0"/>
      </w:pPr>
      <w:r>
        <w:t>A Local Law t</w:t>
      </w:r>
      <w:r w:rsidR="004E1CF2">
        <w:t xml:space="preserve">o </w:t>
      </w:r>
      <w:r w:rsidR="00E310B4">
        <w:t>amend the</w:t>
      </w:r>
      <w:r w:rsidR="00FC547E">
        <w:t xml:space="preserve"> </w:t>
      </w:r>
      <w:r w:rsidR="00390B19">
        <w:t>administrative code of the city of New York</w:t>
      </w:r>
      <w:r w:rsidR="004E1CF2">
        <w:t xml:space="preserve">, </w:t>
      </w:r>
      <w:r w:rsidR="00DE4519">
        <w:t>in relation to the documents required for proof of occupancy for relocation services</w:t>
      </w:r>
    </w:p>
    <w:p w14:paraId="4DC64467" w14:textId="3471ACFC" w:rsidR="00844022" w:rsidRPr="00844022" w:rsidRDefault="00844022" w:rsidP="007101A2">
      <w:pPr>
        <w:pStyle w:val="BodyText"/>
        <w:spacing w:line="240" w:lineRule="auto"/>
        <w:ind w:firstLine="0"/>
        <w:rPr>
          <w:vanish/>
        </w:rPr>
      </w:pPr>
      <w:r w:rsidRPr="00844022">
        <w:rPr>
          <w:vanish/>
        </w:rPr>
        <w:t>..Body</w:t>
      </w:r>
    </w:p>
    <w:p w14:paraId="1FDDD238" w14:textId="77777777" w:rsidR="004E1CF2" w:rsidRDefault="004E1CF2" w:rsidP="007101A2">
      <w:pPr>
        <w:pStyle w:val="BodyText"/>
        <w:spacing w:line="240" w:lineRule="auto"/>
        <w:ind w:firstLine="0"/>
        <w:rPr>
          <w:u w:val="single"/>
        </w:rPr>
      </w:pPr>
    </w:p>
    <w:p w14:paraId="1BD66D23" w14:textId="77777777" w:rsidR="004E1CF2" w:rsidRDefault="004E1CF2" w:rsidP="007101A2">
      <w:pPr>
        <w:ind w:firstLine="0"/>
        <w:jc w:val="both"/>
      </w:pPr>
      <w:r>
        <w:rPr>
          <w:u w:val="single"/>
        </w:rPr>
        <w:t>Be it enacted by the Council as follows</w:t>
      </w:r>
      <w:r w:rsidRPr="005B5DE4">
        <w:rPr>
          <w:u w:val="single"/>
        </w:rPr>
        <w:t>:</w:t>
      </w:r>
    </w:p>
    <w:p w14:paraId="0C259370" w14:textId="77777777" w:rsidR="004E1CF2" w:rsidRDefault="004E1CF2" w:rsidP="006662DF">
      <w:pPr>
        <w:jc w:val="both"/>
      </w:pPr>
    </w:p>
    <w:p w14:paraId="1895DA40" w14:textId="77777777" w:rsidR="006A691C" w:rsidRDefault="006A691C" w:rsidP="007101A2">
      <w:pPr>
        <w:spacing w:line="480" w:lineRule="auto"/>
        <w:jc w:val="both"/>
        <w:sectPr w:rsidR="006A691C" w:rsidSect="008F0B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C17145D" w14:textId="435BC740" w:rsidR="00A544AE" w:rsidRDefault="007101A2" w:rsidP="00595589">
      <w:pPr>
        <w:spacing w:line="480" w:lineRule="auto"/>
        <w:jc w:val="both"/>
      </w:pPr>
      <w:r>
        <w:t>S</w:t>
      </w:r>
      <w:r w:rsidR="004E1CF2">
        <w:t>ection 1.</w:t>
      </w:r>
      <w:r w:rsidR="00757BC0">
        <w:t xml:space="preserve"> </w:t>
      </w:r>
      <w:r w:rsidR="00F71BA7">
        <w:t>S</w:t>
      </w:r>
      <w:r w:rsidR="007F321A">
        <w:t xml:space="preserve">ubdivision 7 of </w:t>
      </w:r>
      <w:r w:rsidR="00A544AE">
        <w:t xml:space="preserve">section 26-301 </w:t>
      </w:r>
      <w:r w:rsidR="00DB6C68">
        <w:t xml:space="preserve">of the </w:t>
      </w:r>
      <w:r w:rsidR="00673BB0">
        <w:t>administrative</w:t>
      </w:r>
      <w:r w:rsidR="00DB6C68">
        <w:t xml:space="preserve"> code of the city of New York</w:t>
      </w:r>
      <w:r w:rsidR="001A41F8">
        <w:t>, as added by local law</w:t>
      </w:r>
      <w:r w:rsidR="00021457">
        <w:t xml:space="preserve"> number</w:t>
      </w:r>
      <w:r w:rsidR="001A41F8">
        <w:t xml:space="preserve"> 16 for the year 2017, </w:t>
      </w:r>
      <w:r w:rsidR="00F71BA7">
        <w:t>is amended to read as follows:</w:t>
      </w:r>
      <w:r w:rsidR="00A544AE">
        <w:t xml:space="preserve"> </w:t>
      </w:r>
    </w:p>
    <w:p w14:paraId="05B66BD9" w14:textId="1147F7A0" w:rsidR="00F71BA7" w:rsidRDefault="00F71BA7" w:rsidP="00F71BA7">
      <w:pPr>
        <w:spacing w:line="480" w:lineRule="auto"/>
        <w:jc w:val="both"/>
      </w:pPr>
      <w:r>
        <w:t xml:space="preserve">7. (a) The commissioner of housing preservation and development may require that a tenant of a privately owned building provide verification of occupancy in order to receive relocation services pursuant to subparagraph (v) of paragraph (a) of subdivision 1 of this section. If the commissioner establishes such a requirement, the commissioner shall establish a system under which such tenant is provided at least </w:t>
      </w:r>
      <w:r w:rsidR="00B5067D">
        <w:t>[</w:t>
      </w:r>
      <w:r>
        <w:t>two</w:t>
      </w:r>
      <w:r w:rsidR="00B5067D">
        <w:t xml:space="preserve">] </w:t>
      </w:r>
      <w:r w:rsidR="00B5067D">
        <w:rPr>
          <w:u w:val="single"/>
        </w:rPr>
        <w:t>three</w:t>
      </w:r>
      <w:r>
        <w:t xml:space="preserve"> methods to verify such occupancy, including the following </w:t>
      </w:r>
      <w:r w:rsidR="00E33BBE">
        <w:t>[</w:t>
      </w:r>
      <w:r>
        <w:t>two</w:t>
      </w:r>
      <w:r w:rsidR="00E33BBE">
        <w:t xml:space="preserve">] </w:t>
      </w:r>
      <w:r w:rsidR="00E33BBE" w:rsidRPr="00E33BBE">
        <w:rPr>
          <w:u w:val="single"/>
        </w:rPr>
        <w:t>three</w:t>
      </w:r>
      <w:r>
        <w:t xml:space="preserve"> methods:</w:t>
      </w:r>
    </w:p>
    <w:p w14:paraId="42542133" w14:textId="77777777" w:rsidR="00F71BA7" w:rsidRDefault="00F71BA7" w:rsidP="00F71BA7">
      <w:pPr>
        <w:spacing w:line="480" w:lineRule="auto"/>
        <w:jc w:val="both"/>
      </w:pPr>
      <w:r>
        <w:t>(i) submission to the commissioner of a lease, sublease or license agreement verifying that the tenant resides at such building;</w:t>
      </w:r>
    </w:p>
    <w:p w14:paraId="308A724D" w14:textId="77777777" w:rsidR="00F71BA7" w:rsidRDefault="00F71BA7" w:rsidP="00F71BA7">
      <w:pPr>
        <w:spacing w:line="480" w:lineRule="auto"/>
        <w:jc w:val="both"/>
      </w:pPr>
      <w:r>
        <w:t>(ii) submission to the commissioner of any two of the following documents:</w:t>
      </w:r>
    </w:p>
    <w:p w14:paraId="4A4FC678" w14:textId="77777777" w:rsidR="00F71BA7" w:rsidRDefault="00F71BA7" w:rsidP="00F71BA7">
      <w:pPr>
        <w:spacing w:line="480" w:lineRule="auto"/>
        <w:jc w:val="both"/>
      </w:pPr>
      <w:r>
        <w:t>(A) a valid government-issued identification listing such building as such tenant's address;</w:t>
      </w:r>
    </w:p>
    <w:p w14:paraId="717DC2E8" w14:textId="77777777" w:rsidR="00F71BA7" w:rsidRDefault="00F71BA7" w:rsidP="00F71BA7">
      <w:pPr>
        <w:spacing w:line="480" w:lineRule="auto"/>
        <w:jc w:val="both"/>
      </w:pPr>
      <w:r>
        <w:t>(B) a valid record from any government agency listing such building as such tenant's address;</w:t>
      </w:r>
    </w:p>
    <w:p w14:paraId="00AB2BE8" w14:textId="77777777" w:rsidR="00F71BA7" w:rsidRDefault="00F71BA7" w:rsidP="00F71BA7">
      <w:pPr>
        <w:spacing w:line="480" w:lineRule="auto"/>
        <w:jc w:val="both"/>
      </w:pPr>
      <w:r>
        <w:t>(C) a valid record relating to medical treatment, including prescriptions, that show such building as such tenant's address;</w:t>
      </w:r>
    </w:p>
    <w:p w14:paraId="41C00CDE" w14:textId="77777777" w:rsidR="00F71BA7" w:rsidRDefault="00F71BA7" w:rsidP="00F71BA7">
      <w:pPr>
        <w:spacing w:line="480" w:lineRule="auto"/>
        <w:jc w:val="both"/>
      </w:pPr>
      <w:r>
        <w:t xml:space="preserve">(D) a notarized written statement from the owner of such building verifying that such tenant resides at such building, provided, however, that a statement by such owner stating that such tenant </w:t>
      </w:r>
      <w:r>
        <w:lastRenderedPageBreak/>
        <w:t>does not reside at such building shall not be used to prevent such tenant from receiving relocation assistance;</w:t>
      </w:r>
    </w:p>
    <w:p w14:paraId="7FBA7338" w14:textId="77777777" w:rsidR="00F71BA7" w:rsidRDefault="00F71BA7" w:rsidP="00F71BA7">
      <w:pPr>
        <w:spacing w:line="480" w:lineRule="auto"/>
        <w:jc w:val="both"/>
      </w:pPr>
      <w:r>
        <w:t>(E) a valid utility bill addressed to such tenant at such building;</w:t>
      </w:r>
    </w:p>
    <w:p w14:paraId="232E8808" w14:textId="11880813" w:rsidR="00F71BA7" w:rsidRPr="00B5067D" w:rsidRDefault="00F71BA7" w:rsidP="00E33BBE">
      <w:pPr>
        <w:spacing w:line="480" w:lineRule="auto"/>
        <w:jc w:val="both"/>
        <w:rPr>
          <w:u w:val="single"/>
        </w:rPr>
      </w:pPr>
      <w:r>
        <w:t>(F) a notarized statement from a third party, non-governmental service provider, written on the provider's official letterhead, verifying that services were provided to such tenant and showing that such tenant resides at such building;</w:t>
      </w:r>
      <w:r w:rsidR="006E6BD3">
        <w:t xml:space="preserve"> </w:t>
      </w:r>
      <w:r w:rsidR="006E6BD3">
        <w:rPr>
          <w:u w:val="single"/>
        </w:rPr>
        <w:t>or</w:t>
      </w:r>
    </w:p>
    <w:p w14:paraId="58F9AEFC" w14:textId="43763676" w:rsidR="00F71BA7" w:rsidRDefault="00F71BA7" w:rsidP="00F71BA7">
      <w:pPr>
        <w:spacing w:line="480" w:lineRule="auto"/>
        <w:jc w:val="both"/>
        <w:rPr>
          <w:u w:val="single"/>
        </w:rPr>
      </w:pPr>
      <w:r>
        <w:t>(G) any other form of verification that the commissioner of housing preservation and development may deem appropriate</w:t>
      </w:r>
      <w:r w:rsidR="00E33BBE">
        <w:t>[</w:t>
      </w:r>
      <w:r>
        <w:t>.</w:t>
      </w:r>
      <w:r w:rsidR="00E33BBE">
        <w:t>]</w:t>
      </w:r>
      <w:r w:rsidR="00E33BBE">
        <w:rPr>
          <w:u w:val="single"/>
        </w:rPr>
        <w:t xml:space="preserve">; </w:t>
      </w:r>
      <w:r w:rsidR="006E6BD3">
        <w:rPr>
          <w:u w:val="single"/>
        </w:rPr>
        <w:t>and</w:t>
      </w:r>
    </w:p>
    <w:p w14:paraId="6DB92325" w14:textId="3BB731F4" w:rsidR="00E33BBE" w:rsidRDefault="00E33BBE" w:rsidP="00E33BBE">
      <w:pPr>
        <w:spacing w:line="480" w:lineRule="auto"/>
        <w:jc w:val="both"/>
      </w:pPr>
      <w:r>
        <w:rPr>
          <w:u w:val="single"/>
        </w:rPr>
        <w:t xml:space="preserve">(iii) </w:t>
      </w:r>
      <w:r w:rsidRPr="00E33BBE">
        <w:rPr>
          <w:u w:val="single"/>
        </w:rPr>
        <w:t>submissio</w:t>
      </w:r>
      <w:r>
        <w:rPr>
          <w:u w:val="single"/>
        </w:rPr>
        <w:t>n to the commissioner of all three</w:t>
      </w:r>
      <w:r w:rsidRPr="00E33BBE">
        <w:rPr>
          <w:u w:val="single"/>
        </w:rPr>
        <w:t xml:space="preserve"> of the following documents</w:t>
      </w:r>
      <w:r>
        <w:t>:</w:t>
      </w:r>
    </w:p>
    <w:p w14:paraId="0DF0BFD9" w14:textId="058CF277" w:rsidR="00E33BBE" w:rsidRDefault="00E33BBE" w:rsidP="00E33BBE">
      <w:pPr>
        <w:spacing w:line="480" w:lineRule="auto"/>
        <w:jc w:val="both"/>
        <w:rPr>
          <w:u w:val="single"/>
        </w:rPr>
      </w:pPr>
      <w:r w:rsidRPr="00E33BBE">
        <w:rPr>
          <w:u w:val="single"/>
        </w:rPr>
        <w:t xml:space="preserve">(A) </w:t>
      </w:r>
      <w:r w:rsidR="00757C4E" w:rsidRPr="00757C4E">
        <w:rPr>
          <w:u w:val="single"/>
        </w:rPr>
        <w:t>a signed statement, which may also be an electronic form made available by the department, from such tenant of such building attesting that such tenant resides in such building and does not have any of the other forms of verification</w:t>
      </w:r>
      <w:r>
        <w:rPr>
          <w:u w:val="single"/>
        </w:rPr>
        <w:t>;</w:t>
      </w:r>
    </w:p>
    <w:p w14:paraId="01D65DEA" w14:textId="1C8BE895" w:rsidR="00E33BBE" w:rsidRDefault="00E33BBE" w:rsidP="00E33BBE">
      <w:pPr>
        <w:spacing w:line="480" w:lineRule="auto"/>
        <w:jc w:val="both"/>
        <w:rPr>
          <w:u w:val="single"/>
        </w:rPr>
      </w:pPr>
      <w:r>
        <w:rPr>
          <w:u w:val="single"/>
        </w:rPr>
        <w:t xml:space="preserve">(B) </w:t>
      </w:r>
      <w:r w:rsidRPr="00E33BBE">
        <w:rPr>
          <w:u w:val="single"/>
        </w:rPr>
        <w:t xml:space="preserve">a notarized written statement from </w:t>
      </w:r>
      <w:r>
        <w:rPr>
          <w:u w:val="single"/>
        </w:rPr>
        <w:t xml:space="preserve">a person who does not reside in the same household as such tenant </w:t>
      </w:r>
      <w:r w:rsidR="00757C4E" w:rsidRPr="00757C4E">
        <w:rPr>
          <w:u w:val="single"/>
        </w:rPr>
        <w:t xml:space="preserve">but who has personal knowledge of </w:t>
      </w:r>
      <w:r w:rsidR="00757C4E">
        <w:rPr>
          <w:u w:val="single"/>
        </w:rPr>
        <w:t>such</w:t>
      </w:r>
      <w:r w:rsidR="00757C4E" w:rsidRPr="00757C4E">
        <w:rPr>
          <w:u w:val="single"/>
        </w:rPr>
        <w:t xml:space="preserve"> tenant</w:t>
      </w:r>
      <w:r w:rsidR="00757C4E">
        <w:rPr>
          <w:u w:val="single"/>
        </w:rPr>
        <w:t xml:space="preserve"> </w:t>
      </w:r>
      <w:r w:rsidRPr="00E33BBE">
        <w:rPr>
          <w:u w:val="single"/>
        </w:rPr>
        <w:t>verifying that such tenant resides at such building</w:t>
      </w:r>
      <w:r w:rsidR="00757C4E">
        <w:rPr>
          <w:u w:val="single"/>
        </w:rPr>
        <w:t xml:space="preserve"> </w:t>
      </w:r>
      <w:r w:rsidR="00757C4E" w:rsidRPr="00757C4E">
        <w:rPr>
          <w:u w:val="single"/>
        </w:rPr>
        <w:t>and stating the basis of their knowledge</w:t>
      </w:r>
      <w:r>
        <w:rPr>
          <w:u w:val="single"/>
        </w:rPr>
        <w:t>;</w:t>
      </w:r>
      <w:r w:rsidR="00CB7BDD">
        <w:rPr>
          <w:u w:val="single"/>
        </w:rPr>
        <w:t xml:space="preserve"> and</w:t>
      </w:r>
    </w:p>
    <w:p w14:paraId="0BEFCAF7" w14:textId="7519C30E" w:rsidR="00E33BBE" w:rsidRPr="00E33BBE" w:rsidRDefault="00E33BBE" w:rsidP="00E33BBE">
      <w:pPr>
        <w:spacing w:line="480" w:lineRule="auto"/>
        <w:jc w:val="both"/>
        <w:rPr>
          <w:u w:val="single"/>
        </w:rPr>
      </w:pPr>
      <w:r>
        <w:rPr>
          <w:u w:val="single"/>
        </w:rPr>
        <w:t xml:space="preserve">(C) </w:t>
      </w:r>
      <w:r w:rsidRPr="00E33BBE">
        <w:rPr>
          <w:u w:val="single"/>
        </w:rPr>
        <w:t xml:space="preserve">a </w:t>
      </w:r>
      <w:r w:rsidR="00074DD9" w:rsidRPr="00074DD9">
        <w:rPr>
          <w:u w:val="single"/>
        </w:rPr>
        <w:t xml:space="preserve">signed statement </w:t>
      </w:r>
      <w:r w:rsidRPr="00E33BBE">
        <w:rPr>
          <w:u w:val="single"/>
        </w:rPr>
        <w:t xml:space="preserve">from </w:t>
      </w:r>
      <w:r>
        <w:rPr>
          <w:u w:val="single"/>
        </w:rPr>
        <w:t>a resident of the same unit as such tenant</w:t>
      </w:r>
      <w:r w:rsidRPr="00E33BBE">
        <w:rPr>
          <w:u w:val="single"/>
        </w:rPr>
        <w:t xml:space="preserve"> </w:t>
      </w:r>
      <w:r w:rsidR="00074DD9" w:rsidRPr="00074DD9">
        <w:rPr>
          <w:u w:val="single"/>
        </w:rPr>
        <w:t>who is receiving relocation assistance from the department for the same dislocating event or has a pending application that has not been denied</w:t>
      </w:r>
      <w:r w:rsidR="00074DD9">
        <w:rPr>
          <w:u w:val="single"/>
        </w:rPr>
        <w:t xml:space="preserve"> </w:t>
      </w:r>
      <w:r w:rsidRPr="00E33BBE">
        <w:rPr>
          <w:u w:val="single"/>
        </w:rPr>
        <w:t>verifying that such tenant resides at such building</w:t>
      </w:r>
      <w:r>
        <w:rPr>
          <w:u w:val="single"/>
        </w:rPr>
        <w:t xml:space="preserve">, or, if </w:t>
      </w:r>
      <w:r w:rsidR="00074DD9">
        <w:rPr>
          <w:u w:val="single"/>
        </w:rPr>
        <w:t>the such tenant cannot obtain this</w:t>
      </w:r>
      <w:r>
        <w:rPr>
          <w:u w:val="single"/>
        </w:rPr>
        <w:t xml:space="preserve">, </w:t>
      </w:r>
      <w:r w:rsidR="00CB7BDD" w:rsidRPr="00E33BBE">
        <w:rPr>
          <w:u w:val="single"/>
        </w:rPr>
        <w:t xml:space="preserve">a notarized written statement from </w:t>
      </w:r>
      <w:r w:rsidR="00CB7BDD">
        <w:rPr>
          <w:u w:val="single"/>
        </w:rPr>
        <w:t>a resident of the same building as such tenant, or an adjacent building,</w:t>
      </w:r>
      <w:r w:rsidR="00CB7BDD" w:rsidRPr="00E33BBE">
        <w:rPr>
          <w:u w:val="single"/>
        </w:rPr>
        <w:t xml:space="preserve"> verifying that such tenant resides at such building</w:t>
      </w:r>
      <w:r w:rsidR="00CB7BDD">
        <w:rPr>
          <w:u w:val="single"/>
        </w:rPr>
        <w:t>.</w:t>
      </w:r>
    </w:p>
    <w:p w14:paraId="7DBAED62" w14:textId="06A9EA2B" w:rsidR="00F71BA7" w:rsidRDefault="00F71BA7" w:rsidP="00F71BA7">
      <w:pPr>
        <w:spacing w:line="480" w:lineRule="auto"/>
        <w:jc w:val="both"/>
      </w:pPr>
      <w:r>
        <w:t xml:space="preserve">(b) The department of housing preservation and development shall attempt to obtain the records described in clause (B) of subparagraph (ii) of paragraph a of this subdivision from the department of social services/human resources administration [where applicable to such tenant] </w:t>
      </w:r>
      <w:r>
        <w:rPr>
          <w:u w:val="single"/>
        </w:rPr>
        <w:t xml:space="preserve">or </w:t>
      </w:r>
      <w:r>
        <w:rPr>
          <w:u w:val="single"/>
        </w:rPr>
        <w:lastRenderedPageBreak/>
        <w:t>any other government agency identified by such tenant as likely to have such records</w:t>
      </w:r>
      <w:r>
        <w:t>, provided that the tenant signs any necessary release as determined by the department of housing preservation and development.</w:t>
      </w:r>
    </w:p>
    <w:p w14:paraId="42164EE1" w14:textId="0731C1C4" w:rsidR="00F71BA7" w:rsidRDefault="00F71BA7" w:rsidP="00F71BA7">
      <w:pPr>
        <w:spacing w:line="480" w:lineRule="auto"/>
        <w:jc w:val="both"/>
      </w:pPr>
      <w:r>
        <w:t>(c) The commissioner of housing preservation and development shall provide any such tenant who is denied such services with (i) written notice of such decision, (ii) the basis for such decision and (iii) information on how to appeal such decision.</w:t>
      </w:r>
    </w:p>
    <w:p w14:paraId="56948D13" w14:textId="452D9866" w:rsidR="00390B19" w:rsidRDefault="00390B19" w:rsidP="00390B19">
      <w:pPr>
        <w:spacing w:line="480" w:lineRule="auto"/>
        <w:jc w:val="both"/>
      </w:pPr>
      <w:r w:rsidRPr="002340ED">
        <w:rPr>
          <w:color w:val="000000"/>
        </w:rPr>
        <w:t xml:space="preserve">§ </w:t>
      </w:r>
      <w:r w:rsidR="009C25A3">
        <w:rPr>
          <w:color w:val="000000"/>
        </w:rPr>
        <w:t>2</w:t>
      </w:r>
      <w:r w:rsidRPr="002340ED">
        <w:rPr>
          <w:color w:val="000000"/>
        </w:rPr>
        <w:t xml:space="preserve">. This local law takes effect </w:t>
      </w:r>
      <w:r w:rsidR="00A544AE">
        <w:rPr>
          <w:color w:val="000000"/>
        </w:rPr>
        <w:t>90</w:t>
      </w:r>
      <w:r>
        <w:rPr>
          <w:color w:val="000000"/>
        </w:rPr>
        <w:t xml:space="preserve"> </w:t>
      </w:r>
      <w:r w:rsidR="00A544AE">
        <w:rPr>
          <w:color w:val="000000"/>
        </w:rPr>
        <w:t>days after it becomes law</w:t>
      </w:r>
      <w:r w:rsidR="002853F5">
        <w:t>.</w:t>
      </w:r>
    </w:p>
    <w:p w14:paraId="013C5BA6" w14:textId="77777777" w:rsidR="00844022" w:rsidRPr="003F1E8C" w:rsidRDefault="00844022" w:rsidP="00390B19">
      <w:pPr>
        <w:spacing w:line="480" w:lineRule="auto"/>
        <w:jc w:val="both"/>
        <w:sectPr w:rsidR="00844022" w:rsidRPr="003F1E8C" w:rsidSect="00AF39A5">
          <w:type w:val="continuous"/>
          <w:pgSz w:w="12240" w:h="15840"/>
          <w:pgMar w:top="1440" w:right="1440" w:bottom="1440" w:left="1440" w:header="720" w:footer="720" w:gutter="0"/>
          <w:lnNumType w:countBy="1"/>
          <w:cols w:space="720"/>
          <w:titlePg/>
          <w:docGrid w:linePitch="360"/>
        </w:sectPr>
      </w:pPr>
    </w:p>
    <w:p w14:paraId="213504F8" w14:textId="77777777" w:rsidR="00B47730" w:rsidRDefault="00B47730" w:rsidP="007101A2">
      <w:pPr>
        <w:ind w:firstLine="0"/>
        <w:jc w:val="both"/>
        <w:rPr>
          <w:sz w:val="18"/>
          <w:szCs w:val="18"/>
        </w:rPr>
      </w:pPr>
    </w:p>
    <w:p w14:paraId="637F8670" w14:textId="77777777" w:rsidR="00844022" w:rsidRDefault="00844022" w:rsidP="007101A2">
      <w:pPr>
        <w:ind w:firstLine="0"/>
        <w:jc w:val="both"/>
        <w:rPr>
          <w:sz w:val="18"/>
          <w:szCs w:val="18"/>
        </w:rPr>
      </w:pPr>
    </w:p>
    <w:p w14:paraId="09DCF947" w14:textId="77777777" w:rsidR="00844022" w:rsidRDefault="00844022" w:rsidP="007101A2">
      <w:pPr>
        <w:ind w:firstLine="0"/>
        <w:jc w:val="both"/>
        <w:rPr>
          <w:sz w:val="18"/>
          <w:szCs w:val="18"/>
        </w:rPr>
      </w:pPr>
    </w:p>
    <w:p w14:paraId="1A07A30C" w14:textId="77777777" w:rsidR="00844022" w:rsidRDefault="00844022" w:rsidP="007101A2">
      <w:pPr>
        <w:ind w:firstLine="0"/>
        <w:jc w:val="both"/>
        <w:rPr>
          <w:sz w:val="18"/>
          <w:szCs w:val="18"/>
        </w:rPr>
      </w:pPr>
    </w:p>
    <w:p w14:paraId="1A7360F7" w14:textId="77777777" w:rsidR="00844022" w:rsidRDefault="00844022" w:rsidP="007101A2">
      <w:pPr>
        <w:ind w:firstLine="0"/>
        <w:jc w:val="both"/>
        <w:rPr>
          <w:sz w:val="18"/>
          <w:szCs w:val="18"/>
        </w:rPr>
      </w:pPr>
    </w:p>
    <w:p w14:paraId="1AA5563A" w14:textId="77777777" w:rsidR="00844022" w:rsidRDefault="00844022" w:rsidP="007101A2">
      <w:pPr>
        <w:ind w:firstLine="0"/>
        <w:jc w:val="both"/>
        <w:rPr>
          <w:sz w:val="18"/>
          <w:szCs w:val="18"/>
        </w:rPr>
      </w:pPr>
    </w:p>
    <w:p w14:paraId="37D4283B" w14:textId="77777777" w:rsidR="00844022" w:rsidRDefault="00844022" w:rsidP="007101A2">
      <w:pPr>
        <w:ind w:firstLine="0"/>
        <w:jc w:val="both"/>
        <w:rPr>
          <w:sz w:val="18"/>
          <w:szCs w:val="18"/>
        </w:rPr>
      </w:pPr>
    </w:p>
    <w:p w14:paraId="0A0C6401" w14:textId="30473BF6" w:rsidR="00EB262D" w:rsidRDefault="00A544AE" w:rsidP="007101A2">
      <w:pPr>
        <w:ind w:firstLine="0"/>
        <w:jc w:val="both"/>
        <w:rPr>
          <w:sz w:val="18"/>
          <w:szCs w:val="18"/>
        </w:rPr>
      </w:pPr>
      <w:r>
        <w:rPr>
          <w:sz w:val="18"/>
          <w:szCs w:val="18"/>
        </w:rPr>
        <w:t>NAB</w:t>
      </w:r>
    </w:p>
    <w:p w14:paraId="18653FE6" w14:textId="50806791" w:rsidR="004E1CF2" w:rsidRDefault="004E1CF2" w:rsidP="007101A2">
      <w:pPr>
        <w:ind w:firstLine="0"/>
        <w:jc w:val="both"/>
        <w:rPr>
          <w:sz w:val="18"/>
          <w:szCs w:val="18"/>
        </w:rPr>
      </w:pPr>
      <w:r>
        <w:rPr>
          <w:sz w:val="18"/>
          <w:szCs w:val="18"/>
        </w:rPr>
        <w:t xml:space="preserve">LS </w:t>
      </w:r>
      <w:r w:rsidR="00B47730">
        <w:rPr>
          <w:sz w:val="18"/>
          <w:szCs w:val="18"/>
        </w:rPr>
        <w:t>#</w:t>
      </w:r>
      <w:r w:rsidR="00A544AE">
        <w:rPr>
          <w:sz w:val="18"/>
          <w:szCs w:val="18"/>
        </w:rPr>
        <w:t>17754</w:t>
      </w:r>
    </w:p>
    <w:p w14:paraId="7F51239B" w14:textId="005C4CB1" w:rsidR="00390B19" w:rsidRDefault="00787279" w:rsidP="00390B19">
      <w:pPr>
        <w:ind w:firstLine="0"/>
        <w:rPr>
          <w:sz w:val="18"/>
          <w:szCs w:val="18"/>
        </w:rPr>
      </w:pPr>
      <w:r>
        <w:rPr>
          <w:sz w:val="18"/>
          <w:szCs w:val="18"/>
        </w:rPr>
        <w:t>8</w:t>
      </w:r>
      <w:r w:rsidR="00B5067D">
        <w:rPr>
          <w:sz w:val="18"/>
          <w:szCs w:val="18"/>
        </w:rPr>
        <w:t>/</w:t>
      </w:r>
      <w:r>
        <w:rPr>
          <w:sz w:val="18"/>
          <w:szCs w:val="18"/>
        </w:rPr>
        <w:t>23</w:t>
      </w:r>
      <w:r w:rsidR="00A544AE">
        <w:rPr>
          <w:sz w:val="18"/>
          <w:szCs w:val="18"/>
        </w:rPr>
        <w:t>/2021</w:t>
      </w:r>
      <w:r w:rsidR="00390B19">
        <w:rPr>
          <w:sz w:val="18"/>
          <w:szCs w:val="18"/>
        </w:rPr>
        <w:t xml:space="preserve"> </w:t>
      </w:r>
      <w:r w:rsidR="006056BD">
        <w:rPr>
          <w:sz w:val="18"/>
          <w:szCs w:val="18"/>
        </w:rPr>
        <w:t>10:20 AM</w:t>
      </w:r>
    </w:p>
    <w:p w14:paraId="66CFF555" w14:textId="77777777" w:rsidR="004E1CF2" w:rsidRDefault="004E1CF2" w:rsidP="007101A2">
      <w:pPr>
        <w:ind w:firstLine="0"/>
        <w:rPr>
          <w:sz w:val="18"/>
          <w:szCs w:val="18"/>
        </w:rPr>
      </w:pPr>
    </w:p>
    <w:p w14:paraId="530399D1"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763B8" w14:textId="77777777" w:rsidR="00F77328" w:rsidRDefault="00F77328">
      <w:r>
        <w:separator/>
      </w:r>
    </w:p>
    <w:p w14:paraId="2F693621" w14:textId="77777777" w:rsidR="00F77328" w:rsidRDefault="00F77328"/>
  </w:endnote>
  <w:endnote w:type="continuationSeparator" w:id="0">
    <w:p w14:paraId="418186C1" w14:textId="77777777" w:rsidR="00F77328" w:rsidRDefault="00F77328">
      <w:r>
        <w:continuationSeparator/>
      </w:r>
    </w:p>
    <w:p w14:paraId="211B6AD0" w14:textId="77777777" w:rsidR="00F77328" w:rsidRDefault="00F77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C922" w14:textId="77777777" w:rsidR="00E35217" w:rsidRDefault="00E35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AA98BD5" w14:textId="26817D25" w:rsidR="008F0B17" w:rsidRDefault="008F0B17">
        <w:pPr>
          <w:pStyle w:val="Footer"/>
          <w:jc w:val="center"/>
        </w:pPr>
        <w:r>
          <w:fldChar w:fldCharType="begin"/>
        </w:r>
        <w:r>
          <w:instrText xml:space="preserve"> PAGE   \* MERGEFORMAT </w:instrText>
        </w:r>
        <w:r>
          <w:fldChar w:fldCharType="separate"/>
        </w:r>
        <w:r w:rsidR="00962CF5">
          <w:rPr>
            <w:noProof/>
          </w:rPr>
          <w:t>3</w:t>
        </w:r>
        <w:r>
          <w:rPr>
            <w:noProof/>
          </w:rPr>
          <w:fldChar w:fldCharType="end"/>
        </w:r>
      </w:p>
    </w:sdtContent>
  </w:sdt>
  <w:p w14:paraId="6566415E" w14:textId="77777777" w:rsidR="00292C42" w:rsidRDefault="00292C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2D1BD00" w14:textId="21BDD8E1" w:rsidR="008F0B17" w:rsidRDefault="008F0B17">
        <w:pPr>
          <w:pStyle w:val="Footer"/>
          <w:jc w:val="center"/>
        </w:pPr>
        <w:r>
          <w:fldChar w:fldCharType="begin"/>
        </w:r>
        <w:r>
          <w:instrText xml:space="preserve"> PAGE   \* MERGEFORMAT </w:instrText>
        </w:r>
        <w:r>
          <w:fldChar w:fldCharType="separate"/>
        </w:r>
        <w:r w:rsidR="00E33BBE">
          <w:rPr>
            <w:noProof/>
          </w:rPr>
          <w:t>3</w:t>
        </w:r>
        <w:r>
          <w:rPr>
            <w:noProof/>
          </w:rPr>
          <w:fldChar w:fldCharType="end"/>
        </w:r>
      </w:p>
    </w:sdtContent>
  </w:sdt>
  <w:p w14:paraId="134C68F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9F38" w14:textId="77777777" w:rsidR="00F77328" w:rsidRDefault="00F77328">
      <w:r>
        <w:separator/>
      </w:r>
    </w:p>
    <w:p w14:paraId="5FFEEC34" w14:textId="77777777" w:rsidR="00F77328" w:rsidRDefault="00F77328"/>
  </w:footnote>
  <w:footnote w:type="continuationSeparator" w:id="0">
    <w:p w14:paraId="28F95C64" w14:textId="77777777" w:rsidR="00F77328" w:rsidRDefault="00F77328">
      <w:r>
        <w:continuationSeparator/>
      </w:r>
    </w:p>
    <w:p w14:paraId="015A40BF" w14:textId="77777777" w:rsidR="00F77328" w:rsidRDefault="00F773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21AF" w14:textId="77777777" w:rsidR="00E35217" w:rsidRDefault="00E35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111E" w14:textId="77777777" w:rsidR="00E35217" w:rsidRDefault="00E35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7CF9" w14:textId="77777777" w:rsidR="00E35217" w:rsidRDefault="00E35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1F"/>
    <w:rsid w:val="000135A3"/>
    <w:rsid w:val="00021457"/>
    <w:rsid w:val="00021F44"/>
    <w:rsid w:val="00035181"/>
    <w:rsid w:val="000502BC"/>
    <w:rsid w:val="00056BB0"/>
    <w:rsid w:val="00064AFB"/>
    <w:rsid w:val="00074DD9"/>
    <w:rsid w:val="0009173E"/>
    <w:rsid w:val="00094A70"/>
    <w:rsid w:val="000D4A7F"/>
    <w:rsid w:val="000E56DD"/>
    <w:rsid w:val="001073BD"/>
    <w:rsid w:val="00115B31"/>
    <w:rsid w:val="001509BF"/>
    <w:rsid w:val="00150A27"/>
    <w:rsid w:val="00162FC0"/>
    <w:rsid w:val="00165627"/>
    <w:rsid w:val="00167107"/>
    <w:rsid w:val="00180BD2"/>
    <w:rsid w:val="00195A80"/>
    <w:rsid w:val="001A41F8"/>
    <w:rsid w:val="001D4249"/>
    <w:rsid w:val="00205741"/>
    <w:rsid w:val="00207323"/>
    <w:rsid w:val="0021642E"/>
    <w:rsid w:val="0022099D"/>
    <w:rsid w:val="00241F94"/>
    <w:rsid w:val="00270162"/>
    <w:rsid w:val="00280955"/>
    <w:rsid w:val="002853F5"/>
    <w:rsid w:val="00292C42"/>
    <w:rsid w:val="002C4435"/>
    <w:rsid w:val="002D5F4F"/>
    <w:rsid w:val="002F196D"/>
    <w:rsid w:val="002F269C"/>
    <w:rsid w:val="00301E5D"/>
    <w:rsid w:val="00320D3B"/>
    <w:rsid w:val="00321D7B"/>
    <w:rsid w:val="0033027F"/>
    <w:rsid w:val="003447CD"/>
    <w:rsid w:val="00352CA7"/>
    <w:rsid w:val="003720CF"/>
    <w:rsid w:val="003874A1"/>
    <w:rsid w:val="00387754"/>
    <w:rsid w:val="00390B19"/>
    <w:rsid w:val="003A29EF"/>
    <w:rsid w:val="003A75C2"/>
    <w:rsid w:val="003F26F9"/>
    <w:rsid w:val="003F3109"/>
    <w:rsid w:val="00432688"/>
    <w:rsid w:val="00444642"/>
    <w:rsid w:val="00447A01"/>
    <w:rsid w:val="00465293"/>
    <w:rsid w:val="004948B5"/>
    <w:rsid w:val="00497233"/>
    <w:rsid w:val="004B097C"/>
    <w:rsid w:val="004E1CF2"/>
    <w:rsid w:val="004F3343"/>
    <w:rsid w:val="005020E8"/>
    <w:rsid w:val="00550E96"/>
    <w:rsid w:val="00554C35"/>
    <w:rsid w:val="0057235A"/>
    <w:rsid w:val="00586366"/>
    <w:rsid w:val="00595589"/>
    <w:rsid w:val="005A1EBD"/>
    <w:rsid w:val="005B5DE4"/>
    <w:rsid w:val="005C6980"/>
    <w:rsid w:val="005D4A03"/>
    <w:rsid w:val="005E655A"/>
    <w:rsid w:val="005E7681"/>
    <w:rsid w:val="005F3AA6"/>
    <w:rsid w:val="006056BD"/>
    <w:rsid w:val="00630AB3"/>
    <w:rsid w:val="006662DF"/>
    <w:rsid w:val="00673BB0"/>
    <w:rsid w:val="00681A93"/>
    <w:rsid w:val="00687344"/>
    <w:rsid w:val="006A691C"/>
    <w:rsid w:val="006B26AF"/>
    <w:rsid w:val="006B590A"/>
    <w:rsid w:val="006B5AB9"/>
    <w:rsid w:val="006C29D8"/>
    <w:rsid w:val="006D3E3C"/>
    <w:rsid w:val="006D562C"/>
    <w:rsid w:val="006D62C9"/>
    <w:rsid w:val="006E6BD3"/>
    <w:rsid w:val="006F5CC7"/>
    <w:rsid w:val="007101A2"/>
    <w:rsid w:val="00712EA7"/>
    <w:rsid w:val="007218EB"/>
    <w:rsid w:val="0072551E"/>
    <w:rsid w:val="00727F04"/>
    <w:rsid w:val="00746F80"/>
    <w:rsid w:val="00750030"/>
    <w:rsid w:val="00757BC0"/>
    <w:rsid w:val="00757C4E"/>
    <w:rsid w:val="00767CD4"/>
    <w:rsid w:val="00770B9A"/>
    <w:rsid w:val="00771EB1"/>
    <w:rsid w:val="00787279"/>
    <w:rsid w:val="007A1A40"/>
    <w:rsid w:val="007B293E"/>
    <w:rsid w:val="007B6497"/>
    <w:rsid w:val="007C0E6A"/>
    <w:rsid w:val="007C1D9D"/>
    <w:rsid w:val="007C6893"/>
    <w:rsid w:val="007E73C5"/>
    <w:rsid w:val="007E79D5"/>
    <w:rsid w:val="007F0A63"/>
    <w:rsid w:val="007F321A"/>
    <w:rsid w:val="007F4087"/>
    <w:rsid w:val="00806569"/>
    <w:rsid w:val="00807E6E"/>
    <w:rsid w:val="008167F4"/>
    <w:rsid w:val="00832E8E"/>
    <w:rsid w:val="0083646C"/>
    <w:rsid w:val="00844022"/>
    <w:rsid w:val="0085260B"/>
    <w:rsid w:val="00853E42"/>
    <w:rsid w:val="00856B4F"/>
    <w:rsid w:val="00866F8E"/>
    <w:rsid w:val="00872686"/>
    <w:rsid w:val="00872BFD"/>
    <w:rsid w:val="00873B26"/>
    <w:rsid w:val="00880099"/>
    <w:rsid w:val="008E28FA"/>
    <w:rsid w:val="008F0B17"/>
    <w:rsid w:val="00900ACB"/>
    <w:rsid w:val="00925D71"/>
    <w:rsid w:val="00926476"/>
    <w:rsid w:val="0094029B"/>
    <w:rsid w:val="00962CF5"/>
    <w:rsid w:val="009822E5"/>
    <w:rsid w:val="00990ECE"/>
    <w:rsid w:val="009C25A3"/>
    <w:rsid w:val="00A03635"/>
    <w:rsid w:val="00A10451"/>
    <w:rsid w:val="00A269C2"/>
    <w:rsid w:val="00A46ACE"/>
    <w:rsid w:val="00A531EC"/>
    <w:rsid w:val="00A544AE"/>
    <w:rsid w:val="00A654D0"/>
    <w:rsid w:val="00AD1881"/>
    <w:rsid w:val="00AE212E"/>
    <w:rsid w:val="00AF39A5"/>
    <w:rsid w:val="00AF573D"/>
    <w:rsid w:val="00B15D83"/>
    <w:rsid w:val="00B1635A"/>
    <w:rsid w:val="00B1751F"/>
    <w:rsid w:val="00B30100"/>
    <w:rsid w:val="00B47730"/>
    <w:rsid w:val="00B5067D"/>
    <w:rsid w:val="00B849FB"/>
    <w:rsid w:val="00BA4408"/>
    <w:rsid w:val="00BA599A"/>
    <w:rsid w:val="00BB6434"/>
    <w:rsid w:val="00BC1806"/>
    <w:rsid w:val="00BD2DFD"/>
    <w:rsid w:val="00BD4E49"/>
    <w:rsid w:val="00BF76F0"/>
    <w:rsid w:val="00C57D85"/>
    <w:rsid w:val="00C83FD9"/>
    <w:rsid w:val="00C92A35"/>
    <w:rsid w:val="00C93F56"/>
    <w:rsid w:val="00C96CEE"/>
    <w:rsid w:val="00CA09E2"/>
    <w:rsid w:val="00CA2899"/>
    <w:rsid w:val="00CA30A1"/>
    <w:rsid w:val="00CA6B5C"/>
    <w:rsid w:val="00CB5EA3"/>
    <w:rsid w:val="00CB7BDD"/>
    <w:rsid w:val="00CC4ED3"/>
    <w:rsid w:val="00CE602C"/>
    <w:rsid w:val="00CF17D2"/>
    <w:rsid w:val="00CF2F88"/>
    <w:rsid w:val="00D30A34"/>
    <w:rsid w:val="00D52CE9"/>
    <w:rsid w:val="00D929DF"/>
    <w:rsid w:val="00D94395"/>
    <w:rsid w:val="00D975BE"/>
    <w:rsid w:val="00DB6BFB"/>
    <w:rsid w:val="00DB6C68"/>
    <w:rsid w:val="00DC3793"/>
    <w:rsid w:val="00DC57C0"/>
    <w:rsid w:val="00DD3F99"/>
    <w:rsid w:val="00DE4519"/>
    <w:rsid w:val="00DE6E46"/>
    <w:rsid w:val="00DF7976"/>
    <w:rsid w:val="00E0423E"/>
    <w:rsid w:val="00E06550"/>
    <w:rsid w:val="00E125C3"/>
    <w:rsid w:val="00E13406"/>
    <w:rsid w:val="00E310B4"/>
    <w:rsid w:val="00E33BBE"/>
    <w:rsid w:val="00E34500"/>
    <w:rsid w:val="00E35217"/>
    <w:rsid w:val="00E37C8F"/>
    <w:rsid w:val="00E42EF6"/>
    <w:rsid w:val="00E611AD"/>
    <w:rsid w:val="00E611DE"/>
    <w:rsid w:val="00E84A4E"/>
    <w:rsid w:val="00E96AB4"/>
    <w:rsid w:val="00E97376"/>
    <w:rsid w:val="00EA72E7"/>
    <w:rsid w:val="00EB262D"/>
    <w:rsid w:val="00EB4F54"/>
    <w:rsid w:val="00EB5A95"/>
    <w:rsid w:val="00ED266D"/>
    <w:rsid w:val="00ED2846"/>
    <w:rsid w:val="00ED6ADF"/>
    <w:rsid w:val="00EF1E62"/>
    <w:rsid w:val="00F01C1E"/>
    <w:rsid w:val="00F0418B"/>
    <w:rsid w:val="00F12CB7"/>
    <w:rsid w:val="00F1371E"/>
    <w:rsid w:val="00F23C44"/>
    <w:rsid w:val="00F2767F"/>
    <w:rsid w:val="00F33321"/>
    <w:rsid w:val="00F334E4"/>
    <w:rsid w:val="00F33E62"/>
    <w:rsid w:val="00F34140"/>
    <w:rsid w:val="00F51560"/>
    <w:rsid w:val="00F60349"/>
    <w:rsid w:val="00F71BA7"/>
    <w:rsid w:val="00F77328"/>
    <w:rsid w:val="00FA38E1"/>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D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DB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B6C68"/>
    <w:rPr>
      <w:rFonts w:ascii="Courier New" w:eastAsia="Times New Roman" w:hAnsi="Courier New" w:cs="Courier New"/>
    </w:rPr>
  </w:style>
  <w:style w:type="character" w:customStyle="1" w:styleId="pmterms2">
    <w:name w:val="pmterms2"/>
    <w:rsid w:val="007C0E6A"/>
  </w:style>
  <w:style w:type="character" w:styleId="CommentReference">
    <w:name w:val="annotation reference"/>
    <w:basedOn w:val="DefaultParagraphFont"/>
    <w:uiPriority w:val="99"/>
    <w:semiHidden/>
    <w:unhideWhenUsed/>
    <w:rsid w:val="00771EB1"/>
    <w:rPr>
      <w:sz w:val="16"/>
      <w:szCs w:val="16"/>
    </w:rPr>
  </w:style>
  <w:style w:type="paragraph" w:styleId="CommentText">
    <w:name w:val="annotation text"/>
    <w:basedOn w:val="Normal"/>
    <w:link w:val="CommentTextChar"/>
    <w:uiPriority w:val="99"/>
    <w:semiHidden/>
    <w:unhideWhenUsed/>
    <w:rsid w:val="00771EB1"/>
    <w:rPr>
      <w:sz w:val="20"/>
      <w:szCs w:val="20"/>
    </w:rPr>
  </w:style>
  <w:style w:type="character" w:customStyle="1" w:styleId="CommentTextChar">
    <w:name w:val="Comment Text Char"/>
    <w:basedOn w:val="DefaultParagraphFont"/>
    <w:link w:val="CommentText"/>
    <w:uiPriority w:val="99"/>
    <w:semiHidden/>
    <w:rsid w:val="00771EB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71EB1"/>
    <w:rPr>
      <w:b/>
      <w:bCs/>
    </w:rPr>
  </w:style>
  <w:style w:type="character" w:customStyle="1" w:styleId="CommentSubjectChar">
    <w:name w:val="Comment Subject Char"/>
    <w:basedOn w:val="CommentTextChar"/>
    <w:link w:val="CommentSubject"/>
    <w:uiPriority w:val="99"/>
    <w:semiHidden/>
    <w:rsid w:val="00771EB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110">
      <w:bodyDiv w:val="1"/>
      <w:marLeft w:val="0"/>
      <w:marRight w:val="0"/>
      <w:marTop w:val="0"/>
      <w:marBottom w:val="0"/>
      <w:divBdr>
        <w:top w:val="none" w:sz="0" w:space="0" w:color="auto"/>
        <w:left w:val="none" w:sz="0" w:space="0" w:color="auto"/>
        <w:bottom w:val="none" w:sz="0" w:space="0" w:color="auto"/>
        <w:right w:val="none" w:sz="0" w:space="0" w:color="auto"/>
      </w:divBdr>
      <w:divsChild>
        <w:div w:id="350956882">
          <w:marLeft w:val="0"/>
          <w:marRight w:val="0"/>
          <w:marTop w:val="0"/>
          <w:marBottom w:val="0"/>
          <w:divBdr>
            <w:top w:val="none" w:sz="0" w:space="0" w:color="auto"/>
            <w:left w:val="none" w:sz="0" w:space="0" w:color="auto"/>
            <w:bottom w:val="none" w:sz="0" w:space="0" w:color="auto"/>
            <w:right w:val="none" w:sz="0" w:space="0" w:color="auto"/>
          </w:divBdr>
        </w:div>
        <w:div w:id="1092580000">
          <w:marLeft w:val="0"/>
          <w:marRight w:val="0"/>
          <w:marTop w:val="0"/>
          <w:marBottom w:val="0"/>
          <w:divBdr>
            <w:top w:val="none" w:sz="0" w:space="0" w:color="auto"/>
            <w:left w:val="none" w:sz="0" w:space="0" w:color="auto"/>
            <w:bottom w:val="none" w:sz="0" w:space="0" w:color="auto"/>
            <w:right w:val="none" w:sz="0" w:space="0" w:color="auto"/>
          </w:divBdr>
        </w:div>
        <w:div w:id="512498290">
          <w:marLeft w:val="0"/>
          <w:marRight w:val="0"/>
          <w:marTop w:val="0"/>
          <w:marBottom w:val="0"/>
          <w:divBdr>
            <w:top w:val="none" w:sz="0" w:space="0" w:color="auto"/>
            <w:left w:val="none" w:sz="0" w:space="0" w:color="auto"/>
            <w:bottom w:val="none" w:sz="0" w:space="0" w:color="auto"/>
            <w:right w:val="none" w:sz="0" w:space="0" w:color="auto"/>
          </w:divBdr>
        </w:div>
        <w:div w:id="269972432">
          <w:marLeft w:val="0"/>
          <w:marRight w:val="0"/>
          <w:marTop w:val="0"/>
          <w:marBottom w:val="0"/>
          <w:divBdr>
            <w:top w:val="none" w:sz="0" w:space="0" w:color="auto"/>
            <w:left w:val="none" w:sz="0" w:space="0" w:color="auto"/>
            <w:bottom w:val="none" w:sz="0" w:space="0" w:color="auto"/>
            <w:right w:val="none" w:sz="0" w:space="0" w:color="auto"/>
          </w:divBdr>
        </w:div>
        <w:div w:id="589890502">
          <w:marLeft w:val="0"/>
          <w:marRight w:val="0"/>
          <w:marTop w:val="0"/>
          <w:marBottom w:val="0"/>
          <w:divBdr>
            <w:top w:val="none" w:sz="0" w:space="0" w:color="auto"/>
            <w:left w:val="none" w:sz="0" w:space="0" w:color="auto"/>
            <w:bottom w:val="none" w:sz="0" w:space="0" w:color="auto"/>
            <w:right w:val="none" w:sz="0" w:space="0" w:color="auto"/>
          </w:divBdr>
        </w:div>
        <w:div w:id="978992829">
          <w:marLeft w:val="0"/>
          <w:marRight w:val="0"/>
          <w:marTop w:val="0"/>
          <w:marBottom w:val="0"/>
          <w:divBdr>
            <w:top w:val="none" w:sz="0" w:space="0" w:color="auto"/>
            <w:left w:val="none" w:sz="0" w:space="0" w:color="auto"/>
            <w:bottom w:val="none" w:sz="0" w:space="0" w:color="auto"/>
            <w:right w:val="none" w:sz="0" w:space="0" w:color="auto"/>
          </w:divBdr>
        </w:div>
        <w:div w:id="1681734624">
          <w:marLeft w:val="0"/>
          <w:marRight w:val="0"/>
          <w:marTop w:val="0"/>
          <w:marBottom w:val="0"/>
          <w:divBdr>
            <w:top w:val="none" w:sz="0" w:space="0" w:color="auto"/>
            <w:left w:val="none" w:sz="0" w:space="0" w:color="auto"/>
            <w:bottom w:val="none" w:sz="0" w:space="0" w:color="auto"/>
            <w:right w:val="none" w:sz="0" w:space="0" w:color="auto"/>
          </w:divBdr>
        </w:div>
        <w:div w:id="669791396">
          <w:marLeft w:val="0"/>
          <w:marRight w:val="0"/>
          <w:marTop w:val="0"/>
          <w:marBottom w:val="0"/>
          <w:divBdr>
            <w:top w:val="none" w:sz="0" w:space="0" w:color="auto"/>
            <w:left w:val="none" w:sz="0" w:space="0" w:color="auto"/>
            <w:bottom w:val="none" w:sz="0" w:space="0" w:color="auto"/>
            <w:right w:val="none" w:sz="0" w:space="0" w:color="auto"/>
          </w:divBdr>
        </w:div>
        <w:div w:id="325746121">
          <w:marLeft w:val="0"/>
          <w:marRight w:val="0"/>
          <w:marTop w:val="0"/>
          <w:marBottom w:val="0"/>
          <w:divBdr>
            <w:top w:val="none" w:sz="0" w:space="0" w:color="auto"/>
            <w:left w:val="none" w:sz="0" w:space="0" w:color="auto"/>
            <w:bottom w:val="none" w:sz="0" w:space="0" w:color="auto"/>
            <w:right w:val="none" w:sz="0" w:space="0" w:color="auto"/>
          </w:divBdr>
        </w:div>
        <w:div w:id="1185439167">
          <w:marLeft w:val="0"/>
          <w:marRight w:val="0"/>
          <w:marTop w:val="0"/>
          <w:marBottom w:val="0"/>
          <w:divBdr>
            <w:top w:val="none" w:sz="0" w:space="0" w:color="auto"/>
            <w:left w:val="none" w:sz="0" w:space="0" w:color="auto"/>
            <w:bottom w:val="none" w:sz="0" w:space="0" w:color="auto"/>
            <w:right w:val="none" w:sz="0" w:space="0" w:color="auto"/>
          </w:divBdr>
        </w:div>
        <w:div w:id="145557430">
          <w:marLeft w:val="0"/>
          <w:marRight w:val="0"/>
          <w:marTop w:val="0"/>
          <w:marBottom w:val="0"/>
          <w:divBdr>
            <w:top w:val="none" w:sz="0" w:space="0" w:color="auto"/>
            <w:left w:val="none" w:sz="0" w:space="0" w:color="auto"/>
            <w:bottom w:val="none" w:sz="0" w:space="0" w:color="auto"/>
            <w:right w:val="none" w:sz="0" w:space="0" w:color="auto"/>
          </w:divBdr>
        </w:div>
        <w:div w:id="1561673315">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508983515">
      <w:bodyDiv w:val="1"/>
      <w:marLeft w:val="0"/>
      <w:marRight w:val="0"/>
      <w:marTop w:val="0"/>
      <w:marBottom w:val="0"/>
      <w:divBdr>
        <w:top w:val="none" w:sz="0" w:space="0" w:color="auto"/>
        <w:left w:val="none" w:sz="0" w:space="0" w:color="auto"/>
        <w:bottom w:val="none" w:sz="0" w:space="0" w:color="auto"/>
        <w:right w:val="none" w:sz="0" w:space="0" w:color="auto"/>
      </w:divBdr>
    </w:div>
    <w:div w:id="179032166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2021-08-23T15:43:00Z</dcterms:created>
  <dcterms:modified xsi:type="dcterms:W3CDTF">2021-08-30T20:02:00Z</dcterms:modified>
</cp:coreProperties>
</file>