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8BE18" w14:textId="77777777" w:rsidR="00F94926" w:rsidRPr="00F94926" w:rsidRDefault="00F94926" w:rsidP="00F94926">
      <w:pPr>
        <w:ind w:left="5760"/>
        <w:contextualSpacing/>
        <w:rPr>
          <w:u w:val="single"/>
        </w:rPr>
      </w:pPr>
      <w:bookmarkStart w:id="0" w:name="_GoBack"/>
      <w:bookmarkEnd w:id="0"/>
      <w:r w:rsidRPr="00F94926">
        <w:rPr>
          <w:u w:val="single"/>
        </w:rPr>
        <w:t>Committee on General Welfare</w:t>
      </w:r>
    </w:p>
    <w:p w14:paraId="45518931" w14:textId="77777777" w:rsidR="00F94926" w:rsidRPr="00F94926" w:rsidRDefault="00F94926" w:rsidP="00F94926">
      <w:pPr>
        <w:ind w:left="5760"/>
        <w:contextualSpacing/>
      </w:pPr>
      <w:r w:rsidRPr="00F94926">
        <w:t>Aminta Kilawan, Senior Counsel</w:t>
      </w:r>
    </w:p>
    <w:p w14:paraId="6408FAE9" w14:textId="77777777" w:rsidR="00F94926" w:rsidRPr="00F94926" w:rsidRDefault="00F94926" w:rsidP="00F94926">
      <w:pPr>
        <w:ind w:left="5760"/>
        <w:contextualSpacing/>
        <w:rPr>
          <w:rFonts w:eastAsia="Cambria"/>
        </w:rPr>
      </w:pPr>
      <w:r w:rsidRPr="00F94926">
        <w:rPr>
          <w:rFonts w:eastAsia="Cambria"/>
        </w:rPr>
        <w:t>Crystal Pond, Senior Policy Analyst</w:t>
      </w:r>
    </w:p>
    <w:p w14:paraId="478E9BE1" w14:textId="77777777" w:rsidR="00F94926" w:rsidRPr="00F94926" w:rsidRDefault="00F94926" w:rsidP="00F94926">
      <w:pPr>
        <w:ind w:left="5760"/>
        <w:contextualSpacing/>
        <w:rPr>
          <w:rFonts w:eastAsia="Cambria"/>
        </w:rPr>
      </w:pPr>
      <w:r w:rsidRPr="00F94926">
        <w:rPr>
          <w:rFonts w:eastAsia="Cambria"/>
        </w:rPr>
        <w:t>Natalie Omary, Policy Analyst</w:t>
      </w:r>
    </w:p>
    <w:p w14:paraId="44FEDB68" w14:textId="77777777" w:rsidR="00F94926" w:rsidRPr="00F94926" w:rsidRDefault="00F94926" w:rsidP="00F94926">
      <w:pPr>
        <w:ind w:left="5760"/>
        <w:contextualSpacing/>
        <w:rPr>
          <w:rFonts w:eastAsia="Cambria"/>
        </w:rPr>
      </w:pPr>
      <w:r w:rsidRPr="00F94926">
        <w:rPr>
          <w:rFonts w:eastAsia="Cambria"/>
        </w:rPr>
        <w:t xml:space="preserve">Julia Haramis, Financial Analyst    </w:t>
      </w:r>
    </w:p>
    <w:p w14:paraId="0034085D" w14:textId="77777777" w:rsidR="00F94926" w:rsidRPr="00F94926" w:rsidRDefault="00F94926" w:rsidP="00F94926">
      <w:pPr>
        <w:ind w:left="5760" w:firstLine="720"/>
      </w:pPr>
    </w:p>
    <w:p w14:paraId="67319A9E" w14:textId="77777777" w:rsidR="00F94926" w:rsidRPr="00F94926" w:rsidRDefault="00F94926" w:rsidP="00F94926">
      <w:pPr>
        <w:ind w:left="5760"/>
        <w:jc w:val="both"/>
      </w:pPr>
      <w:r w:rsidRPr="00F94926">
        <w:rPr>
          <w:noProof/>
        </w:rPr>
        <w:drawing>
          <wp:anchor distT="0" distB="0" distL="114300" distR="114300" simplePos="0" relativeHeight="251659264" behindDoc="0" locked="0" layoutInCell="1" allowOverlap="1" wp14:anchorId="3DFA2424" wp14:editId="4049607B">
            <wp:simplePos x="0" y="0"/>
            <wp:positionH relativeFrom="page">
              <wp:posOffset>3265624</wp:posOffset>
            </wp:positionH>
            <wp:positionV relativeFrom="margin">
              <wp:posOffset>1090023</wp:posOffset>
            </wp:positionV>
            <wp:extent cx="959485" cy="974090"/>
            <wp:effectExtent l="0" t="0" r="5715" b="3810"/>
            <wp:wrapSquare wrapText="bothSides"/>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close up of a 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9485" cy="974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4926">
        <w:t xml:space="preserve">   </w:t>
      </w:r>
    </w:p>
    <w:p w14:paraId="7505A080" w14:textId="77777777" w:rsidR="00F94926" w:rsidRPr="00F94926" w:rsidRDefault="00F94926" w:rsidP="00F94926">
      <w:pPr>
        <w:ind w:left="5760"/>
        <w:jc w:val="both"/>
      </w:pPr>
    </w:p>
    <w:p w14:paraId="73EB3573" w14:textId="77777777" w:rsidR="00F94926" w:rsidRPr="00F94926" w:rsidRDefault="00F94926" w:rsidP="00F94926">
      <w:pPr>
        <w:ind w:left="5760" w:firstLine="720"/>
        <w:jc w:val="both"/>
      </w:pPr>
    </w:p>
    <w:p w14:paraId="216E6CCC" w14:textId="77777777" w:rsidR="00F94926" w:rsidRPr="00F94926" w:rsidRDefault="00F94926" w:rsidP="00F94926">
      <w:pPr>
        <w:jc w:val="both"/>
      </w:pPr>
      <w:r w:rsidRPr="00F94926">
        <w:tab/>
      </w:r>
      <w:r w:rsidRPr="00F94926">
        <w:tab/>
      </w:r>
      <w:r w:rsidRPr="00F94926">
        <w:tab/>
      </w:r>
    </w:p>
    <w:p w14:paraId="245096DE" w14:textId="77777777" w:rsidR="00F94926" w:rsidRPr="00F94926" w:rsidRDefault="00F94926" w:rsidP="00F94926">
      <w:pPr>
        <w:ind w:left="4320" w:firstLine="720"/>
      </w:pPr>
    </w:p>
    <w:p w14:paraId="42B88470" w14:textId="77777777" w:rsidR="00F94926" w:rsidRPr="00F94926" w:rsidRDefault="00F94926" w:rsidP="00F94926">
      <w:pPr>
        <w:widowControl w:val="0"/>
      </w:pPr>
    </w:p>
    <w:p w14:paraId="3BBD8299" w14:textId="77777777" w:rsidR="00F94926" w:rsidRPr="00F94926" w:rsidRDefault="00F94926" w:rsidP="00F94926">
      <w:pPr>
        <w:widowControl w:val="0"/>
      </w:pPr>
    </w:p>
    <w:p w14:paraId="7047ED1D" w14:textId="77777777" w:rsidR="00F94926" w:rsidRPr="00F94926" w:rsidRDefault="00F94926" w:rsidP="00F94926">
      <w:pPr>
        <w:keepNext/>
        <w:outlineLvl w:val="2"/>
        <w:rPr>
          <w:b/>
          <w:bCs/>
        </w:rPr>
      </w:pPr>
    </w:p>
    <w:p w14:paraId="126060F5" w14:textId="77777777" w:rsidR="00F94926" w:rsidRPr="00F94926" w:rsidRDefault="00F94926" w:rsidP="00F94926">
      <w:pPr>
        <w:keepNext/>
        <w:jc w:val="center"/>
        <w:outlineLvl w:val="2"/>
        <w:rPr>
          <w:b/>
          <w:bCs/>
        </w:rPr>
      </w:pPr>
      <w:r w:rsidRPr="00F94926">
        <w:rPr>
          <w:b/>
          <w:bCs/>
        </w:rPr>
        <w:t>THE COUNCIL OF THE CITY OF NEW YORK</w:t>
      </w:r>
    </w:p>
    <w:p w14:paraId="16744E61" w14:textId="77777777" w:rsidR="00F94926" w:rsidRPr="00F94926" w:rsidRDefault="00F94926" w:rsidP="00F94926">
      <w:pPr>
        <w:keepNext/>
        <w:outlineLvl w:val="3"/>
        <w:rPr>
          <w:b/>
          <w:bCs/>
          <w:u w:val="single"/>
        </w:rPr>
      </w:pPr>
    </w:p>
    <w:p w14:paraId="06EF9BA2" w14:textId="77777777" w:rsidR="00F94926" w:rsidRPr="00F94926" w:rsidRDefault="00F94926" w:rsidP="00F94926">
      <w:pPr>
        <w:keepNext/>
        <w:jc w:val="center"/>
        <w:outlineLvl w:val="3"/>
        <w:rPr>
          <w:b/>
          <w:bCs/>
          <w:u w:val="single"/>
        </w:rPr>
      </w:pPr>
      <w:r w:rsidRPr="00F94926">
        <w:rPr>
          <w:b/>
          <w:bCs/>
          <w:u w:val="single"/>
        </w:rPr>
        <w:t>BRIEFING PAPER OF THE HUMAN SERVICES DIVISION</w:t>
      </w:r>
    </w:p>
    <w:p w14:paraId="313258C4" w14:textId="77777777" w:rsidR="00F94926" w:rsidRPr="00F94926" w:rsidRDefault="00F94926" w:rsidP="00F94926">
      <w:pPr>
        <w:jc w:val="center"/>
        <w:rPr>
          <w:b/>
          <w:bCs/>
        </w:rPr>
      </w:pPr>
      <w:r w:rsidRPr="00F94926">
        <w:rPr>
          <w:b/>
          <w:bCs/>
        </w:rPr>
        <w:t>Jeffrey Baker, Legislative Director</w:t>
      </w:r>
    </w:p>
    <w:p w14:paraId="7384128B" w14:textId="77777777" w:rsidR="00F94926" w:rsidRPr="00F94926" w:rsidRDefault="00F94926" w:rsidP="00F94926">
      <w:pPr>
        <w:jc w:val="center"/>
        <w:rPr>
          <w:b/>
          <w:bCs/>
        </w:rPr>
      </w:pPr>
      <w:r w:rsidRPr="00F94926">
        <w:rPr>
          <w:b/>
          <w:bCs/>
        </w:rPr>
        <w:t>Andrea Vazquez, Deputy Director</w:t>
      </w:r>
    </w:p>
    <w:p w14:paraId="2CC8594E" w14:textId="77777777" w:rsidR="00F94926" w:rsidRPr="00F94926" w:rsidRDefault="00F94926" w:rsidP="00F94926">
      <w:pPr>
        <w:rPr>
          <w:b/>
        </w:rPr>
      </w:pPr>
    </w:p>
    <w:p w14:paraId="1D16D417" w14:textId="77777777" w:rsidR="00F94926" w:rsidRPr="00F94926" w:rsidRDefault="00F94926" w:rsidP="00F94926">
      <w:pPr>
        <w:keepNext/>
        <w:jc w:val="center"/>
        <w:outlineLvl w:val="3"/>
        <w:rPr>
          <w:b/>
          <w:bCs/>
          <w:u w:val="single"/>
        </w:rPr>
      </w:pPr>
      <w:r w:rsidRPr="00F94926">
        <w:rPr>
          <w:b/>
          <w:bCs/>
          <w:u w:val="single"/>
        </w:rPr>
        <w:t>COMMITTEE ON GENERAL WELFARE</w:t>
      </w:r>
    </w:p>
    <w:p w14:paraId="0FD3262A" w14:textId="77777777" w:rsidR="00F94926" w:rsidRPr="00F94926" w:rsidRDefault="00F94926" w:rsidP="00F94926">
      <w:pPr>
        <w:keepNext/>
        <w:jc w:val="center"/>
        <w:outlineLvl w:val="4"/>
        <w:rPr>
          <w:b/>
          <w:bCs/>
        </w:rPr>
      </w:pPr>
      <w:r w:rsidRPr="00F94926">
        <w:rPr>
          <w:b/>
          <w:bCs/>
        </w:rPr>
        <w:t>Honorable Stephen Levin, Chair</w:t>
      </w:r>
    </w:p>
    <w:p w14:paraId="326BC864" w14:textId="77777777" w:rsidR="00F94926" w:rsidRPr="00F94926" w:rsidRDefault="00F94926" w:rsidP="00F94926">
      <w:pPr>
        <w:keepNext/>
        <w:jc w:val="center"/>
        <w:outlineLvl w:val="4"/>
        <w:rPr>
          <w:b/>
          <w:bCs/>
        </w:rPr>
      </w:pPr>
    </w:p>
    <w:p w14:paraId="6BF36178" w14:textId="77777777" w:rsidR="00F94926" w:rsidRPr="00F94926" w:rsidRDefault="00F94926" w:rsidP="00F94926">
      <w:pPr>
        <w:keepNext/>
        <w:outlineLvl w:val="4"/>
        <w:rPr>
          <w:b/>
          <w:bCs/>
        </w:rPr>
      </w:pPr>
    </w:p>
    <w:p w14:paraId="72EF1AD2" w14:textId="139C9130" w:rsidR="00F94926" w:rsidRPr="00F94926" w:rsidRDefault="001533D4" w:rsidP="00F94926">
      <w:pPr>
        <w:keepNext/>
        <w:jc w:val="center"/>
        <w:outlineLvl w:val="4"/>
        <w:rPr>
          <w:b/>
          <w:bCs/>
        </w:rPr>
      </w:pPr>
      <w:r>
        <w:rPr>
          <w:b/>
          <w:bCs/>
        </w:rPr>
        <w:t>June 24</w:t>
      </w:r>
      <w:r w:rsidR="004F6AF5">
        <w:rPr>
          <w:b/>
          <w:bCs/>
        </w:rPr>
        <w:t>, 2021</w:t>
      </w:r>
    </w:p>
    <w:p w14:paraId="59E4EF96" w14:textId="77777777" w:rsidR="00F94926" w:rsidRPr="00F94926" w:rsidRDefault="00F94926" w:rsidP="00F94926">
      <w:pPr>
        <w:shd w:val="clear" w:color="auto" w:fill="FFFFFF"/>
        <w:jc w:val="both"/>
      </w:pPr>
    </w:p>
    <w:p w14:paraId="3EC82CBA" w14:textId="77777777" w:rsidR="00F94926" w:rsidRPr="00F94926" w:rsidRDefault="00F94926" w:rsidP="00F94926">
      <w:pPr>
        <w:jc w:val="center"/>
        <w:rPr>
          <w:b/>
        </w:rPr>
      </w:pPr>
    </w:p>
    <w:p w14:paraId="6B3DF7BD" w14:textId="1A09B512" w:rsidR="00F94926" w:rsidRPr="00F94926" w:rsidRDefault="00F94926" w:rsidP="00836871">
      <w:pPr>
        <w:jc w:val="center"/>
        <w:rPr>
          <w:b/>
        </w:rPr>
      </w:pPr>
      <w:r w:rsidRPr="00F94926">
        <w:rPr>
          <w:b/>
        </w:rPr>
        <w:t xml:space="preserve">Oversight: </w:t>
      </w:r>
      <w:r w:rsidR="004F52FB" w:rsidRPr="004F52FB">
        <w:rPr>
          <w:b/>
        </w:rPr>
        <w:t>Status of Hunger in NYC and the Impact of COVID</w:t>
      </w:r>
    </w:p>
    <w:p w14:paraId="4355F6DC" w14:textId="735ACB80" w:rsidR="00F94926" w:rsidRDefault="00F94926" w:rsidP="00F94926">
      <w:pPr>
        <w:spacing w:line="480" w:lineRule="auto"/>
        <w:jc w:val="both"/>
        <w:rPr>
          <w:b/>
          <w:u w:val="single"/>
        </w:rPr>
      </w:pPr>
    </w:p>
    <w:p w14:paraId="106E72F3" w14:textId="77777777" w:rsidR="00E708B7" w:rsidRPr="00F94926" w:rsidRDefault="00E708B7" w:rsidP="00F94926">
      <w:pPr>
        <w:spacing w:line="480" w:lineRule="auto"/>
        <w:jc w:val="both"/>
        <w:rPr>
          <w:b/>
          <w:u w:val="single"/>
        </w:rPr>
      </w:pPr>
    </w:p>
    <w:p w14:paraId="53EC30A9" w14:textId="0FF10E91" w:rsidR="00F94926" w:rsidRPr="00FE69BB" w:rsidRDefault="00F94926" w:rsidP="00FE69BB">
      <w:pPr>
        <w:pStyle w:val="ListParagraph"/>
        <w:numPr>
          <w:ilvl w:val="0"/>
          <w:numId w:val="1"/>
        </w:numPr>
        <w:spacing w:line="480" w:lineRule="auto"/>
        <w:jc w:val="both"/>
        <w:rPr>
          <w:b/>
          <w:u w:val="single"/>
        </w:rPr>
      </w:pPr>
      <w:r w:rsidRPr="00FE69BB">
        <w:rPr>
          <w:b/>
          <w:u w:val="single"/>
        </w:rPr>
        <w:t>Introduction</w:t>
      </w:r>
    </w:p>
    <w:p w14:paraId="3652FAAB" w14:textId="7365F314" w:rsidR="00F94926" w:rsidRPr="00944D89" w:rsidRDefault="00F94926" w:rsidP="00944D89">
      <w:pPr>
        <w:spacing w:line="480" w:lineRule="auto"/>
        <w:contextualSpacing/>
        <w:jc w:val="both"/>
        <w:rPr>
          <w:bCs/>
          <w:highlight w:val="yellow"/>
        </w:rPr>
      </w:pPr>
      <w:r w:rsidRPr="00E469B3">
        <w:tab/>
        <w:t xml:space="preserve">On </w:t>
      </w:r>
      <w:r w:rsidR="001533D4">
        <w:t>June 24</w:t>
      </w:r>
      <w:r w:rsidR="004F52FB" w:rsidRPr="00E469B3">
        <w:t>, 2021</w:t>
      </w:r>
      <w:r w:rsidRPr="00E469B3">
        <w:t>, the Committee on General Welfare, chaired by Council Member Stephen Levin, will conduct an oversight hearing to examine the</w:t>
      </w:r>
      <w:r w:rsidRPr="00E469B3">
        <w:rPr>
          <w:b/>
        </w:rPr>
        <w:t xml:space="preserve"> </w:t>
      </w:r>
      <w:r w:rsidR="004F52FB" w:rsidRPr="00E469B3">
        <w:rPr>
          <w:bCs/>
        </w:rPr>
        <w:t>status of hunger</w:t>
      </w:r>
      <w:r w:rsidR="00956AA7" w:rsidRPr="00E469B3">
        <w:rPr>
          <w:bCs/>
        </w:rPr>
        <w:t xml:space="preserve"> and the </w:t>
      </w:r>
      <w:r w:rsidRPr="00E469B3">
        <w:rPr>
          <w:bCs/>
        </w:rPr>
        <w:t xml:space="preserve">impact of the COVID-19 pandemic on </w:t>
      </w:r>
      <w:r w:rsidR="00620376" w:rsidRPr="00E469B3">
        <w:rPr>
          <w:bCs/>
        </w:rPr>
        <w:t>emergency food distribution</w:t>
      </w:r>
      <w:r w:rsidRPr="00E469B3">
        <w:t xml:space="preserve">. Representatives from the </w:t>
      </w:r>
      <w:r w:rsidR="00EE7D91">
        <w:t>Department of Social Services (DSS)/</w:t>
      </w:r>
      <w:r w:rsidRPr="00E469B3">
        <w:t xml:space="preserve">Human Resources Administration (HRA), </w:t>
      </w:r>
      <w:r w:rsidR="00620376" w:rsidRPr="00E469B3">
        <w:t xml:space="preserve">the Mayor’s Office of Food Policy, </w:t>
      </w:r>
      <w:r w:rsidR="00537B02">
        <w:t xml:space="preserve">the </w:t>
      </w:r>
      <w:r w:rsidR="00EE7D91">
        <w:t>Department for the Aging (</w:t>
      </w:r>
      <w:r w:rsidR="00C0422B">
        <w:t>DFTA</w:t>
      </w:r>
      <w:r w:rsidR="00EE7D91">
        <w:t>)</w:t>
      </w:r>
      <w:r w:rsidR="00C0422B">
        <w:t xml:space="preserve">, </w:t>
      </w:r>
      <w:r w:rsidR="00371A01">
        <w:t>the Department of Education (</w:t>
      </w:r>
      <w:r w:rsidR="00C0422B">
        <w:t>DOE</w:t>
      </w:r>
      <w:r w:rsidR="00371A01">
        <w:t>)</w:t>
      </w:r>
      <w:r w:rsidR="00EE7D91">
        <w:t xml:space="preserve">, </w:t>
      </w:r>
      <w:r w:rsidR="00371A01">
        <w:t xml:space="preserve">the </w:t>
      </w:r>
      <w:r w:rsidR="00371A01">
        <w:lastRenderedPageBreak/>
        <w:t>Department of Sanitation (</w:t>
      </w:r>
      <w:r w:rsidR="00EE7D91">
        <w:t>DSNY</w:t>
      </w:r>
      <w:r w:rsidR="00371A01">
        <w:t>)</w:t>
      </w:r>
      <w:r w:rsidR="00EE7D91">
        <w:t xml:space="preserve">, </w:t>
      </w:r>
      <w:r w:rsidRPr="00E469B3">
        <w:t xml:space="preserve">anti-hunger advocates, emergency food providers, and other interested parties were invited to testify. </w:t>
      </w:r>
    </w:p>
    <w:p w14:paraId="286744D8" w14:textId="2EBC53D9" w:rsidR="00F94926" w:rsidRPr="00FE69BB" w:rsidRDefault="001B4022" w:rsidP="00FE69BB">
      <w:pPr>
        <w:pStyle w:val="ListParagraph"/>
        <w:numPr>
          <w:ilvl w:val="0"/>
          <w:numId w:val="1"/>
        </w:numPr>
        <w:autoSpaceDE w:val="0"/>
        <w:autoSpaceDN w:val="0"/>
        <w:adjustRightInd w:val="0"/>
        <w:spacing w:line="480" w:lineRule="auto"/>
        <w:jc w:val="both"/>
        <w:rPr>
          <w:b/>
          <w:u w:val="single"/>
        </w:rPr>
      </w:pPr>
      <w:r w:rsidRPr="00FE69BB">
        <w:rPr>
          <w:b/>
          <w:u w:val="single"/>
        </w:rPr>
        <w:t>Food Insecurity</w:t>
      </w:r>
    </w:p>
    <w:p w14:paraId="6FFF2C48" w14:textId="7B06B22A" w:rsidR="006D2074" w:rsidRPr="00E469B3" w:rsidRDefault="00F85F29" w:rsidP="003F0932">
      <w:pPr>
        <w:autoSpaceDE w:val="0"/>
        <w:autoSpaceDN w:val="0"/>
        <w:adjustRightInd w:val="0"/>
        <w:spacing w:line="480" w:lineRule="auto"/>
        <w:ind w:firstLine="720"/>
        <w:contextualSpacing/>
        <w:jc w:val="both"/>
        <w:rPr>
          <w:color w:val="000000"/>
        </w:rPr>
      </w:pPr>
      <w:r w:rsidRPr="00E469B3">
        <w:rPr>
          <w:color w:val="111111"/>
          <w:shd w:val="clear" w:color="auto" w:fill="FFFFFF"/>
        </w:rPr>
        <w:t>Nearly 1.2 million New Yorkers were food insecure even before the COVID-19 pandemic, with more than 201 million missing meals across the five boroughs, also known as “The Meal Gap.”</w:t>
      </w:r>
      <w:r w:rsidR="00887C42" w:rsidRPr="00E469B3">
        <w:rPr>
          <w:rStyle w:val="FootnoteReference"/>
          <w:color w:val="111111"/>
          <w:shd w:val="clear" w:color="auto" w:fill="FFFFFF"/>
        </w:rPr>
        <w:footnoteReference w:id="1"/>
      </w:r>
      <w:r w:rsidR="00887C42" w:rsidRPr="00E469B3">
        <w:rPr>
          <w:color w:val="111111"/>
          <w:shd w:val="clear" w:color="auto" w:fill="FFFFFF"/>
        </w:rPr>
        <w:t xml:space="preserve"> </w:t>
      </w:r>
      <w:r w:rsidR="507C2C80" w:rsidRPr="707130A0">
        <w:rPr>
          <w:color w:val="111111"/>
        </w:rPr>
        <w:t xml:space="preserve">The </w:t>
      </w:r>
      <w:r w:rsidR="00746CF8" w:rsidRPr="00E469B3">
        <w:rPr>
          <w:color w:val="000000"/>
        </w:rPr>
        <w:t xml:space="preserve">Food Bank </w:t>
      </w:r>
      <w:r w:rsidR="00C65566">
        <w:rPr>
          <w:color w:val="000000"/>
        </w:rPr>
        <w:t xml:space="preserve">for New York City </w:t>
      </w:r>
      <w:r w:rsidR="00746CF8" w:rsidRPr="00E469B3">
        <w:rPr>
          <w:color w:val="000000"/>
        </w:rPr>
        <w:t>estimated that 1.4 million City residents relied on emergency food programs each year prior to the pandemic.</w:t>
      </w:r>
      <w:r w:rsidR="00746CF8" w:rsidRPr="00E469B3">
        <w:rPr>
          <w:rStyle w:val="FootnoteReference"/>
          <w:color w:val="000000"/>
        </w:rPr>
        <w:footnoteReference w:id="2"/>
      </w:r>
      <w:r w:rsidR="006D2074" w:rsidRPr="00E469B3">
        <w:rPr>
          <w:color w:val="000000"/>
        </w:rPr>
        <w:t xml:space="preserve"> </w:t>
      </w:r>
      <w:r w:rsidR="00F76224">
        <w:rPr>
          <w:color w:val="000000"/>
        </w:rPr>
        <w:t>At the start of the crisis i</w:t>
      </w:r>
      <w:r w:rsidR="00746CF8" w:rsidRPr="00E469B3">
        <w:rPr>
          <w:color w:val="000000"/>
        </w:rPr>
        <w:t xml:space="preserve">n </w:t>
      </w:r>
      <w:r w:rsidR="00F76224">
        <w:rPr>
          <w:color w:val="000000"/>
        </w:rPr>
        <w:t xml:space="preserve">the </w:t>
      </w:r>
      <w:r w:rsidR="00746CF8" w:rsidRPr="00E469B3">
        <w:rPr>
          <w:color w:val="000000"/>
        </w:rPr>
        <w:t xml:space="preserve">spring </w:t>
      </w:r>
      <w:r w:rsidR="00F76224">
        <w:rPr>
          <w:color w:val="000000"/>
        </w:rPr>
        <w:t xml:space="preserve">of </w:t>
      </w:r>
      <w:r w:rsidR="00746CF8" w:rsidRPr="00E469B3">
        <w:rPr>
          <w:color w:val="000000"/>
        </w:rPr>
        <w:t xml:space="preserve">2020, the </w:t>
      </w:r>
      <w:r w:rsidR="50D9E94B" w:rsidRPr="707130A0">
        <w:rPr>
          <w:color w:val="000000" w:themeColor="text1"/>
        </w:rPr>
        <w:t xml:space="preserve">de Blasio </w:t>
      </w:r>
      <w:r w:rsidR="00746CF8" w:rsidRPr="00E469B3">
        <w:rPr>
          <w:color w:val="000000"/>
        </w:rPr>
        <w:t xml:space="preserve">Administration estimated more than </w:t>
      </w:r>
      <w:r w:rsidR="008E2198">
        <w:rPr>
          <w:color w:val="000000"/>
        </w:rPr>
        <w:t>2</w:t>
      </w:r>
      <w:r w:rsidR="00746CF8" w:rsidRPr="00E469B3">
        <w:rPr>
          <w:color w:val="000000"/>
        </w:rPr>
        <w:t xml:space="preserve"> million City residents were food</w:t>
      </w:r>
      <w:r w:rsidR="006D2074" w:rsidRPr="00E469B3">
        <w:rPr>
          <w:color w:val="000000"/>
        </w:rPr>
        <w:t xml:space="preserve"> </w:t>
      </w:r>
      <w:r w:rsidR="00746CF8" w:rsidRPr="00E469B3">
        <w:rPr>
          <w:color w:val="000000"/>
        </w:rPr>
        <w:t>insecure</w:t>
      </w:r>
      <w:r w:rsidR="00746CF8" w:rsidRPr="00E469B3">
        <w:rPr>
          <w:rStyle w:val="FootnoteReference"/>
          <w:color w:val="000000"/>
        </w:rPr>
        <w:footnoteReference w:id="3"/>
      </w:r>
      <w:r w:rsidR="00746CF8" w:rsidRPr="00E469B3">
        <w:rPr>
          <w:color w:val="000000"/>
        </w:rPr>
        <w:t xml:space="preserve"> and in its most recent report it indicated </w:t>
      </w:r>
      <w:r w:rsidR="4AF8C069" w:rsidRPr="707130A0">
        <w:rPr>
          <w:color w:val="000000" w:themeColor="text1"/>
        </w:rPr>
        <w:t>that</w:t>
      </w:r>
      <w:r w:rsidR="053FB81F" w:rsidRPr="00E469B3">
        <w:rPr>
          <w:color w:val="000000"/>
        </w:rPr>
        <w:t xml:space="preserve"> </w:t>
      </w:r>
      <w:r w:rsidR="00746CF8" w:rsidRPr="00E469B3">
        <w:rPr>
          <w:color w:val="000000"/>
        </w:rPr>
        <w:t>1.6 million people are currently food insecure.</w:t>
      </w:r>
      <w:r w:rsidR="00746CF8" w:rsidRPr="00E469B3">
        <w:rPr>
          <w:rStyle w:val="FootnoteReference"/>
          <w:color w:val="000000"/>
        </w:rPr>
        <w:footnoteReference w:id="4"/>
      </w:r>
      <w:r w:rsidR="006D2074" w:rsidRPr="00E469B3">
        <w:rPr>
          <w:color w:val="000000"/>
        </w:rPr>
        <w:t xml:space="preserve"> </w:t>
      </w:r>
    </w:p>
    <w:p w14:paraId="2DB28868" w14:textId="15E6D9DF" w:rsidR="0075519E" w:rsidRPr="00E469B3" w:rsidRDefault="00116D2B" w:rsidP="007B59BA">
      <w:pPr>
        <w:autoSpaceDE w:val="0"/>
        <w:autoSpaceDN w:val="0"/>
        <w:adjustRightInd w:val="0"/>
        <w:spacing w:line="480" w:lineRule="auto"/>
        <w:ind w:firstLine="720"/>
        <w:contextualSpacing/>
        <w:jc w:val="both"/>
        <w:rPr>
          <w:color w:val="000000"/>
        </w:rPr>
      </w:pPr>
      <w:r>
        <w:rPr>
          <w:color w:val="000000"/>
        </w:rPr>
        <w:t>In 2019</w:t>
      </w:r>
      <w:r w:rsidR="007B6C1D">
        <w:rPr>
          <w:color w:val="000000"/>
        </w:rPr>
        <w:t xml:space="preserve">, approximately 16% of </w:t>
      </w:r>
      <w:r w:rsidR="007B6C1D" w:rsidRPr="00E469B3">
        <w:rPr>
          <w:color w:val="000000"/>
        </w:rPr>
        <w:t xml:space="preserve">pantries and kitchens in the City </w:t>
      </w:r>
      <w:r w:rsidR="00732519">
        <w:rPr>
          <w:color w:val="000000"/>
        </w:rPr>
        <w:t xml:space="preserve">were </w:t>
      </w:r>
      <w:r w:rsidR="007B6C1D" w:rsidRPr="00E469B3">
        <w:rPr>
          <w:color w:val="000000"/>
        </w:rPr>
        <w:t>forced to turn people away, reduce their portion sizes, and/or limit their hours of operation due to a lack of resources</w:t>
      </w:r>
      <w:r w:rsidR="00BB4989">
        <w:rPr>
          <w:color w:val="000000"/>
        </w:rPr>
        <w:t>; i</w:t>
      </w:r>
      <w:r w:rsidR="007B6C1D">
        <w:rPr>
          <w:color w:val="000000"/>
        </w:rPr>
        <w:t>n 2020, th</w:t>
      </w:r>
      <w:r w:rsidR="00A4702B">
        <w:rPr>
          <w:color w:val="000000"/>
        </w:rPr>
        <w:t>at number doubled to over 36%</w:t>
      </w:r>
      <w:r w:rsidR="00BB4989">
        <w:rPr>
          <w:color w:val="000000"/>
        </w:rPr>
        <w:t>.</w:t>
      </w:r>
      <w:r w:rsidR="00BB4989" w:rsidRPr="00E469B3">
        <w:rPr>
          <w:rStyle w:val="FootnoteReference"/>
          <w:color w:val="000000"/>
        </w:rPr>
        <w:footnoteReference w:id="5"/>
      </w:r>
      <w:r w:rsidR="007B6C1D" w:rsidRPr="00E469B3">
        <w:rPr>
          <w:color w:val="000000"/>
        </w:rPr>
        <w:t xml:space="preserve"> </w:t>
      </w:r>
      <w:r w:rsidR="00746CF8" w:rsidRPr="00E469B3">
        <w:rPr>
          <w:color w:val="000000"/>
        </w:rPr>
        <w:t xml:space="preserve">Additionally, </w:t>
      </w:r>
      <w:r w:rsidR="00065162">
        <w:rPr>
          <w:color w:val="000000"/>
        </w:rPr>
        <w:t>s</w:t>
      </w:r>
      <w:r w:rsidR="00746CF8" w:rsidRPr="00E469B3">
        <w:rPr>
          <w:color w:val="000000"/>
        </w:rPr>
        <w:t>ince 2013, food inflation has increased across all five boroughs by 27</w:t>
      </w:r>
      <w:r w:rsidR="00094480">
        <w:rPr>
          <w:color w:val="000000"/>
        </w:rPr>
        <w:t xml:space="preserve">% </w:t>
      </w:r>
      <w:r w:rsidR="00746CF8" w:rsidRPr="00E469B3">
        <w:rPr>
          <w:color w:val="000000"/>
        </w:rPr>
        <w:t>and in Manhattan, the average cost of a meal has increased by 46</w:t>
      </w:r>
      <w:r w:rsidR="00094480">
        <w:rPr>
          <w:color w:val="000000"/>
        </w:rPr>
        <w:t>%</w:t>
      </w:r>
      <w:r w:rsidR="00746CF8" w:rsidRPr="00E469B3">
        <w:rPr>
          <w:color w:val="000000"/>
        </w:rPr>
        <w:t>.</w:t>
      </w:r>
      <w:r w:rsidR="00746CF8" w:rsidRPr="00E469B3">
        <w:rPr>
          <w:rStyle w:val="FootnoteReference"/>
          <w:color w:val="000000"/>
        </w:rPr>
        <w:footnoteReference w:id="6"/>
      </w:r>
      <w:r w:rsidR="00065162" w:rsidRPr="00065162">
        <w:rPr>
          <w:color w:val="000000"/>
        </w:rPr>
        <w:t xml:space="preserve"> </w:t>
      </w:r>
      <w:r w:rsidR="00C71D64">
        <w:rPr>
          <w:color w:val="000000"/>
        </w:rPr>
        <w:t>In 2018, t</w:t>
      </w:r>
      <w:r w:rsidR="00065162" w:rsidRPr="00E469B3">
        <w:rPr>
          <w:color w:val="000000"/>
        </w:rPr>
        <w:t xml:space="preserve">he average cost of a meal in </w:t>
      </w:r>
      <w:r w:rsidR="00767557">
        <w:rPr>
          <w:color w:val="000000"/>
        </w:rPr>
        <w:t xml:space="preserve">the </w:t>
      </w:r>
      <w:r w:rsidR="00065162" w:rsidRPr="00E469B3">
        <w:rPr>
          <w:color w:val="000000"/>
        </w:rPr>
        <w:t xml:space="preserve">City </w:t>
      </w:r>
      <w:r w:rsidR="00C71D64">
        <w:rPr>
          <w:color w:val="000000"/>
        </w:rPr>
        <w:t>wa</w:t>
      </w:r>
      <w:r w:rsidR="00065162" w:rsidRPr="00E469B3">
        <w:rPr>
          <w:color w:val="000000"/>
        </w:rPr>
        <w:t>s $3.73, which exceed</w:t>
      </w:r>
      <w:r w:rsidR="00C71D64">
        <w:rPr>
          <w:color w:val="000000"/>
        </w:rPr>
        <w:t>ed</w:t>
      </w:r>
      <w:r w:rsidR="00065162" w:rsidRPr="00E469B3">
        <w:rPr>
          <w:color w:val="000000"/>
        </w:rPr>
        <w:t xml:space="preserve"> the State average of $3.09 and the national average of $3.00.</w:t>
      </w:r>
      <w:r w:rsidR="00065162">
        <w:rPr>
          <w:rStyle w:val="FootnoteReference"/>
          <w:color w:val="000000"/>
        </w:rPr>
        <w:footnoteReference w:id="7"/>
      </w:r>
    </w:p>
    <w:p w14:paraId="3E70CB7F" w14:textId="45504398" w:rsidR="00746CF8" w:rsidRPr="00FE69BB" w:rsidRDefault="003B6B6D" w:rsidP="00FE69BB">
      <w:pPr>
        <w:pStyle w:val="ListParagraph"/>
        <w:numPr>
          <w:ilvl w:val="0"/>
          <w:numId w:val="1"/>
        </w:numPr>
        <w:autoSpaceDE w:val="0"/>
        <w:autoSpaceDN w:val="0"/>
        <w:adjustRightInd w:val="0"/>
        <w:spacing w:line="480" w:lineRule="auto"/>
        <w:jc w:val="both"/>
        <w:rPr>
          <w:b/>
          <w:bCs/>
          <w:color w:val="000000"/>
          <w:u w:val="single"/>
        </w:rPr>
      </w:pPr>
      <w:r w:rsidRPr="00FE69BB">
        <w:rPr>
          <w:b/>
          <w:bCs/>
          <w:u w:val="single"/>
        </w:rPr>
        <w:t xml:space="preserve">The Impact of COVID-19 on </w:t>
      </w:r>
      <w:r w:rsidR="0088019A" w:rsidRPr="00FE69BB">
        <w:rPr>
          <w:b/>
          <w:bCs/>
          <w:u w:val="single"/>
        </w:rPr>
        <w:t xml:space="preserve">Existing </w:t>
      </w:r>
      <w:r w:rsidR="00746CF8" w:rsidRPr="00FE69BB">
        <w:rPr>
          <w:b/>
          <w:bCs/>
          <w:color w:val="000000"/>
          <w:u w:val="single"/>
        </w:rPr>
        <w:t>Food Assistance Programs</w:t>
      </w:r>
    </w:p>
    <w:p w14:paraId="6B172360" w14:textId="739CD55C" w:rsidR="001B4022" w:rsidRPr="00E469B3" w:rsidRDefault="001B4022" w:rsidP="003F0932">
      <w:pPr>
        <w:spacing w:line="480" w:lineRule="auto"/>
        <w:contextualSpacing/>
        <w:jc w:val="both"/>
        <w:rPr>
          <w:bCs/>
          <w:i/>
          <w:iCs/>
        </w:rPr>
      </w:pPr>
      <w:r w:rsidRPr="00E469B3">
        <w:rPr>
          <w:bCs/>
          <w:i/>
          <w:iCs/>
        </w:rPr>
        <w:t>SNAP</w:t>
      </w:r>
    </w:p>
    <w:p w14:paraId="047EFA37" w14:textId="0CBB13FB" w:rsidR="001B4022" w:rsidRPr="00E469B3" w:rsidRDefault="001B4022" w:rsidP="003F0932">
      <w:pPr>
        <w:spacing w:line="480" w:lineRule="auto"/>
        <w:ind w:firstLine="720"/>
        <w:contextualSpacing/>
        <w:jc w:val="both"/>
        <w:rPr>
          <w:bCs/>
        </w:rPr>
      </w:pPr>
      <w:r w:rsidRPr="00E469B3">
        <w:rPr>
          <w:bCs/>
        </w:rPr>
        <w:t>The Supplemental Nutrition Assistance Program (SNAP)</w:t>
      </w:r>
      <w:r w:rsidRPr="00E469B3">
        <w:t>, provides assistance to recipients by offering monthly electronic benefits that can be used to purchase food at authorized stores.</w:t>
      </w:r>
      <w:r w:rsidRPr="00E469B3">
        <w:rPr>
          <w:vertAlign w:val="superscript"/>
        </w:rPr>
        <w:footnoteReference w:id="8"/>
      </w:r>
      <w:r w:rsidRPr="00E469B3">
        <w:t xml:space="preserve"> Benefit levels for SNAP are based on criteria including, but not limited to, household size and income levels.</w:t>
      </w:r>
      <w:bookmarkStart w:id="1" w:name="_Ref433651"/>
      <w:r w:rsidRPr="00E469B3">
        <w:rPr>
          <w:vertAlign w:val="superscript"/>
        </w:rPr>
        <w:footnoteReference w:id="9"/>
      </w:r>
      <w:bookmarkEnd w:id="1"/>
      <w:r w:rsidRPr="00E469B3">
        <w:t xml:space="preserve"> As of September 2020, SNAP households receive an estimated $246 a month on average.</w:t>
      </w:r>
      <w:r w:rsidRPr="00E469B3">
        <w:rPr>
          <w:vertAlign w:val="superscript"/>
        </w:rPr>
        <w:footnoteReference w:id="10"/>
      </w:r>
      <w:r w:rsidRPr="00E469B3">
        <w:t xml:space="preserve"> The average SNAP benefits per person is about $125 a month, which is an average of $1.39 per person, per meal</w:t>
      </w:r>
      <w:r w:rsidR="00553111">
        <w:t>, less than half the cost of a meal in the City</w:t>
      </w:r>
      <w:r w:rsidRPr="00E469B3">
        <w:t>.</w:t>
      </w:r>
      <w:r w:rsidRPr="00E469B3">
        <w:rPr>
          <w:vertAlign w:val="superscript"/>
        </w:rPr>
        <w:footnoteReference w:id="11"/>
      </w:r>
      <w:r w:rsidRPr="00E469B3">
        <w:rPr>
          <w:bCs/>
        </w:rPr>
        <w:t xml:space="preserve"> </w:t>
      </w:r>
      <w:r w:rsidRPr="00E469B3">
        <w:t xml:space="preserve">As of </w:t>
      </w:r>
      <w:r w:rsidR="00CA532A">
        <w:t>April</w:t>
      </w:r>
      <w:r w:rsidRPr="00E469B3">
        <w:t xml:space="preserve"> 2021, over 1.</w:t>
      </w:r>
      <w:r w:rsidR="00CA532A">
        <w:t>7</w:t>
      </w:r>
      <w:r w:rsidRPr="00E469B3">
        <w:t xml:space="preserve"> million people were receiving SNAP benefits in New York City.</w:t>
      </w:r>
      <w:r w:rsidRPr="00E469B3">
        <w:rPr>
          <w:vertAlign w:val="superscript"/>
        </w:rPr>
        <w:footnoteReference w:id="12"/>
      </w:r>
      <w:r w:rsidRPr="00E469B3">
        <w:t xml:space="preserve"> </w:t>
      </w:r>
    </w:p>
    <w:p w14:paraId="27273408" w14:textId="15AECC68" w:rsidR="001B4022" w:rsidRDefault="001E4995" w:rsidP="001E4995">
      <w:pPr>
        <w:autoSpaceDE w:val="0"/>
        <w:autoSpaceDN w:val="0"/>
        <w:adjustRightInd w:val="0"/>
        <w:spacing w:line="480" w:lineRule="auto"/>
        <w:ind w:firstLine="720"/>
        <w:contextualSpacing/>
        <w:jc w:val="both"/>
      </w:pPr>
      <w:r w:rsidRPr="001E4995">
        <w:rPr>
          <w:color w:val="000000" w:themeColor="text1"/>
          <w:shd w:val="clear" w:color="auto" w:fill="FFFFFF"/>
        </w:rPr>
        <w:t>To allow states to adapt SNAP to address critical food needs during the pandemic, Congress passed the Families First Coronavirus Response Act, which was signed into law on March 18, 2020.</w:t>
      </w:r>
      <w:r w:rsidRPr="001E4995">
        <w:rPr>
          <w:rStyle w:val="FootnoteReference"/>
          <w:color w:val="000000" w:themeColor="text1"/>
          <w:shd w:val="clear" w:color="auto" w:fill="FFFFFF"/>
        </w:rPr>
        <w:footnoteReference w:id="13"/>
      </w:r>
      <w:r w:rsidRPr="001E4995">
        <w:rPr>
          <w:color w:val="000000" w:themeColor="text1"/>
          <w:shd w:val="clear" w:color="auto" w:fill="FFFFFF"/>
        </w:rPr>
        <w:t xml:space="preserve"> The law authorized the issuance of emergency supplemental benefits up to the maximum allowable SNAP benefit for a household’s size. </w:t>
      </w:r>
      <w:r w:rsidR="001B4022" w:rsidRPr="001E4995">
        <w:t>While the additional</w:t>
      </w:r>
      <w:r w:rsidR="001B4022" w:rsidRPr="00E469B3">
        <w:t xml:space="preserve"> benefits were needed, the increase did not provide additional support to the lowest income</w:t>
      </w:r>
      <w:r w:rsidR="00C46A81">
        <w:t xml:space="preserve"> </w:t>
      </w:r>
      <w:r w:rsidR="001B4022" w:rsidRPr="00E469B3">
        <w:t xml:space="preserve">individuals who were already receiving the maximum benefit amount. The December 2020 </w:t>
      </w:r>
      <w:r w:rsidR="00170250">
        <w:t xml:space="preserve">federal </w:t>
      </w:r>
      <w:r w:rsidR="001B4022" w:rsidRPr="00E469B3">
        <w:t>stimulus bill increased SNAP benefit amounts by 15</w:t>
      </w:r>
      <w:r w:rsidR="00170250">
        <w:t xml:space="preserve">% </w:t>
      </w:r>
      <w:r w:rsidR="001B4022" w:rsidRPr="00E469B3">
        <w:t xml:space="preserve">for the first </w:t>
      </w:r>
      <w:r w:rsidR="00170250">
        <w:t>6</w:t>
      </w:r>
      <w:r w:rsidR="001B4022" w:rsidRPr="00E469B3">
        <w:t xml:space="preserve"> months of 2021.</w:t>
      </w:r>
      <w:r w:rsidR="001B4022" w:rsidRPr="00E469B3">
        <w:rPr>
          <w:rStyle w:val="FootnoteReference"/>
        </w:rPr>
        <w:footnoteReference w:id="14"/>
      </w:r>
      <w:r w:rsidR="001B4022" w:rsidRPr="00E469B3">
        <w:t xml:space="preserve"> On January 22, 2021, President Biden issued an Executive Order</w:t>
      </w:r>
      <w:r w:rsidR="00BF5A84">
        <w:t xml:space="preserve"> </w:t>
      </w:r>
      <w:r w:rsidR="001B4022" w:rsidRPr="00E469B3">
        <w:t xml:space="preserve">asking the </w:t>
      </w:r>
      <w:r w:rsidR="001A60A3">
        <w:t>United States Department of Agriculture (</w:t>
      </w:r>
      <w:r w:rsidR="001B4022" w:rsidRPr="00E469B3">
        <w:t>USDA</w:t>
      </w:r>
      <w:r w:rsidR="001A60A3">
        <w:t>)</w:t>
      </w:r>
      <w:r w:rsidR="001B4022" w:rsidRPr="00E469B3">
        <w:t xml:space="preserve"> to update its calculation of food costs that determine benefit levels, a requirement in the </w:t>
      </w:r>
      <w:r w:rsidR="7A679B00" w:rsidRPr="00E469B3">
        <w:t>2018</w:t>
      </w:r>
      <w:r w:rsidR="001B4022" w:rsidRPr="00E469B3">
        <w:t>Farm Bill</w:t>
      </w:r>
      <w:r w:rsidR="00BF5A84">
        <w:t>.</w:t>
      </w:r>
      <w:r w:rsidR="00170250" w:rsidRPr="00E469B3">
        <w:rPr>
          <w:rStyle w:val="FootnoteReference"/>
        </w:rPr>
        <w:footnoteReference w:id="15"/>
      </w:r>
      <w:r w:rsidR="001B4022" w:rsidRPr="00E469B3">
        <w:t xml:space="preserve"> The Biden administration is also </w:t>
      </w:r>
      <w:r w:rsidR="00450D8A">
        <w:t>calling on Congress</w:t>
      </w:r>
      <w:r w:rsidR="001B4022" w:rsidRPr="00E469B3">
        <w:t xml:space="preserve"> to extend the 15</w:t>
      </w:r>
      <w:r w:rsidR="00450D8A">
        <w:t xml:space="preserve">% </w:t>
      </w:r>
      <w:r w:rsidR="001B4022" w:rsidRPr="00E469B3">
        <w:t>increase in benefits past June</w:t>
      </w:r>
      <w:r w:rsidR="00B55D52">
        <w:t xml:space="preserve"> 2021</w:t>
      </w:r>
      <w:r w:rsidR="001B4022" w:rsidRPr="00E469B3">
        <w:t>.</w:t>
      </w:r>
      <w:r w:rsidR="00450D8A">
        <w:rPr>
          <w:rStyle w:val="FootnoteReference"/>
        </w:rPr>
        <w:footnoteReference w:id="16"/>
      </w:r>
    </w:p>
    <w:p w14:paraId="6FE02BA6" w14:textId="358F9BE7" w:rsidR="005C4A63" w:rsidRDefault="00D90F36" w:rsidP="005C4A63">
      <w:pPr>
        <w:autoSpaceDE w:val="0"/>
        <w:autoSpaceDN w:val="0"/>
        <w:adjustRightInd w:val="0"/>
        <w:spacing w:line="480" w:lineRule="auto"/>
        <w:ind w:firstLine="720"/>
        <w:contextualSpacing/>
        <w:jc w:val="both"/>
      </w:pPr>
      <w:r w:rsidRPr="00D90F36">
        <w:t>On March 24, 2020, DSS consolidated the physical Job Center and SNAP Center locations across the city, maintaining at least one in every borough.</w:t>
      </w:r>
      <w:r w:rsidR="00EA18DD">
        <w:rPr>
          <w:rStyle w:val="FootnoteReference"/>
        </w:rPr>
        <w:footnoteReference w:id="17"/>
      </w:r>
      <w:r w:rsidR="006A49BE" w:rsidRPr="006A49BE">
        <w:t xml:space="preserve"> </w:t>
      </w:r>
      <w:r w:rsidR="478D9871" w:rsidRPr="707130A0">
        <w:rPr>
          <w:color w:val="000000" w:themeColor="text1"/>
        </w:rPr>
        <w:t xml:space="preserve">However, DSS was consolidating SNAP Centers well before the pandemic. In </w:t>
      </w:r>
      <w:r w:rsidR="5851F3EA" w:rsidRPr="707130A0">
        <w:rPr>
          <w:color w:val="000000" w:themeColor="text1"/>
        </w:rPr>
        <w:t>2014</w:t>
      </w:r>
      <w:r w:rsidR="478D9871" w:rsidRPr="707130A0">
        <w:rPr>
          <w:color w:val="000000" w:themeColor="text1"/>
        </w:rPr>
        <w:t>, HRA implemented the Benefits Re-engineering Initiative to use technology to streamline SNAP and Cash Assistance eligibility processes, moving clients to online services outside of HRA’s traditional offices.</w:t>
      </w:r>
      <w:r w:rsidRPr="707130A0">
        <w:rPr>
          <w:rStyle w:val="FootnoteReference"/>
          <w:color w:val="000000" w:themeColor="text1"/>
        </w:rPr>
        <w:footnoteReference w:id="18"/>
      </w:r>
      <w:r w:rsidR="478D9871" w:rsidRPr="707130A0">
        <w:rPr>
          <w:rStyle w:val="FootnoteReference"/>
          <w:color w:val="000000" w:themeColor="text1"/>
        </w:rPr>
        <w:t xml:space="preserve"> </w:t>
      </w:r>
      <w:r w:rsidR="478D9871" w:rsidRPr="707130A0">
        <w:rPr>
          <w:color w:val="000000" w:themeColor="text1"/>
        </w:rPr>
        <w:t>DSS closed 3 SNAP Centers from 2018 to 2019, right before the pandemic</w:t>
      </w:r>
      <w:r w:rsidR="66193EB4" w:rsidRPr="707130A0">
        <w:rPr>
          <w:color w:val="000000" w:themeColor="text1"/>
        </w:rPr>
        <w:t>,</w:t>
      </w:r>
      <w:r w:rsidRPr="707130A0">
        <w:rPr>
          <w:rStyle w:val="FootnoteReference"/>
          <w:color w:val="000000" w:themeColor="text1"/>
        </w:rPr>
        <w:footnoteReference w:id="19"/>
      </w:r>
      <w:r w:rsidR="006A49BE">
        <w:t xml:space="preserve"> </w:t>
      </w:r>
      <w:r w:rsidR="3BB277B7">
        <w:t xml:space="preserve">and by </w:t>
      </w:r>
      <w:r w:rsidR="006A49BE">
        <w:t xml:space="preserve">December 2019, </w:t>
      </w:r>
      <w:r w:rsidR="005C4A63" w:rsidRPr="006A49BE">
        <w:t xml:space="preserve">96% of </w:t>
      </w:r>
      <w:r w:rsidR="005C4A63">
        <w:t xml:space="preserve">SNAP </w:t>
      </w:r>
      <w:r w:rsidR="005C4A63" w:rsidRPr="006A49BE">
        <w:t>application interviews and 87% of recertification interviews were held via telephone.</w:t>
      </w:r>
      <w:r w:rsidR="005C4A63" w:rsidRPr="006A49BE">
        <w:rPr>
          <w:vertAlign w:val="superscript"/>
        </w:rPr>
        <w:footnoteReference w:id="20"/>
      </w:r>
      <w:r w:rsidR="005C4A63" w:rsidRPr="006A49BE">
        <w:t xml:space="preserve"> </w:t>
      </w:r>
      <w:r w:rsidR="006A49BE">
        <w:t>By May</w:t>
      </w:r>
      <w:r w:rsidR="00544E6D" w:rsidRPr="006A49BE">
        <w:t xml:space="preserve"> 2020</w:t>
      </w:r>
      <w:r w:rsidR="006A49BE">
        <w:t xml:space="preserve">, </w:t>
      </w:r>
      <w:r w:rsidR="00E851EC" w:rsidRPr="006A49BE">
        <w:t>months into</w:t>
      </w:r>
      <w:r w:rsidR="006A49BE" w:rsidRPr="006A49BE">
        <w:t xml:space="preserve"> the pandemic, </w:t>
      </w:r>
      <w:r w:rsidR="005C4A63" w:rsidRPr="006A49BE">
        <w:t>99</w:t>
      </w:r>
      <w:r w:rsidR="005C4A63">
        <w:t xml:space="preserve">% </w:t>
      </w:r>
      <w:r w:rsidR="005C4A63" w:rsidRPr="006A49BE">
        <w:t>of all SNAP business was conducted online and outside of centers.</w:t>
      </w:r>
      <w:r w:rsidR="005C4A63" w:rsidRPr="006A49BE">
        <w:rPr>
          <w:vertAlign w:val="superscript"/>
        </w:rPr>
        <w:footnoteReference w:id="21"/>
      </w:r>
    </w:p>
    <w:p w14:paraId="74A83EFD" w14:textId="08BDAE9B" w:rsidR="00D90F36" w:rsidRPr="005D6B30" w:rsidRDefault="00B20A12" w:rsidP="707130A0">
      <w:pPr>
        <w:autoSpaceDE w:val="0"/>
        <w:autoSpaceDN w:val="0"/>
        <w:adjustRightInd w:val="0"/>
        <w:spacing w:line="480" w:lineRule="auto"/>
        <w:contextualSpacing/>
        <w:jc w:val="both"/>
        <w:rPr>
          <w:i/>
          <w:iCs/>
          <w:color w:val="000000"/>
        </w:rPr>
      </w:pPr>
      <w:r w:rsidRPr="707130A0">
        <w:rPr>
          <w:i/>
          <w:iCs/>
          <w:color w:val="000000" w:themeColor="text1"/>
        </w:rPr>
        <w:t>Emergency Food Assistance Program (EFAP)</w:t>
      </w:r>
    </w:p>
    <w:p w14:paraId="2C5AAD44" w14:textId="40FEBAFF" w:rsidR="008E50C7" w:rsidRPr="00E3172A" w:rsidRDefault="008E50C7" w:rsidP="00E87C7C">
      <w:pPr>
        <w:autoSpaceDE w:val="0"/>
        <w:autoSpaceDN w:val="0"/>
        <w:adjustRightInd w:val="0"/>
        <w:spacing w:line="480" w:lineRule="auto"/>
        <w:ind w:firstLine="720"/>
        <w:contextualSpacing/>
        <w:jc w:val="both"/>
        <w:rPr>
          <w:color w:val="000000"/>
        </w:rPr>
      </w:pPr>
      <w:r w:rsidRPr="0065004E">
        <w:t xml:space="preserve">HRA, through the Emergency Food Assistance Program (EFAP), </w:t>
      </w:r>
      <w:r w:rsidRPr="0065004E">
        <w:rPr>
          <w:shd w:val="clear" w:color="auto" w:fill="FFFFFF"/>
        </w:rPr>
        <w:t>administers funding and coordinates the distribution of shelf-stable food to</w:t>
      </w:r>
      <w:r w:rsidRPr="0065004E">
        <w:rPr>
          <w:rStyle w:val="apple-converted-space"/>
          <w:shd w:val="clear" w:color="auto" w:fill="FFFFFF"/>
        </w:rPr>
        <w:t> </w:t>
      </w:r>
      <w:r w:rsidRPr="0065004E">
        <w:t>more than 500 food pantries and community kitchens citywide.</w:t>
      </w:r>
      <w:r w:rsidRPr="0065004E">
        <w:rPr>
          <w:rStyle w:val="FootnoteReference"/>
        </w:rPr>
        <w:footnoteReference w:id="22"/>
      </w:r>
      <w:r w:rsidRPr="0065004E">
        <w:t xml:space="preserve"> About 1.4 million New Yorkers rely on emergency food assistance at food pantries and soup kitchens for basic nutrition.</w:t>
      </w:r>
      <w:r w:rsidRPr="0065004E">
        <w:rPr>
          <w:rStyle w:val="FootnoteReference"/>
        </w:rPr>
        <w:footnoteReference w:id="23"/>
      </w:r>
      <w:r w:rsidRPr="0065004E">
        <w:t xml:space="preserve"> Emergency food assistance is an essential service that is often used to supplement SNAP benefits, since </w:t>
      </w:r>
      <w:r w:rsidR="003D6EC9">
        <w:t xml:space="preserve">monthly </w:t>
      </w:r>
      <w:r w:rsidRPr="0065004E">
        <w:t xml:space="preserve">SNAP benefits </w:t>
      </w:r>
      <w:r w:rsidR="00CC2DEB">
        <w:t xml:space="preserve">are often not sufficient to last a family through an entire month. </w:t>
      </w:r>
      <w:r w:rsidR="00E65025">
        <w:rPr>
          <w:color w:val="000000"/>
        </w:rPr>
        <w:t xml:space="preserve">As of June 2021, EFAP is providing support to 426 food pantries and 86 </w:t>
      </w:r>
      <w:r w:rsidR="00E65025" w:rsidRPr="00E469B3">
        <w:rPr>
          <w:color w:val="000000"/>
        </w:rPr>
        <w:t>soup kitchens citywide.</w:t>
      </w:r>
      <w:r w:rsidR="00E65025" w:rsidRPr="00E469B3">
        <w:rPr>
          <w:rStyle w:val="FootnoteReference"/>
          <w:color w:val="000000"/>
        </w:rPr>
        <w:footnoteReference w:id="24"/>
      </w:r>
      <w:r w:rsidR="00E3172A">
        <w:rPr>
          <w:color w:val="000000"/>
        </w:rPr>
        <w:t xml:space="preserve"> </w:t>
      </w:r>
    </w:p>
    <w:p w14:paraId="1FB868CE" w14:textId="6B69E999" w:rsidR="007E59A0" w:rsidRPr="004D0503" w:rsidRDefault="00746CF8" w:rsidP="004D0503">
      <w:pPr>
        <w:autoSpaceDE w:val="0"/>
        <w:autoSpaceDN w:val="0"/>
        <w:adjustRightInd w:val="0"/>
        <w:spacing w:line="480" w:lineRule="auto"/>
        <w:ind w:firstLine="720"/>
        <w:jc w:val="both"/>
      </w:pPr>
      <w:r w:rsidRPr="00141DB0">
        <w:rPr>
          <w:color w:val="000000"/>
        </w:rPr>
        <w:t>Staffing challenges, public health concerns, and limited funding caused many</w:t>
      </w:r>
      <w:r w:rsidR="00410386" w:rsidRPr="00141DB0">
        <w:rPr>
          <w:color w:val="000000"/>
        </w:rPr>
        <w:t xml:space="preserve"> EFAP</w:t>
      </w:r>
      <w:r w:rsidRPr="00141DB0">
        <w:rPr>
          <w:color w:val="000000"/>
        </w:rPr>
        <w:t xml:space="preserve"> providers to temporarily close</w:t>
      </w:r>
      <w:r w:rsidR="00410386" w:rsidRPr="00141DB0">
        <w:rPr>
          <w:color w:val="000000"/>
        </w:rPr>
        <w:t xml:space="preserve"> during the pandemic</w:t>
      </w:r>
      <w:r w:rsidRPr="00141DB0">
        <w:rPr>
          <w:color w:val="000000"/>
        </w:rPr>
        <w:t>, even while hunger increased in the City.</w:t>
      </w:r>
      <w:r w:rsidR="00141DB0" w:rsidRPr="00141DB0">
        <w:rPr>
          <w:rStyle w:val="FootnoteReference"/>
          <w:color w:val="000000" w:themeColor="text1"/>
          <w:shd w:val="clear" w:color="auto" w:fill="FFFFFF"/>
        </w:rPr>
        <w:footnoteReference w:id="25"/>
      </w:r>
      <w:r w:rsidRPr="00141DB0">
        <w:rPr>
          <w:color w:val="000000"/>
        </w:rPr>
        <w:t xml:space="preserve"> </w:t>
      </w:r>
      <w:r w:rsidR="00394B53">
        <w:rPr>
          <w:color w:val="000000"/>
        </w:rPr>
        <w:t xml:space="preserve">In the 10 months </w:t>
      </w:r>
      <w:r w:rsidR="009F4ECB">
        <w:t xml:space="preserve">from March 2020 through December 2020, EFAP distributed </w:t>
      </w:r>
      <w:r w:rsidR="00394B53">
        <w:t xml:space="preserve">almost 15.5 </w:t>
      </w:r>
      <w:r w:rsidR="5118DAA9">
        <w:t xml:space="preserve">million </w:t>
      </w:r>
      <w:r w:rsidR="00394B53">
        <w:t xml:space="preserve">pounds of food compared to </w:t>
      </w:r>
      <w:r w:rsidR="006A3AA8">
        <w:t>just under 15 million pounds of food for all of F</w:t>
      </w:r>
      <w:r w:rsidR="009F4ECB">
        <w:t>iscal Year 2020</w:t>
      </w:r>
      <w:r w:rsidR="00231241">
        <w:t>, according to HRA</w:t>
      </w:r>
      <w:r w:rsidR="00E87C7C">
        <w:t>.</w:t>
      </w:r>
      <w:r w:rsidR="00E87C7C">
        <w:rPr>
          <w:rStyle w:val="FootnoteReference"/>
        </w:rPr>
        <w:footnoteReference w:id="26"/>
      </w:r>
      <w:r w:rsidR="00E87C7C">
        <w:t xml:space="preserve"> </w:t>
      </w:r>
      <w:r w:rsidR="004D7FA8" w:rsidRPr="00F91836">
        <w:t>Recognizing not only the increased demand, but also the increase in those who wish to help during the pandemic, HRA updated the eligibility criteria for EFAP providers</w:t>
      </w:r>
      <w:r w:rsidR="004D7FA8" w:rsidRPr="00F91836">
        <w:rPr>
          <w:vertAlign w:val="superscript"/>
        </w:rPr>
        <w:footnoteReference w:id="27"/>
      </w:r>
      <w:r w:rsidR="004D7FA8" w:rsidRPr="00F91836">
        <w:t xml:space="preserve"> to allow additional organizations to meet eligibility requirements by reducing the required amount of months of pantry operation from </w:t>
      </w:r>
      <w:r w:rsidR="77B0846B" w:rsidRPr="00F91836">
        <w:t xml:space="preserve">6 </w:t>
      </w:r>
      <w:r w:rsidR="004D7FA8" w:rsidRPr="00F91836">
        <w:t xml:space="preserve">months to </w:t>
      </w:r>
      <w:r w:rsidR="48149F78" w:rsidRPr="00F91836">
        <w:t>4</w:t>
      </w:r>
      <w:r w:rsidR="004D7FA8" w:rsidRPr="00F91836">
        <w:t xml:space="preserve"> months.</w:t>
      </w:r>
      <w:r w:rsidR="004D7FA8" w:rsidRPr="00F91836">
        <w:rPr>
          <w:vertAlign w:val="superscript"/>
        </w:rPr>
        <w:footnoteReference w:id="28"/>
      </w:r>
      <w:r w:rsidR="004D7FA8" w:rsidRPr="00F91836">
        <w:t xml:space="preserve"> </w:t>
      </w:r>
      <w:r w:rsidR="008E2C06">
        <w:t xml:space="preserve">This allowed </w:t>
      </w:r>
      <w:r w:rsidR="008E2C06" w:rsidRPr="008E2C06">
        <w:t>those pantries and soup kitchens which started operating in response to the pandemic to be eligible for EFAP membership more quickly</w:t>
      </w:r>
      <w:r w:rsidR="008E2C06">
        <w:t>.</w:t>
      </w:r>
      <w:r w:rsidR="008E2C06" w:rsidRPr="008E2C06">
        <w:t xml:space="preserve"> </w:t>
      </w:r>
      <w:r w:rsidR="00F05572">
        <w:t xml:space="preserve">From March 2020 to </w:t>
      </w:r>
      <w:r w:rsidR="00E42BD5">
        <w:t>March</w:t>
      </w:r>
      <w:r w:rsidR="00F05572">
        <w:t xml:space="preserve"> 2021</w:t>
      </w:r>
      <w:r w:rsidR="00003542" w:rsidRPr="00003542">
        <w:t>, EFAP funded 55 new programs</w:t>
      </w:r>
      <w:r w:rsidR="00F05572">
        <w:t>.</w:t>
      </w:r>
      <w:r w:rsidR="00F05572">
        <w:rPr>
          <w:rStyle w:val="FootnoteReference"/>
        </w:rPr>
        <w:footnoteReference w:id="29"/>
      </w:r>
      <w:r w:rsidR="00F05572">
        <w:t xml:space="preserve"> </w:t>
      </w:r>
    </w:p>
    <w:p w14:paraId="58040073" w14:textId="686A3D7F" w:rsidR="00746CF8" w:rsidRPr="00FE69BB" w:rsidRDefault="00746CF8" w:rsidP="00FE69BB">
      <w:pPr>
        <w:pStyle w:val="ListParagraph"/>
        <w:numPr>
          <w:ilvl w:val="0"/>
          <w:numId w:val="1"/>
        </w:numPr>
        <w:autoSpaceDE w:val="0"/>
        <w:autoSpaceDN w:val="0"/>
        <w:adjustRightInd w:val="0"/>
        <w:spacing w:line="480" w:lineRule="auto"/>
        <w:jc w:val="both"/>
        <w:rPr>
          <w:b/>
          <w:bCs/>
          <w:u w:val="single"/>
        </w:rPr>
      </w:pPr>
      <w:r w:rsidRPr="00FE69BB">
        <w:rPr>
          <w:b/>
          <w:bCs/>
          <w:u w:val="single"/>
        </w:rPr>
        <w:t>GetFoodNYC</w:t>
      </w:r>
    </w:p>
    <w:p w14:paraId="04BA60CA" w14:textId="7F0789D7" w:rsidR="00746CF8" w:rsidRPr="00E469B3" w:rsidRDefault="00622CEE" w:rsidP="00505B72">
      <w:pPr>
        <w:autoSpaceDE w:val="0"/>
        <w:autoSpaceDN w:val="0"/>
        <w:adjustRightInd w:val="0"/>
        <w:spacing w:line="480" w:lineRule="auto"/>
        <w:ind w:firstLine="720"/>
        <w:contextualSpacing/>
        <w:jc w:val="both"/>
      </w:pPr>
      <w:r w:rsidRPr="003849AB">
        <w:t>In March</w:t>
      </w:r>
      <w:r w:rsidR="008E6FDB">
        <w:t xml:space="preserve"> 2020</w:t>
      </w:r>
      <w:r>
        <w:t>, i</w:t>
      </w:r>
      <w:r w:rsidR="008506E7" w:rsidRPr="00E469B3">
        <w:t>n response to the increase in hunger caused by the pandemic</w:t>
      </w:r>
      <w:r w:rsidR="003849AB" w:rsidRPr="003849AB">
        <w:t>, Kathryn Garcia, former D</w:t>
      </w:r>
      <w:r w:rsidR="1B868F73" w:rsidRPr="003849AB">
        <w:t>SNY</w:t>
      </w:r>
      <w:r w:rsidR="003849AB" w:rsidRPr="003849AB">
        <w:t xml:space="preserve"> Commissioner, was appointed as the COVID-19 Food Czar.</w:t>
      </w:r>
      <w:r w:rsidR="004107EA">
        <w:rPr>
          <w:rStyle w:val="FootnoteReference"/>
        </w:rPr>
        <w:footnoteReference w:id="30"/>
      </w:r>
      <w:r w:rsidR="00505B72">
        <w:t xml:space="preserve"> </w:t>
      </w:r>
      <w:r w:rsidR="008506E7">
        <w:t>The Food Czar team</w:t>
      </w:r>
      <w:r w:rsidR="00746CF8" w:rsidRPr="00E469B3">
        <w:t xml:space="preserve"> released </w:t>
      </w:r>
      <w:r w:rsidR="008E6FDB">
        <w:t>“</w:t>
      </w:r>
      <w:r w:rsidR="00746CF8" w:rsidRPr="00E469B3">
        <w:t>Feeding New York</w:t>
      </w:r>
      <w:r w:rsidR="008E6FDB">
        <w:t>”</w:t>
      </w:r>
      <w:r w:rsidR="00746CF8" w:rsidRPr="00E469B3">
        <w:t xml:space="preserve"> in April 2020, outlining the Administration’s initial $170 million emergency food plan to address food insecurity and maintain the integrity of the City’s food supply during the COVID-19 crisis.</w:t>
      </w:r>
      <w:r w:rsidR="00505B72" w:rsidRPr="00E469B3">
        <w:rPr>
          <w:rStyle w:val="FootnoteReference"/>
        </w:rPr>
        <w:footnoteReference w:id="31"/>
      </w:r>
      <w:r w:rsidR="00746CF8" w:rsidRPr="00E469B3">
        <w:t xml:space="preserve"> The City established the GetFoodNYC</w:t>
      </w:r>
      <w:r w:rsidR="00746CF8" w:rsidRPr="00E469B3">
        <w:rPr>
          <w:rStyle w:val="FootnoteReference"/>
        </w:rPr>
        <w:footnoteReference w:id="32"/>
      </w:r>
      <w:r w:rsidR="00746CF8" w:rsidRPr="00E469B3">
        <w:t xml:space="preserve"> program, to coordinate efforts across multiple agencies to provide COVID-19 emergency food distribution. GetFoodNYC efforts have included supporting DOE grab-and-go meals, free to anyone, at select school locations; home-delivered meals (HDMs) and grocery boxes to those who are homebound and cannot afford private food delivery services; and food supplies and operational support for emergency food providers</w:t>
      </w:r>
      <w:r w:rsidR="0052104C">
        <w:t>.</w:t>
      </w:r>
      <w:r w:rsidR="0052104C" w:rsidRPr="00E469B3">
        <w:rPr>
          <w:rStyle w:val="FootnoteReference"/>
        </w:rPr>
        <w:footnoteReference w:id="33"/>
      </w:r>
      <w:r w:rsidR="00746CF8" w:rsidRPr="00E469B3">
        <w:t xml:space="preserve"> </w:t>
      </w:r>
      <w:r w:rsidR="00CD5E07">
        <w:t xml:space="preserve">On February 10, 2021, the mayor announced that the City </w:t>
      </w:r>
      <w:r w:rsidR="00F24C18">
        <w:t>distributed over</w:t>
      </w:r>
      <w:r w:rsidR="006450C3">
        <w:t xml:space="preserve"> 200 million </w:t>
      </w:r>
      <w:r w:rsidR="00F24C18">
        <w:t xml:space="preserve">free </w:t>
      </w:r>
      <w:r w:rsidR="006450C3">
        <w:t>meals</w:t>
      </w:r>
      <w:r w:rsidR="00CD5E07">
        <w:t xml:space="preserve"> </w:t>
      </w:r>
      <w:r w:rsidR="00F24C18">
        <w:t>to New Yorkers through GetFoodNYC.</w:t>
      </w:r>
      <w:r w:rsidR="00F24C18">
        <w:rPr>
          <w:rStyle w:val="FootnoteReference"/>
        </w:rPr>
        <w:footnoteReference w:id="34"/>
      </w:r>
    </w:p>
    <w:p w14:paraId="37FFD1DE" w14:textId="0592FF09" w:rsidR="00016EF5" w:rsidRPr="00016EF5" w:rsidRDefault="00DA114A" w:rsidP="00016EF5">
      <w:pPr>
        <w:autoSpaceDE w:val="0"/>
        <w:autoSpaceDN w:val="0"/>
        <w:adjustRightInd w:val="0"/>
        <w:spacing w:line="480" w:lineRule="auto"/>
        <w:contextualSpacing/>
        <w:jc w:val="both"/>
        <w:rPr>
          <w:rFonts w:ascii="PalatinoLinotype" w:hAnsi="PalatinoLinotype"/>
          <w:i/>
          <w:iCs/>
          <w:color w:val="333333"/>
        </w:rPr>
      </w:pPr>
      <w:r w:rsidRPr="00016EF5">
        <w:rPr>
          <w:i/>
          <w:iCs/>
        </w:rPr>
        <w:t>DOE Grab-</w:t>
      </w:r>
      <w:r w:rsidR="002E6D5E">
        <w:rPr>
          <w:i/>
          <w:iCs/>
        </w:rPr>
        <w:t>a</w:t>
      </w:r>
      <w:r w:rsidR="00016EF5" w:rsidRPr="00016EF5">
        <w:rPr>
          <w:i/>
          <w:iCs/>
        </w:rPr>
        <w:t>n</w:t>
      </w:r>
      <w:r w:rsidR="002E6D5E">
        <w:rPr>
          <w:i/>
          <w:iCs/>
        </w:rPr>
        <w:t>d</w:t>
      </w:r>
      <w:r w:rsidRPr="00016EF5">
        <w:rPr>
          <w:i/>
          <w:iCs/>
        </w:rPr>
        <w:t>-Go Program</w:t>
      </w:r>
      <w:r w:rsidR="00E856EC" w:rsidRPr="00016EF5">
        <w:rPr>
          <w:rFonts w:ascii="PalatinoLinotype" w:hAnsi="PalatinoLinotype"/>
          <w:i/>
          <w:iCs/>
          <w:color w:val="333333"/>
        </w:rPr>
        <w:t xml:space="preserve"> </w:t>
      </w:r>
    </w:p>
    <w:p w14:paraId="4761DD21" w14:textId="258E1481" w:rsidR="00DA114A" w:rsidRDefault="00E856EC" w:rsidP="00F15C57">
      <w:pPr>
        <w:autoSpaceDE w:val="0"/>
        <w:autoSpaceDN w:val="0"/>
        <w:adjustRightInd w:val="0"/>
        <w:spacing w:line="480" w:lineRule="auto"/>
        <w:ind w:firstLine="720"/>
        <w:contextualSpacing/>
        <w:jc w:val="both"/>
      </w:pPr>
      <w:r w:rsidRPr="00E856EC">
        <w:t xml:space="preserve">When New York City schools shut down in March, students no longer had consistent access to </w:t>
      </w:r>
      <w:r w:rsidR="001B3159">
        <w:t>free</w:t>
      </w:r>
      <w:r w:rsidRPr="00E856EC">
        <w:t xml:space="preserve"> breakfast and lunch every weekday</w:t>
      </w:r>
      <w:r w:rsidR="00F37A58">
        <w:t>.</w:t>
      </w:r>
      <w:r w:rsidRPr="00E856EC">
        <w:t xml:space="preserve"> In a matter of days, </w:t>
      </w:r>
      <w:r w:rsidR="009358F9">
        <w:t>about 400</w:t>
      </w:r>
      <w:r w:rsidRPr="00E856EC">
        <w:t xml:space="preserve"> school sites opened up to serve any New Yorker, including adults, no questions asked.</w:t>
      </w:r>
      <w:r w:rsidR="001B3159">
        <w:rPr>
          <w:rStyle w:val="FootnoteReference"/>
        </w:rPr>
        <w:footnoteReference w:id="35"/>
      </w:r>
      <w:r w:rsidRPr="00E856EC">
        <w:t xml:space="preserve"> </w:t>
      </w:r>
      <w:r w:rsidR="00B218D1">
        <w:t>In the summer, these sites stayed open</w:t>
      </w:r>
      <w:r w:rsidR="002F426C">
        <w:t>,</w:t>
      </w:r>
      <w:r w:rsidR="00B218D1">
        <w:rPr>
          <w:rStyle w:val="FootnoteReference"/>
        </w:rPr>
        <w:footnoteReference w:id="36"/>
      </w:r>
      <w:r w:rsidR="00B218D1">
        <w:t xml:space="preserve"> </w:t>
      </w:r>
      <w:r w:rsidR="002F426C">
        <w:t>but</w:t>
      </w:r>
      <w:r w:rsidR="003C4E05">
        <w:t xml:space="preserve"> with the start of in-person classes</w:t>
      </w:r>
      <w:r w:rsidR="002F426C">
        <w:t xml:space="preserve"> </w:t>
      </w:r>
      <w:r w:rsidR="003C4E05">
        <w:t>starting</w:t>
      </w:r>
      <w:r w:rsidR="00B218D1">
        <w:t xml:space="preserve"> in September 2020</w:t>
      </w:r>
      <w:r w:rsidR="006C2BE5">
        <w:t>, the program was reduced to 200 sites and offered afterschool hours.</w:t>
      </w:r>
      <w:r w:rsidR="006C2BE5">
        <w:rPr>
          <w:rStyle w:val="FootnoteReference"/>
        </w:rPr>
        <w:footnoteReference w:id="37"/>
      </w:r>
      <w:r w:rsidR="006C2BE5">
        <w:t xml:space="preserve"> </w:t>
      </w:r>
      <w:r w:rsidRPr="00E856EC">
        <w:t xml:space="preserve">Between </w:t>
      </w:r>
      <w:r w:rsidR="00F27D8B">
        <w:t xml:space="preserve">late </w:t>
      </w:r>
      <w:r w:rsidRPr="00E856EC">
        <w:t xml:space="preserve">March and </w:t>
      </w:r>
      <w:r w:rsidR="00F27D8B">
        <w:t>September</w:t>
      </w:r>
      <w:r w:rsidR="003C4E05">
        <w:t xml:space="preserve"> 2020</w:t>
      </w:r>
      <w:r w:rsidRPr="00E856EC">
        <w:t xml:space="preserve">, </w:t>
      </w:r>
      <w:r w:rsidR="00941000">
        <w:t>60</w:t>
      </w:r>
      <w:r w:rsidRPr="00E856EC">
        <w:t xml:space="preserve"> million meals were distributed through public schools.</w:t>
      </w:r>
      <w:r w:rsidR="00941000">
        <w:rPr>
          <w:rStyle w:val="FootnoteReference"/>
        </w:rPr>
        <w:footnoteReference w:id="38"/>
      </w:r>
      <w:r w:rsidRPr="00E856EC">
        <w:t xml:space="preserve"> </w:t>
      </w:r>
      <w:r w:rsidR="7D19078A">
        <w:t>However</w:t>
      </w:r>
      <w:r w:rsidR="00076F81">
        <w:t xml:space="preserve">, according to Chalkbeat, </w:t>
      </w:r>
      <w:r w:rsidR="00233635">
        <w:t>t</w:t>
      </w:r>
      <w:r w:rsidR="00076F81" w:rsidRPr="00076F81">
        <w:t xml:space="preserve">he </w:t>
      </w:r>
      <w:r w:rsidR="5332A9A4">
        <w:t xml:space="preserve">DOE </w:t>
      </w:r>
      <w:r w:rsidR="00076F81" w:rsidRPr="00076F81">
        <w:t xml:space="preserve">distributed </w:t>
      </w:r>
      <w:r w:rsidR="00361B17">
        <w:t>96 million</w:t>
      </w:r>
      <w:r w:rsidR="00076F81" w:rsidRPr="00076F81">
        <w:t xml:space="preserve"> fewer meals to children </w:t>
      </w:r>
      <w:r w:rsidR="00361B17">
        <w:t xml:space="preserve">in the </w:t>
      </w:r>
      <w:r w:rsidR="00883A71">
        <w:t xml:space="preserve">first year of the pandemic </w:t>
      </w:r>
      <w:r w:rsidR="00076F81" w:rsidRPr="00076F81">
        <w:t>compared with the year before the pandemic hit</w:t>
      </w:r>
      <w:r w:rsidR="00233635">
        <w:t>.</w:t>
      </w:r>
      <w:r w:rsidR="00233635">
        <w:rPr>
          <w:rStyle w:val="FootnoteReference"/>
        </w:rPr>
        <w:footnoteReference w:id="39"/>
      </w:r>
      <w:r w:rsidR="001905BA">
        <w:t xml:space="preserve"> While </w:t>
      </w:r>
      <w:r w:rsidR="00D424EE">
        <w:t>k</w:t>
      </w:r>
      <w:r w:rsidR="00E30BD5">
        <w:t xml:space="preserve">osher and </w:t>
      </w:r>
      <w:r w:rsidR="00D424EE">
        <w:t>h</w:t>
      </w:r>
      <w:r w:rsidR="00E30BD5">
        <w:t xml:space="preserve">alal meal options </w:t>
      </w:r>
      <w:r w:rsidR="008A0829">
        <w:t>were delayed weeks after the program started,</w:t>
      </w:r>
      <w:r w:rsidR="008A0829">
        <w:rPr>
          <w:rStyle w:val="FootnoteReference"/>
        </w:rPr>
        <w:footnoteReference w:id="40"/>
      </w:r>
      <w:r w:rsidR="00297183">
        <w:t xml:space="preserve"> </w:t>
      </w:r>
      <w:r w:rsidR="00D424EE">
        <w:t>k</w:t>
      </w:r>
      <w:r w:rsidR="001905BA">
        <w:t xml:space="preserve">osher </w:t>
      </w:r>
      <w:r w:rsidR="00297183">
        <w:t xml:space="preserve">meals are currently available </w:t>
      </w:r>
      <w:r w:rsidR="001905BA">
        <w:t>at 13 sites</w:t>
      </w:r>
      <w:r w:rsidR="00297183">
        <w:t xml:space="preserve"> and </w:t>
      </w:r>
      <w:r w:rsidR="00D424EE">
        <w:t>h</w:t>
      </w:r>
      <w:r w:rsidR="00297183">
        <w:t xml:space="preserve">alal meals are available at </w:t>
      </w:r>
      <w:r w:rsidR="00144E91">
        <w:t>50</w:t>
      </w:r>
      <w:r w:rsidR="00297183">
        <w:t xml:space="preserve"> sites.</w:t>
      </w:r>
      <w:r w:rsidR="00297183">
        <w:rPr>
          <w:rStyle w:val="FootnoteReference"/>
        </w:rPr>
        <w:footnoteReference w:id="41"/>
      </w:r>
      <w:r w:rsidR="00E9779F">
        <w:t xml:space="preserve"> </w:t>
      </w:r>
      <w:r w:rsidR="00661423">
        <w:t>Veg</w:t>
      </w:r>
      <w:r w:rsidR="00F0744B">
        <w:t>e</w:t>
      </w:r>
      <w:r w:rsidR="00661423">
        <w:t xml:space="preserve">tarian meals are available at all </w:t>
      </w:r>
      <w:r w:rsidR="00F0744B">
        <w:t>sites.</w:t>
      </w:r>
      <w:r w:rsidR="00F0744B">
        <w:rPr>
          <w:rStyle w:val="FootnoteReference"/>
        </w:rPr>
        <w:footnoteReference w:id="42"/>
      </w:r>
      <w:r w:rsidR="00F0744B">
        <w:t xml:space="preserve"> </w:t>
      </w:r>
      <w:r w:rsidR="00E9779F">
        <w:t xml:space="preserve">Grab-and-go meals will be offered throughout the summer, starting June 28, 2021, </w:t>
      </w:r>
      <w:r w:rsidR="00B36389">
        <w:t>at almost 400 locations</w:t>
      </w:r>
      <w:r w:rsidR="00F0744B">
        <w:t>.</w:t>
      </w:r>
      <w:r w:rsidR="00F0744B">
        <w:rPr>
          <w:rStyle w:val="FootnoteReference"/>
        </w:rPr>
        <w:footnoteReference w:id="43"/>
      </w:r>
    </w:p>
    <w:p w14:paraId="19AD5641" w14:textId="3AB726E2" w:rsidR="004E3705" w:rsidRDefault="00D527D5" w:rsidP="00BB1804">
      <w:pPr>
        <w:autoSpaceDE w:val="0"/>
        <w:autoSpaceDN w:val="0"/>
        <w:adjustRightInd w:val="0"/>
        <w:spacing w:line="480" w:lineRule="auto"/>
        <w:ind w:firstLine="720"/>
        <w:contextualSpacing/>
        <w:jc w:val="both"/>
      </w:pPr>
      <w:r>
        <w:t>In t</w:t>
      </w:r>
      <w:r w:rsidR="00123BEA">
        <w:t xml:space="preserve">he City’s 10-year food plan, “Food Forward NYC,” released in January 2021, </w:t>
      </w:r>
      <w:r w:rsidR="00EE1916">
        <w:t xml:space="preserve">the City committed to </w:t>
      </w:r>
      <w:r>
        <w:t>allowing whole families, including adults, t</w:t>
      </w:r>
      <w:r w:rsidR="00785B9D">
        <w:t xml:space="preserve">o </w:t>
      </w:r>
      <w:r w:rsidR="00123BEA" w:rsidRPr="00831EAA">
        <w:t>permanently get free grab-and-go meals at public schools during summer months even after the pandemic ends</w:t>
      </w:r>
      <w:r>
        <w:t>.</w:t>
      </w:r>
      <w:r>
        <w:rPr>
          <w:rStyle w:val="FootnoteReference"/>
        </w:rPr>
        <w:footnoteReference w:id="44"/>
      </w:r>
    </w:p>
    <w:p w14:paraId="0CBA419B" w14:textId="6E7A9498" w:rsidR="00A15DE6" w:rsidRPr="00E469B3" w:rsidRDefault="00FA1A97" w:rsidP="003F0932">
      <w:pPr>
        <w:autoSpaceDE w:val="0"/>
        <w:autoSpaceDN w:val="0"/>
        <w:adjustRightInd w:val="0"/>
        <w:spacing w:line="480" w:lineRule="auto"/>
        <w:contextualSpacing/>
        <w:jc w:val="both"/>
        <w:rPr>
          <w:i/>
          <w:iCs/>
        </w:rPr>
      </w:pPr>
      <w:r w:rsidRPr="00E469B3">
        <w:rPr>
          <w:i/>
          <w:iCs/>
        </w:rPr>
        <w:t>Meal Deliveries</w:t>
      </w:r>
    </w:p>
    <w:p w14:paraId="787F57D0" w14:textId="77777777" w:rsidR="00622C06" w:rsidRPr="00E469B3" w:rsidRDefault="00622C06" w:rsidP="003F0932">
      <w:pPr>
        <w:spacing w:line="480" w:lineRule="auto"/>
        <w:ind w:firstLine="720"/>
        <w:contextualSpacing/>
        <w:jc w:val="both"/>
        <w:rPr>
          <w:color w:val="000000" w:themeColor="text1"/>
        </w:rPr>
      </w:pPr>
      <w:r w:rsidRPr="00E469B3">
        <w:rPr>
          <w:color w:val="000000" w:themeColor="text1"/>
        </w:rPr>
        <w:t>While food insecurity affects individuals of all ages, research shows that older adults are particularly vulnerable. According to New York City Meals on Wheels, 1 in 10 older New York residents face hunger.</w:t>
      </w:r>
      <w:r w:rsidRPr="00E469B3">
        <w:rPr>
          <w:rStyle w:val="FootnoteReference"/>
          <w:color w:val="000000" w:themeColor="text1"/>
        </w:rPr>
        <w:footnoteReference w:id="45"/>
      </w:r>
      <w:r w:rsidRPr="00E469B3">
        <w:rPr>
          <w:color w:val="000000" w:themeColor="text1"/>
        </w:rPr>
        <w:t xml:space="preserve"> </w:t>
      </w:r>
    </w:p>
    <w:p w14:paraId="3279D92E" w14:textId="044716E5" w:rsidR="00D6068E" w:rsidRPr="00D6068E" w:rsidRDefault="00BA0792" w:rsidP="00016EF5">
      <w:pPr>
        <w:spacing w:line="480" w:lineRule="auto"/>
        <w:ind w:firstLine="720"/>
        <w:contextualSpacing/>
        <w:jc w:val="both"/>
        <w:rPr>
          <w:color w:val="000000" w:themeColor="text1"/>
        </w:rPr>
      </w:pPr>
      <w:r w:rsidRPr="00E469B3">
        <w:rPr>
          <w:color w:val="000000" w:themeColor="text1"/>
        </w:rPr>
        <w:t>To help combat senior food insecurity, DFTA offers older adults a variety of ways in which to receive meals. New York City seniors who are mobile are traditionally able to receive a hot lunch, and sometimes hot breakfast, from DFTA-contracted senior centers five days a week,</w:t>
      </w:r>
      <w:r w:rsidRPr="00E469B3">
        <w:rPr>
          <w:rStyle w:val="FootnoteReference"/>
          <w:color w:val="000000" w:themeColor="text1"/>
        </w:rPr>
        <w:footnoteReference w:id="46"/>
      </w:r>
      <w:r w:rsidRPr="00E469B3">
        <w:rPr>
          <w:color w:val="000000" w:themeColor="text1"/>
        </w:rPr>
        <w:t xml:space="preserve"> and homebound seniors are able to receive meals through DFTA’s in-home services program so long as they meet certain qualifications.</w:t>
      </w:r>
      <w:r w:rsidR="007E4CED" w:rsidRPr="00E469B3">
        <w:rPr>
          <w:rStyle w:val="FootnoteReference"/>
          <w:color w:val="000000" w:themeColor="text1"/>
        </w:rPr>
        <w:footnoteReference w:id="47"/>
      </w:r>
      <w:r w:rsidRPr="00E469B3">
        <w:rPr>
          <w:color w:val="000000" w:themeColor="text1"/>
        </w:rPr>
        <w:t xml:space="preserve"> Seniors must be above the age of 60 and a client of DFTA or a DFTA-contracted senior center</w:t>
      </w:r>
      <w:r w:rsidR="00514B4C">
        <w:rPr>
          <w:color w:val="000000" w:themeColor="text1"/>
        </w:rPr>
        <w:t xml:space="preserve"> </w:t>
      </w:r>
      <w:r w:rsidRPr="00E469B3">
        <w:rPr>
          <w:color w:val="000000" w:themeColor="text1"/>
        </w:rPr>
        <w:t>to be offered these meal services</w:t>
      </w:r>
      <w:r w:rsidR="00514B4C">
        <w:rPr>
          <w:color w:val="000000" w:themeColor="text1"/>
        </w:rPr>
        <w:t>;</w:t>
      </w:r>
      <w:r w:rsidR="00B62FA8" w:rsidRPr="00E469B3">
        <w:rPr>
          <w:rStyle w:val="FootnoteReference"/>
          <w:color w:val="000000" w:themeColor="text1"/>
        </w:rPr>
        <w:footnoteReference w:id="48"/>
      </w:r>
      <w:r w:rsidRPr="00E469B3">
        <w:rPr>
          <w:color w:val="000000" w:themeColor="text1"/>
        </w:rPr>
        <w:t xml:space="preserve"> seniors who are not in contact with the DFTA system are unable to receive meals through these particular services. During the COVID-19 pandemic, however, the City expanded food delivery services to food insecure New Yorkers across the board</w:t>
      </w:r>
      <w:r w:rsidR="00B62FA8">
        <w:rPr>
          <w:color w:val="000000" w:themeColor="text1"/>
        </w:rPr>
        <w:t>.</w:t>
      </w:r>
      <w:r w:rsidR="00B62FA8" w:rsidRPr="38EEC978">
        <w:rPr>
          <w:rStyle w:val="FootnoteReference"/>
        </w:rPr>
        <w:footnoteReference w:id="49"/>
      </w:r>
      <w:r w:rsidRPr="00E469B3">
        <w:rPr>
          <w:color w:val="000000" w:themeColor="text1"/>
        </w:rPr>
        <w:t xml:space="preserve"> Since April 2020, seniors who do not qualify for DFTA’s in-home services or HDM program or who otherwise have not previously been clients of DFTA have been able to receive food through the city’s GetFoodNYC program.</w:t>
      </w:r>
      <w:r w:rsidRPr="00E469B3">
        <w:rPr>
          <w:rStyle w:val="FootnoteReference"/>
          <w:color w:val="000000" w:themeColor="text1"/>
        </w:rPr>
        <w:footnoteReference w:id="50"/>
      </w:r>
      <w:r w:rsidR="00016EF5">
        <w:rPr>
          <w:color w:val="000000" w:themeColor="text1"/>
        </w:rPr>
        <w:t xml:space="preserve"> </w:t>
      </w:r>
      <w:r w:rsidR="00D6068E" w:rsidRPr="00D6068E">
        <w:t>As of December 2020, GetFoodNYC’s HDM program served approximately 75,000 people, 60</w:t>
      </w:r>
      <w:r w:rsidR="517DA7ED">
        <w:t>%</w:t>
      </w:r>
      <w:r w:rsidR="00D6068E" w:rsidRPr="00D6068E">
        <w:t xml:space="preserve"> of whom were seniors.</w:t>
      </w:r>
      <w:r w:rsidR="00D6068E" w:rsidRPr="00D6068E">
        <w:rPr>
          <w:vertAlign w:val="superscript"/>
        </w:rPr>
        <w:footnoteReference w:id="51"/>
      </w:r>
      <w:r w:rsidR="00D6068E" w:rsidRPr="00D6068E">
        <w:t xml:space="preserve"> </w:t>
      </w:r>
    </w:p>
    <w:p w14:paraId="4AB0C4B4" w14:textId="77777777" w:rsidR="00222C97" w:rsidRPr="00016EF5" w:rsidRDefault="00222C97" w:rsidP="00222C97">
      <w:pPr>
        <w:autoSpaceDE w:val="0"/>
        <w:autoSpaceDN w:val="0"/>
        <w:adjustRightInd w:val="0"/>
        <w:spacing w:line="480" w:lineRule="auto"/>
        <w:contextualSpacing/>
        <w:jc w:val="both"/>
        <w:rPr>
          <w:i/>
          <w:iCs/>
        </w:rPr>
      </w:pPr>
      <w:r w:rsidRPr="00016EF5">
        <w:rPr>
          <w:i/>
          <w:iCs/>
        </w:rPr>
        <w:t>Pandemic Food Reserve Emergency Distribution (P-FRED)</w:t>
      </w:r>
    </w:p>
    <w:p w14:paraId="45349EE5" w14:textId="3645F5DB" w:rsidR="00222C97" w:rsidRDefault="00222C97" w:rsidP="00720687">
      <w:pPr>
        <w:autoSpaceDE w:val="0"/>
        <w:autoSpaceDN w:val="0"/>
        <w:adjustRightInd w:val="0"/>
        <w:spacing w:line="480" w:lineRule="auto"/>
        <w:ind w:firstLine="720"/>
        <w:contextualSpacing/>
        <w:jc w:val="both"/>
      </w:pPr>
      <w:r w:rsidRPr="00E469B3">
        <w:t xml:space="preserve">In the fall of 2020, the Administration established </w:t>
      </w:r>
      <w:r w:rsidRPr="00FD2178">
        <w:t>NYC’s Pandemic Food Reserve Emergency Distribution (</w:t>
      </w:r>
      <w:r w:rsidRPr="00E469B3">
        <w:t>P-FRED</w:t>
      </w:r>
      <w:r>
        <w:t>)</w:t>
      </w:r>
      <w:r w:rsidR="00D32EE0">
        <w:t xml:space="preserve"> program</w:t>
      </w:r>
      <w:r w:rsidRPr="00E469B3">
        <w:t>, to further address the increased demand at emergency food providers caused by the pandemic.</w:t>
      </w:r>
      <w:r>
        <w:rPr>
          <w:rStyle w:val="FootnoteReference"/>
        </w:rPr>
        <w:footnoteReference w:id="52"/>
      </w:r>
      <w:r w:rsidRPr="00A6138C">
        <w:rPr>
          <w:rStyle w:val="FootnoteReference"/>
        </w:rPr>
        <w:t xml:space="preserve"> </w:t>
      </w:r>
      <w:r w:rsidRPr="00E469B3">
        <w:t xml:space="preserve">The initiative </w:t>
      </w:r>
      <w:r w:rsidRPr="00F93C01">
        <w:t>ensur</w:t>
      </w:r>
      <w:r>
        <w:t>es</w:t>
      </w:r>
      <w:r w:rsidRPr="00F93C01">
        <w:t xml:space="preserve"> pantries are well-stocked with healthy food options, with a focus on fresh produce distribution in high-need neighborhoods identified by the </w:t>
      </w:r>
      <w:r>
        <w:t xml:space="preserve">Mayor’s </w:t>
      </w:r>
      <w:r w:rsidRPr="00F93C01">
        <w:t>Task Force on Racial Equity and Inclusion</w:t>
      </w:r>
      <w:r>
        <w:t xml:space="preserve"> and </w:t>
      </w:r>
      <w:r w:rsidRPr="00E469B3">
        <w:t xml:space="preserve">is supported by </w:t>
      </w:r>
      <w:r>
        <w:t>federal</w:t>
      </w:r>
      <w:r w:rsidRPr="00567867">
        <w:t> Community Development Block Grant (CDBG) funds</w:t>
      </w:r>
      <w:r>
        <w:t>.</w:t>
      </w:r>
      <w:r>
        <w:rPr>
          <w:rStyle w:val="FootnoteReference"/>
        </w:rPr>
        <w:footnoteReference w:id="53"/>
      </w:r>
      <w:r>
        <w:t xml:space="preserve"> </w:t>
      </w:r>
      <w:r w:rsidRPr="00E469B3">
        <w:t>At inception, all deliveries were fresh fruits and vegetables</w:t>
      </w:r>
      <w:r w:rsidR="30D01A86">
        <w:t>,</w:t>
      </w:r>
      <w:r w:rsidRPr="00E469B3">
        <w:t xml:space="preserve"> but as of February 2021 only an assortment of shelf-stable</w:t>
      </w:r>
      <w:r>
        <w:t xml:space="preserve"> </w:t>
      </w:r>
      <w:r w:rsidRPr="00E469B3">
        <w:t xml:space="preserve">foods, similar to those available through EFAP, </w:t>
      </w:r>
      <w:r w:rsidR="00392A0D">
        <w:t>were</w:t>
      </w:r>
      <w:r w:rsidRPr="00E469B3">
        <w:t xml:space="preserve"> provided.</w:t>
      </w:r>
      <w:r w:rsidRPr="00FE0464">
        <w:rPr>
          <w:rStyle w:val="FootnoteReference"/>
        </w:rPr>
        <w:footnoteReference w:id="54"/>
      </w:r>
      <w:r w:rsidRPr="00E469B3">
        <w:t xml:space="preserve"> </w:t>
      </w:r>
      <w:r>
        <w:t>At the end of May 2021, the Mayor’s Office of Food Policy announced the fresh produce distribution would resume.</w:t>
      </w:r>
      <w:r>
        <w:rPr>
          <w:rStyle w:val="FootnoteReference"/>
        </w:rPr>
        <w:footnoteReference w:id="55"/>
      </w:r>
      <w:r w:rsidR="00720687">
        <w:t xml:space="preserve"> </w:t>
      </w:r>
      <w:r w:rsidRPr="00E469B3">
        <w:t xml:space="preserve">According to HRA, there </w:t>
      </w:r>
      <w:r w:rsidR="00720687">
        <w:t>were</w:t>
      </w:r>
      <w:r w:rsidRPr="00E469B3">
        <w:t xml:space="preserve"> 386 food providers in the program </w:t>
      </w:r>
      <w:r w:rsidR="00720687">
        <w:t xml:space="preserve">as of February 2021 </w:t>
      </w:r>
      <w:r w:rsidRPr="00E469B3">
        <w:t>and enrolled providers can directly place orders for delivery once or twice a month.</w:t>
      </w:r>
      <w:r w:rsidRPr="00720687">
        <w:rPr>
          <w:rStyle w:val="FootnoteReference"/>
        </w:rPr>
        <w:footnoteReference w:id="56"/>
      </w:r>
      <w:r w:rsidRPr="00E469B3">
        <w:t xml:space="preserve"> </w:t>
      </w:r>
    </w:p>
    <w:p w14:paraId="6935D250" w14:textId="33C0406C" w:rsidR="00A8606D" w:rsidRPr="000E7BB3" w:rsidRDefault="00A8606D" w:rsidP="000E7BB3">
      <w:pPr>
        <w:pStyle w:val="ListParagraph"/>
        <w:numPr>
          <w:ilvl w:val="0"/>
          <w:numId w:val="1"/>
        </w:numPr>
        <w:spacing w:before="120" w:after="120"/>
        <w:jc w:val="both"/>
        <w:rPr>
          <w:rFonts w:eastAsia="Cambria"/>
          <w:b/>
          <w:bCs/>
        </w:rPr>
      </w:pPr>
      <w:r w:rsidRPr="000E7BB3">
        <w:rPr>
          <w:rFonts w:eastAsia="Cambria"/>
          <w:b/>
          <w:bCs/>
        </w:rPr>
        <w:t>Funding for GetFoodNYC Programs</w:t>
      </w:r>
      <w:r w:rsidR="00AA6EEE">
        <w:rPr>
          <w:rStyle w:val="FootnoteReference"/>
          <w:rFonts w:eastAsia="Cambria"/>
          <w:b/>
          <w:bCs/>
        </w:rPr>
        <w:footnoteReference w:id="57"/>
      </w:r>
    </w:p>
    <w:p w14:paraId="50D23EA6" w14:textId="77777777" w:rsidR="00A8606D" w:rsidRPr="00C47EDC" w:rsidRDefault="00A8606D" w:rsidP="00711C1D">
      <w:pPr>
        <w:spacing w:line="480" w:lineRule="auto"/>
        <w:ind w:firstLine="720"/>
        <w:jc w:val="both"/>
        <w:rPr>
          <w:rFonts w:eastAsia="Cambria"/>
          <w:b/>
          <w:bCs/>
        </w:rPr>
      </w:pPr>
      <w:r w:rsidRPr="5773612D">
        <w:t>As illustrated by the succeeding chart, cumulatively across Fiscal 2020, Fiscal 2021, and Fiscal 2022, the City has budgeted $1.1 billion dollars to support its emergency food response to the pandemic. The funding allocated for Fiscal 2020 totals $404.5 million, for Fiscal 2021 totals $620.3 million, and for Fiscal 2022 totals $31.9 million.</w:t>
      </w:r>
    </w:p>
    <w:tbl>
      <w:tblPr>
        <w:tblW w:w="9391" w:type="dxa"/>
        <w:jc w:val="center"/>
        <w:tblLook w:val="04A0" w:firstRow="1" w:lastRow="0" w:firstColumn="1" w:lastColumn="0" w:noHBand="0" w:noVBand="1"/>
      </w:tblPr>
      <w:tblGrid>
        <w:gridCol w:w="939"/>
        <w:gridCol w:w="1906"/>
        <w:gridCol w:w="1604"/>
        <w:gridCol w:w="1604"/>
        <w:gridCol w:w="1493"/>
        <w:gridCol w:w="1905"/>
      </w:tblGrid>
      <w:tr w:rsidR="00A8606D" w:rsidRPr="00A4618C" w14:paraId="7FA623D6" w14:textId="77777777" w:rsidTr="00BF1E09">
        <w:trPr>
          <w:trHeight w:val="188"/>
          <w:jc w:val="center"/>
        </w:trPr>
        <w:tc>
          <w:tcPr>
            <w:tcW w:w="9391" w:type="dxa"/>
            <w:gridSpan w:val="6"/>
            <w:tcBorders>
              <w:top w:val="single" w:sz="4" w:space="0" w:color="auto"/>
              <w:left w:val="single" w:sz="4" w:space="0" w:color="auto"/>
              <w:bottom w:val="single" w:sz="4" w:space="0" w:color="auto"/>
              <w:right w:val="single" w:sz="4" w:space="0" w:color="000000" w:themeColor="text1"/>
            </w:tcBorders>
            <w:shd w:val="clear" w:color="auto" w:fill="8EA9DB"/>
            <w:noWrap/>
            <w:vAlign w:val="bottom"/>
            <w:hideMark/>
          </w:tcPr>
          <w:p w14:paraId="2CBA3C40" w14:textId="77777777" w:rsidR="00A8606D" w:rsidRPr="00A4618C" w:rsidRDefault="00A8606D" w:rsidP="00BF1E09">
            <w:pPr>
              <w:jc w:val="center"/>
              <w:rPr>
                <w:rFonts w:ascii="Calibri" w:hAnsi="Calibri" w:cs="Calibri"/>
                <w:b/>
                <w:bCs/>
                <w:color w:val="000000"/>
              </w:rPr>
            </w:pPr>
            <w:r>
              <w:rPr>
                <w:rFonts w:ascii="Calibri" w:hAnsi="Calibri" w:cs="Calibri"/>
                <w:b/>
                <w:bCs/>
                <w:color w:val="000000"/>
              </w:rPr>
              <w:t xml:space="preserve">GetFood NYC </w:t>
            </w:r>
            <w:r w:rsidRPr="00A4618C">
              <w:rPr>
                <w:rFonts w:ascii="Calibri" w:hAnsi="Calibri" w:cs="Calibri"/>
                <w:b/>
                <w:bCs/>
                <w:color w:val="000000"/>
              </w:rPr>
              <w:t>Emergency Food Funding</w:t>
            </w:r>
          </w:p>
        </w:tc>
      </w:tr>
      <w:tr w:rsidR="00A8606D" w:rsidRPr="00A4618C" w14:paraId="52B0E91D" w14:textId="77777777" w:rsidTr="00BF1E09">
        <w:trPr>
          <w:trHeight w:val="80"/>
          <w:jc w:val="center"/>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23B9B89D" w14:textId="77777777" w:rsidR="00A8606D" w:rsidRPr="00A4618C" w:rsidRDefault="00A8606D" w:rsidP="00BF1E09">
            <w:pPr>
              <w:rPr>
                <w:rFonts w:ascii="Calibri" w:hAnsi="Calibri" w:cs="Calibri"/>
                <w:b/>
                <w:bCs/>
                <w:color w:val="000000"/>
              </w:rPr>
            </w:pPr>
            <w:r w:rsidRPr="00A4618C">
              <w:rPr>
                <w:rFonts w:ascii="Calibri" w:hAnsi="Calibri" w:cs="Calibri"/>
                <w:b/>
                <w:bCs/>
                <w:color w:val="000000"/>
              </w:rPr>
              <w:t>Agency</w:t>
            </w:r>
          </w:p>
        </w:tc>
        <w:tc>
          <w:tcPr>
            <w:tcW w:w="1906" w:type="dxa"/>
            <w:tcBorders>
              <w:top w:val="nil"/>
              <w:left w:val="single" w:sz="4" w:space="0" w:color="auto"/>
              <w:bottom w:val="single" w:sz="4" w:space="0" w:color="auto"/>
              <w:right w:val="single" w:sz="4" w:space="0" w:color="auto"/>
            </w:tcBorders>
            <w:shd w:val="clear" w:color="auto" w:fill="auto"/>
            <w:noWrap/>
            <w:vAlign w:val="bottom"/>
            <w:hideMark/>
          </w:tcPr>
          <w:p w14:paraId="26EC19DB" w14:textId="77777777" w:rsidR="00A8606D" w:rsidRPr="00A4618C" w:rsidRDefault="00A8606D" w:rsidP="00BF1E09">
            <w:pPr>
              <w:rPr>
                <w:rFonts w:ascii="Calibri" w:hAnsi="Calibri" w:cs="Calibri"/>
                <w:b/>
                <w:bCs/>
                <w:color w:val="000000"/>
              </w:rPr>
            </w:pPr>
            <w:r w:rsidRPr="00A4618C">
              <w:rPr>
                <w:rFonts w:ascii="Calibri" w:hAnsi="Calibri" w:cs="Calibri"/>
                <w:b/>
                <w:bCs/>
                <w:color w:val="000000"/>
              </w:rPr>
              <w:t>Program</w:t>
            </w:r>
          </w:p>
        </w:tc>
        <w:tc>
          <w:tcPr>
            <w:tcW w:w="1604" w:type="dxa"/>
            <w:tcBorders>
              <w:top w:val="nil"/>
              <w:left w:val="nil"/>
              <w:bottom w:val="single" w:sz="4" w:space="0" w:color="auto"/>
              <w:right w:val="nil"/>
            </w:tcBorders>
            <w:shd w:val="clear" w:color="auto" w:fill="auto"/>
            <w:noWrap/>
            <w:vAlign w:val="bottom"/>
            <w:hideMark/>
          </w:tcPr>
          <w:p w14:paraId="4AA8B096" w14:textId="77777777" w:rsidR="00A8606D" w:rsidRPr="00A4618C" w:rsidRDefault="00A8606D" w:rsidP="00BF1E09">
            <w:pPr>
              <w:jc w:val="center"/>
              <w:rPr>
                <w:rFonts w:ascii="Calibri" w:hAnsi="Calibri" w:cs="Calibri"/>
                <w:b/>
                <w:bCs/>
                <w:color w:val="000000"/>
              </w:rPr>
            </w:pPr>
            <w:r w:rsidRPr="00A4618C">
              <w:rPr>
                <w:rFonts w:ascii="Calibri" w:hAnsi="Calibri" w:cs="Calibri"/>
                <w:b/>
                <w:bCs/>
                <w:color w:val="000000"/>
              </w:rPr>
              <w:t>FY20</w:t>
            </w:r>
          </w:p>
        </w:tc>
        <w:tc>
          <w:tcPr>
            <w:tcW w:w="1604" w:type="dxa"/>
            <w:tcBorders>
              <w:top w:val="nil"/>
              <w:left w:val="single" w:sz="4" w:space="0" w:color="auto"/>
              <w:bottom w:val="single" w:sz="4" w:space="0" w:color="auto"/>
              <w:right w:val="single" w:sz="4" w:space="0" w:color="auto"/>
            </w:tcBorders>
            <w:shd w:val="clear" w:color="auto" w:fill="auto"/>
            <w:noWrap/>
            <w:vAlign w:val="bottom"/>
            <w:hideMark/>
          </w:tcPr>
          <w:p w14:paraId="448B5604" w14:textId="77777777" w:rsidR="00A8606D" w:rsidRPr="00A4618C" w:rsidRDefault="00A8606D" w:rsidP="00BF1E09">
            <w:pPr>
              <w:jc w:val="center"/>
              <w:rPr>
                <w:rFonts w:ascii="Calibri" w:hAnsi="Calibri" w:cs="Calibri"/>
                <w:b/>
                <w:bCs/>
                <w:color w:val="000000"/>
              </w:rPr>
            </w:pPr>
            <w:r w:rsidRPr="00A4618C">
              <w:rPr>
                <w:rFonts w:ascii="Calibri" w:hAnsi="Calibri" w:cs="Calibri"/>
                <w:b/>
                <w:bCs/>
                <w:color w:val="000000"/>
              </w:rPr>
              <w:t>FY21</w:t>
            </w:r>
          </w:p>
        </w:tc>
        <w:tc>
          <w:tcPr>
            <w:tcW w:w="1493" w:type="dxa"/>
            <w:tcBorders>
              <w:top w:val="nil"/>
              <w:left w:val="nil"/>
              <w:bottom w:val="single" w:sz="4" w:space="0" w:color="auto"/>
              <w:right w:val="nil"/>
            </w:tcBorders>
            <w:shd w:val="clear" w:color="auto" w:fill="auto"/>
            <w:noWrap/>
            <w:vAlign w:val="bottom"/>
            <w:hideMark/>
          </w:tcPr>
          <w:p w14:paraId="306FA408" w14:textId="77777777" w:rsidR="00A8606D" w:rsidRPr="00A4618C" w:rsidRDefault="00A8606D" w:rsidP="00BF1E09">
            <w:pPr>
              <w:jc w:val="center"/>
              <w:rPr>
                <w:rFonts w:ascii="Calibri" w:hAnsi="Calibri" w:cs="Calibri"/>
                <w:b/>
                <w:bCs/>
                <w:color w:val="000000"/>
              </w:rPr>
            </w:pPr>
            <w:r w:rsidRPr="00A4618C">
              <w:rPr>
                <w:rFonts w:ascii="Calibri" w:hAnsi="Calibri" w:cs="Calibri"/>
                <w:b/>
                <w:bCs/>
                <w:color w:val="000000"/>
              </w:rPr>
              <w:t>FY22</w:t>
            </w:r>
          </w:p>
        </w:tc>
        <w:tc>
          <w:tcPr>
            <w:tcW w:w="1905" w:type="dxa"/>
            <w:tcBorders>
              <w:top w:val="nil"/>
              <w:left w:val="single" w:sz="4" w:space="0" w:color="auto"/>
              <w:bottom w:val="single" w:sz="4" w:space="0" w:color="auto"/>
              <w:right w:val="single" w:sz="4" w:space="0" w:color="auto"/>
            </w:tcBorders>
            <w:shd w:val="clear" w:color="auto" w:fill="auto"/>
            <w:noWrap/>
            <w:vAlign w:val="bottom"/>
            <w:hideMark/>
          </w:tcPr>
          <w:p w14:paraId="45F492CF" w14:textId="77777777" w:rsidR="00A8606D" w:rsidRPr="00A4618C" w:rsidRDefault="00A8606D" w:rsidP="00BF1E09">
            <w:pPr>
              <w:jc w:val="center"/>
              <w:rPr>
                <w:rFonts w:ascii="Calibri" w:hAnsi="Calibri" w:cs="Calibri"/>
                <w:b/>
                <w:bCs/>
                <w:color w:val="000000"/>
              </w:rPr>
            </w:pPr>
            <w:r w:rsidRPr="00A4618C">
              <w:rPr>
                <w:rFonts w:ascii="Calibri" w:hAnsi="Calibri" w:cs="Calibri"/>
                <w:b/>
                <w:bCs/>
                <w:color w:val="000000"/>
              </w:rPr>
              <w:t>Total</w:t>
            </w:r>
          </w:p>
        </w:tc>
      </w:tr>
      <w:tr w:rsidR="00A8606D" w:rsidRPr="00A4618C" w14:paraId="246FEE06" w14:textId="77777777" w:rsidTr="00BF1E09">
        <w:trPr>
          <w:trHeight w:val="161"/>
          <w:jc w:val="center"/>
        </w:trPr>
        <w:tc>
          <w:tcPr>
            <w:tcW w:w="879" w:type="dxa"/>
            <w:tcBorders>
              <w:top w:val="nil"/>
              <w:left w:val="single" w:sz="4" w:space="0" w:color="auto"/>
              <w:bottom w:val="nil"/>
              <w:right w:val="single" w:sz="4" w:space="0" w:color="auto"/>
            </w:tcBorders>
            <w:shd w:val="clear" w:color="auto" w:fill="auto"/>
            <w:noWrap/>
            <w:vAlign w:val="center"/>
            <w:hideMark/>
          </w:tcPr>
          <w:p w14:paraId="67EBD62C" w14:textId="77777777" w:rsidR="00A8606D" w:rsidRPr="00A4618C" w:rsidRDefault="00A8606D" w:rsidP="00BF1E09">
            <w:pPr>
              <w:rPr>
                <w:rFonts w:ascii="Calibri" w:hAnsi="Calibri" w:cs="Calibri"/>
                <w:color w:val="000000"/>
                <w:sz w:val="20"/>
                <w:szCs w:val="20"/>
              </w:rPr>
            </w:pPr>
            <w:r w:rsidRPr="00A4618C">
              <w:rPr>
                <w:rFonts w:ascii="Calibri" w:hAnsi="Calibri" w:cs="Calibri"/>
                <w:color w:val="000000"/>
                <w:sz w:val="20"/>
                <w:szCs w:val="20"/>
              </w:rPr>
              <w:t>DFTA</w:t>
            </w:r>
          </w:p>
        </w:tc>
        <w:tc>
          <w:tcPr>
            <w:tcW w:w="1906"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14:paraId="5D84519D" w14:textId="77777777" w:rsidR="00A8606D" w:rsidRPr="00A4618C" w:rsidRDefault="00A8606D" w:rsidP="00BF1E09">
            <w:pPr>
              <w:rPr>
                <w:rFonts w:ascii="Calibri" w:hAnsi="Calibri" w:cs="Calibri"/>
                <w:color w:val="000000"/>
                <w:sz w:val="20"/>
                <w:szCs w:val="20"/>
              </w:rPr>
            </w:pPr>
            <w:r w:rsidRPr="00A4618C">
              <w:rPr>
                <w:rFonts w:ascii="Calibri" w:hAnsi="Calibri" w:cs="Calibri"/>
                <w:color w:val="000000"/>
                <w:sz w:val="20"/>
                <w:szCs w:val="20"/>
              </w:rPr>
              <w:t>Emergency HDMs</w:t>
            </w:r>
          </w:p>
        </w:tc>
        <w:tc>
          <w:tcPr>
            <w:tcW w:w="1604" w:type="dxa"/>
            <w:tcBorders>
              <w:top w:val="nil"/>
              <w:left w:val="nil"/>
              <w:bottom w:val="nil"/>
              <w:right w:val="nil"/>
            </w:tcBorders>
            <w:shd w:val="clear" w:color="auto" w:fill="auto"/>
            <w:noWrap/>
            <w:vAlign w:val="bottom"/>
            <w:hideMark/>
          </w:tcPr>
          <w:p w14:paraId="383BE900" w14:textId="77777777" w:rsidR="00A8606D" w:rsidRPr="00A4618C" w:rsidRDefault="00A8606D" w:rsidP="00BF1E09">
            <w:pPr>
              <w:jc w:val="center"/>
              <w:rPr>
                <w:rFonts w:ascii="Calibri" w:hAnsi="Calibri" w:cs="Calibri"/>
                <w:color w:val="000000"/>
                <w:sz w:val="20"/>
                <w:szCs w:val="20"/>
              </w:rPr>
            </w:pPr>
            <w:r w:rsidRPr="00A4618C">
              <w:rPr>
                <w:rFonts w:ascii="Calibri" w:hAnsi="Calibri" w:cs="Calibri"/>
                <w:color w:val="000000"/>
                <w:sz w:val="20"/>
                <w:szCs w:val="20"/>
              </w:rPr>
              <w:t xml:space="preserve">$13,000,000 </w:t>
            </w:r>
          </w:p>
        </w:tc>
        <w:tc>
          <w:tcPr>
            <w:tcW w:w="1604" w:type="dxa"/>
            <w:tcBorders>
              <w:top w:val="nil"/>
              <w:left w:val="single" w:sz="4" w:space="0" w:color="auto"/>
              <w:bottom w:val="nil"/>
              <w:right w:val="single" w:sz="4" w:space="0" w:color="auto"/>
            </w:tcBorders>
            <w:shd w:val="clear" w:color="auto" w:fill="auto"/>
            <w:noWrap/>
            <w:vAlign w:val="bottom"/>
            <w:hideMark/>
          </w:tcPr>
          <w:p w14:paraId="6D666D3A" w14:textId="77777777" w:rsidR="00A8606D" w:rsidRPr="00A4618C" w:rsidRDefault="00A8606D" w:rsidP="00BF1E09">
            <w:pPr>
              <w:jc w:val="center"/>
              <w:rPr>
                <w:rFonts w:ascii="Calibri" w:hAnsi="Calibri" w:cs="Calibri"/>
                <w:color w:val="000000"/>
                <w:sz w:val="20"/>
                <w:szCs w:val="20"/>
              </w:rPr>
            </w:pPr>
            <w:r w:rsidRPr="00A4618C">
              <w:rPr>
                <w:rFonts w:ascii="Calibri" w:hAnsi="Calibri" w:cs="Calibri"/>
                <w:color w:val="000000"/>
                <w:sz w:val="20"/>
                <w:szCs w:val="20"/>
              </w:rPr>
              <w:t xml:space="preserve">$0 </w:t>
            </w:r>
          </w:p>
        </w:tc>
        <w:tc>
          <w:tcPr>
            <w:tcW w:w="1493" w:type="dxa"/>
            <w:tcBorders>
              <w:top w:val="nil"/>
              <w:left w:val="nil"/>
              <w:bottom w:val="dotted" w:sz="4" w:space="0" w:color="auto"/>
              <w:right w:val="nil"/>
            </w:tcBorders>
            <w:shd w:val="clear" w:color="auto" w:fill="auto"/>
            <w:noWrap/>
            <w:vAlign w:val="bottom"/>
            <w:hideMark/>
          </w:tcPr>
          <w:p w14:paraId="0D794E2C" w14:textId="77777777" w:rsidR="00A8606D" w:rsidRPr="00A4618C" w:rsidRDefault="00A8606D" w:rsidP="00BF1E09">
            <w:pPr>
              <w:jc w:val="center"/>
              <w:rPr>
                <w:rFonts w:ascii="Calibri" w:hAnsi="Calibri" w:cs="Calibri"/>
                <w:color w:val="000000"/>
                <w:sz w:val="20"/>
                <w:szCs w:val="20"/>
              </w:rPr>
            </w:pPr>
            <w:r w:rsidRPr="00A4618C">
              <w:rPr>
                <w:rFonts w:ascii="Calibri" w:hAnsi="Calibri" w:cs="Calibri"/>
                <w:color w:val="000000"/>
                <w:sz w:val="20"/>
                <w:szCs w:val="20"/>
              </w:rPr>
              <w:t xml:space="preserve">$0 </w:t>
            </w:r>
          </w:p>
        </w:tc>
        <w:tc>
          <w:tcPr>
            <w:tcW w:w="1905" w:type="dxa"/>
            <w:tcBorders>
              <w:top w:val="nil"/>
              <w:left w:val="single" w:sz="4" w:space="0" w:color="auto"/>
              <w:bottom w:val="dotted" w:sz="4" w:space="0" w:color="auto"/>
              <w:right w:val="single" w:sz="4" w:space="0" w:color="auto"/>
            </w:tcBorders>
            <w:shd w:val="clear" w:color="auto" w:fill="auto"/>
            <w:noWrap/>
            <w:vAlign w:val="bottom"/>
            <w:hideMark/>
          </w:tcPr>
          <w:p w14:paraId="01B8AA75" w14:textId="77777777" w:rsidR="00A8606D" w:rsidRPr="00A4618C" w:rsidRDefault="00A8606D" w:rsidP="00BF1E09">
            <w:pPr>
              <w:jc w:val="center"/>
              <w:rPr>
                <w:rFonts w:ascii="Calibri" w:hAnsi="Calibri" w:cs="Calibri"/>
                <w:color w:val="000000"/>
                <w:sz w:val="20"/>
                <w:szCs w:val="20"/>
              </w:rPr>
            </w:pPr>
            <w:r w:rsidRPr="00A4618C">
              <w:rPr>
                <w:rFonts w:ascii="Calibri" w:hAnsi="Calibri" w:cs="Calibri"/>
                <w:color w:val="000000"/>
                <w:sz w:val="20"/>
                <w:szCs w:val="20"/>
              </w:rPr>
              <w:t xml:space="preserve">$13,000,000 </w:t>
            </w:r>
          </w:p>
        </w:tc>
      </w:tr>
      <w:tr w:rsidR="00A8606D" w:rsidRPr="00A4618C" w14:paraId="7C3B8AE3" w14:textId="77777777" w:rsidTr="00BF1E09">
        <w:trPr>
          <w:trHeight w:val="179"/>
          <w:jc w:val="center"/>
        </w:trPr>
        <w:tc>
          <w:tcPr>
            <w:tcW w:w="879" w:type="dxa"/>
            <w:tcBorders>
              <w:top w:val="dotted" w:sz="4" w:space="0" w:color="auto"/>
              <w:left w:val="single" w:sz="4" w:space="0" w:color="auto"/>
              <w:bottom w:val="single" w:sz="4" w:space="0" w:color="auto"/>
              <w:right w:val="nil"/>
            </w:tcBorders>
            <w:shd w:val="clear" w:color="auto" w:fill="auto"/>
            <w:noWrap/>
            <w:vAlign w:val="center"/>
            <w:hideMark/>
          </w:tcPr>
          <w:p w14:paraId="750B1367" w14:textId="77777777" w:rsidR="00A8606D" w:rsidRPr="00A4618C" w:rsidRDefault="00A8606D" w:rsidP="00BF1E09">
            <w:pPr>
              <w:rPr>
                <w:rFonts w:ascii="Calibri" w:hAnsi="Calibri" w:cs="Calibri"/>
                <w:color w:val="000000"/>
                <w:sz w:val="20"/>
                <w:szCs w:val="20"/>
              </w:rPr>
            </w:pPr>
            <w:r w:rsidRPr="00A4618C">
              <w:rPr>
                <w:rFonts w:ascii="Calibri" w:hAnsi="Calibri" w:cs="Calibri"/>
                <w:color w:val="000000"/>
                <w:sz w:val="20"/>
                <w:szCs w:val="20"/>
              </w:rPr>
              <w:t> </w:t>
            </w:r>
          </w:p>
        </w:tc>
        <w:tc>
          <w:tcPr>
            <w:tcW w:w="1906" w:type="dxa"/>
            <w:tcBorders>
              <w:top w:val="dotted" w:sz="4" w:space="0" w:color="auto"/>
              <w:left w:val="nil"/>
              <w:bottom w:val="single" w:sz="4" w:space="0" w:color="auto"/>
              <w:right w:val="single" w:sz="4" w:space="0" w:color="auto"/>
            </w:tcBorders>
            <w:shd w:val="clear" w:color="auto" w:fill="auto"/>
            <w:noWrap/>
            <w:vAlign w:val="bottom"/>
            <w:hideMark/>
          </w:tcPr>
          <w:p w14:paraId="44F4423D" w14:textId="77777777" w:rsidR="00A8606D" w:rsidRPr="00A4618C" w:rsidRDefault="00A8606D" w:rsidP="00BF1E09">
            <w:pPr>
              <w:jc w:val="right"/>
              <w:rPr>
                <w:rFonts w:ascii="Calibri" w:hAnsi="Calibri" w:cs="Calibri"/>
                <w:b/>
                <w:bCs/>
                <w:i/>
                <w:iCs/>
                <w:color w:val="000000"/>
                <w:sz w:val="20"/>
                <w:szCs w:val="20"/>
              </w:rPr>
            </w:pPr>
            <w:r w:rsidRPr="00A4618C">
              <w:rPr>
                <w:rFonts w:ascii="Calibri" w:hAnsi="Calibri" w:cs="Calibri"/>
                <w:b/>
                <w:bCs/>
                <w:i/>
                <w:iCs/>
                <w:color w:val="000000"/>
                <w:sz w:val="20"/>
                <w:szCs w:val="20"/>
              </w:rPr>
              <w:t>Subtotal</w:t>
            </w:r>
          </w:p>
        </w:tc>
        <w:tc>
          <w:tcPr>
            <w:tcW w:w="1604" w:type="dxa"/>
            <w:tcBorders>
              <w:top w:val="dotted" w:sz="4" w:space="0" w:color="auto"/>
              <w:left w:val="nil"/>
              <w:bottom w:val="single" w:sz="4" w:space="0" w:color="auto"/>
              <w:right w:val="nil"/>
            </w:tcBorders>
            <w:shd w:val="clear" w:color="auto" w:fill="auto"/>
            <w:noWrap/>
            <w:vAlign w:val="bottom"/>
            <w:hideMark/>
          </w:tcPr>
          <w:p w14:paraId="699E06AF" w14:textId="77777777" w:rsidR="00A8606D" w:rsidRPr="00A4618C" w:rsidRDefault="00A8606D" w:rsidP="00BF1E09">
            <w:pPr>
              <w:jc w:val="center"/>
              <w:rPr>
                <w:rFonts w:ascii="Calibri" w:hAnsi="Calibri" w:cs="Calibri"/>
                <w:b/>
                <w:bCs/>
                <w:color w:val="000000"/>
                <w:sz w:val="20"/>
                <w:szCs w:val="20"/>
              </w:rPr>
            </w:pPr>
            <w:r w:rsidRPr="00A4618C">
              <w:rPr>
                <w:rFonts w:ascii="Calibri" w:hAnsi="Calibri" w:cs="Calibri"/>
                <w:b/>
                <w:bCs/>
                <w:color w:val="000000"/>
                <w:sz w:val="20"/>
                <w:szCs w:val="20"/>
              </w:rPr>
              <w:t xml:space="preserve">$13,000,000 </w:t>
            </w:r>
          </w:p>
        </w:tc>
        <w:tc>
          <w:tcPr>
            <w:tcW w:w="1604" w:type="dxa"/>
            <w:tcBorders>
              <w:top w:val="dotted" w:sz="4" w:space="0" w:color="auto"/>
              <w:left w:val="single" w:sz="4" w:space="0" w:color="auto"/>
              <w:bottom w:val="single" w:sz="4" w:space="0" w:color="auto"/>
              <w:right w:val="single" w:sz="4" w:space="0" w:color="auto"/>
            </w:tcBorders>
            <w:shd w:val="clear" w:color="auto" w:fill="auto"/>
            <w:noWrap/>
            <w:vAlign w:val="bottom"/>
            <w:hideMark/>
          </w:tcPr>
          <w:p w14:paraId="6E735052" w14:textId="77777777" w:rsidR="00A8606D" w:rsidRPr="00A4618C" w:rsidRDefault="00A8606D" w:rsidP="00BF1E09">
            <w:pPr>
              <w:jc w:val="center"/>
              <w:rPr>
                <w:rFonts w:ascii="Calibri" w:hAnsi="Calibri" w:cs="Calibri"/>
                <w:b/>
                <w:bCs/>
                <w:color w:val="000000"/>
                <w:sz w:val="20"/>
                <w:szCs w:val="20"/>
              </w:rPr>
            </w:pPr>
            <w:r w:rsidRPr="00A4618C">
              <w:rPr>
                <w:rFonts w:ascii="Calibri" w:hAnsi="Calibri" w:cs="Calibri"/>
                <w:b/>
                <w:bCs/>
                <w:color w:val="000000"/>
                <w:sz w:val="20"/>
                <w:szCs w:val="20"/>
              </w:rPr>
              <w:t xml:space="preserve">$0 </w:t>
            </w:r>
          </w:p>
        </w:tc>
        <w:tc>
          <w:tcPr>
            <w:tcW w:w="1493" w:type="dxa"/>
            <w:tcBorders>
              <w:top w:val="nil"/>
              <w:left w:val="nil"/>
              <w:bottom w:val="single" w:sz="4" w:space="0" w:color="auto"/>
              <w:right w:val="nil"/>
            </w:tcBorders>
            <w:shd w:val="clear" w:color="auto" w:fill="auto"/>
            <w:noWrap/>
            <w:vAlign w:val="bottom"/>
            <w:hideMark/>
          </w:tcPr>
          <w:p w14:paraId="58DD5771" w14:textId="77777777" w:rsidR="00A8606D" w:rsidRPr="00A4618C" w:rsidRDefault="00A8606D" w:rsidP="00BF1E09">
            <w:pPr>
              <w:jc w:val="center"/>
              <w:rPr>
                <w:rFonts w:ascii="Calibri" w:hAnsi="Calibri" w:cs="Calibri"/>
                <w:b/>
                <w:bCs/>
                <w:color w:val="000000"/>
                <w:sz w:val="20"/>
                <w:szCs w:val="20"/>
              </w:rPr>
            </w:pPr>
            <w:r w:rsidRPr="00A4618C">
              <w:rPr>
                <w:rFonts w:ascii="Calibri" w:hAnsi="Calibri" w:cs="Calibri"/>
                <w:b/>
                <w:bCs/>
                <w:color w:val="000000"/>
                <w:sz w:val="20"/>
                <w:szCs w:val="20"/>
              </w:rPr>
              <w:t xml:space="preserve">$0 </w:t>
            </w:r>
          </w:p>
        </w:tc>
        <w:tc>
          <w:tcPr>
            <w:tcW w:w="1905" w:type="dxa"/>
            <w:tcBorders>
              <w:top w:val="nil"/>
              <w:left w:val="single" w:sz="4" w:space="0" w:color="auto"/>
              <w:bottom w:val="single" w:sz="4" w:space="0" w:color="auto"/>
              <w:right w:val="single" w:sz="4" w:space="0" w:color="auto"/>
            </w:tcBorders>
            <w:shd w:val="clear" w:color="auto" w:fill="auto"/>
            <w:noWrap/>
            <w:vAlign w:val="bottom"/>
            <w:hideMark/>
          </w:tcPr>
          <w:p w14:paraId="3E707B6B" w14:textId="77777777" w:rsidR="00A8606D" w:rsidRPr="00A4618C" w:rsidRDefault="00A8606D" w:rsidP="00BF1E09">
            <w:pPr>
              <w:jc w:val="center"/>
              <w:rPr>
                <w:rFonts w:ascii="Calibri" w:hAnsi="Calibri" w:cs="Calibri"/>
                <w:b/>
                <w:bCs/>
                <w:color w:val="000000"/>
                <w:sz w:val="20"/>
                <w:szCs w:val="20"/>
              </w:rPr>
            </w:pPr>
            <w:r w:rsidRPr="00A4618C">
              <w:rPr>
                <w:rFonts w:ascii="Calibri" w:hAnsi="Calibri" w:cs="Calibri"/>
                <w:b/>
                <w:bCs/>
                <w:color w:val="000000"/>
                <w:sz w:val="20"/>
                <w:szCs w:val="20"/>
              </w:rPr>
              <w:t xml:space="preserve">$13,000,000 </w:t>
            </w:r>
          </w:p>
        </w:tc>
      </w:tr>
      <w:tr w:rsidR="00A8606D" w:rsidRPr="00A4618C" w14:paraId="0E36B6A6" w14:textId="77777777" w:rsidTr="00BF1E09">
        <w:trPr>
          <w:trHeight w:val="197"/>
          <w:jc w:val="center"/>
        </w:trPr>
        <w:tc>
          <w:tcPr>
            <w:tcW w:w="879" w:type="dxa"/>
            <w:tcBorders>
              <w:top w:val="nil"/>
              <w:left w:val="single" w:sz="4" w:space="0" w:color="auto"/>
              <w:bottom w:val="dotted" w:sz="4" w:space="0" w:color="auto"/>
              <w:right w:val="single" w:sz="4" w:space="0" w:color="auto"/>
            </w:tcBorders>
            <w:shd w:val="clear" w:color="auto" w:fill="auto"/>
            <w:noWrap/>
            <w:vAlign w:val="center"/>
            <w:hideMark/>
          </w:tcPr>
          <w:p w14:paraId="134C3090" w14:textId="77777777" w:rsidR="00A8606D" w:rsidRPr="00A4618C" w:rsidRDefault="00A8606D" w:rsidP="00BF1E09">
            <w:pPr>
              <w:rPr>
                <w:rFonts w:ascii="Calibri" w:hAnsi="Calibri" w:cs="Calibri"/>
                <w:color w:val="000000"/>
                <w:sz w:val="20"/>
                <w:szCs w:val="20"/>
              </w:rPr>
            </w:pPr>
            <w:r w:rsidRPr="00A4618C">
              <w:rPr>
                <w:rFonts w:ascii="Calibri" w:hAnsi="Calibri" w:cs="Calibri"/>
                <w:color w:val="000000"/>
                <w:sz w:val="20"/>
                <w:szCs w:val="20"/>
              </w:rPr>
              <w:t>DOE</w:t>
            </w:r>
          </w:p>
        </w:tc>
        <w:tc>
          <w:tcPr>
            <w:tcW w:w="1906"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14:paraId="6CEFAECB" w14:textId="77777777" w:rsidR="00A8606D" w:rsidRPr="00A4618C" w:rsidRDefault="00A8606D" w:rsidP="00BF1E09">
            <w:pPr>
              <w:rPr>
                <w:rFonts w:ascii="Calibri" w:hAnsi="Calibri" w:cs="Calibri"/>
                <w:color w:val="000000"/>
                <w:sz w:val="20"/>
                <w:szCs w:val="20"/>
              </w:rPr>
            </w:pPr>
            <w:r w:rsidRPr="00A4618C">
              <w:rPr>
                <w:rFonts w:ascii="Calibri" w:hAnsi="Calibri" w:cs="Calibri"/>
                <w:color w:val="000000"/>
                <w:sz w:val="20"/>
                <w:szCs w:val="20"/>
              </w:rPr>
              <w:t>Grab-and-Go</w:t>
            </w:r>
          </w:p>
        </w:tc>
        <w:tc>
          <w:tcPr>
            <w:tcW w:w="1604" w:type="dxa"/>
            <w:tcBorders>
              <w:top w:val="nil"/>
              <w:left w:val="nil"/>
              <w:bottom w:val="dotted" w:sz="4" w:space="0" w:color="auto"/>
              <w:right w:val="nil"/>
            </w:tcBorders>
            <w:shd w:val="clear" w:color="auto" w:fill="auto"/>
            <w:noWrap/>
            <w:vAlign w:val="bottom"/>
            <w:hideMark/>
          </w:tcPr>
          <w:p w14:paraId="4211A193" w14:textId="77777777" w:rsidR="00A8606D" w:rsidRPr="00A4618C" w:rsidRDefault="00A8606D" w:rsidP="00BF1E09">
            <w:pPr>
              <w:jc w:val="center"/>
              <w:rPr>
                <w:rFonts w:ascii="Calibri" w:hAnsi="Calibri" w:cs="Calibri"/>
                <w:color w:val="000000"/>
                <w:sz w:val="20"/>
                <w:szCs w:val="20"/>
              </w:rPr>
            </w:pPr>
            <w:r w:rsidRPr="00A4618C">
              <w:rPr>
                <w:rFonts w:ascii="Calibri" w:hAnsi="Calibri" w:cs="Calibri"/>
                <w:color w:val="000000"/>
                <w:sz w:val="20"/>
                <w:szCs w:val="20"/>
              </w:rPr>
              <w:t xml:space="preserve">$16,000,000 </w:t>
            </w:r>
          </w:p>
        </w:tc>
        <w:tc>
          <w:tcPr>
            <w:tcW w:w="1604" w:type="dxa"/>
            <w:tcBorders>
              <w:top w:val="nil"/>
              <w:left w:val="single" w:sz="4" w:space="0" w:color="auto"/>
              <w:bottom w:val="dotted" w:sz="4" w:space="0" w:color="auto"/>
              <w:right w:val="single" w:sz="4" w:space="0" w:color="auto"/>
            </w:tcBorders>
            <w:shd w:val="clear" w:color="auto" w:fill="auto"/>
            <w:noWrap/>
            <w:vAlign w:val="bottom"/>
            <w:hideMark/>
          </w:tcPr>
          <w:p w14:paraId="397059BF" w14:textId="77777777" w:rsidR="00A8606D" w:rsidRPr="00A4618C" w:rsidRDefault="00A8606D" w:rsidP="00BF1E09">
            <w:pPr>
              <w:jc w:val="center"/>
              <w:rPr>
                <w:rFonts w:ascii="Calibri" w:hAnsi="Calibri" w:cs="Calibri"/>
                <w:color w:val="000000"/>
                <w:sz w:val="20"/>
                <w:szCs w:val="20"/>
              </w:rPr>
            </w:pPr>
            <w:r w:rsidRPr="00A4618C">
              <w:rPr>
                <w:rFonts w:ascii="Calibri" w:hAnsi="Calibri" w:cs="Calibri"/>
                <w:color w:val="000000"/>
                <w:sz w:val="20"/>
                <w:szCs w:val="20"/>
              </w:rPr>
              <w:t xml:space="preserve">$57,700,000 </w:t>
            </w:r>
          </w:p>
        </w:tc>
        <w:tc>
          <w:tcPr>
            <w:tcW w:w="1493" w:type="dxa"/>
            <w:tcBorders>
              <w:top w:val="nil"/>
              <w:left w:val="nil"/>
              <w:bottom w:val="dotted" w:sz="4" w:space="0" w:color="auto"/>
              <w:right w:val="nil"/>
            </w:tcBorders>
            <w:shd w:val="clear" w:color="auto" w:fill="auto"/>
            <w:noWrap/>
            <w:vAlign w:val="bottom"/>
            <w:hideMark/>
          </w:tcPr>
          <w:p w14:paraId="262FC9F5" w14:textId="77777777" w:rsidR="00A8606D" w:rsidRPr="00A4618C" w:rsidRDefault="00A8606D" w:rsidP="00BF1E09">
            <w:pPr>
              <w:jc w:val="center"/>
              <w:rPr>
                <w:rFonts w:ascii="Calibri" w:hAnsi="Calibri" w:cs="Calibri"/>
                <w:color w:val="000000"/>
                <w:sz w:val="20"/>
                <w:szCs w:val="20"/>
              </w:rPr>
            </w:pPr>
            <w:r w:rsidRPr="00A4618C">
              <w:rPr>
                <w:rFonts w:ascii="Calibri" w:hAnsi="Calibri" w:cs="Calibri"/>
                <w:color w:val="000000"/>
                <w:sz w:val="20"/>
                <w:szCs w:val="20"/>
              </w:rPr>
              <w:t xml:space="preserve">$0 </w:t>
            </w:r>
          </w:p>
        </w:tc>
        <w:tc>
          <w:tcPr>
            <w:tcW w:w="1905" w:type="dxa"/>
            <w:tcBorders>
              <w:top w:val="nil"/>
              <w:left w:val="single" w:sz="4" w:space="0" w:color="auto"/>
              <w:bottom w:val="dotted" w:sz="4" w:space="0" w:color="auto"/>
              <w:right w:val="single" w:sz="4" w:space="0" w:color="auto"/>
            </w:tcBorders>
            <w:shd w:val="clear" w:color="auto" w:fill="auto"/>
            <w:noWrap/>
            <w:vAlign w:val="bottom"/>
            <w:hideMark/>
          </w:tcPr>
          <w:p w14:paraId="1263801E" w14:textId="77777777" w:rsidR="00A8606D" w:rsidRPr="00A4618C" w:rsidRDefault="00A8606D" w:rsidP="00BF1E09">
            <w:pPr>
              <w:jc w:val="center"/>
              <w:rPr>
                <w:rFonts w:ascii="Calibri" w:hAnsi="Calibri" w:cs="Calibri"/>
                <w:color w:val="000000"/>
                <w:sz w:val="20"/>
                <w:szCs w:val="20"/>
              </w:rPr>
            </w:pPr>
            <w:r w:rsidRPr="00A4618C">
              <w:rPr>
                <w:rFonts w:ascii="Calibri" w:hAnsi="Calibri" w:cs="Calibri"/>
                <w:color w:val="000000"/>
                <w:sz w:val="20"/>
                <w:szCs w:val="20"/>
              </w:rPr>
              <w:t xml:space="preserve">$73,700,000 </w:t>
            </w:r>
          </w:p>
        </w:tc>
      </w:tr>
      <w:tr w:rsidR="00A8606D" w:rsidRPr="00A4618C" w14:paraId="2BF5F00D" w14:textId="77777777" w:rsidTr="00BF1E09">
        <w:trPr>
          <w:trHeight w:val="80"/>
          <w:jc w:val="center"/>
        </w:trPr>
        <w:tc>
          <w:tcPr>
            <w:tcW w:w="879" w:type="dxa"/>
            <w:tcBorders>
              <w:top w:val="nil"/>
              <w:left w:val="single" w:sz="4" w:space="0" w:color="auto"/>
              <w:bottom w:val="single" w:sz="4" w:space="0" w:color="auto"/>
              <w:right w:val="nil"/>
            </w:tcBorders>
            <w:shd w:val="clear" w:color="auto" w:fill="auto"/>
            <w:noWrap/>
            <w:vAlign w:val="bottom"/>
            <w:hideMark/>
          </w:tcPr>
          <w:p w14:paraId="6409B72C" w14:textId="77777777" w:rsidR="00A8606D" w:rsidRPr="00A4618C" w:rsidRDefault="00A8606D" w:rsidP="00BF1E09">
            <w:pPr>
              <w:rPr>
                <w:rFonts w:ascii="Calibri" w:hAnsi="Calibri" w:cs="Calibri"/>
                <w:color w:val="000000"/>
                <w:sz w:val="20"/>
                <w:szCs w:val="20"/>
              </w:rPr>
            </w:pPr>
            <w:r w:rsidRPr="00A4618C">
              <w:rPr>
                <w:rFonts w:ascii="Calibri" w:hAnsi="Calibri" w:cs="Calibri"/>
                <w:color w:val="000000"/>
                <w:sz w:val="20"/>
                <w:szCs w:val="20"/>
              </w:rPr>
              <w:t> </w:t>
            </w:r>
          </w:p>
        </w:tc>
        <w:tc>
          <w:tcPr>
            <w:tcW w:w="1906" w:type="dxa"/>
            <w:tcBorders>
              <w:top w:val="nil"/>
              <w:left w:val="nil"/>
              <w:bottom w:val="single" w:sz="4" w:space="0" w:color="auto"/>
              <w:right w:val="single" w:sz="4" w:space="0" w:color="auto"/>
            </w:tcBorders>
            <w:shd w:val="clear" w:color="auto" w:fill="auto"/>
            <w:noWrap/>
            <w:vAlign w:val="bottom"/>
            <w:hideMark/>
          </w:tcPr>
          <w:p w14:paraId="63C50E04" w14:textId="77777777" w:rsidR="00A8606D" w:rsidRPr="00A4618C" w:rsidRDefault="00A8606D" w:rsidP="00BF1E09">
            <w:pPr>
              <w:jc w:val="right"/>
              <w:rPr>
                <w:rFonts w:ascii="Calibri" w:hAnsi="Calibri" w:cs="Calibri"/>
                <w:b/>
                <w:bCs/>
                <w:i/>
                <w:iCs/>
                <w:color w:val="000000"/>
                <w:sz w:val="20"/>
                <w:szCs w:val="20"/>
              </w:rPr>
            </w:pPr>
            <w:r w:rsidRPr="00A4618C">
              <w:rPr>
                <w:rFonts w:ascii="Calibri" w:hAnsi="Calibri" w:cs="Calibri"/>
                <w:b/>
                <w:bCs/>
                <w:i/>
                <w:iCs/>
                <w:color w:val="000000"/>
                <w:sz w:val="20"/>
                <w:szCs w:val="20"/>
              </w:rPr>
              <w:t>Subtotal</w:t>
            </w:r>
          </w:p>
        </w:tc>
        <w:tc>
          <w:tcPr>
            <w:tcW w:w="1604" w:type="dxa"/>
            <w:tcBorders>
              <w:top w:val="nil"/>
              <w:left w:val="nil"/>
              <w:bottom w:val="single" w:sz="4" w:space="0" w:color="auto"/>
              <w:right w:val="nil"/>
            </w:tcBorders>
            <w:shd w:val="clear" w:color="auto" w:fill="auto"/>
            <w:noWrap/>
            <w:vAlign w:val="bottom"/>
            <w:hideMark/>
          </w:tcPr>
          <w:p w14:paraId="19B79309" w14:textId="77777777" w:rsidR="00A8606D" w:rsidRPr="00A4618C" w:rsidRDefault="00A8606D" w:rsidP="00BF1E09">
            <w:pPr>
              <w:jc w:val="center"/>
              <w:rPr>
                <w:rFonts w:ascii="Calibri" w:hAnsi="Calibri" w:cs="Calibri"/>
                <w:b/>
                <w:bCs/>
                <w:color w:val="000000"/>
                <w:sz w:val="20"/>
                <w:szCs w:val="20"/>
              </w:rPr>
            </w:pPr>
            <w:r w:rsidRPr="00A4618C">
              <w:rPr>
                <w:rFonts w:ascii="Calibri" w:hAnsi="Calibri" w:cs="Calibri"/>
                <w:b/>
                <w:bCs/>
                <w:color w:val="000000"/>
                <w:sz w:val="20"/>
                <w:szCs w:val="20"/>
              </w:rPr>
              <w:t xml:space="preserve">$16,000,000 </w:t>
            </w:r>
          </w:p>
        </w:tc>
        <w:tc>
          <w:tcPr>
            <w:tcW w:w="1604" w:type="dxa"/>
            <w:tcBorders>
              <w:top w:val="nil"/>
              <w:left w:val="single" w:sz="4" w:space="0" w:color="auto"/>
              <w:bottom w:val="single" w:sz="4" w:space="0" w:color="auto"/>
              <w:right w:val="single" w:sz="4" w:space="0" w:color="auto"/>
            </w:tcBorders>
            <w:shd w:val="clear" w:color="auto" w:fill="auto"/>
            <w:noWrap/>
            <w:vAlign w:val="bottom"/>
            <w:hideMark/>
          </w:tcPr>
          <w:p w14:paraId="3290831B" w14:textId="77777777" w:rsidR="00A8606D" w:rsidRPr="00A4618C" w:rsidRDefault="00A8606D" w:rsidP="00BF1E09">
            <w:pPr>
              <w:jc w:val="center"/>
              <w:rPr>
                <w:rFonts w:ascii="Calibri" w:hAnsi="Calibri" w:cs="Calibri"/>
                <w:b/>
                <w:bCs/>
                <w:color w:val="000000"/>
                <w:sz w:val="20"/>
                <w:szCs w:val="20"/>
              </w:rPr>
            </w:pPr>
            <w:r w:rsidRPr="00A4618C">
              <w:rPr>
                <w:rFonts w:ascii="Calibri" w:hAnsi="Calibri" w:cs="Calibri"/>
                <w:b/>
                <w:bCs/>
                <w:color w:val="000000"/>
                <w:sz w:val="20"/>
                <w:szCs w:val="20"/>
              </w:rPr>
              <w:t xml:space="preserve">$57,700,000 </w:t>
            </w:r>
          </w:p>
        </w:tc>
        <w:tc>
          <w:tcPr>
            <w:tcW w:w="1493" w:type="dxa"/>
            <w:tcBorders>
              <w:top w:val="nil"/>
              <w:left w:val="nil"/>
              <w:bottom w:val="single" w:sz="4" w:space="0" w:color="auto"/>
              <w:right w:val="nil"/>
            </w:tcBorders>
            <w:shd w:val="clear" w:color="auto" w:fill="auto"/>
            <w:noWrap/>
            <w:vAlign w:val="bottom"/>
            <w:hideMark/>
          </w:tcPr>
          <w:p w14:paraId="6D027D8B" w14:textId="77777777" w:rsidR="00A8606D" w:rsidRPr="00A4618C" w:rsidRDefault="00A8606D" w:rsidP="00BF1E09">
            <w:pPr>
              <w:jc w:val="center"/>
              <w:rPr>
                <w:rFonts w:ascii="Calibri" w:hAnsi="Calibri" w:cs="Calibri"/>
                <w:b/>
                <w:bCs/>
                <w:color w:val="000000"/>
                <w:sz w:val="20"/>
                <w:szCs w:val="20"/>
              </w:rPr>
            </w:pPr>
            <w:r w:rsidRPr="00A4618C">
              <w:rPr>
                <w:rFonts w:ascii="Calibri" w:hAnsi="Calibri" w:cs="Calibri"/>
                <w:b/>
                <w:bCs/>
                <w:color w:val="000000"/>
                <w:sz w:val="20"/>
                <w:szCs w:val="20"/>
              </w:rPr>
              <w:t xml:space="preserve">$0 </w:t>
            </w:r>
          </w:p>
        </w:tc>
        <w:tc>
          <w:tcPr>
            <w:tcW w:w="1905" w:type="dxa"/>
            <w:tcBorders>
              <w:top w:val="nil"/>
              <w:left w:val="single" w:sz="4" w:space="0" w:color="auto"/>
              <w:bottom w:val="single" w:sz="4" w:space="0" w:color="auto"/>
              <w:right w:val="single" w:sz="4" w:space="0" w:color="auto"/>
            </w:tcBorders>
            <w:shd w:val="clear" w:color="auto" w:fill="auto"/>
            <w:noWrap/>
            <w:vAlign w:val="bottom"/>
            <w:hideMark/>
          </w:tcPr>
          <w:p w14:paraId="13973C6D" w14:textId="77777777" w:rsidR="00A8606D" w:rsidRPr="00A4618C" w:rsidRDefault="00A8606D" w:rsidP="00BF1E09">
            <w:pPr>
              <w:jc w:val="center"/>
              <w:rPr>
                <w:rFonts w:ascii="Calibri" w:hAnsi="Calibri" w:cs="Calibri"/>
                <w:b/>
                <w:bCs/>
                <w:color w:val="000000"/>
                <w:sz w:val="20"/>
                <w:szCs w:val="20"/>
              </w:rPr>
            </w:pPr>
            <w:r w:rsidRPr="00A4618C">
              <w:rPr>
                <w:rFonts w:ascii="Calibri" w:hAnsi="Calibri" w:cs="Calibri"/>
                <w:b/>
                <w:bCs/>
                <w:color w:val="000000"/>
                <w:sz w:val="20"/>
                <w:szCs w:val="20"/>
              </w:rPr>
              <w:t xml:space="preserve">$73,700,000 </w:t>
            </w:r>
          </w:p>
        </w:tc>
      </w:tr>
      <w:tr w:rsidR="00A8606D" w:rsidRPr="00A4618C" w14:paraId="7466B147" w14:textId="77777777" w:rsidTr="00BF1E09">
        <w:trPr>
          <w:trHeight w:val="71"/>
          <w:jc w:val="center"/>
        </w:trPr>
        <w:tc>
          <w:tcPr>
            <w:tcW w:w="879" w:type="dxa"/>
            <w:vMerge w:val="restart"/>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1506DD05" w14:textId="77777777" w:rsidR="00A8606D" w:rsidRPr="00A4618C" w:rsidRDefault="00A8606D" w:rsidP="00BF1E09">
            <w:pPr>
              <w:rPr>
                <w:rFonts w:ascii="Calibri" w:hAnsi="Calibri" w:cs="Calibri"/>
                <w:color w:val="000000"/>
                <w:sz w:val="20"/>
                <w:szCs w:val="20"/>
              </w:rPr>
            </w:pPr>
            <w:r w:rsidRPr="00A4618C">
              <w:rPr>
                <w:rFonts w:ascii="Calibri" w:hAnsi="Calibri" w:cs="Calibri"/>
                <w:color w:val="000000"/>
                <w:sz w:val="20"/>
                <w:szCs w:val="20"/>
              </w:rPr>
              <w:t>DSNY</w:t>
            </w:r>
          </w:p>
        </w:tc>
        <w:tc>
          <w:tcPr>
            <w:tcW w:w="1906" w:type="dxa"/>
            <w:tcBorders>
              <w:top w:val="single" w:sz="4" w:space="0" w:color="auto"/>
              <w:left w:val="single" w:sz="4" w:space="0" w:color="auto"/>
              <w:right w:val="single" w:sz="4" w:space="0" w:color="auto"/>
            </w:tcBorders>
            <w:shd w:val="clear" w:color="auto" w:fill="auto"/>
            <w:noWrap/>
            <w:vAlign w:val="bottom"/>
            <w:hideMark/>
          </w:tcPr>
          <w:p w14:paraId="4359C86E" w14:textId="77777777" w:rsidR="00A8606D" w:rsidRPr="00A4618C" w:rsidRDefault="00A8606D" w:rsidP="00BF1E09">
            <w:pPr>
              <w:rPr>
                <w:rFonts w:ascii="Calibri" w:hAnsi="Calibri" w:cs="Calibri"/>
                <w:color w:val="000000"/>
                <w:sz w:val="20"/>
                <w:szCs w:val="20"/>
              </w:rPr>
            </w:pPr>
            <w:r w:rsidRPr="00A4618C">
              <w:rPr>
                <w:rFonts w:ascii="Calibri" w:hAnsi="Calibri" w:cs="Calibri"/>
                <w:color w:val="000000"/>
                <w:sz w:val="20"/>
                <w:szCs w:val="20"/>
              </w:rPr>
              <w:t>Emergency HDMs</w:t>
            </w:r>
          </w:p>
        </w:tc>
        <w:tc>
          <w:tcPr>
            <w:tcW w:w="1604" w:type="dxa"/>
            <w:tcBorders>
              <w:top w:val="nil"/>
              <w:left w:val="nil"/>
              <w:bottom w:val="nil"/>
              <w:right w:val="nil"/>
            </w:tcBorders>
            <w:shd w:val="clear" w:color="auto" w:fill="auto"/>
            <w:noWrap/>
            <w:vAlign w:val="bottom"/>
            <w:hideMark/>
          </w:tcPr>
          <w:p w14:paraId="666B05F7" w14:textId="77777777" w:rsidR="00A8606D" w:rsidRPr="00A4618C" w:rsidRDefault="00A8606D" w:rsidP="00BF1E09">
            <w:pPr>
              <w:jc w:val="center"/>
              <w:rPr>
                <w:rFonts w:ascii="Calibri" w:hAnsi="Calibri" w:cs="Calibri"/>
                <w:color w:val="000000"/>
                <w:sz w:val="20"/>
                <w:szCs w:val="20"/>
              </w:rPr>
            </w:pPr>
            <w:r w:rsidRPr="00A4618C">
              <w:rPr>
                <w:rFonts w:ascii="Calibri" w:hAnsi="Calibri" w:cs="Calibri"/>
                <w:color w:val="000000"/>
                <w:sz w:val="20"/>
                <w:szCs w:val="20"/>
              </w:rPr>
              <w:t xml:space="preserve">$315,000,000 </w:t>
            </w:r>
          </w:p>
        </w:tc>
        <w:tc>
          <w:tcPr>
            <w:tcW w:w="1604" w:type="dxa"/>
            <w:tcBorders>
              <w:top w:val="nil"/>
              <w:left w:val="single" w:sz="4" w:space="0" w:color="auto"/>
              <w:bottom w:val="nil"/>
              <w:right w:val="single" w:sz="4" w:space="0" w:color="auto"/>
            </w:tcBorders>
            <w:shd w:val="clear" w:color="auto" w:fill="auto"/>
            <w:noWrap/>
            <w:vAlign w:val="bottom"/>
            <w:hideMark/>
          </w:tcPr>
          <w:p w14:paraId="32D0C50D" w14:textId="77777777" w:rsidR="00A8606D" w:rsidRPr="00A4618C" w:rsidRDefault="00A8606D" w:rsidP="00BF1E09">
            <w:pPr>
              <w:jc w:val="center"/>
              <w:rPr>
                <w:rFonts w:ascii="Calibri" w:hAnsi="Calibri" w:cs="Calibri"/>
                <w:color w:val="000000"/>
                <w:sz w:val="20"/>
                <w:szCs w:val="20"/>
              </w:rPr>
            </w:pPr>
            <w:r w:rsidRPr="00A4618C">
              <w:rPr>
                <w:rFonts w:ascii="Calibri" w:hAnsi="Calibri" w:cs="Calibri"/>
                <w:color w:val="000000"/>
                <w:sz w:val="20"/>
                <w:szCs w:val="20"/>
              </w:rPr>
              <w:t xml:space="preserve">$483,624,365 </w:t>
            </w:r>
          </w:p>
        </w:tc>
        <w:tc>
          <w:tcPr>
            <w:tcW w:w="1493" w:type="dxa"/>
            <w:tcBorders>
              <w:top w:val="nil"/>
              <w:left w:val="nil"/>
              <w:bottom w:val="nil"/>
              <w:right w:val="nil"/>
            </w:tcBorders>
            <w:shd w:val="clear" w:color="auto" w:fill="auto"/>
            <w:noWrap/>
            <w:vAlign w:val="bottom"/>
            <w:hideMark/>
          </w:tcPr>
          <w:p w14:paraId="0E2441EB" w14:textId="77777777" w:rsidR="00A8606D" w:rsidRPr="00A4618C" w:rsidRDefault="00A8606D" w:rsidP="00BF1E09">
            <w:pPr>
              <w:jc w:val="center"/>
              <w:rPr>
                <w:rFonts w:ascii="Calibri" w:hAnsi="Calibri" w:cs="Calibri"/>
                <w:color w:val="000000"/>
                <w:sz w:val="20"/>
                <w:szCs w:val="20"/>
              </w:rPr>
            </w:pPr>
            <w:r w:rsidRPr="00A4618C">
              <w:rPr>
                <w:rFonts w:ascii="Calibri" w:hAnsi="Calibri" w:cs="Calibri"/>
                <w:color w:val="000000"/>
                <w:sz w:val="20"/>
                <w:szCs w:val="20"/>
              </w:rPr>
              <w:t xml:space="preserve">$0 </w:t>
            </w:r>
          </w:p>
        </w:tc>
        <w:tc>
          <w:tcPr>
            <w:tcW w:w="1905" w:type="dxa"/>
            <w:tcBorders>
              <w:top w:val="nil"/>
              <w:left w:val="single" w:sz="4" w:space="0" w:color="auto"/>
              <w:bottom w:val="nil"/>
              <w:right w:val="single" w:sz="4" w:space="0" w:color="auto"/>
            </w:tcBorders>
            <w:shd w:val="clear" w:color="auto" w:fill="auto"/>
            <w:noWrap/>
            <w:vAlign w:val="bottom"/>
            <w:hideMark/>
          </w:tcPr>
          <w:p w14:paraId="20017EB5" w14:textId="77777777" w:rsidR="00A8606D" w:rsidRPr="00A4618C" w:rsidRDefault="00A8606D" w:rsidP="00BF1E09">
            <w:pPr>
              <w:jc w:val="center"/>
              <w:rPr>
                <w:rFonts w:ascii="Calibri" w:hAnsi="Calibri" w:cs="Calibri"/>
                <w:color w:val="000000"/>
                <w:sz w:val="20"/>
                <w:szCs w:val="20"/>
              </w:rPr>
            </w:pPr>
            <w:r w:rsidRPr="00A4618C">
              <w:rPr>
                <w:rFonts w:ascii="Calibri" w:hAnsi="Calibri" w:cs="Calibri"/>
                <w:color w:val="000000"/>
                <w:sz w:val="20"/>
                <w:szCs w:val="20"/>
              </w:rPr>
              <w:t xml:space="preserve">$798,624,365 </w:t>
            </w:r>
          </w:p>
        </w:tc>
      </w:tr>
      <w:tr w:rsidR="00A8606D" w:rsidRPr="00A4618C" w14:paraId="757B553A" w14:textId="77777777" w:rsidTr="00BF1E09">
        <w:trPr>
          <w:trHeight w:val="89"/>
          <w:jc w:val="center"/>
        </w:trPr>
        <w:tc>
          <w:tcPr>
            <w:tcW w:w="879" w:type="dxa"/>
            <w:vMerge/>
            <w:tcBorders>
              <w:top w:val="dotted" w:sz="4" w:space="0" w:color="000000" w:themeColor="text1"/>
              <w:left w:val="single" w:sz="4" w:space="0" w:color="auto"/>
              <w:bottom w:val="dotted" w:sz="4" w:space="0" w:color="auto"/>
            </w:tcBorders>
            <w:vAlign w:val="center"/>
            <w:hideMark/>
          </w:tcPr>
          <w:p w14:paraId="22ABF498" w14:textId="77777777" w:rsidR="00A8606D" w:rsidRPr="00A4618C" w:rsidRDefault="00A8606D" w:rsidP="00BF1E09">
            <w:pPr>
              <w:rPr>
                <w:rFonts w:ascii="Calibri" w:hAnsi="Calibri" w:cs="Calibri"/>
                <w:color w:val="000000"/>
                <w:sz w:val="20"/>
                <w:szCs w:val="20"/>
              </w:rPr>
            </w:pPr>
          </w:p>
        </w:tc>
        <w:tc>
          <w:tcPr>
            <w:tcW w:w="1906" w:type="dxa"/>
            <w:tcBorders>
              <w:top w:val="nil"/>
              <w:left w:val="single" w:sz="4" w:space="0" w:color="auto"/>
              <w:bottom w:val="dotted" w:sz="4" w:space="0" w:color="auto"/>
              <w:right w:val="single" w:sz="4" w:space="0" w:color="auto"/>
            </w:tcBorders>
            <w:shd w:val="clear" w:color="auto" w:fill="auto"/>
            <w:noWrap/>
            <w:vAlign w:val="bottom"/>
            <w:hideMark/>
          </w:tcPr>
          <w:p w14:paraId="39D3322D" w14:textId="77777777" w:rsidR="00A8606D" w:rsidRPr="00A4618C" w:rsidRDefault="00A8606D" w:rsidP="00BF1E09">
            <w:pPr>
              <w:rPr>
                <w:rFonts w:ascii="Calibri" w:hAnsi="Calibri" w:cs="Calibri"/>
                <w:color w:val="000000"/>
                <w:sz w:val="20"/>
                <w:szCs w:val="20"/>
              </w:rPr>
            </w:pPr>
            <w:r w:rsidRPr="00A4618C">
              <w:rPr>
                <w:rFonts w:ascii="Calibri" w:hAnsi="Calibri" w:cs="Calibri"/>
                <w:color w:val="000000"/>
                <w:sz w:val="20"/>
                <w:szCs w:val="20"/>
              </w:rPr>
              <w:t>Food Pantries</w:t>
            </w:r>
          </w:p>
        </w:tc>
        <w:tc>
          <w:tcPr>
            <w:tcW w:w="1604" w:type="dxa"/>
            <w:tcBorders>
              <w:top w:val="nil"/>
              <w:left w:val="nil"/>
              <w:bottom w:val="dotted" w:sz="4" w:space="0" w:color="auto"/>
              <w:right w:val="nil"/>
            </w:tcBorders>
            <w:shd w:val="clear" w:color="auto" w:fill="auto"/>
            <w:noWrap/>
            <w:vAlign w:val="bottom"/>
            <w:hideMark/>
          </w:tcPr>
          <w:p w14:paraId="7638C2B5" w14:textId="77777777" w:rsidR="00A8606D" w:rsidRPr="00A4618C" w:rsidRDefault="00A8606D" w:rsidP="00BF1E09">
            <w:pPr>
              <w:jc w:val="center"/>
              <w:rPr>
                <w:rFonts w:ascii="Calibri" w:hAnsi="Calibri" w:cs="Calibri"/>
                <w:color w:val="000000"/>
                <w:sz w:val="20"/>
                <w:szCs w:val="20"/>
              </w:rPr>
            </w:pPr>
            <w:r w:rsidRPr="00A4618C">
              <w:rPr>
                <w:rFonts w:ascii="Calibri" w:hAnsi="Calibri" w:cs="Calibri"/>
                <w:color w:val="000000"/>
                <w:sz w:val="20"/>
                <w:szCs w:val="20"/>
              </w:rPr>
              <w:t xml:space="preserve">$10,000,000 </w:t>
            </w:r>
          </w:p>
        </w:tc>
        <w:tc>
          <w:tcPr>
            <w:tcW w:w="1604" w:type="dxa"/>
            <w:tcBorders>
              <w:top w:val="nil"/>
              <w:left w:val="single" w:sz="4" w:space="0" w:color="auto"/>
              <w:bottom w:val="dotted" w:sz="4" w:space="0" w:color="auto"/>
              <w:right w:val="single" w:sz="4" w:space="0" w:color="auto"/>
            </w:tcBorders>
            <w:shd w:val="clear" w:color="auto" w:fill="auto"/>
            <w:noWrap/>
            <w:vAlign w:val="bottom"/>
            <w:hideMark/>
          </w:tcPr>
          <w:p w14:paraId="7A929C33" w14:textId="77777777" w:rsidR="00A8606D" w:rsidRPr="00A4618C" w:rsidRDefault="00A8606D" w:rsidP="00BF1E09">
            <w:pPr>
              <w:jc w:val="center"/>
              <w:rPr>
                <w:rFonts w:ascii="Calibri" w:hAnsi="Calibri" w:cs="Calibri"/>
                <w:color w:val="000000"/>
                <w:sz w:val="20"/>
                <w:szCs w:val="20"/>
              </w:rPr>
            </w:pPr>
            <w:r w:rsidRPr="00A4618C">
              <w:rPr>
                <w:rFonts w:ascii="Calibri" w:hAnsi="Calibri" w:cs="Calibri"/>
                <w:color w:val="000000"/>
                <w:sz w:val="20"/>
                <w:szCs w:val="20"/>
              </w:rPr>
              <w:t xml:space="preserve">$17,092,900 </w:t>
            </w:r>
          </w:p>
        </w:tc>
        <w:tc>
          <w:tcPr>
            <w:tcW w:w="1493" w:type="dxa"/>
            <w:tcBorders>
              <w:top w:val="nil"/>
              <w:left w:val="nil"/>
              <w:bottom w:val="dotted" w:sz="4" w:space="0" w:color="auto"/>
              <w:right w:val="nil"/>
            </w:tcBorders>
            <w:shd w:val="clear" w:color="auto" w:fill="auto"/>
            <w:noWrap/>
            <w:vAlign w:val="bottom"/>
            <w:hideMark/>
          </w:tcPr>
          <w:p w14:paraId="657F59DE" w14:textId="77777777" w:rsidR="00A8606D" w:rsidRPr="00A4618C" w:rsidRDefault="00A8606D" w:rsidP="00BF1E09">
            <w:pPr>
              <w:jc w:val="center"/>
              <w:rPr>
                <w:rFonts w:ascii="Calibri" w:hAnsi="Calibri" w:cs="Calibri"/>
                <w:color w:val="000000"/>
                <w:sz w:val="20"/>
                <w:szCs w:val="20"/>
              </w:rPr>
            </w:pPr>
            <w:r w:rsidRPr="00A4618C">
              <w:rPr>
                <w:rFonts w:ascii="Calibri" w:hAnsi="Calibri" w:cs="Calibri"/>
                <w:color w:val="000000"/>
                <w:sz w:val="20"/>
                <w:szCs w:val="20"/>
              </w:rPr>
              <w:t xml:space="preserve">$0 </w:t>
            </w:r>
          </w:p>
        </w:tc>
        <w:tc>
          <w:tcPr>
            <w:tcW w:w="1905" w:type="dxa"/>
            <w:tcBorders>
              <w:top w:val="nil"/>
              <w:left w:val="single" w:sz="4" w:space="0" w:color="auto"/>
              <w:bottom w:val="dotted" w:sz="4" w:space="0" w:color="auto"/>
              <w:right w:val="single" w:sz="4" w:space="0" w:color="auto"/>
            </w:tcBorders>
            <w:shd w:val="clear" w:color="auto" w:fill="auto"/>
            <w:noWrap/>
            <w:vAlign w:val="bottom"/>
            <w:hideMark/>
          </w:tcPr>
          <w:p w14:paraId="61A797E7" w14:textId="77777777" w:rsidR="00A8606D" w:rsidRPr="00A4618C" w:rsidRDefault="00A8606D" w:rsidP="00BF1E09">
            <w:pPr>
              <w:jc w:val="center"/>
              <w:rPr>
                <w:rFonts w:ascii="Calibri" w:hAnsi="Calibri" w:cs="Calibri"/>
                <w:color w:val="000000"/>
                <w:sz w:val="20"/>
                <w:szCs w:val="20"/>
              </w:rPr>
            </w:pPr>
            <w:r w:rsidRPr="00A4618C">
              <w:rPr>
                <w:rFonts w:ascii="Calibri" w:hAnsi="Calibri" w:cs="Calibri"/>
                <w:color w:val="000000"/>
                <w:sz w:val="20"/>
                <w:szCs w:val="20"/>
              </w:rPr>
              <w:t xml:space="preserve">$27,092,900 </w:t>
            </w:r>
          </w:p>
        </w:tc>
      </w:tr>
      <w:tr w:rsidR="00A8606D" w:rsidRPr="00A4618C" w14:paraId="740362B0" w14:textId="77777777" w:rsidTr="00BF1E09">
        <w:trPr>
          <w:trHeight w:val="161"/>
          <w:jc w:val="center"/>
        </w:trPr>
        <w:tc>
          <w:tcPr>
            <w:tcW w:w="879" w:type="dxa"/>
            <w:tcBorders>
              <w:top w:val="dotted" w:sz="4" w:space="0" w:color="auto"/>
              <w:left w:val="single" w:sz="4" w:space="0" w:color="auto"/>
              <w:bottom w:val="single" w:sz="4" w:space="0" w:color="auto"/>
              <w:right w:val="nil"/>
            </w:tcBorders>
            <w:shd w:val="clear" w:color="auto" w:fill="auto"/>
            <w:noWrap/>
            <w:vAlign w:val="bottom"/>
            <w:hideMark/>
          </w:tcPr>
          <w:p w14:paraId="178189E2" w14:textId="77777777" w:rsidR="00A8606D" w:rsidRPr="00A4618C" w:rsidRDefault="00A8606D" w:rsidP="00BF1E09">
            <w:pPr>
              <w:rPr>
                <w:rFonts w:ascii="Calibri" w:hAnsi="Calibri" w:cs="Calibri"/>
                <w:color w:val="000000"/>
                <w:sz w:val="20"/>
                <w:szCs w:val="20"/>
              </w:rPr>
            </w:pPr>
            <w:r w:rsidRPr="00A4618C">
              <w:rPr>
                <w:rFonts w:ascii="Calibri" w:hAnsi="Calibri" w:cs="Calibri"/>
                <w:color w:val="000000"/>
                <w:sz w:val="20"/>
                <w:szCs w:val="20"/>
              </w:rPr>
              <w:t> </w:t>
            </w:r>
          </w:p>
        </w:tc>
        <w:tc>
          <w:tcPr>
            <w:tcW w:w="1906" w:type="dxa"/>
            <w:tcBorders>
              <w:top w:val="nil"/>
              <w:left w:val="nil"/>
              <w:bottom w:val="single" w:sz="4" w:space="0" w:color="auto"/>
              <w:right w:val="single" w:sz="4" w:space="0" w:color="auto"/>
            </w:tcBorders>
            <w:shd w:val="clear" w:color="auto" w:fill="auto"/>
            <w:noWrap/>
            <w:vAlign w:val="bottom"/>
            <w:hideMark/>
          </w:tcPr>
          <w:p w14:paraId="5F9367A9" w14:textId="77777777" w:rsidR="00A8606D" w:rsidRPr="00A4618C" w:rsidRDefault="00A8606D" w:rsidP="00BF1E09">
            <w:pPr>
              <w:jc w:val="right"/>
              <w:rPr>
                <w:rFonts w:ascii="Calibri" w:hAnsi="Calibri" w:cs="Calibri"/>
                <w:b/>
                <w:bCs/>
                <w:i/>
                <w:iCs/>
                <w:color w:val="000000"/>
                <w:sz w:val="20"/>
                <w:szCs w:val="20"/>
              </w:rPr>
            </w:pPr>
            <w:r w:rsidRPr="00A4618C">
              <w:rPr>
                <w:rFonts w:ascii="Calibri" w:hAnsi="Calibri" w:cs="Calibri"/>
                <w:b/>
                <w:bCs/>
                <w:i/>
                <w:iCs/>
                <w:color w:val="000000"/>
                <w:sz w:val="20"/>
                <w:szCs w:val="20"/>
              </w:rPr>
              <w:t>Subtotal</w:t>
            </w:r>
          </w:p>
        </w:tc>
        <w:tc>
          <w:tcPr>
            <w:tcW w:w="1604" w:type="dxa"/>
            <w:tcBorders>
              <w:top w:val="nil"/>
              <w:left w:val="nil"/>
              <w:bottom w:val="single" w:sz="4" w:space="0" w:color="auto"/>
              <w:right w:val="nil"/>
            </w:tcBorders>
            <w:shd w:val="clear" w:color="auto" w:fill="auto"/>
            <w:noWrap/>
            <w:vAlign w:val="bottom"/>
            <w:hideMark/>
          </w:tcPr>
          <w:p w14:paraId="34FC9FF4" w14:textId="77777777" w:rsidR="00A8606D" w:rsidRPr="00A4618C" w:rsidRDefault="00A8606D" w:rsidP="00BF1E09">
            <w:pPr>
              <w:jc w:val="center"/>
              <w:rPr>
                <w:rFonts w:ascii="Calibri" w:hAnsi="Calibri" w:cs="Calibri"/>
                <w:b/>
                <w:bCs/>
                <w:color w:val="000000"/>
                <w:sz w:val="20"/>
                <w:szCs w:val="20"/>
              </w:rPr>
            </w:pPr>
            <w:r w:rsidRPr="00A4618C">
              <w:rPr>
                <w:rFonts w:ascii="Calibri" w:hAnsi="Calibri" w:cs="Calibri"/>
                <w:b/>
                <w:bCs/>
                <w:color w:val="000000"/>
                <w:sz w:val="20"/>
                <w:szCs w:val="20"/>
              </w:rPr>
              <w:t xml:space="preserve">$325,000,000 </w:t>
            </w:r>
          </w:p>
        </w:tc>
        <w:tc>
          <w:tcPr>
            <w:tcW w:w="1604" w:type="dxa"/>
            <w:tcBorders>
              <w:top w:val="nil"/>
              <w:left w:val="single" w:sz="4" w:space="0" w:color="auto"/>
              <w:bottom w:val="single" w:sz="4" w:space="0" w:color="auto"/>
              <w:right w:val="single" w:sz="4" w:space="0" w:color="auto"/>
            </w:tcBorders>
            <w:shd w:val="clear" w:color="auto" w:fill="auto"/>
            <w:noWrap/>
            <w:vAlign w:val="bottom"/>
            <w:hideMark/>
          </w:tcPr>
          <w:p w14:paraId="5A911A26" w14:textId="77777777" w:rsidR="00A8606D" w:rsidRPr="00A4618C" w:rsidRDefault="00A8606D" w:rsidP="00BF1E09">
            <w:pPr>
              <w:jc w:val="center"/>
              <w:rPr>
                <w:rFonts w:ascii="Calibri" w:hAnsi="Calibri" w:cs="Calibri"/>
                <w:b/>
                <w:bCs/>
                <w:color w:val="000000"/>
                <w:sz w:val="20"/>
                <w:szCs w:val="20"/>
              </w:rPr>
            </w:pPr>
            <w:r w:rsidRPr="00A4618C">
              <w:rPr>
                <w:rFonts w:ascii="Calibri" w:hAnsi="Calibri" w:cs="Calibri"/>
                <w:b/>
                <w:bCs/>
                <w:color w:val="000000"/>
                <w:sz w:val="20"/>
                <w:szCs w:val="20"/>
              </w:rPr>
              <w:t xml:space="preserve">$500,717,265 </w:t>
            </w:r>
          </w:p>
        </w:tc>
        <w:tc>
          <w:tcPr>
            <w:tcW w:w="1493" w:type="dxa"/>
            <w:tcBorders>
              <w:top w:val="nil"/>
              <w:left w:val="nil"/>
              <w:bottom w:val="single" w:sz="4" w:space="0" w:color="auto"/>
              <w:right w:val="nil"/>
            </w:tcBorders>
            <w:shd w:val="clear" w:color="auto" w:fill="auto"/>
            <w:noWrap/>
            <w:vAlign w:val="bottom"/>
            <w:hideMark/>
          </w:tcPr>
          <w:p w14:paraId="0BA4FABA" w14:textId="77777777" w:rsidR="00A8606D" w:rsidRPr="00A4618C" w:rsidRDefault="00A8606D" w:rsidP="00BF1E09">
            <w:pPr>
              <w:jc w:val="center"/>
              <w:rPr>
                <w:rFonts w:ascii="Calibri" w:hAnsi="Calibri" w:cs="Calibri"/>
                <w:b/>
                <w:bCs/>
                <w:color w:val="000000"/>
                <w:sz w:val="20"/>
                <w:szCs w:val="20"/>
              </w:rPr>
            </w:pPr>
            <w:r w:rsidRPr="00A4618C">
              <w:rPr>
                <w:rFonts w:ascii="Calibri" w:hAnsi="Calibri" w:cs="Calibri"/>
                <w:b/>
                <w:bCs/>
                <w:color w:val="000000"/>
                <w:sz w:val="20"/>
                <w:szCs w:val="20"/>
              </w:rPr>
              <w:t xml:space="preserve">$0 </w:t>
            </w:r>
          </w:p>
        </w:tc>
        <w:tc>
          <w:tcPr>
            <w:tcW w:w="1905" w:type="dxa"/>
            <w:tcBorders>
              <w:top w:val="nil"/>
              <w:left w:val="single" w:sz="4" w:space="0" w:color="auto"/>
              <w:bottom w:val="single" w:sz="4" w:space="0" w:color="auto"/>
              <w:right w:val="single" w:sz="4" w:space="0" w:color="auto"/>
            </w:tcBorders>
            <w:shd w:val="clear" w:color="auto" w:fill="auto"/>
            <w:noWrap/>
            <w:vAlign w:val="bottom"/>
            <w:hideMark/>
          </w:tcPr>
          <w:p w14:paraId="533359A8" w14:textId="77777777" w:rsidR="00A8606D" w:rsidRPr="00A4618C" w:rsidRDefault="00A8606D" w:rsidP="00BF1E09">
            <w:pPr>
              <w:jc w:val="center"/>
              <w:rPr>
                <w:rFonts w:ascii="Calibri" w:hAnsi="Calibri" w:cs="Calibri"/>
                <w:b/>
                <w:bCs/>
                <w:color w:val="000000"/>
                <w:sz w:val="20"/>
                <w:szCs w:val="20"/>
              </w:rPr>
            </w:pPr>
            <w:r w:rsidRPr="00A4618C">
              <w:rPr>
                <w:rFonts w:ascii="Calibri" w:hAnsi="Calibri" w:cs="Calibri"/>
                <w:b/>
                <w:bCs/>
                <w:color w:val="000000"/>
                <w:sz w:val="20"/>
                <w:szCs w:val="20"/>
              </w:rPr>
              <w:t xml:space="preserve">$825,717,265 </w:t>
            </w:r>
          </w:p>
        </w:tc>
      </w:tr>
      <w:tr w:rsidR="00A8606D" w:rsidRPr="00A4618C" w14:paraId="244050E4" w14:textId="77777777" w:rsidTr="00BF1E09">
        <w:trPr>
          <w:trHeight w:val="152"/>
          <w:jc w:val="center"/>
        </w:trPr>
        <w:tc>
          <w:tcPr>
            <w:tcW w:w="879" w:type="dxa"/>
            <w:vMerge w:val="restart"/>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40EDDFEA" w14:textId="77777777" w:rsidR="00A8606D" w:rsidRPr="00A4618C" w:rsidRDefault="00A8606D" w:rsidP="00BF1E09">
            <w:pPr>
              <w:rPr>
                <w:rFonts w:ascii="Calibri" w:hAnsi="Calibri" w:cs="Calibri"/>
                <w:color w:val="000000"/>
                <w:sz w:val="20"/>
                <w:szCs w:val="20"/>
              </w:rPr>
            </w:pPr>
            <w:r w:rsidRPr="00A4618C">
              <w:rPr>
                <w:rFonts w:ascii="Calibri" w:hAnsi="Calibri" w:cs="Calibri"/>
                <w:color w:val="000000"/>
                <w:sz w:val="20"/>
                <w:szCs w:val="20"/>
              </w:rPr>
              <w:t>HRA</w:t>
            </w:r>
          </w:p>
        </w:tc>
        <w:tc>
          <w:tcPr>
            <w:tcW w:w="1906" w:type="dxa"/>
            <w:tcBorders>
              <w:top w:val="single" w:sz="4" w:space="0" w:color="auto"/>
              <w:left w:val="single" w:sz="4" w:space="0" w:color="auto"/>
              <w:right w:val="single" w:sz="4" w:space="0" w:color="auto"/>
            </w:tcBorders>
            <w:shd w:val="clear" w:color="auto" w:fill="auto"/>
            <w:noWrap/>
            <w:vAlign w:val="bottom"/>
            <w:hideMark/>
          </w:tcPr>
          <w:p w14:paraId="00B3F618" w14:textId="77777777" w:rsidR="00A8606D" w:rsidRPr="00A4618C" w:rsidRDefault="00A8606D" w:rsidP="00BF1E09">
            <w:pPr>
              <w:rPr>
                <w:rFonts w:ascii="Calibri" w:hAnsi="Calibri" w:cs="Calibri"/>
                <w:color w:val="000000"/>
                <w:sz w:val="20"/>
                <w:szCs w:val="20"/>
              </w:rPr>
            </w:pPr>
            <w:r w:rsidRPr="00A4618C">
              <w:rPr>
                <w:rFonts w:ascii="Calibri" w:hAnsi="Calibri" w:cs="Calibri"/>
                <w:color w:val="000000"/>
                <w:sz w:val="20"/>
                <w:szCs w:val="20"/>
              </w:rPr>
              <w:t>Emergency HDMs</w:t>
            </w:r>
          </w:p>
        </w:tc>
        <w:tc>
          <w:tcPr>
            <w:tcW w:w="1604" w:type="dxa"/>
            <w:tcBorders>
              <w:top w:val="nil"/>
              <w:left w:val="nil"/>
              <w:bottom w:val="nil"/>
              <w:right w:val="nil"/>
            </w:tcBorders>
            <w:shd w:val="clear" w:color="auto" w:fill="auto"/>
            <w:noWrap/>
            <w:vAlign w:val="bottom"/>
            <w:hideMark/>
          </w:tcPr>
          <w:p w14:paraId="12F4A148" w14:textId="77777777" w:rsidR="00A8606D" w:rsidRPr="00A4618C" w:rsidRDefault="00A8606D" w:rsidP="00BF1E09">
            <w:pPr>
              <w:jc w:val="center"/>
              <w:rPr>
                <w:rFonts w:ascii="Calibri" w:hAnsi="Calibri" w:cs="Calibri"/>
                <w:color w:val="000000"/>
                <w:sz w:val="20"/>
                <w:szCs w:val="20"/>
              </w:rPr>
            </w:pPr>
            <w:r w:rsidRPr="00A4618C">
              <w:rPr>
                <w:rFonts w:ascii="Calibri" w:hAnsi="Calibri" w:cs="Calibri"/>
                <w:color w:val="000000"/>
                <w:sz w:val="20"/>
                <w:szCs w:val="20"/>
              </w:rPr>
              <w:t xml:space="preserve">$50,500,000 </w:t>
            </w:r>
          </w:p>
        </w:tc>
        <w:tc>
          <w:tcPr>
            <w:tcW w:w="1604" w:type="dxa"/>
            <w:tcBorders>
              <w:top w:val="nil"/>
              <w:left w:val="single" w:sz="4" w:space="0" w:color="auto"/>
              <w:bottom w:val="nil"/>
              <w:right w:val="single" w:sz="4" w:space="0" w:color="auto"/>
            </w:tcBorders>
            <w:shd w:val="clear" w:color="auto" w:fill="auto"/>
            <w:noWrap/>
            <w:vAlign w:val="bottom"/>
            <w:hideMark/>
          </w:tcPr>
          <w:p w14:paraId="4DDC013A" w14:textId="77777777" w:rsidR="00A8606D" w:rsidRPr="00A4618C" w:rsidRDefault="00A8606D" w:rsidP="00BF1E09">
            <w:pPr>
              <w:jc w:val="center"/>
              <w:rPr>
                <w:rFonts w:ascii="Calibri" w:hAnsi="Calibri" w:cs="Calibri"/>
                <w:color w:val="000000"/>
                <w:sz w:val="20"/>
                <w:szCs w:val="20"/>
              </w:rPr>
            </w:pPr>
            <w:r w:rsidRPr="00A4618C">
              <w:rPr>
                <w:rFonts w:ascii="Calibri" w:hAnsi="Calibri" w:cs="Calibri"/>
                <w:color w:val="000000"/>
                <w:sz w:val="20"/>
                <w:szCs w:val="20"/>
              </w:rPr>
              <w:t xml:space="preserve">$0 </w:t>
            </w:r>
          </w:p>
        </w:tc>
        <w:tc>
          <w:tcPr>
            <w:tcW w:w="1493" w:type="dxa"/>
            <w:tcBorders>
              <w:top w:val="nil"/>
              <w:left w:val="nil"/>
              <w:bottom w:val="nil"/>
              <w:right w:val="nil"/>
            </w:tcBorders>
            <w:shd w:val="clear" w:color="auto" w:fill="auto"/>
            <w:noWrap/>
            <w:vAlign w:val="bottom"/>
            <w:hideMark/>
          </w:tcPr>
          <w:p w14:paraId="0C27EAA6" w14:textId="77777777" w:rsidR="00A8606D" w:rsidRPr="00A4618C" w:rsidRDefault="00A8606D" w:rsidP="00BF1E09">
            <w:pPr>
              <w:jc w:val="center"/>
              <w:rPr>
                <w:rFonts w:ascii="Calibri" w:hAnsi="Calibri" w:cs="Calibri"/>
                <w:color w:val="000000"/>
                <w:sz w:val="20"/>
                <w:szCs w:val="20"/>
              </w:rPr>
            </w:pPr>
            <w:r w:rsidRPr="00A4618C">
              <w:rPr>
                <w:rFonts w:ascii="Calibri" w:hAnsi="Calibri" w:cs="Calibri"/>
                <w:color w:val="000000"/>
                <w:sz w:val="20"/>
                <w:szCs w:val="20"/>
              </w:rPr>
              <w:t xml:space="preserve">$0 </w:t>
            </w:r>
          </w:p>
        </w:tc>
        <w:tc>
          <w:tcPr>
            <w:tcW w:w="1905" w:type="dxa"/>
            <w:tcBorders>
              <w:top w:val="nil"/>
              <w:left w:val="single" w:sz="4" w:space="0" w:color="auto"/>
              <w:bottom w:val="nil"/>
              <w:right w:val="single" w:sz="4" w:space="0" w:color="auto"/>
            </w:tcBorders>
            <w:shd w:val="clear" w:color="auto" w:fill="auto"/>
            <w:noWrap/>
            <w:vAlign w:val="bottom"/>
            <w:hideMark/>
          </w:tcPr>
          <w:p w14:paraId="7261928E" w14:textId="77777777" w:rsidR="00A8606D" w:rsidRPr="00A4618C" w:rsidRDefault="00A8606D" w:rsidP="00BF1E09">
            <w:pPr>
              <w:jc w:val="center"/>
              <w:rPr>
                <w:rFonts w:ascii="Calibri" w:hAnsi="Calibri" w:cs="Calibri"/>
                <w:color w:val="000000"/>
                <w:sz w:val="20"/>
                <w:szCs w:val="20"/>
              </w:rPr>
            </w:pPr>
            <w:r w:rsidRPr="00A4618C">
              <w:rPr>
                <w:rFonts w:ascii="Calibri" w:hAnsi="Calibri" w:cs="Calibri"/>
                <w:color w:val="000000"/>
                <w:sz w:val="20"/>
                <w:szCs w:val="20"/>
              </w:rPr>
              <w:t xml:space="preserve">$50,500,000 </w:t>
            </w:r>
          </w:p>
        </w:tc>
      </w:tr>
      <w:tr w:rsidR="00A8606D" w:rsidRPr="00A4618C" w14:paraId="61CCDE0D" w14:textId="77777777" w:rsidTr="00BF1E09">
        <w:trPr>
          <w:trHeight w:val="62"/>
          <w:jc w:val="center"/>
        </w:trPr>
        <w:tc>
          <w:tcPr>
            <w:tcW w:w="879" w:type="dxa"/>
            <w:vMerge/>
            <w:tcBorders>
              <w:left w:val="single" w:sz="4" w:space="0" w:color="auto"/>
              <w:bottom w:val="dotted" w:sz="4" w:space="0" w:color="auto"/>
            </w:tcBorders>
            <w:vAlign w:val="center"/>
            <w:hideMark/>
          </w:tcPr>
          <w:p w14:paraId="526C05AE" w14:textId="77777777" w:rsidR="00A8606D" w:rsidRPr="00A4618C" w:rsidRDefault="00A8606D" w:rsidP="00BF1E09">
            <w:pPr>
              <w:rPr>
                <w:rFonts w:ascii="Calibri" w:hAnsi="Calibri" w:cs="Calibri"/>
                <w:color w:val="000000"/>
                <w:sz w:val="20"/>
                <w:szCs w:val="20"/>
              </w:rPr>
            </w:pPr>
          </w:p>
        </w:tc>
        <w:tc>
          <w:tcPr>
            <w:tcW w:w="1906" w:type="dxa"/>
            <w:tcBorders>
              <w:top w:val="nil"/>
              <w:left w:val="single" w:sz="4" w:space="0" w:color="auto"/>
              <w:right w:val="single" w:sz="4" w:space="0" w:color="auto"/>
            </w:tcBorders>
            <w:shd w:val="clear" w:color="auto" w:fill="auto"/>
            <w:noWrap/>
            <w:vAlign w:val="bottom"/>
            <w:hideMark/>
          </w:tcPr>
          <w:p w14:paraId="1522CFA9" w14:textId="77777777" w:rsidR="00A8606D" w:rsidRPr="00A4618C" w:rsidRDefault="00A8606D" w:rsidP="00BF1E09">
            <w:pPr>
              <w:rPr>
                <w:rFonts w:ascii="Calibri" w:hAnsi="Calibri" w:cs="Calibri"/>
                <w:color w:val="000000"/>
                <w:sz w:val="20"/>
                <w:szCs w:val="20"/>
              </w:rPr>
            </w:pPr>
            <w:r w:rsidRPr="00A4618C">
              <w:rPr>
                <w:rFonts w:ascii="Calibri" w:hAnsi="Calibri" w:cs="Calibri"/>
                <w:color w:val="000000"/>
                <w:sz w:val="20"/>
                <w:szCs w:val="20"/>
              </w:rPr>
              <w:t>P-FRED</w:t>
            </w:r>
          </w:p>
        </w:tc>
        <w:tc>
          <w:tcPr>
            <w:tcW w:w="1604" w:type="dxa"/>
            <w:tcBorders>
              <w:top w:val="nil"/>
              <w:left w:val="nil"/>
              <w:bottom w:val="nil"/>
              <w:right w:val="nil"/>
            </w:tcBorders>
            <w:shd w:val="clear" w:color="auto" w:fill="auto"/>
            <w:noWrap/>
            <w:vAlign w:val="bottom"/>
            <w:hideMark/>
          </w:tcPr>
          <w:p w14:paraId="73854C00" w14:textId="77777777" w:rsidR="00A8606D" w:rsidRPr="00A4618C" w:rsidRDefault="00A8606D" w:rsidP="00BF1E09">
            <w:pPr>
              <w:jc w:val="center"/>
              <w:rPr>
                <w:rFonts w:ascii="Calibri" w:hAnsi="Calibri" w:cs="Calibri"/>
                <w:color w:val="000000"/>
                <w:sz w:val="20"/>
                <w:szCs w:val="20"/>
              </w:rPr>
            </w:pPr>
            <w:r w:rsidRPr="00A4618C">
              <w:rPr>
                <w:rFonts w:ascii="Calibri" w:hAnsi="Calibri" w:cs="Calibri"/>
                <w:color w:val="000000"/>
                <w:sz w:val="20"/>
                <w:szCs w:val="20"/>
              </w:rPr>
              <w:t xml:space="preserve">$0 </w:t>
            </w:r>
          </w:p>
        </w:tc>
        <w:tc>
          <w:tcPr>
            <w:tcW w:w="1604" w:type="dxa"/>
            <w:tcBorders>
              <w:top w:val="nil"/>
              <w:left w:val="single" w:sz="4" w:space="0" w:color="auto"/>
              <w:bottom w:val="nil"/>
              <w:right w:val="single" w:sz="4" w:space="0" w:color="auto"/>
            </w:tcBorders>
            <w:shd w:val="clear" w:color="auto" w:fill="auto"/>
            <w:noWrap/>
            <w:vAlign w:val="bottom"/>
            <w:hideMark/>
          </w:tcPr>
          <w:p w14:paraId="5BC19263" w14:textId="77777777" w:rsidR="00A8606D" w:rsidRPr="00A4618C" w:rsidRDefault="00A8606D" w:rsidP="00BF1E09">
            <w:pPr>
              <w:jc w:val="center"/>
              <w:rPr>
                <w:rFonts w:ascii="Calibri" w:hAnsi="Calibri" w:cs="Calibri"/>
                <w:color w:val="000000"/>
                <w:sz w:val="20"/>
                <w:szCs w:val="20"/>
              </w:rPr>
            </w:pPr>
            <w:r w:rsidRPr="00A4618C">
              <w:rPr>
                <w:rFonts w:ascii="Calibri" w:hAnsi="Calibri" w:cs="Calibri"/>
                <w:color w:val="000000"/>
                <w:sz w:val="20"/>
                <w:szCs w:val="20"/>
              </w:rPr>
              <w:t xml:space="preserve">$61,907,100 </w:t>
            </w:r>
          </w:p>
        </w:tc>
        <w:tc>
          <w:tcPr>
            <w:tcW w:w="1493" w:type="dxa"/>
            <w:tcBorders>
              <w:top w:val="nil"/>
              <w:left w:val="nil"/>
              <w:bottom w:val="nil"/>
              <w:right w:val="nil"/>
            </w:tcBorders>
            <w:shd w:val="clear" w:color="auto" w:fill="auto"/>
            <w:noWrap/>
            <w:vAlign w:val="bottom"/>
            <w:hideMark/>
          </w:tcPr>
          <w:p w14:paraId="2C19B981" w14:textId="77777777" w:rsidR="00A8606D" w:rsidRPr="00A4618C" w:rsidRDefault="00A8606D" w:rsidP="00BF1E09">
            <w:pPr>
              <w:jc w:val="center"/>
              <w:rPr>
                <w:rFonts w:ascii="Calibri" w:hAnsi="Calibri" w:cs="Calibri"/>
                <w:color w:val="000000"/>
                <w:sz w:val="20"/>
                <w:szCs w:val="20"/>
              </w:rPr>
            </w:pPr>
            <w:r w:rsidRPr="00A4618C">
              <w:rPr>
                <w:rFonts w:ascii="Calibri" w:hAnsi="Calibri" w:cs="Calibri"/>
                <w:color w:val="000000"/>
                <w:sz w:val="20"/>
                <w:szCs w:val="20"/>
              </w:rPr>
              <w:t xml:space="preserve">$27,670,000 </w:t>
            </w:r>
          </w:p>
        </w:tc>
        <w:tc>
          <w:tcPr>
            <w:tcW w:w="1905" w:type="dxa"/>
            <w:tcBorders>
              <w:top w:val="nil"/>
              <w:left w:val="single" w:sz="4" w:space="0" w:color="auto"/>
              <w:bottom w:val="nil"/>
              <w:right w:val="single" w:sz="4" w:space="0" w:color="auto"/>
            </w:tcBorders>
            <w:shd w:val="clear" w:color="auto" w:fill="auto"/>
            <w:noWrap/>
            <w:vAlign w:val="bottom"/>
            <w:hideMark/>
          </w:tcPr>
          <w:p w14:paraId="71EE6606" w14:textId="77777777" w:rsidR="00A8606D" w:rsidRPr="00A4618C" w:rsidRDefault="00A8606D" w:rsidP="00BF1E09">
            <w:pPr>
              <w:jc w:val="center"/>
              <w:rPr>
                <w:rFonts w:ascii="Calibri" w:hAnsi="Calibri" w:cs="Calibri"/>
                <w:color w:val="000000"/>
                <w:sz w:val="20"/>
                <w:szCs w:val="20"/>
              </w:rPr>
            </w:pPr>
            <w:r w:rsidRPr="00A4618C">
              <w:rPr>
                <w:rFonts w:ascii="Calibri" w:hAnsi="Calibri" w:cs="Calibri"/>
                <w:color w:val="000000"/>
                <w:sz w:val="20"/>
                <w:szCs w:val="20"/>
              </w:rPr>
              <w:t xml:space="preserve">$89,577,100 </w:t>
            </w:r>
          </w:p>
        </w:tc>
      </w:tr>
      <w:tr w:rsidR="00A8606D" w:rsidRPr="00A4618C" w14:paraId="798CC04B" w14:textId="77777777" w:rsidTr="00BF1E09">
        <w:trPr>
          <w:trHeight w:val="43"/>
          <w:jc w:val="center"/>
        </w:trPr>
        <w:tc>
          <w:tcPr>
            <w:tcW w:w="879" w:type="dxa"/>
            <w:vMerge/>
            <w:tcBorders>
              <w:left w:val="single" w:sz="4" w:space="0" w:color="auto"/>
              <w:bottom w:val="dotted" w:sz="4" w:space="0" w:color="auto"/>
            </w:tcBorders>
            <w:vAlign w:val="center"/>
            <w:hideMark/>
          </w:tcPr>
          <w:p w14:paraId="0B6F8BE4" w14:textId="77777777" w:rsidR="00A8606D" w:rsidRPr="00A4618C" w:rsidRDefault="00A8606D" w:rsidP="00BF1E09">
            <w:pPr>
              <w:rPr>
                <w:rFonts w:ascii="Calibri" w:hAnsi="Calibri" w:cs="Calibri"/>
                <w:color w:val="000000"/>
                <w:sz w:val="20"/>
                <w:szCs w:val="20"/>
              </w:rPr>
            </w:pPr>
          </w:p>
        </w:tc>
        <w:tc>
          <w:tcPr>
            <w:tcW w:w="1906" w:type="dxa"/>
            <w:tcBorders>
              <w:top w:val="nil"/>
              <w:left w:val="single" w:sz="4" w:space="0" w:color="auto"/>
              <w:bottom w:val="dotted" w:sz="4" w:space="0" w:color="auto"/>
              <w:right w:val="single" w:sz="4" w:space="0" w:color="auto"/>
            </w:tcBorders>
            <w:shd w:val="clear" w:color="auto" w:fill="auto"/>
            <w:noWrap/>
            <w:vAlign w:val="bottom"/>
            <w:hideMark/>
          </w:tcPr>
          <w:p w14:paraId="51566445" w14:textId="77777777" w:rsidR="00A8606D" w:rsidRPr="00A4618C" w:rsidRDefault="00A8606D" w:rsidP="00BF1E09">
            <w:pPr>
              <w:rPr>
                <w:rFonts w:ascii="Calibri" w:hAnsi="Calibri" w:cs="Calibri"/>
                <w:color w:val="000000"/>
                <w:sz w:val="20"/>
                <w:szCs w:val="20"/>
              </w:rPr>
            </w:pPr>
            <w:r w:rsidRPr="00A4618C">
              <w:rPr>
                <w:rFonts w:ascii="Calibri" w:hAnsi="Calibri" w:cs="Calibri"/>
                <w:color w:val="000000"/>
                <w:sz w:val="20"/>
                <w:szCs w:val="20"/>
              </w:rPr>
              <w:t>Targeted EFAP</w:t>
            </w:r>
          </w:p>
        </w:tc>
        <w:tc>
          <w:tcPr>
            <w:tcW w:w="1604" w:type="dxa"/>
            <w:tcBorders>
              <w:top w:val="nil"/>
              <w:left w:val="nil"/>
              <w:bottom w:val="dotted" w:sz="4" w:space="0" w:color="auto"/>
              <w:right w:val="nil"/>
            </w:tcBorders>
            <w:shd w:val="clear" w:color="auto" w:fill="auto"/>
            <w:noWrap/>
            <w:vAlign w:val="bottom"/>
            <w:hideMark/>
          </w:tcPr>
          <w:p w14:paraId="7A519EFA" w14:textId="77777777" w:rsidR="00A8606D" w:rsidRPr="00A4618C" w:rsidRDefault="00A8606D" w:rsidP="00BF1E09">
            <w:pPr>
              <w:jc w:val="center"/>
              <w:rPr>
                <w:rFonts w:ascii="Calibri" w:hAnsi="Calibri" w:cs="Calibri"/>
                <w:color w:val="000000"/>
                <w:sz w:val="20"/>
                <w:szCs w:val="20"/>
              </w:rPr>
            </w:pPr>
            <w:r w:rsidRPr="00A4618C">
              <w:rPr>
                <w:rFonts w:ascii="Calibri" w:hAnsi="Calibri" w:cs="Calibri"/>
                <w:color w:val="000000"/>
                <w:sz w:val="20"/>
                <w:szCs w:val="20"/>
              </w:rPr>
              <w:t xml:space="preserve">$0 </w:t>
            </w:r>
          </w:p>
        </w:tc>
        <w:tc>
          <w:tcPr>
            <w:tcW w:w="1604" w:type="dxa"/>
            <w:tcBorders>
              <w:top w:val="nil"/>
              <w:left w:val="single" w:sz="4" w:space="0" w:color="auto"/>
              <w:bottom w:val="dotted" w:sz="4" w:space="0" w:color="auto"/>
              <w:right w:val="single" w:sz="4" w:space="0" w:color="auto"/>
            </w:tcBorders>
            <w:shd w:val="clear" w:color="auto" w:fill="auto"/>
            <w:noWrap/>
            <w:vAlign w:val="bottom"/>
            <w:hideMark/>
          </w:tcPr>
          <w:p w14:paraId="284CDCF3" w14:textId="77777777" w:rsidR="00A8606D" w:rsidRPr="00A4618C" w:rsidRDefault="00A8606D" w:rsidP="00BF1E09">
            <w:pPr>
              <w:jc w:val="center"/>
              <w:rPr>
                <w:rFonts w:ascii="Calibri" w:hAnsi="Calibri" w:cs="Calibri"/>
                <w:color w:val="000000"/>
                <w:sz w:val="20"/>
                <w:szCs w:val="20"/>
              </w:rPr>
            </w:pPr>
            <w:r w:rsidRPr="00A4618C">
              <w:rPr>
                <w:rFonts w:ascii="Calibri" w:hAnsi="Calibri" w:cs="Calibri"/>
                <w:color w:val="000000"/>
                <w:sz w:val="20"/>
                <w:szCs w:val="20"/>
              </w:rPr>
              <w:t xml:space="preserve">$0 </w:t>
            </w:r>
          </w:p>
        </w:tc>
        <w:tc>
          <w:tcPr>
            <w:tcW w:w="1493" w:type="dxa"/>
            <w:tcBorders>
              <w:top w:val="nil"/>
              <w:left w:val="nil"/>
              <w:bottom w:val="dotted" w:sz="4" w:space="0" w:color="auto"/>
              <w:right w:val="nil"/>
            </w:tcBorders>
            <w:shd w:val="clear" w:color="auto" w:fill="auto"/>
            <w:noWrap/>
            <w:vAlign w:val="bottom"/>
            <w:hideMark/>
          </w:tcPr>
          <w:p w14:paraId="27C52122" w14:textId="77777777" w:rsidR="00A8606D" w:rsidRPr="00A4618C" w:rsidRDefault="00A8606D" w:rsidP="00BF1E09">
            <w:pPr>
              <w:jc w:val="center"/>
              <w:rPr>
                <w:rFonts w:ascii="Calibri" w:hAnsi="Calibri" w:cs="Calibri"/>
                <w:color w:val="000000"/>
                <w:sz w:val="20"/>
                <w:szCs w:val="20"/>
              </w:rPr>
            </w:pPr>
            <w:r w:rsidRPr="00A4618C">
              <w:rPr>
                <w:rFonts w:ascii="Calibri" w:hAnsi="Calibri" w:cs="Calibri"/>
                <w:color w:val="000000"/>
                <w:sz w:val="20"/>
                <w:szCs w:val="20"/>
              </w:rPr>
              <w:t xml:space="preserve">$4,200,000 </w:t>
            </w:r>
          </w:p>
        </w:tc>
        <w:tc>
          <w:tcPr>
            <w:tcW w:w="1905" w:type="dxa"/>
            <w:tcBorders>
              <w:top w:val="nil"/>
              <w:left w:val="single" w:sz="4" w:space="0" w:color="auto"/>
              <w:bottom w:val="dotted" w:sz="4" w:space="0" w:color="auto"/>
              <w:right w:val="single" w:sz="4" w:space="0" w:color="auto"/>
            </w:tcBorders>
            <w:shd w:val="clear" w:color="auto" w:fill="auto"/>
            <w:noWrap/>
            <w:vAlign w:val="bottom"/>
            <w:hideMark/>
          </w:tcPr>
          <w:p w14:paraId="5094DA6F" w14:textId="77777777" w:rsidR="00A8606D" w:rsidRPr="00A4618C" w:rsidRDefault="00A8606D" w:rsidP="00BF1E09">
            <w:pPr>
              <w:jc w:val="center"/>
              <w:rPr>
                <w:rFonts w:ascii="Calibri" w:hAnsi="Calibri" w:cs="Calibri"/>
                <w:color w:val="000000"/>
                <w:sz w:val="20"/>
                <w:szCs w:val="20"/>
              </w:rPr>
            </w:pPr>
            <w:r w:rsidRPr="00A4618C">
              <w:rPr>
                <w:rFonts w:ascii="Calibri" w:hAnsi="Calibri" w:cs="Calibri"/>
                <w:color w:val="000000"/>
                <w:sz w:val="20"/>
                <w:szCs w:val="20"/>
              </w:rPr>
              <w:t xml:space="preserve">$4,200,000 </w:t>
            </w:r>
          </w:p>
        </w:tc>
      </w:tr>
      <w:tr w:rsidR="00A8606D" w:rsidRPr="00A4618C" w14:paraId="000AE43F" w14:textId="77777777" w:rsidTr="00BF1E09">
        <w:trPr>
          <w:trHeight w:val="44"/>
          <w:jc w:val="center"/>
        </w:trPr>
        <w:tc>
          <w:tcPr>
            <w:tcW w:w="879" w:type="dxa"/>
            <w:tcBorders>
              <w:top w:val="dotted" w:sz="4" w:space="0" w:color="auto"/>
              <w:left w:val="single" w:sz="4" w:space="0" w:color="auto"/>
              <w:bottom w:val="single" w:sz="4" w:space="0" w:color="auto"/>
              <w:right w:val="nil"/>
            </w:tcBorders>
            <w:shd w:val="clear" w:color="auto" w:fill="auto"/>
            <w:noWrap/>
            <w:vAlign w:val="bottom"/>
            <w:hideMark/>
          </w:tcPr>
          <w:p w14:paraId="27B9F3A2" w14:textId="77777777" w:rsidR="00A8606D" w:rsidRPr="00A4618C" w:rsidRDefault="00A8606D" w:rsidP="00BF1E09">
            <w:pPr>
              <w:rPr>
                <w:rFonts w:ascii="Calibri" w:hAnsi="Calibri" w:cs="Calibri"/>
                <w:color w:val="000000"/>
                <w:sz w:val="20"/>
                <w:szCs w:val="20"/>
              </w:rPr>
            </w:pPr>
            <w:r w:rsidRPr="00A4618C">
              <w:rPr>
                <w:rFonts w:ascii="Calibri" w:hAnsi="Calibri" w:cs="Calibri"/>
                <w:color w:val="000000"/>
                <w:sz w:val="20"/>
                <w:szCs w:val="20"/>
              </w:rPr>
              <w:t> </w:t>
            </w:r>
          </w:p>
        </w:tc>
        <w:tc>
          <w:tcPr>
            <w:tcW w:w="1906" w:type="dxa"/>
            <w:tcBorders>
              <w:top w:val="nil"/>
              <w:left w:val="nil"/>
              <w:bottom w:val="single" w:sz="4" w:space="0" w:color="auto"/>
              <w:right w:val="single" w:sz="4" w:space="0" w:color="auto"/>
            </w:tcBorders>
            <w:shd w:val="clear" w:color="auto" w:fill="auto"/>
            <w:noWrap/>
            <w:vAlign w:val="bottom"/>
            <w:hideMark/>
          </w:tcPr>
          <w:p w14:paraId="23C46765" w14:textId="77777777" w:rsidR="00A8606D" w:rsidRPr="00A4618C" w:rsidRDefault="00A8606D" w:rsidP="00BF1E09">
            <w:pPr>
              <w:jc w:val="right"/>
              <w:rPr>
                <w:rFonts w:ascii="Calibri" w:hAnsi="Calibri" w:cs="Calibri"/>
                <w:b/>
                <w:bCs/>
                <w:i/>
                <w:iCs/>
                <w:color w:val="000000"/>
                <w:sz w:val="20"/>
                <w:szCs w:val="20"/>
              </w:rPr>
            </w:pPr>
            <w:r w:rsidRPr="00A4618C">
              <w:rPr>
                <w:rFonts w:ascii="Calibri" w:hAnsi="Calibri" w:cs="Calibri"/>
                <w:b/>
                <w:bCs/>
                <w:i/>
                <w:iCs/>
                <w:color w:val="000000"/>
                <w:sz w:val="20"/>
                <w:szCs w:val="20"/>
              </w:rPr>
              <w:t>Subtotal</w:t>
            </w:r>
          </w:p>
        </w:tc>
        <w:tc>
          <w:tcPr>
            <w:tcW w:w="1604" w:type="dxa"/>
            <w:tcBorders>
              <w:top w:val="nil"/>
              <w:left w:val="nil"/>
              <w:bottom w:val="single" w:sz="4" w:space="0" w:color="auto"/>
              <w:right w:val="nil"/>
            </w:tcBorders>
            <w:shd w:val="clear" w:color="auto" w:fill="auto"/>
            <w:noWrap/>
            <w:vAlign w:val="bottom"/>
            <w:hideMark/>
          </w:tcPr>
          <w:p w14:paraId="40BF437D" w14:textId="77777777" w:rsidR="00A8606D" w:rsidRPr="00A4618C" w:rsidRDefault="00A8606D" w:rsidP="00BF1E09">
            <w:pPr>
              <w:jc w:val="center"/>
              <w:rPr>
                <w:rFonts w:ascii="Calibri" w:hAnsi="Calibri" w:cs="Calibri"/>
                <w:b/>
                <w:bCs/>
                <w:color w:val="000000"/>
                <w:sz w:val="20"/>
                <w:szCs w:val="20"/>
              </w:rPr>
            </w:pPr>
            <w:r w:rsidRPr="00A4618C">
              <w:rPr>
                <w:rFonts w:ascii="Calibri" w:hAnsi="Calibri" w:cs="Calibri"/>
                <w:b/>
                <w:bCs/>
                <w:color w:val="000000"/>
                <w:sz w:val="20"/>
                <w:szCs w:val="20"/>
              </w:rPr>
              <w:t xml:space="preserve">$50,500,000 </w:t>
            </w:r>
          </w:p>
        </w:tc>
        <w:tc>
          <w:tcPr>
            <w:tcW w:w="1604" w:type="dxa"/>
            <w:tcBorders>
              <w:top w:val="nil"/>
              <w:left w:val="single" w:sz="4" w:space="0" w:color="auto"/>
              <w:bottom w:val="single" w:sz="4" w:space="0" w:color="auto"/>
              <w:right w:val="single" w:sz="4" w:space="0" w:color="auto"/>
            </w:tcBorders>
            <w:shd w:val="clear" w:color="auto" w:fill="auto"/>
            <w:noWrap/>
            <w:vAlign w:val="bottom"/>
            <w:hideMark/>
          </w:tcPr>
          <w:p w14:paraId="048CFC4A" w14:textId="77777777" w:rsidR="00A8606D" w:rsidRPr="00A4618C" w:rsidRDefault="00A8606D" w:rsidP="00BF1E09">
            <w:pPr>
              <w:jc w:val="center"/>
              <w:rPr>
                <w:rFonts w:ascii="Calibri" w:hAnsi="Calibri" w:cs="Calibri"/>
                <w:b/>
                <w:bCs/>
                <w:color w:val="000000"/>
                <w:sz w:val="20"/>
                <w:szCs w:val="20"/>
              </w:rPr>
            </w:pPr>
            <w:r w:rsidRPr="00A4618C">
              <w:rPr>
                <w:rFonts w:ascii="Calibri" w:hAnsi="Calibri" w:cs="Calibri"/>
                <w:b/>
                <w:bCs/>
                <w:color w:val="000000"/>
                <w:sz w:val="20"/>
                <w:szCs w:val="20"/>
              </w:rPr>
              <w:t xml:space="preserve">$61,907,100 </w:t>
            </w:r>
          </w:p>
        </w:tc>
        <w:tc>
          <w:tcPr>
            <w:tcW w:w="1493" w:type="dxa"/>
            <w:tcBorders>
              <w:top w:val="nil"/>
              <w:left w:val="nil"/>
              <w:bottom w:val="single" w:sz="4" w:space="0" w:color="auto"/>
              <w:right w:val="nil"/>
            </w:tcBorders>
            <w:shd w:val="clear" w:color="auto" w:fill="auto"/>
            <w:noWrap/>
            <w:vAlign w:val="bottom"/>
            <w:hideMark/>
          </w:tcPr>
          <w:p w14:paraId="2FB7493F" w14:textId="77777777" w:rsidR="00A8606D" w:rsidRPr="00A4618C" w:rsidRDefault="00A8606D" w:rsidP="00BF1E09">
            <w:pPr>
              <w:jc w:val="center"/>
              <w:rPr>
                <w:rFonts w:ascii="Calibri" w:hAnsi="Calibri" w:cs="Calibri"/>
                <w:b/>
                <w:bCs/>
                <w:color w:val="000000"/>
                <w:sz w:val="20"/>
                <w:szCs w:val="20"/>
              </w:rPr>
            </w:pPr>
            <w:r w:rsidRPr="00A4618C">
              <w:rPr>
                <w:rFonts w:ascii="Calibri" w:hAnsi="Calibri" w:cs="Calibri"/>
                <w:b/>
                <w:bCs/>
                <w:color w:val="000000"/>
                <w:sz w:val="20"/>
                <w:szCs w:val="20"/>
              </w:rPr>
              <w:t xml:space="preserve">$31,870,000 </w:t>
            </w:r>
          </w:p>
        </w:tc>
        <w:tc>
          <w:tcPr>
            <w:tcW w:w="1905" w:type="dxa"/>
            <w:tcBorders>
              <w:top w:val="nil"/>
              <w:left w:val="single" w:sz="4" w:space="0" w:color="auto"/>
              <w:bottom w:val="single" w:sz="4" w:space="0" w:color="auto"/>
              <w:right w:val="single" w:sz="4" w:space="0" w:color="auto"/>
            </w:tcBorders>
            <w:shd w:val="clear" w:color="auto" w:fill="auto"/>
            <w:noWrap/>
            <w:vAlign w:val="bottom"/>
            <w:hideMark/>
          </w:tcPr>
          <w:p w14:paraId="2581CFBA" w14:textId="77777777" w:rsidR="00A8606D" w:rsidRPr="00A4618C" w:rsidRDefault="00A8606D" w:rsidP="00BF1E09">
            <w:pPr>
              <w:jc w:val="center"/>
              <w:rPr>
                <w:rFonts w:ascii="Calibri" w:hAnsi="Calibri" w:cs="Calibri"/>
                <w:b/>
                <w:bCs/>
                <w:color w:val="000000"/>
                <w:sz w:val="20"/>
                <w:szCs w:val="20"/>
              </w:rPr>
            </w:pPr>
            <w:r w:rsidRPr="00A4618C">
              <w:rPr>
                <w:rFonts w:ascii="Calibri" w:hAnsi="Calibri" w:cs="Calibri"/>
                <w:b/>
                <w:bCs/>
                <w:color w:val="000000"/>
                <w:sz w:val="20"/>
                <w:szCs w:val="20"/>
              </w:rPr>
              <w:t xml:space="preserve">$144,277,100 </w:t>
            </w:r>
          </w:p>
        </w:tc>
      </w:tr>
      <w:tr w:rsidR="00A8606D" w:rsidRPr="00A4618C" w14:paraId="7FF6758E" w14:textId="77777777" w:rsidTr="00BF1E09">
        <w:trPr>
          <w:trHeight w:val="125"/>
          <w:jc w:val="center"/>
        </w:trPr>
        <w:tc>
          <w:tcPr>
            <w:tcW w:w="879" w:type="dxa"/>
            <w:tcBorders>
              <w:top w:val="nil"/>
              <w:left w:val="single" w:sz="4" w:space="0" w:color="auto"/>
              <w:bottom w:val="single" w:sz="4" w:space="0" w:color="auto"/>
              <w:right w:val="nil"/>
            </w:tcBorders>
            <w:shd w:val="clear" w:color="auto" w:fill="auto"/>
            <w:noWrap/>
            <w:vAlign w:val="bottom"/>
            <w:hideMark/>
          </w:tcPr>
          <w:p w14:paraId="3CE2F7EA" w14:textId="77777777" w:rsidR="00A8606D" w:rsidRPr="00A4618C" w:rsidRDefault="00A8606D" w:rsidP="00BF1E09">
            <w:pPr>
              <w:rPr>
                <w:rFonts w:ascii="Calibri" w:hAnsi="Calibri" w:cs="Calibri"/>
                <w:color w:val="000000"/>
                <w:sz w:val="20"/>
                <w:szCs w:val="20"/>
              </w:rPr>
            </w:pPr>
            <w:r w:rsidRPr="00A4618C">
              <w:rPr>
                <w:rFonts w:ascii="Calibri" w:hAnsi="Calibri" w:cs="Calibri"/>
                <w:color w:val="000000"/>
                <w:sz w:val="20"/>
                <w:szCs w:val="20"/>
              </w:rPr>
              <w:t> </w:t>
            </w:r>
          </w:p>
        </w:tc>
        <w:tc>
          <w:tcPr>
            <w:tcW w:w="1906" w:type="dxa"/>
            <w:tcBorders>
              <w:top w:val="nil"/>
              <w:left w:val="nil"/>
              <w:bottom w:val="single" w:sz="4" w:space="0" w:color="auto"/>
              <w:right w:val="nil"/>
            </w:tcBorders>
            <w:shd w:val="clear" w:color="auto" w:fill="auto"/>
            <w:noWrap/>
            <w:vAlign w:val="bottom"/>
            <w:hideMark/>
          </w:tcPr>
          <w:p w14:paraId="6A4D9A3B" w14:textId="77777777" w:rsidR="00A8606D" w:rsidRPr="00A4618C" w:rsidRDefault="00A8606D" w:rsidP="00BF1E09">
            <w:pPr>
              <w:jc w:val="right"/>
              <w:rPr>
                <w:rFonts w:ascii="Calibri" w:hAnsi="Calibri" w:cs="Calibri"/>
                <w:b/>
                <w:bCs/>
                <w:color w:val="000000"/>
                <w:sz w:val="20"/>
                <w:szCs w:val="20"/>
              </w:rPr>
            </w:pPr>
            <w:r w:rsidRPr="00A4618C">
              <w:rPr>
                <w:rFonts w:ascii="Calibri" w:hAnsi="Calibri" w:cs="Calibri"/>
                <w:b/>
                <w:bCs/>
                <w:color w:val="000000"/>
                <w:sz w:val="20"/>
                <w:szCs w:val="20"/>
              </w:rPr>
              <w:t>Total</w:t>
            </w:r>
          </w:p>
        </w:tc>
        <w:tc>
          <w:tcPr>
            <w:tcW w:w="1604" w:type="dxa"/>
            <w:tcBorders>
              <w:top w:val="nil"/>
              <w:left w:val="single" w:sz="4" w:space="0" w:color="auto"/>
              <w:bottom w:val="single" w:sz="4" w:space="0" w:color="auto"/>
              <w:right w:val="single" w:sz="4" w:space="0" w:color="auto"/>
            </w:tcBorders>
            <w:shd w:val="clear" w:color="auto" w:fill="auto"/>
            <w:noWrap/>
            <w:vAlign w:val="bottom"/>
            <w:hideMark/>
          </w:tcPr>
          <w:p w14:paraId="3E22C930" w14:textId="77777777" w:rsidR="00A8606D" w:rsidRPr="00A4618C" w:rsidRDefault="00A8606D" w:rsidP="00BF1E09">
            <w:pPr>
              <w:jc w:val="center"/>
              <w:rPr>
                <w:rFonts w:ascii="Calibri" w:hAnsi="Calibri" w:cs="Calibri"/>
                <w:b/>
                <w:bCs/>
                <w:color w:val="000000"/>
                <w:sz w:val="20"/>
                <w:szCs w:val="20"/>
              </w:rPr>
            </w:pPr>
            <w:r w:rsidRPr="00A4618C">
              <w:rPr>
                <w:rFonts w:ascii="Calibri" w:hAnsi="Calibri" w:cs="Calibri"/>
                <w:b/>
                <w:bCs/>
                <w:color w:val="000000"/>
                <w:sz w:val="20"/>
                <w:szCs w:val="20"/>
              </w:rPr>
              <w:t xml:space="preserve">$404,500,000 </w:t>
            </w:r>
          </w:p>
        </w:tc>
        <w:tc>
          <w:tcPr>
            <w:tcW w:w="1604" w:type="dxa"/>
            <w:tcBorders>
              <w:top w:val="nil"/>
              <w:left w:val="nil"/>
              <w:bottom w:val="single" w:sz="4" w:space="0" w:color="auto"/>
              <w:right w:val="single" w:sz="4" w:space="0" w:color="auto"/>
            </w:tcBorders>
            <w:shd w:val="clear" w:color="auto" w:fill="auto"/>
            <w:noWrap/>
            <w:vAlign w:val="bottom"/>
            <w:hideMark/>
          </w:tcPr>
          <w:p w14:paraId="578D04A9" w14:textId="77777777" w:rsidR="00A8606D" w:rsidRPr="00A4618C" w:rsidRDefault="00A8606D" w:rsidP="00BF1E09">
            <w:pPr>
              <w:jc w:val="center"/>
              <w:rPr>
                <w:rFonts w:ascii="Calibri" w:hAnsi="Calibri" w:cs="Calibri"/>
                <w:b/>
                <w:bCs/>
                <w:color w:val="000000"/>
                <w:sz w:val="20"/>
                <w:szCs w:val="20"/>
              </w:rPr>
            </w:pPr>
            <w:r w:rsidRPr="00A4618C">
              <w:rPr>
                <w:rFonts w:ascii="Calibri" w:hAnsi="Calibri" w:cs="Calibri"/>
                <w:b/>
                <w:bCs/>
                <w:color w:val="000000"/>
                <w:sz w:val="20"/>
                <w:szCs w:val="20"/>
              </w:rPr>
              <w:t xml:space="preserve">$620,324,365 </w:t>
            </w:r>
          </w:p>
        </w:tc>
        <w:tc>
          <w:tcPr>
            <w:tcW w:w="1493" w:type="dxa"/>
            <w:tcBorders>
              <w:top w:val="nil"/>
              <w:left w:val="nil"/>
              <w:bottom w:val="single" w:sz="4" w:space="0" w:color="auto"/>
              <w:right w:val="nil"/>
            </w:tcBorders>
            <w:shd w:val="clear" w:color="auto" w:fill="auto"/>
            <w:noWrap/>
            <w:vAlign w:val="bottom"/>
            <w:hideMark/>
          </w:tcPr>
          <w:p w14:paraId="57F8B982" w14:textId="77777777" w:rsidR="00A8606D" w:rsidRPr="00A4618C" w:rsidRDefault="00A8606D" w:rsidP="00BF1E09">
            <w:pPr>
              <w:jc w:val="center"/>
              <w:rPr>
                <w:rFonts w:ascii="Calibri" w:hAnsi="Calibri" w:cs="Calibri"/>
                <w:b/>
                <w:bCs/>
                <w:color w:val="000000"/>
                <w:sz w:val="20"/>
                <w:szCs w:val="20"/>
              </w:rPr>
            </w:pPr>
            <w:r w:rsidRPr="00A4618C">
              <w:rPr>
                <w:rFonts w:ascii="Calibri" w:hAnsi="Calibri" w:cs="Calibri"/>
                <w:b/>
                <w:bCs/>
                <w:color w:val="000000"/>
                <w:sz w:val="20"/>
                <w:szCs w:val="20"/>
              </w:rPr>
              <w:t xml:space="preserve">$31,870,000 </w:t>
            </w:r>
          </w:p>
        </w:tc>
        <w:tc>
          <w:tcPr>
            <w:tcW w:w="1905" w:type="dxa"/>
            <w:tcBorders>
              <w:top w:val="nil"/>
              <w:left w:val="single" w:sz="4" w:space="0" w:color="auto"/>
              <w:bottom w:val="single" w:sz="4" w:space="0" w:color="auto"/>
              <w:right w:val="single" w:sz="4" w:space="0" w:color="auto"/>
            </w:tcBorders>
            <w:shd w:val="clear" w:color="auto" w:fill="auto"/>
            <w:noWrap/>
            <w:vAlign w:val="bottom"/>
            <w:hideMark/>
          </w:tcPr>
          <w:p w14:paraId="7BF1A290" w14:textId="77777777" w:rsidR="00A8606D" w:rsidRPr="00A4618C" w:rsidRDefault="00A8606D" w:rsidP="00BF1E09">
            <w:pPr>
              <w:jc w:val="center"/>
              <w:rPr>
                <w:rFonts w:ascii="Calibri" w:hAnsi="Calibri" w:cs="Calibri"/>
                <w:b/>
                <w:bCs/>
                <w:color w:val="000000"/>
                <w:sz w:val="20"/>
                <w:szCs w:val="20"/>
              </w:rPr>
            </w:pPr>
            <w:r w:rsidRPr="00A4618C">
              <w:rPr>
                <w:rFonts w:ascii="Calibri" w:hAnsi="Calibri" w:cs="Calibri"/>
                <w:b/>
                <w:bCs/>
                <w:color w:val="000000"/>
                <w:sz w:val="20"/>
                <w:szCs w:val="20"/>
              </w:rPr>
              <w:t xml:space="preserve">$1,056,694,365 </w:t>
            </w:r>
          </w:p>
        </w:tc>
      </w:tr>
      <w:tr w:rsidR="00A8606D" w:rsidRPr="00A4618C" w14:paraId="4442882F" w14:textId="77777777" w:rsidTr="00BF1E09">
        <w:trPr>
          <w:trHeight w:val="161"/>
          <w:jc w:val="center"/>
        </w:trPr>
        <w:tc>
          <w:tcPr>
            <w:tcW w:w="9391" w:type="dxa"/>
            <w:gridSpan w:val="6"/>
            <w:tcBorders>
              <w:top w:val="nil"/>
              <w:left w:val="single" w:sz="4" w:space="0" w:color="auto"/>
              <w:bottom w:val="single" w:sz="4" w:space="0" w:color="auto"/>
              <w:right w:val="single" w:sz="4" w:space="0" w:color="auto"/>
            </w:tcBorders>
            <w:shd w:val="clear" w:color="auto" w:fill="D9E2F3" w:themeFill="accent1" w:themeFillTint="33"/>
            <w:noWrap/>
            <w:vAlign w:val="bottom"/>
          </w:tcPr>
          <w:p w14:paraId="2D08C38B" w14:textId="77777777" w:rsidR="00A8606D" w:rsidRPr="00A65629" w:rsidRDefault="00A8606D" w:rsidP="00BF1E09">
            <w:pPr>
              <w:jc w:val="center"/>
              <w:rPr>
                <w:rFonts w:ascii="Calibri" w:hAnsi="Calibri" w:cs="Calibri"/>
                <w:b/>
                <w:bCs/>
                <w:color w:val="000000"/>
              </w:rPr>
            </w:pPr>
            <w:r w:rsidRPr="00A65629">
              <w:rPr>
                <w:rFonts w:ascii="Calibri" w:hAnsi="Calibri" w:cs="Calibri"/>
                <w:b/>
                <w:bCs/>
                <w:color w:val="000000"/>
              </w:rPr>
              <w:t>Food Program Totals</w:t>
            </w:r>
          </w:p>
        </w:tc>
      </w:tr>
      <w:tr w:rsidR="00A8606D" w:rsidRPr="00A4618C" w14:paraId="756A7383" w14:textId="77777777" w:rsidTr="00BF1E09">
        <w:trPr>
          <w:trHeight w:val="143"/>
          <w:jc w:val="center"/>
        </w:trPr>
        <w:tc>
          <w:tcPr>
            <w:tcW w:w="2785" w:type="dxa"/>
            <w:gridSpan w:val="2"/>
            <w:tcBorders>
              <w:top w:val="nil"/>
              <w:left w:val="single" w:sz="4" w:space="0" w:color="auto"/>
              <w:bottom w:val="single" w:sz="4" w:space="0" w:color="auto"/>
              <w:right w:val="nil"/>
            </w:tcBorders>
            <w:shd w:val="clear" w:color="auto" w:fill="auto"/>
            <w:noWrap/>
            <w:vAlign w:val="bottom"/>
          </w:tcPr>
          <w:p w14:paraId="476F4100" w14:textId="77777777" w:rsidR="00A8606D" w:rsidRPr="003A07CA" w:rsidRDefault="00A8606D" w:rsidP="00BF1E09">
            <w:pPr>
              <w:rPr>
                <w:rFonts w:ascii="Calibri" w:hAnsi="Calibri" w:cs="Calibri"/>
                <w:b/>
                <w:bCs/>
                <w:color w:val="000000"/>
                <w:sz w:val="20"/>
                <w:szCs w:val="20"/>
              </w:rPr>
            </w:pPr>
            <w:r w:rsidRPr="003A07CA">
              <w:rPr>
                <w:rFonts w:ascii="Calibri" w:hAnsi="Calibri" w:cs="Calibri"/>
                <w:color w:val="000000"/>
                <w:sz w:val="20"/>
                <w:szCs w:val="20"/>
              </w:rPr>
              <w:t>Emergency HDMs</w:t>
            </w:r>
          </w:p>
        </w:tc>
        <w:tc>
          <w:tcPr>
            <w:tcW w:w="1604" w:type="dxa"/>
            <w:tcBorders>
              <w:top w:val="nil"/>
              <w:left w:val="single" w:sz="4" w:space="0" w:color="auto"/>
              <w:bottom w:val="single" w:sz="4" w:space="0" w:color="auto"/>
              <w:right w:val="single" w:sz="4" w:space="0" w:color="auto"/>
            </w:tcBorders>
            <w:shd w:val="clear" w:color="auto" w:fill="auto"/>
            <w:noWrap/>
            <w:vAlign w:val="bottom"/>
          </w:tcPr>
          <w:p w14:paraId="121D733F" w14:textId="77777777" w:rsidR="00A8606D" w:rsidRPr="003A07CA" w:rsidRDefault="00A8606D" w:rsidP="00BF1E09">
            <w:pPr>
              <w:jc w:val="center"/>
              <w:rPr>
                <w:rFonts w:ascii="Calibri" w:hAnsi="Calibri" w:cs="Calibri"/>
                <w:b/>
                <w:bCs/>
                <w:color w:val="000000"/>
                <w:sz w:val="20"/>
                <w:szCs w:val="20"/>
              </w:rPr>
            </w:pPr>
            <w:r w:rsidRPr="003A07CA">
              <w:rPr>
                <w:rFonts w:ascii="Calibri" w:hAnsi="Calibri" w:cs="Calibri"/>
                <w:color w:val="000000"/>
                <w:sz w:val="20"/>
                <w:szCs w:val="20"/>
              </w:rPr>
              <w:t>$378,500,000</w:t>
            </w:r>
          </w:p>
        </w:tc>
        <w:tc>
          <w:tcPr>
            <w:tcW w:w="1604" w:type="dxa"/>
            <w:tcBorders>
              <w:top w:val="nil"/>
              <w:left w:val="nil"/>
              <w:bottom w:val="single" w:sz="4" w:space="0" w:color="auto"/>
              <w:right w:val="single" w:sz="4" w:space="0" w:color="auto"/>
            </w:tcBorders>
            <w:shd w:val="clear" w:color="auto" w:fill="auto"/>
            <w:noWrap/>
            <w:vAlign w:val="bottom"/>
          </w:tcPr>
          <w:p w14:paraId="0EDAEDFD" w14:textId="77777777" w:rsidR="00A8606D" w:rsidRPr="003A07CA" w:rsidRDefault="00A8606D" w:rsidP="00BF1E09">
            <w:pPr>
              <w:jc w:val="center"/>
              <w:rPr>
                <w:rFonts w:ascii="Calibri" w:hAnsi="Calibri" w:cs="Calibri"/>
                <w:b/>
                <w:bCs/>
                <w:color w:val="000000"/>
                <w:sz w:val="20"/>
                <w:szCs w:val="20"/>
              </w:rPr>
            </w:pPr>
            <w:r w:rsidRPr="003A07CA">
              <w:rPr>
                <w:rFonts w:ascii="Calibri" w:hAnsi="Calibri" w:cs="Calibri"/>
                <w:color w:val="000000"/>
                <w:sz w:val="20"/>
                <w:szCs w:val="20"/>
              </w:rPr>
              <w:t>$483,624,365</w:t>
            </w:r>
          </w:p>
        </w:tc>
        <w:tc>
          <w:tcPr>
            <w:tcW w:w="1493" w:type="dxa"/>
            <w:tcBorders>
              <w:top w:val="nil"/>
              <w:left w:val="nil"/>
              <w:bottom w:val="single" w:sz="4" w:space="0" w:color="auto"/>
              <w:right w:val="nil"/>
            </w:tcBorders>
            <w:shd w:val="clear" w:color="auto" w:fill="auto"/>
            <w:noWrap/>
            <w:vAlign w:val="bottom"/>
          </w:tcPr>
          <w:p w14:paraId="7FE8BBED" w14:textId="77777777" w:rsidR="00A8606D" w:rsidRPr="003A07CA" w:rsidRDefault="00A8606D" w:rsidP="00BF1E09">
            <w:pPr>
              <w:jc w:val="center"/>
              <w:rPr>
                <w:rFonts w:ascii="Calibri" w:hAnsi="Calibri" w:cs="Calibri"/>
                <w:b/>
                <w:bCs/>
                <w:color w:val="000000"/>
                <w:sz w:val="20"/>
                <w:szCs w:val="20"/>
              </w:rPr>
            </w:pPr>
            <w:r w:rsidRPr="003A07CA">
              <w:rPr>
                <w:rFonts w:ascii="Calibri" w:hAnsi="Calibri" w:cs="Calibri"/>
                <w:color w:val="000000"/>
                <w:sz w:val="20"/>
                <w:szCs w:val="20"/>
              </w:rPr>
              <w:t>$0</w:t>
            </w:r>
          </w:p>
        </w:tc>
        <w:tc>
          <w:tcPr>
            <w:tcW w:w="1905" w:type="dxa"/>
            <w:tcBorders>
              <w:top w:val="nil"/>
              <w:left w:val="single" w:sz="4" w:space="0" w:color="auto"/>
              <w:bottom w:val="single" w:sz="4" w:space="0" w:color="auto"/>
              <w:right w:val="single" w:sz="4" w:space="0" w:color="auto"/>
            </w:tcBorders>
            <w:shd w:val="clear" w:color="auto" w:fill="auto"/>
            <w:noWrap/>
            <w:vAlign w:val="bottom"/>
          </w:tcPr>
          <w:p w14:paraId="1E7E7C12" w14:textId="77777777" w:rsidR="00A8606D" w:rsidRPr="003A07CA" w:rsidRDefault="00A8606D" w:rsidP="00BF1E09">
            <w:pPr>
              <w:jc w:val="center"/>
              <w:rPr>
                <w:rFonts w:ascii="Calibri" w:hAnsi="Calibri" w:cs="Calibri"/>
                <w:b/>
                <w:bCs/>
                <w:color w:val="000000"/>
                <w:sz w:val="20"/>
                <w:szCs w:val="20"/>
              </w:rPr>
            </w:pPr>
            <w:r w:rsidRPr="003A07CA">
              <w:rPr>
                <w:rFonts w:ascii="Calibri" w:hAnsi="Calibri" w:cs="Calibri"/>
                <w:color w:val="000000"/>
                <w:sz w:val="20"/>
                <w:szCs w:val="20"/>
              </w:rPr>
              <w:t>$862,124,365</w:t>
            </w:r>
          </w:p>
        </w:tc>
      </w:tr>
      <w:tr w:rsidR="00A8606D" w:rsidRPr="00A4618C" w14:paraId="36D01C77" w14:textId="77777777" w:rsidTr="00BF1E09">
        <w:trPr>
          <w:trHeight w:val="125"/>
          <w:jc w:val="center"/>
        </w:trPr>
        <w:tc>
          <w:tcPr>
            <w:tcW w:w="2785" w:type="dxa"/>
            <w:gridSpan w:val="2"/>
            <w:tcBorders>
              <w:top w:val="nil"/>
              <w:left w:val="single" w:sz="4" w:space="0" w:color="auto"/>
              <w:bottom w:val="single" w:sz="4" w:space="0" w:color="auto"/>
              <w:right w:val="nil"/>
            </w:tcBorders>
            <w:shd w:val="clear" w:color="auto" w:fill="auto"/>
            <w:noWrap/>
            <w:vAlign w:val="bottom"/>
          </w:tcPr>
          <w:p w14:paraId="0FDE528B" w14:textId="77777777" w:rsidR="00A8606D" w:rsidRPr="003A07CA" w:rsidRDefault="00A8606D" w:rsidP="00BF1E09">
            <w:pPr>
              <w:rPr>
                <w:rFonts w:ascii="Calibri" w:hAnsi="Calibri" w:cs="Calibri"/>
                <w:b/>
                <w:bCs/>
                <w:color w:val="000000"/>
                <w:sz w:val="20"/>
                <w:szCs w:val="20"/>
              </w:rPr>
            </w:pPr>
            <w:r w:rsidRPr="003A07CA">
              <w:rPr>
                <w:rFonts w:ascii="Calibri" w:hAnsi="Calibri" w:cs="Calibri"/>
                <w:color w:val="000000"/>
                <w:sz w:val="20"/>
                <w:szCs w:val="20"/>
              </w:rPr>
              <w:t>Grab-and-Go</w:t>
            </w:r>
          </w:p>
        </w:tc>
        <w:tc>
          <w:tcPr>
            <w:tcW w:w="1604" w:type="dxa"/>
            <w:tcBorders>
              <w:top w:val="nil"/>
              <w:left w:val="single" w:sz="4" w:space="0" w:color="auto"/>
              <w:bottom w:val="single" w:sz="4" w:space="0" w:color="auto"/>
              <w:right w:val="single" w:sz="4" w:space="0" w:color="auto"/>
            </w:tcBorders>
            <w:shd w:val="clear" w:color="auto" w:fill="auto"/>
            <w:noWrap/>
            <w:vAlign w:val="bottom"/>
          </w:tcPr>
          <w:p w14:paraId="5F114BFA" w14:textId="77777777" w:rsidR="00A8606D" w:rsidRPr="003A07CA" w:rsidRDefault="00A8606D" w:rsidP="00BF1E09">
            <w:pPr>
              <w:jc w:val="center"/>
              <w:rPr>
                <w:rFonts w:ascii="Calibri" w:hAnsi="Calibri" w:cs="Calibri"/>
                <w:b/>
                <w:bCs/>
                <w:color w:val="000000"/>
                <w:sz w:val="20"/>
                <w:szCs w:val="20"/>
              </w:rPr>
            </w:pPr>
            <w:r w:rsidRPr="003A07CA">
              <w:rPr>
                <w:rFonts w:ascii="Calibri" w:hAnsi="Calibri" w:cs="Calibri"/>
                <w:color w:val="000000"/>
                <w:sz w:val="20"/>
                <w:szCs w:val="20"/>
              </w:rPr>
              <w:t>$16,000,000</w:t>
            </w:r>
          </w:p>
        </w:tc>
        <w:tc>
          <w:tcPr>
            <w:tcW w:w="1604" w:type="dxa"/>
            <w:tcBorders>
              <w:top w:val="nil"/>
              <w:left w:val="nil"/>
              <w:bottom w:val="single" w:sz="4" w:space="0" w:color="auto"/>
              <w:right w:val="single" w:sz="4" w:space="0" w:color="auto"/>
            </w:tcBorders>
            <w:shd w:val="clear" w:color="auto" w:fill="auto"/>
            <w:noWrap/>
            <w:vAlign w:val="bottom"/>
          </w:tcPr>
          <w:p w14:paraId="359C997A" w14:textId="77777777" w:rsidR="00A8606D" w:rsidRPr="003A07CA" w:rsidRDefault="00A8606D" w:rsidP="00BF1E09">
            <w:pPr>
              <w:jc w:val="center"/>
              <w:rPr>
                <w:rFonts w:ascii="Calibri" w:hAnsi="Calibri" w:cs="Calibri"/>
                <w:b/>
                <w:bCs/>
                <w:color w:val="000000"/>
                <w:sz w:val="20"/>
                <w:szCs w:val="20"/>
              </w:rPr>
            </w:pPr>
            <w:r w:rsidRPr="003A07CA">
              <w:rPr>
                <w:rFonts w:ascii="Calibri" w:hAnsi="Calibri" w:cs="Calibri"/>
                <w:color w:val="000000"/>
                <w:sz w:val="20"/>
                <w:szCs w:val="20"/>
              </w:rPr>
              <w:t>$57,700,000</w:t>
            </w:r>
          </w:p>
        </w:tc>
        <w:tc>
          <w:tcPr>
            <w:tcW w:w="1493" w:type="dxa"/>
            <w:tcBorders>
              <w:top w:val="nil"/>
              <w:left w:val="nil"/>
              <w:bottom w:val="single" w:sz="4" w:space="0" w:color="auto"/>
              <w:right w:val="nil"/>
            </w:tcBorders>
            <w:shd w:val="clear" w:color="auto" w:fill="auto"/>
            <w:noWrap/>
            <w:vAlign w:val="bottom"/>
          </w:tcPr>
          <w:p w14:paraId="53B8A720" w14:textId="77777777" w:rsidR="00A8606D" w:rsidRPr="003A07CA" w:rsidRDefault="00A8606D" w:rsidP="00BF1E09">
            <w:pPr>
              <w:jc w:val="center"/>
              <w:rPr>
                <w:rFonts w:ascii="Calibri" w:hAnsi="Calibri" w:cs="Calibri"/>
                <w:b/>
                <w:bCs/>
                <w:color w:val="000000"/>
                <w:sz w:val="20"/>
                <w:szCs w:val="20"/>
              </w:rPr>
            </w:pPr>
            <w:r w:rsidRPr="003A07CA">
              <w:rPr>
                <w:rFonts w:ascii="Calibri" w:hAnsi="Calibri" w:cs="Calibri"/>
                <w:color w:val="000000"/>
                <w:sz w:val="20"/>
                <w:szCs w:val="20"/>
              </w:rPr>
              <w:t>$0</w:t>
            </w:r>
          </w:p>
        </w:tc>
        <w:tc>
          <w:tcPr>
            <w:tcW w:w="1905" w:type="dxa"/>
            <w:tcBorders>
              <w:top w:val="nil"/>
              <w:left w:val="single" w:sz="4" w:space="0" w:color="auto"/>
              <w:bottom w:val="single" w:sz="4" w:space="0" w:color="auto"/>
              <w:right w:val="single" w:sz="4" w:space="0" w:color="auto"/>
            </w:tcBorders>
            <w:shd w:val="clear" w:color="auto" w:fill="auto"/>
            <w:noWrap/>
            <w:vAlign w:val="bottom"/>
          </w:tcPr>
          <w:p w14:paraId="6DF04D3D" w14:textId="77777777" w:rsidR="00A8606D" w:rsidRPr="003A07CA" w:rsidRDefault="00A8606D" w:rsidP="00BF1E09">
            <w:pPr>
              <w:jc w:val="center"/>
              <w:rPr>
                <w:rFonts w:ascii="Calibri" w:hAnsi="Calibri" w:cs="Calibri"/>
                <w:b/>
                <w:bCs/>
                <w:color w:val="000000"/>
                <w:sz w:val="20"/>
                <w:szCs w:val="20"/>
              </w:rPr>
            </w:pPr>
            <w:r w:rsidRPr="003A07CA">
              <w:rPr>
                <w:rFonts w:ascii="Calibri" w:hAnsi="Calibri" w:cs="Calibri"/>
                <w:color w:val="000000"/>
                <w:sz w:val="20"/>
                <w:szCs w:val="20"/>
              </w:rPr>
              <w:t>$73,700,000</w:t>
            </w:r>
          </w:p>
        </w:tc>
      </w:tr>
      <w:tr w:rsidR="00A8606D" w:rsidRPr="00A4618C" w14:paraId="7EBFB761" w14:textId="77777777" w:rsidTr="00BF1E09">
        <w:trPr>
          <w:trHeight w:val="125"/>
          <w:jc w:val="center"/>
        </w:trPr>
        <w:tc>
          <w:tcPr>
            <w:tcW w:w="2785" w:type="dxa"/>
            <w:gridSpan w:val="2"/>
            <w:tcBorders>
              <w:top w:val="nil"/>
              <w:left w:val="single" w:sz="4" w:space="0" w:color="auto"/>
              <w:bottom w:val="single" w:sz="4" w:space="0" w:color="auto"/>
              <w:right w:val="nil"/>
            </w:tcBorders>
            <w:shd w:val="clear" w:color="auto" w:fill="auto"/>
            <w:noWrap/>
            <w:vAlign w:val="bottom"/>
          </w:tcPr>
          <w:p w14:paraId="68E0CC15" w14:textId="77777777" w:rsidR="00A8606D" w:rsidRPr="003A07CA" w:rsidRDefault="00A8606D" w:rsidP="00BF1E09">
            <w:pPr>
              <w:rPr>
                <w:rFonts w:ascii="Calibri" w:hAnsi="Calibri" w:cs="Calibri"/>
                <w:b/>
                <w:bCs/>
                <w:color w:val="000000"/>
                <w:sz w:val="20"/>
                <w:szCs w:val="20"/>
              </w:rPr>
            </w:pPr>
            <w:r w:rsidRPr="003A07CA">
              <w:rPr>
                <w:rFonts w:ascii="Calibri" w:hAnsi="Calibri" w:cs="Calibri"/>
                <w:color w:val="000000"/>
                <w:sz w:val="20"/>
                <w:szCs w:val="20"/>
              </w:rPr>
              <w:t>Food Pantries</w:t>
            </w:r>
          </w:p>
        </w:tc>
        <w:tc>
          <w:tcPr>
            <w:tcW w:w="1604" w:type="dxa"/>
            <w:tcBorders>
              <w:top w:val="nil"/>
              <w:left w:val="single" w:sz="4" w:space="0" w:color="auto"/>
              <w:bottom w:val="single" w:sz="4" w:space="0" w:color="auto"/>
              <w:right w:val="single" w:sz="4" w:space="0" w:color="auto"/>
            </w:tcBorders>
            <w:shd w:val="clear" w:color="auto" w:fill="auto"/>
            <w:noWrap/>
            <w:vAlign w:val="bottom"/>
          </w:tcPr>
          <w:p w14:paraId="13022D14" w14:textId="77777777" w:rsidR="00A8606D" w:rsidRPr="003A07CA" w:rsidRDefault="00A8606D" w:rsidP="00BF1E09">
            <w:pPr>
              <w:jc w:val="center"/>
              <w:rPr>
                <w:rFonts w:ascii="Calibri" w:hAnsi="Calibri" w:cs="Calibri"/>
                <w:b/>
                <w:bCs/>
                <w:color w:val="000000"/>
                <w:sz w:val="20"/>
                <w:szCs w:val="20"/>
              </w:rPr>
            </w:pPr>
            <w:r w:rsidRPr="003A07CA">
              <w:rPr>
                <w:rFonts w:ascii="Calibri" w:hAnsi="Calibri" w:cs="Calibri"/>
                <w:color w:val="000000"/>
                <w:sz w:val="20"/>
                <w:szCs w:val="20"/>
              </w:rPr>
              <w:t>$10,000,000</w:t>
            </w:r>
          </w:p>
        </w:tc>
        <w:tc>
          <w:tcPr>
            <w:tcW w:w="1604" w:type="dxa"/>
            <w:tcBorders>
              <w:top w:val="nil"/>
              <w:left w:val="nil"/>
              <w:bottom w:val="single" w:sz="4" w:space="0" w:color="auto"/>
              <w:right w:val="single" w:sz="4" w:space="0" w:color="auto"/>
            </w:tcBorders>
            <w:shd w:val="clear" w:color="auto" w:fill="auto"/>
            <w:noWrap/>
            <w:vAlign w:val="bottom"/>
          </w:tcPr>
          <w:p w14:paraId="55881DDF" w14:textId="77777777" w:rsidR="00A8606D" w:rsidRPr="003A07CA" w:rsidRDefault="00A8606D" w:rsidP="00BF1E09">
            <w:pPr>
              <w:jc w:val="center"/>
              <w:rPr>
                <w:rFonts w:ascii="Calibri" w:hAnsi="Calibri" w:cs="Calibri"/>
                <w:b/>
                <w:bCs/>
                <w:color w:val="000000"/>
                <w:sz w:val="20"/>
                <w:szCs w:val="20"/>
              </w:rPr>
            </w:pPr>
            <w:r w:rsidRPr="003A07CA">
              <w:rPr>
                <w:rFonts w:ascii="Calibri" w:hAnsi="Calibri" w:cs="Calibri"/>
                <w:color w:val="000000"/>
                <w:sz w:val="20"/>
                <w:szCs w:val="20"/>
              </w:rPr>
              <w:t>$17,092,900</w:t>
            </w:r>
          </w:p>
        </w:tc>
        <w:tc>
          <w:tcPr>
            <w:tcW w:w="1493" w:type="dxa"/>
            <w:tcBorders>
              <w:top w:val="nil"/>
              <w:left w:val="nil"/>
              <w:bottom w:val="single" w:sz="4" w:space="0" w:color="auto"/>
              <w:right w:val="nil"/>
            </w:tcBorders>
            <w:shd w:val="clear" w:color="auto" w:fill="auto"/>
            <w:noWrap/>
            <w:vAlign w:val="bottom"/>
          </w:tcPr>
          <w:p w14:paraId="61EEEA66" w14:textId="77777777" w:rsidR="00A8606D" w:rsidRPr="003A07CA" w:rsidRDefault="00A8606D" w:rsidP="00BF1E09">
            <w:pPr>
              <w:jc w:val="center"/>
              <w:rPr>
                <w:rFonts w:ascii="Calibri" w:hAnsi="Calibri" w:cs="Calibri"/>
                <w:b/>
                <w:bCs/>
                <w:color w:val="000000"/>
                <w:sz w:val="20"/>
                <w:szCs w:val="20"/>
              </w:rPr>
            </w:pPr>
            <w:r w:rsidRPr="003A07CA">
              <w:rPr>
                <w:rFonts w:ascii="Calibri" w:hAnsi="Calibri" w:cs="Calibri"/>
                <w:color w:val="000000"/>
                <w:sz w:val="20"/>
                <w:szCs w:val="20"/>
              </w:rPr>
              <w:t>$0</w:t>
            </w:r>
          </w:p>
        </w:tc>
        <w:tc>
          <w:tcPr>
            <w:tcW w:w="1905" w:type="dxa"/>
            <w:tcBorders>
              <w:top w:val="nil"/>
              <w:left w:val="single" w:sz="4" w:space="0" w:color="auto"/>
              <w:bottom w:val="single" w:sz="4" w:space="0" w:color="auto"/>
              <w:right w:val="single" w:sz="4" w:space="0" w:color="auto"/>
            </w:tcBorders>
            <w:shd w:val="clear" w:color="auto" w:fill="auto"/>
            <w:noWrap/>
            <w:vAlign w:val="bottom"/>
          </w:tcPr>
          <w:p w14:paraId="25A32499" w14:textId="77777777" w:rsidR="00A8606D" w:rsidRPr="003A07CA" w:rsidRDefault="00A8606D" w:rsidP="00BF1E09">
            <w:pPr>
              <w:jc w:val="center"/>
              <w:rPr>
                <w:rFonts w:ascii="Calibri" w:hAnsi="Calibri" w:cs="Calibri"/>
                <w:b/>
                <w:bCs/>
                <w:color w:val="000000"/>
                <w:sz w:val="20"/>
                <w:szCs w:val="20"/>
              </w:rPr>
            </w:pPr>
            <w:r w:rsidRPr="003A07CA">
              <w:rPr>
                <w:rFonts w:ascii="Calibri" w:hAnsi="Calibri" w:cs="Calibri"/>
                <w:color w:val="000000"/>
                <w:sz w:val="20"/>
                <w:szCs w:val="20"/>
              </w:rPr>
              <w:t>$27,092,900</w:t>
            </w:r>
          </w:p>
        </w:tc>
      </w:tr>
      <w:tr w:rsidR="00A8606D" w:rsidRPr="00A4618C" w14:paraId="4299E2BD" w14:textId="77777777" w:rsidTr="00BF1E09">
        <w:trPr>
          <w:trHeight w:val="125"/>
          <w:jc w:val="center"/>
        </w:trPr>
        <w:tc>
          <w:tcPr>
            <w:tcW w:w="2785" w:type="dxa"/>
            <w:gridSpan w:val="2"/>
            <w:tcBorders>
              <w:top w:val="nil"/>
              <w:left w:val="single" w:sz="4" w:space="0" w:color="auto"/>
              <w:bottom w:val="single" w:sz="4" w:space="0" w:color="auto"/>
              <w:right w:val="nil"/>
            </w:tcBorders>
            <w:shd w:val="clear" w:color="auto" w:fill="auto"/>
            <w:noWrap/>
            <w:vAlign w:val="bottom"/>
          </w:tcPr>
          <w:p w14:paraId="1BEAEE1D" w14:textId="77777777" w:rsidR="00A8606D" w:rsidRPr="003A07CA" w:rsidRDefault="00A8606D" w:rsidP="00BF1E09">
            <w:pPr>
              <w:rPr>
                <w:rFonts w:ascii="Calibri" w:hAnsi="Calibri" w:cs="Calibri"/>
                <w:b/>
                <w:bCs/>
                <w:color w:val="000000"/>
                <w:sz w:val="20"/>
                <w:szCs w:val="20"/>
              </w:rPr>
            </w:pPr>
            <w:r w:rsidRPr="003A07CA">
              <w:rPr>
                <w:rFonts w:ascii="Calibri" w:hAnsi="Calibri" w:cs="Calibri"/>
                <w:color w:val="000000"/>
                <w:sz w:val="20"/>
                <w:szCs w:val="20"/>
              </w:rPr>
              <w:t>P-FRED</w:t>
            </w:r>
          </w:p>
        </w:tc>
        <w:tc>
          <w:tcPr>
            <w:tcW w:w="1604" w:type="dxa"/>
            <w:tcBorders>
              <w:top w:val="nil"/>
              <w:left w:val="single" w:sz="4" w:space="0" w:color="auto"/>
              <w:bottom w:val="single" w:sz="4" w:space="0" w:color="auto"/>
              <w:right w:val="single" w:sz="4" w:space="0" w:color="auto"/>
            </w:tcBorders>
            <w:shd w:val="clear" w:color="auto" w:fill="auto"/>
            <w:noWrap/>
            <w:vAlign w:val="bottom"/>
          </w:tcPr>
          <w:p w14:paraId="1EBD9B57" w14:textId="77777777" w:rsidR="00A8606D" w:rsidRPr="003A07CA" w:rsidRDefault="00A8606D" w:rsidP="00BF1E09">
            <w:pPr>
              <w:jc w:val="center"/>
              <w:rPr>
                <w:rFonts w:ascii="Calibri" w:hAnsi="Calibri" w:cs="Calibri"/>
                <w:b/>
                <w:bCs/>
                <w:color w:val="000000"/>
                <w:sz w:val="20"/>
                <w:szCs w:val="20"/>
              </w:rPr>
            </w:pPr>
            <w:r w:rsidRPr="003A07CA">
              <w:rPr>
                <w:rFonts w:ascii="Calibri" w:hAnsi="Calibri" w:cs="Calibri"/>
                <w:color w:val="000000"/>
                <w:sz w:val="20"/>
                <w:szCs w:val="20"/>
              </w:rPr>
              <w:t>$0</w:t>
            </w:r>
          </w:p>
        </w:tc>
        <w:tc>
          <w:tcPr>
            <w:tcW w:w="1604" w:type="dxa"/>
            <w:tcBorders>
              <w:top w:val="nil"/>
              <w:left w:val="nil"/>
              <w:bottom w:val="single" w:sz="4" w:space="0" w:color="auto"/>
              <w:right w:val="single" w:sz="4" w:space="0" w:color="auto"/>
            </w:tcBorders>
            <w:shd w:val="clear" w:color="auto" w:fill="auto"/>
            <w:noWrap/>
            <w:vAlign w:val="bottom"/>
          </w:tcPr>
          <w:p w14:paraId="6AFD130C" w14:textId="77777777" w:rsidR="00A8606D" w:rsidRPr="003A07CA" w:rsidRDefault="00A8606D" w:rsidP="00BF1E09">
            <w:pPr>
              <w:jc w:val="center"/>
              <w:rPr>
                <w:rFonts w:ascii="Calibri" w:hAnsi="Calibri" w:cs="Calibri"/>
                <w:b/>
                <w:bCs/>
                <w:color w:val="000000"/>
                <w:sz w:val="20"/>
                <w:szCs w:val="20"/>
              </w:rPr>
            </w:pPr>
            <w:r w:rsidRPr="003A07CA">
              <w:rPr>
                <w:rFonts w:ascii="Calibri" w:hAnsi="Calibri" w:cs="Calibri"/>
                <w:color w:val="000000"/>
                <w:sz w:val="20"/>
                <w:szCs w:val="20"/>
              </w:rPr>
              <w:t>$61,907,100</w:t>
            </w:r>
          </w:p>
        </w:tc>
        <w:tc>
          <w:tcPr>
            <w:tcW w:w="1493" w:type="dxa"/>
            <w:tcBorders>
              <w:top w:val="nil"/>
              <w:left w:val="nil"/>
              <w:bottom w:val="single" w:sz="4" w:space="0" w:color="auto"/>
              <w:right w:val="nil"/>
            </w:tcBorders>
            <w:shd w:val="clear" w:color="auto" w:fill="auto"/>
            <w:noWrap/>
            <w:vAlign w:val="bottom"/>
          </w:tcPr>
          <w:p w14:paraId="09D0A747" w14:textId="77777777" w:rsidR="00A8606D" w:rsidRPr="003A07CA" w:rsidRDefault="00A8606D" w:rsidP="00BF1E09">
            <w:pPr>
              <w:jc w:val="center"/>
              <w:rPr>
                <w:rFonts w:ascii="Calibri" w:hAnsi="Calibri" w:cs="Calibri"/>
                <w:b/>
                <w:bCs/>
                <w:color w:val="000000"/>
                <w:sz w:val="20"/>
                <w:szCs w:val="20"/>
              </w:rPr>
            </w:pPr>
            <w:r w:rsidRPr="003A07CA">
              <w:rPr>
                <w:rFonts w:ascii="Calibri" w:hAnsi="Calibri" w:cs="Calibri"/>
                <w:color w:val="000000"/>
                <w:sz w:val="20"/>
                <w:szCs w:val="20"/>
              </w:rPr>
              <w:t>$27,670,000</w:t>
            </w:r>
          </w:p>
        </w:tc>
        <w:tc>
          <w:tcPr>
            <w:tcW w:w="1905" w:type="dxa"/>
            <w:tcBorders>
              <w:top w:val="nil"/>
              <w:left w:val="single" w:sz="4" w:space="0" w:color="auto"/>
              <w:bottom w:val="single" w:sz="4" w:space="0" w:color="auto"/>
              <w:right w:val="single" w:sz="4" w:space="0" w:color="auto"/>
            </w:tcBorders>
            <w:shd w:val="clear" w:color="auto" w:fill="auto"/>
            <w:noWrap/>
            <w:vAlign w:val="bottom"/>
          </w:tcPr>
          <w:p w14:paraId="24AE0245" w14:textId="77777777" w:rsidR="00A8606D" w:rsidRPr="003A07CA" w:rsidRDefault="00A8606D" w:rsidP="00BF1E09">
            <w:pPr>
              <w:jc w:val="center"/>
              <w:rPr>
                <w:rFonts w:ascii="Calibri" w:hAnsi="Calibri" w:cs="Calibri"/>
                <w:b/>
                <w:bCs/>
                <w:color w:val="000000"/>
                <w:sz w:val="20"/>
                <w:szCs w:val="20"/>
              </w:rPr>
            </w:pPr>
            <w:r w:rsidRPr="003A07CA">
              <w:rPr>
                <w:rFonts w:ascii="Calibri" w:hAnsi="Calibri" w:cs="Calibri"/>
                <w:color w:val="000000"/>
                <w:sz w:val="20"/>
                <w:szCs w:val="20"/>
              </w:rPr>
              <w:t>$89,577,100</w:t>
            </w:r>
          </w:p>
        </w:tc>
      </w:tr>
      <w:tr w:rsidR="00A8606D" w:rsidRPr="00A4618C" w14:paraId="3E6F67CF" w14:textId="77777777" w:rsidTr="00BF1E09">
        <w:trPr>
          <w:trHeight w:val="125"/>
          <w:jc w:val="center"/>
        </w:trPr>
        <w:tc>
          <w:tcPr>
            <w:tcW w:w="2785" w:type="dxa"/>
            <w:gridSpan w:val="2"/>
            <w:tcBorders>
              <w:top w:val="nil"/>
              <w:left w:val="single" w:sz="4" w:space="0" w:color="auto"/>
              <w:bottom w:val="single" w:sz="4" w:space="0" w:color="auto"/>
              <w:right w:val="nil"/>
            </w:tcBorders>
            <w:shd w:val="clear" w:color="auto" w:fill="auto"/>
            <w:noWrap/>
            <w:vAlign w:val="bottom"/>
          </w:tcPr>
          <w:p w14:paraId="249C460D" w14:textId="77777777" w:rsidR="00A8606D" w:rsidRPr="003A07CA" w:rsidRDefault="00A8606D" w:rsidP="00BF1E09">
            <w:pPr>
              <w:rPr>
                <w:rFonts w:ascii="Calibri" w:hAnsi="Calibri" w:cs="Calibri"/>
                <w:b/>
                <w:bCs/>
                <w:color w:val="000000"/>
                <w:sz w:val="20"/>
                <w:szCs w:val="20"/>
              </w:rPr>
            </w:pPr>
            <w:r w:rsidRPr="003A07CA">
              <w:rPr>
                <w:rFonts w:ascii="Calibri" w:hAnsi="Calibri" w:cs="Calibri"/>
                <w:color w:val="000000"/>
                <w:sz w:val="20"/>
                <w:szCs w:val="20"/>
              </w:rPr>
              <w:t>Targeted EFAP</w:t>
            </w:r>
          </w:p>
        </w:tc>
        <w:tc>
          <w:tcPr>
            <w:tcW w:w="1604" w:type="dxa"/>
            <w:tcBorders>
              <w:top w:val="nil"/>
              <w:left w:val="single" w:sz="4" w:space="0" w:color="auto"/>
              <w:bottom w:val="single" w:sz="4" w:space="0" w:color="auto"/>
              <w:right w:val="single" w:sz="4" w:space="0" w:color="auto"/>
            </w:tcBorders>
            <w:shd w:val="clear" w:color="auto" w:fill="auto"/>
            <w:noWrap/>
            <w:vAlign w:val="bottom"/>
          </w:tcPr>
          <w:p w14:paraId="1A382EF3" w14:textId="77777777" w:rsidR="00A8606D" w:rsidRPr="003A07CA" w:rsidRDefault="00A8606D" w:rsidP="00BF1E09">
            <w:pPr>
              <w:jc w:val="center"/>
              <w:rPr>
                <w:rFonts w:ascii="Calibri" w:hAnsi="Calibri" w:cs="Calibri"/>
                <w:b/>
                <w:bCs/>
                <w:color w:val="000000"/>
                <w:sz w:val="20"/>
                <w:szCs w:val="20"/>
              </w:rPr>
            </w:pPr>
            <w:r w:rsidRPr="003A07CA">
              <w:rPr>
                <w:rFonts w:ascii="Calibri" w:hAnsi="Calibri" w:cs="Calibri"/>
                <w:color w:val="000000"/>
                <w:sz w:val="20"/>
                <w:szCs w:val="20"/>
              </w:rPr>
              <w:t>$0</w:t>
            </w:r>
          </w:p>
        </w:tc>
        <w:tc>
          <w:tcPr>
            <w:tcW w:w="1604" w:type="dxa"/>
            <w:tcBorders>
              <w:top w:val="nil"/>
              <w:left w:val="nil"/>
              <w:bottom w:val="single" w:sz="4" w:space="0" w:color="auto"/>
              <w:right w:val="single" w:sz="4" w:space="0" w:color="auto"/>
            </w:tcBorders>
            <w:shd w:val="clear" w:color="auto" w:fill="auto"/>
            <w:noWrap/>
            <w:vAlign w:val="bottom"/>
          </w:tcPr>
          <w:p w14:paraId="786DEC07" w14:textId="77777777" w:rsidR="00A8606D" w:rsidRPr="003A07CA" w:rsidRDefault="00A8606D" w:rsidP="00BF1E09">
            <w:pPr>
              <w:jc w:val="center"/>
              <w:rPr>
                <w:rFonts w:ascii="Calibri" w:hAnsi="Calibri" w:cs="Calibri"/>
                <w:b/>
                <w:bCs/>
                <w:color w:val="000000"/>
                <w:sz w:val="20"/>
                <w:szCs w:val="20"/>
              </w:rPr>
            </w:pPr>
            <w:r w:rsidRPr="003A07CA">
              <w:rPr>
                <w:rFonts w:ascii="Calibri" w:hAnsi="Calibri" w:cs="Calibri"/>
                <w:color w:val="000000"/>
                <w:sz w:val="20"/>
                <w:szCs w:val="20"/>
              </w:rPr>
              <w:t>$0</w:t>
            </w:r>
          </w:p>
        </w:tc>
        <w:tc>
          <w:tcPr>
            <w:tcW w:w="1493" w:type="dxa"/>
            <w:tcBorders>
              <w:top w:val="nil"/>
              <w:left w:val="nil"/>
              <w:bottom w:val="single" w:sz="4" w:space="0" w:color="auto"/>
              <w:right w:val="nil"/>
            </w:tcBorders>
            <w:shd w:val="clear" w:color="auto" w:fill="auto"/>
            <w:noWrap/>
            <w:vAlign w:val="bottom"/>
          </w:tcPr>
          <w:p w14:paraId="2C04BAE3" w14:textId="77777777" w:rsidR="00A8606D" w:rsidRPr="003A07CA" w:rsidRDefault="00A8606D" w:rsidP="00BF1E09">
            <w:pPr>
              <w:jc w:val="center"/>
              <w:rPr>
                <w:rFonts w:ascii="Calibri" w:hAnsi="Calibri" w:cs="Calibri"/>
                <w:b/>
                <w:bCs/>
                <w:color w:val="000000"/>
                <w:sz w:val="20"/>
                <w:szCs w:val="20"/>
              </w:rPr>
            </w:pPr>
            <w:r w:rsidRPr="003A07CA">
              <w:rPr>
                <w:rFonts w:ascii="Calibri" w:hAnsi="Calibri" w:cs="Calibri"/>
                <w:color w:val="000000"/>
                <w:sz w:val="20"/>
                <w:szCs w:val="20"/>
              </w:rPr>
              <w:t>$4,200,000</w:t>
            </w:r>
          </w:p>
        </w:tc>
        <w:tc>
          <w:tcPr>
            <w:tcW w:w="1905" w:type="dxa"/>
            <w:tcBorders>
              <w:top w:val="nil"/>
              <w:left w:val="single" w:sz="4" w:space="0" w:color="auto"/>
              <w:bottom w:val="single" w:sz="4" w:space="0" w:color="auto"/>
              <w:right w:val="single" w:sz="4" w:space="0" w:color="auto"/>
            </w:tcBorders>
            <w:shd w:val="clear" w:color="auto" w:fill="auto"/>
            <w:noWrap/>
            <w:vAlign w:val="bottom"/>
          </w:tcPr>
          <w:p w14:paraId="4C825122" w14:textId="77777777" w:rsidR="00A8606D" w:rsidRPr="003A07CA" w:rsidRDefault="00A8606D" w:rsidP="00BF1E09">
            <w:pPr>
              <w:jc w:val="center"/>
              <w:rPr>
                <w:rFonts w:ascii="Calibri" w:hAnsi="Calibri" w:cs="Calibri"/>
                <w:b/>
                <w:bCs/>
                <w:color w:val="000000"/>
                <w:sz w:val="20"/>
                <w:szCs w:val="20"/>
              </w:rPr>
            </w:pPr>
            <w:r w:rsidRPr="003A07CA">
              <w:rPr>
                <w:rFonts w:ascii="Calibri" w:hAnsi="Calibri" w:cs="Calibri"/>
                <w:color w:val="000000"/>
                <w:sz w:val="20"/>
                <w:szCs w:val="20"/>
              </w:rPr>
              <w:t>$4,200,000</w:t>
            </w:r>
          </w:p>
        </w:tc>
      </w:tr>
      <w:tr w:rsidR="00A8606D" w:rsidRPr="00A4618C" w14:paraId="0CD275DF" w14:textId="77777777" w:rsidTr="00BF1E09">
        <w:trPr>
          <w:trHeight w:val="125"/>
          <w:jc w:val="center"/>
        </w:trPr>
        <w:tc>
          <w:tcPr>
            <w:tcW w:w="2785" w:type="dxa"/>
            <w:gridSpan w:val="2"/>
            <w:tcBorders>
              <w:top w:val="nil"/>
              <w:left w:val="single" w:sz="4" w:space="0" w:color="auto"/>
              <w:bottom w:val="single" w:sz="4" w:space="0" w:color="auto"/>
              <w:right w:val="nil"/>
            </w:tcBorders>
            <w:shd w:val="clear" w:color="auto" w:fill="auto"/>
            <w:noWrap/>
            <w:vAlign w:val="bottom"/>
          </w:tcPr>
          <w:p w14:paraId="52EE3D99" w14:textId="77777777" w:rsidR="00A8606D" w:rsidRPr="003A07CA" w:rsidRDefault="00A8606D" w:rsidP="00BF1E09">
            <w:pPr>
              <w:jc w:val="right"/>
              <w:rPr>
                <w:rFonts w:ascii="Calibri" w:hAnsi="Calibri" w:cs="Calibri"/>
                <w:b/>
                <w:bCs/>
                <w:color w:val="000000"/>
                <w:sz w:val="20"/>
                <w:szCs w:val="20"/>
              </w:rPr>
            </w:pPr>
            <w:r w:rsidRPr="003A07CA">
              <w:rPr>
                <w:rFonts w:ascii="Calibri" w:hAnsi="Calibri" w:cs="Calibri"/>
                <w:b/>
                <w:bCs/>
                <w:color w:val="000000"/>
                <w:sz w:val="20"/>
                <w:szCs w:val="20"/>
              </w:rPr>
              <w:t>Total</w:t>
            </w:r>
          </w:p>
        </w:tc>
        <w:tc>
          <w:tcPr>
            <w:tcW w:w="1604" w:type="dxa"/>
            <w:tcBorders>
              <w:top w:val="nil"/>
              <w:left w:val="single" w:sz="4" w:space="0" w:color="auto"/>
              <w:bottom w:val="single" w:sz="4" w:space="0" w:color="auto"/>
              <w:right w:val="single" w:sz="4" w:space="0" w:color="auto"/>
            </w:tcBorders>
            <w:shd w:val="clear" w:color="auto" w:fill="auto"/>
            <w:noWrap/>
            <w:vAlign w:val="bottom"/>
          </w:tcPr>
          <w:p w14:paraId="18BE08C7" w14:textId="77777777" w:rsidR="00A8606D" w:rsidRPr="003A07CA" w:rsidRDefault="00A8606D" w:rsidP="00BF1E09">
            <w:pPr>
              <w:jc w:val="center"/>
              <w:rPr>
                <w:rFonts w:ascii="Calibri" w:hAnsi="Calibri" w:cs="Calibri"/>
                <w:b/>
                <w:bCs/>
                <w:color w:val="000000"/>
                <w:sz w:val="20"/>
                <w:szCs w:val="20"/>
              </w:rPr>
            </w:pPr>
            <w:r w:rsidRPr="003A07CA">
              <w:rPr>
                <w:rFonts w:ascii="Calibri" w:hAnsi="Calibri" w:cs="Calibri"/>
                <w:b/>
                <w:bCs/>
                <w:color w:val="000000"/>
                <w:sz w:val="20"/>
                <w:szCs w:val="20"/>
              </w:rPr>
              <w:t>$404,500,000</w:t>
            </w:r>
          </w:p>
        </w:tc>
        <w:tc>
          <w:tcPr>
            <w:tcW w:w="1604" w:type="dxa"/>
            <w:tcBorders>
              <w:top w:val="nil"/>
              <w:left w:val="nil"/>
              <w:bottom w:val="single" w:sz="4" w:space="0" w:color="auto"/>
              <w:right w:val="single" w:sz="4" w:space="0" w:color="auto"/>
            </w:tcBorders>
            <w:shd w:val="clear" w:color="auto" w:fill="auto"/>
            <w:noWrap/>
            <w:vAlign w:val="bottom"/>
          </w:tcPr>
          <w:p w14:paraId="4D6366E0" w14:textId="77777777" w:rsidR="00A8606D" w:rsidRPr="003A07CA" w:rsidRDefault="00A8606D" w:rsidP="00BF1E09">
            <w:pPr>
              <w:jc w:val="center"/>
              <w:rPr>
                <w:rFonts w:ascii="Calibri" w:hAnsi="Calibri" w:cs="Calibri"/>
                <w:b/>
                <w:bCs/>
                <w:color w:val="000000"/>
                <w:sz w:val="20"/>
                <w:szCs w:val="20"/>
              </w:rPr>
            </w:pPr>
            <w:r w:rsidRPr="003A07CA">
              <w:rPr>
                <w:rFonts w:ascii="Calibri" w:hAnsi="Calibri" w:cs="Calibri"/>
                <w:b/>
                <w:bCs/>
                <w:color w:val="000000"/>
                <w:sz w:val="20"/>
                <w:szCs w:val="20"/>
              </w:rPr>
              <w:t>$620,324,365</w:t>
            </w:r>
          </w:p>
        </w:tc>
        <w:tc>
          <w:tcPr>
            <w:tcW w:w="1493" w:type="dxa"/>
            <w:tcBorders>
              <w:top w:val="nil"/>
              <w:left w:val="nil"/>
              <w:bottom w:val="single" w:sz="4" w:space="0" w:color="auto"/>
              <w:right w:val="nil"/>
            </w:tcBorders>
            <w:shd w:val="clear" w:color="auto" w:fill="auto"/>
            <w:noWrap/>
            <w:vAlign w:val="bottom"/>
          </w:tcPr>
          <w:p w14:paraId="796E7C22" w14:textId="77777777" w:rsidR="00A8606D" w:rsidRPr="003A07CA" w:rsidRDefault="00A8606D" w:rsidP="00BF1E09">
            <w:pPr>
              <w:jc w:val="center"/>
              <w:rPr>
                <w:rFonts w:ascii="Calibri" w:hAnsi="Calibri" w:cs="Calibri"/>
                <w:b/>
                <w:bCs/>
                <w:color w:val="000000"/>
                <w:sz w:val="20"/>
                <w:szCs w:val="20"/>
              </w:rPr>
            </w:pPr>
            <w:r w:rsidRPr="003A07CA">
              <w:rPr>
                <w:rFonts w:ascii="Calibri" w:hAnsi="Calibri" w:cs="Calibri"/>
                <w:b/>
                <w:bCs/>
                <w:color w:val="000000"/>
                <w:sz w:val="20"/>
                <w:szCs w:val="20"/>
              </w:rPr>
              <w:t>$31,870,000</w:t>
            </w:r>
          </w:p>
        </w:tc>
        <w:tc>
          <w:tcPr>
            <w:tcW w:w="1905" w:type="dxa"/>
            <w:tcBorders>
              <w:top w:val="nil"/>
              <w:left w:val="single" w:sz="4" w:space="0" w:color="auto"/>
              <w:bottom w:val="single" w:sz="4" w:space="0" w:color="auto"/>
              <w:right w:val="single" w:sz="4" w:space="0" w:color="auto"/>
            </w:tcBorders>
            <w:shd w:val="clear" w:color="auto" w:fill="auto"/>
            <w:noWrap/>
            <w:vAlign w:val="bottom"/>
          </w:tcPr>
          <w:p w14:paraId="1E9D1F9C" w14:textId="77777777" w:rsidR="00A8606D" w:rsidRPr="003A07CA" w:rsidRDefault="00A8606D" w:rsidP="00BF1E09">
            <w:pPr>
              <w:jc w:val="center"/>
              <w:rPr>
                <w:rFonts w:ascii="Calibri" w:hAnsi="Calibri" w:cs="Calibri"/>
                <w:b/>
                <w:bCs/>
                <w:color w:val="000000"/>
                <w:sz w:val="20"/>
                <w:szCs w:val="20"/>
              </w:rPr>
            </w:pPr>
            <w:r w:rsidRPr="003A07CA">
              <w:rPr>
                <w:rFonts w:ascii="Calibri" w:hAnsi="Calibri" w:cs="Calibri"/>
                <w:b/>
                <w:bCs/>
                <w:color w:val="000000"/>
                <w:sz w:val="20"/>
                <w:szCs w:val="20"/>
              </w:rPr>
              <w:t>$1,056,694,365</w:t>
            </w:r>
          </w:p>
        </w:tc>
      </w:tr>
      <w:tr w:rsidR="00A8606D" w:rsidRPr="00A4618C" w14:paraId="11719EE3" w14:textId="77777777" w:rsidTr="00BF1E09">
        <w:trPr>
          <w:trHeight w:val="98"/>
          <w:jc w:val="center"/>
        </w:trPr>
        <w:tc>
          <w:tcPr>
            <w:tcW w:w="9391" w:type="dxa"/>
            <w:gridSpan w:val="6"/>
            <w:tcBorders>
              <w:top w:val="single" w:sz="4" w:space="0" w:color="auto"/>
              <w:left w:val="nil"/>
              <w:bottom w:val="nil"/>
              <w:right w:val="nil"/>
            </w:tcBorders>
            <w:shd w:val="clear" w:color="auto" w:fill="auto"/>
            <w:noWrap/>
            <w:vAlign w:val="bottom"/>
            <w:hideMark/>
          </w:tcPr>
          <w:p w14:paraId="0100A975" w14:textId="77777777" w:rsidR="00A8606D" w:rsidRPr="00A4618C" w:rsidRDefault="00A8606D" w:rsidP="00BF1E09">
            <w:pPr>
              <w:rPr>
                <w:rFonts w:ascii="Calibri" w:hAnsi="Calibri" w:cs="Calibri"/>
                <w:i/>
                <w:iCs/>
                <w:color w:val="000000"/>
                <w:sz w:val="16"/>
                <w:szCs w:val="16"/>
              </w:rPr>
            </w:pPr>
            <w:r w:rsidRPr="00A4618C">
              <w:rPr>
                <w:rFonts w:ascii="Calibri" w:hAnsi="Calibri" w:cs="Calibri"/>
                <w:i/>
                <w:iCs/>
                <w:color w:val="000000"/>
                <w:sz w:val="16"/>
                <w:szCs w:val="16"/>
              </w:rPr>
              <w:t>Sources: DFTA, DOE, DSNY, HRA, OMB</w:t>
            </w:r>
          </w:p>
        </w:tc>
      </w:tr>
    </w:tbl>
    <w:p w14:paraId="7A51A261" w14:textId="77777777" w:rsidR="00E44B85" w:rsidRDefault="00E44B85" w:rsidP="00E44B85">
      <w:pPr>
        <w:spacing w:line="480" w:lineRule="auto"/>
        <w:jc w:val="both"/>
      </w:pPr>
    </w:p>
    <w:p w14:paraId="21964C11" w14:textId="7D88A894" w:rsidR="00A8606D" w:rsidRPr="00617C06" w:rsidRDefault="00A8606D" w:rsidP="005E538A">
      <w:pPr>
        <w:spacing w:line="480" w:lineRule="auto"/>
        <w:jc w:val="both"/>
      </w:pPr>
      <w:r>
        <w:t>Most of the funding for the GetFoodNYC emergency food assistance programs has been budgeted through DSNY</w:t>
      </w:r>
      <w:r w:rsidR="10228D1F">
        <w:t>,</w:t>
      </w:r>
      <w:r>
        <w:t xml:space="preserve"> since the former Commissioner was appointed Food Czar by the Mayor. The Council has called for GetFoodNYC funding to be reflected in the appropriate agencies – such as DOE, HRA, and DFTA)– as these agencies have the expertise to implement and oversee these programs. Notably, as of the Fiscal 2022 Executive Plan, the Administration has added no funding for Fiscal 2022 or in the outyears for emergency HDMs, grab-and-go meals, or to directly support the City’s emergency food providers. </w:t>
      </w:r>
    </w:p>
    <w:p w14:paraId="1DF0F7AD" w14:textId="7CAA94E0" w:rsidR="00A8606D" w:rsidRDefault="00A8606D" w:rsidP="00E44B85">
      <w:pPr>
        <w:spacing w:line="480" w:lineRule="auto"/>
        <w:ind w:firstLine="720"/>
        <w:jc w:val="both"/>
        <w:rPr>
          <w:rFonts w:eastAsia="Cambria"/>
        </w:rPr>
      </w:pPr>
      <w:r w:rsidRPr="28566671">
        <w:rPr>
          <w:rFonts w:eastAsia="Cambria"/>
        </w:rPr>
        <w:t>The City’s emergency food response is 93.3</w:t>
      </w:r>
      <w:r w:rsidR="54A9D692" w:rsidRPr="707130A0">
        <w:rPr>
          <w:rFonts w:eastAsia="Cambria"/>
        </w:rPr>
        <w:t>%</w:t>
      </w:r>
      <w:r w:rsidRPr="28566671">
        <w:rPr>
          <w:rFonts w:eastAsia="Cambria"/>
        </w:rPr>
        <w:t xml:space="preserve"> supported by federal funding sources and 6.7</w:t>
      </w:r>
      <w:r w:rsidR="7462B1B2" w:rsidRPr="707130A0">
        <w:rPr>
          <w:rFonts w:eastAsia="Cambria"/>
        </w:rPr>
        <w:t>%</w:t>
      </w:r>
      <w:r w:rsidRPr="28566671">
        <w:rPr>
          <w:rFonts w:eastAsia="Cambria"/>
        </w:rPr>
        <w:t xml:space="preserve"> by City tax-levy. No State funding has supported these efforts. Most of the federal sources relate to pandemic aid relief with $608.8 million from grants from the Federal Emergency Management Agency (FEMA); $237.1 million from the Coronavirus Aid, Relief, and Economic Security (CARES) Act</w:t>
      </w:r>
      <w:r w:rsidRPr="28566671">
        <w:rPr>
          <w:rStyle w:val="FootnoteReference"/>
          <w:rFonts w:eastAsia="Cambria"/>
        </w:rPr>
        <w:footnoteReference w:id="58"/>
      </w:r>
      <w:r w:rsidRPr="28566671">
        <w:rPr>
          <w:rFonts w:eastAsia="Cambria"/>
        </w:rPr>
        <w:t>; $107.7 million from federal CDBG; and $31.9 million from the American Rescue Plan (ARP)</w:t>
      </w:r>
      <w:r>
        <w:rPr>
          <w:rFonts w:eastAsia="Cambria"/>
        </w:rPr>
        <w:t>.</w:t>
      </w:r>
      <w:r w:rsidRPr="28566671">
        <w:rPr>
          <w:rStyle w:val="FootnoteReference"/>
          <w:rFonts w:eastAsia="Cambria"/>
        </w:rPr>
        <w:footnoteReference w:id="59"/>
      </w:r>
      <w:r w:rsidRPr="28566671">
        <w:t xml:space="preserve"> </w:t>
      </w:r>
    </w:p>
    <w:p w14:paraId="405A76F9" w14:textId="77777777" w:rsidR="00A8606D" w:rsidRPr="00E44B85" w:rsidRDefault="00A8606D" w:rsidP="00E44B85">
      <w:pPr>
        <w:spacing w:line="480" w:lineRule="auto"/>
        <w:jc w:val="both"/>
        <w:rPr>
          <w:rFonts w:eastAsia="Cambria"/>
          <w:i/>
          <w:iCs/>
        </w:rPr>
      </w:pPr>
      <w:r w:rsidRPr="00E44B85">
        <w:rPr>
          <w:rFonts w:eastAsia="Cambria"/>
          <w:i/>
          <w:iCs/>
        </w:rPr>
        <w:t>Food in the Council’s Budget Responses</w:t>
      </w:r>
    </w:p>
    <w:p w14:paraId="6993011A" w14:textId="7255CFD3" w:rsidR="00A8606D" w:rsidRDefault="00A8606D" w:rsidP="00E44B85">
      <w:pPr>
        <w:spacing w:line="480" w:lineRule="auto"/>
        <w:ind w:firstLine="720"/>
        <w:jc w:val="both"/>
        <w:rPr>
          <w:rFonts w:eastAsia="Cambria"/>
        </w:rPr>
      </w:pPr>
      <w:r w:rsidRPr="007C6FDA">
        <w:rPr>
          <w:rFonts w:eastAsia="Cambria"/>
        </w:rPr>
        <w:t xml:space="preserve">In the Fiscal </w:t>
      </w:r>
      <w:r w:rsidRPr="003A7C42">
        <w:rPr>
          <w:rFonts w:eastAsia="Cambria"/>
        </w:rPr>
        <w:t>2021 Preliminary Budget Response</w:t>
      </w:r>
      <w:r w:rsidR="00AE2152">
        <w:rPr>
          <w:rFonts w:eastAsia="Cambria"/>
        </w:rPr>
        <w:t>,</w:t>
      </w:r>
      <w:r w:rsidRPr="003A7C42">
        <w:rPr>
          <w:rStyle w:val="FootnoteReference"/>
          <w:rFonts w:eastAsia="Cambria"/>
        </w:rPr>
        <w:footnoteReference w:id="60"/>
      </w:r>
      <w:r w:rsidRPr="003A7C42">
        <w:rPr>
          <w:rFonts w:eastAsia="Cambria"/>
        </w:rPr>
        <w:t xml:space="preserve"> the Council identified food insecurity as a key area of concern and called on the Administration to invest at least</w:t>
      </w:r>
      <w:r w:rsidRPr="007C6FDA">
        <w:rPr>
          <w:rFonts w:eastAsia="Cambria"/>
        </w:rPr>
        <w:t xml:space="preserve"> $25 million in</w:t>
      </w:r>
      <w:r>
        <w:rPr>
          <w:rFonts w:eastAsia="Cambria"/>
        </w:rPr>
        <w:t xml:space="preserve"> the City’s emergency food network. In response, the </w:t>
      </w:r>
      <w:r w:rsidRPr="007C6FDA">
        <w:rPr>
          <w:rFonts w:eastAsia="Cambria"/>
        </w:rPr>
        <w:t>Fiscal 2021 Executive Plan</w:t>
      </w:r>
      <w:r>
        <w:rPr>
          <w:rFonts w:eastAsia="Cambria"/>
        </w:rPr>
        <w:t xml:space="preserve"> added </w:t>
      </w:r>
      <w:r w:rsidRPr="007C6FDA">
        <w:rPr>
          <w:rFonts w:eastAsia="Cambria"/>
        </w:rPr>
        <w:t xml:space="preserve">$25 million to the </w:t>
      </w:r>
      <w:r w:rsidRPr="00845709">
        <w:rPr>
          <w:rFonts w:eastAsia="Cambria"/>
        </w:rPr>
        <w:t>DSNY budget</w:t>
      </w:r>
      <w:r>
        <w:rPr>
          <w:rFonts w:eastAsia="Cambria"/>
        </w:rPr>
        <w:t xml:space="preserve"> </w:t>
      </w:r>
      <w:r w:rsidRPr="007C6FDA">
        <w:rPr>
          <w:rFonts w:eastAsia="Cambria"/>
        </w:rPr>
        <w:t>to fund emergency food providers across the City</w:t>
      </w:r>
      <w:r>
        <w:rPr>
          <w:rFonts w:eastAsia="Cambria"/>
        </w:rPr>
        <w:t xml:space="preserve">, under the GetFood NYC umbrella of programs. The funding was split across fiscal years, with $10 million in Fiscal 2020 and $15 million in Fiscal 2021. An additional $1.5 million was added for Fiscal 2021 in Fiscal 2022 Preliminary Plan. </w:t>
      </w:r>
    </w:p>
    <w:p w14:paraId="479E29B2" w14:textId="370F6564" w:rsidR="00A8606D" w:rsidRDefault="00A8606D" w:rsidP="00660229">
      <w:pPr>
        <w:spacing w:line="480" w:lineRule="auto"/>
        <w:ind w:firstLine="720"/>
        <w:jc w:val="both"/>
        <w:rPr>
          <w:rFonts w:eastAsia="Cambria"/>
        </w:rPr>
      </w:pPr>
      <w:r w:rsidRPr="00AA0749">
        <w:rPr>
          <w:rFonts w:eastAsia="Cambria"/>
        </w:rPr>
        <w:t xml:space="preserve">In the </w:t>
      </w:r>
      <w:r>
        <w:rPr>
          <w:rFonts w:eastAsia="Cambria"/>
        </w:rPr>
        <w:t xml:space="preserve">Fiscal 2022 </w:t>
      </w:r>
      <w:r w:rsidRPr="00AA0749">
        <w:rPr>
          <w:rFonts w:eastAsia="Cambria"/>
        </w:rPr>
        <w:t>Budget Response</w:t>
      </w:r>
      <w:r w:rsidR="0087703E">
        <w:rPr>
          <w:rFonts w:eastAsia="Cambria"/>
        </w:rPr>
        <w:t>,</w:t>
      </w:r>
      <w:r>
        <w:rPr>
          <w:rStyle w:val="FootnoteReference"/>
          <w:rFonts w:eastAsia="Cambria"/>
        </w:rPr>
        <w:footnoteReference w:id="61"/>
      </w:r>
      <w:r w:rsidRPr="00AA0749">
        <w:rPr>
          <w:rFonts w:eastAsia="Cambria"/>
        </w:rPr>
        <w:t xml:space="preserve"> the Council called on the City to</w:t>
      </w:r>
      <w:r>
        <w:rPr>
          <w:rFonts w:eastAsia="Cambria"/>
        </w:rPr>
        <w:t xml:space="preserve"> </w:t>
      </w:r>
      <w:r w:rsidRPr="00AA0749">
        <w:rPr>
          <w:rFonts w:eastAsia="Cambria"/>
        </w:rPr>
        <w:t xml:space="preserve">expand and improve food pantry programs by increasing the EFAP baseline </w:t>
      </w:r>
      <w:r>
        <w:rPr>
          <w:rFonts w:eastAsia="Cambria"/>
        </w:rPr>
        <w:t xml:space="preserve">food </w:t>
      </w:r>
      <w:r w:rsidRPr="00AA0749">
        <w:rPr>
          <w:rFonts w:eastAsia="Cambria"/>
        </w:rPr>
        <w:t>budget by $10</w:t>
      </w:r>
      <w:r>
        <w:rPr>
          <w:rFonts w:eastAsia="Cambria"/>
        </w:rPr>
        <w:t xml:space="preserve"> </w:t>
      </w:r>
      <w:r w:rsidRPr="00AA0749">
        <w:rPr>
          <w:rFonts w:eastAsia="Cambria"/>
        </w:rPr>
        <w:t>million and allocating an additional $20 million in baselined funding to support smaller,</w:t>
      </w:r>
      <w:r>
        <w:rPr>
          <w:rFonts w:eastAsia="Cambria"/>
        </w:rPr>
        <w:t xml:space="preserve"> </w:t>
      </w:r>
      <w:r w:rsidRPr="00AA0749">
        <w:rPr>
          <w:rFonts w:eastAsia="Cambria"/>
        </w:rPr>
        <w:t xml:space="preserve">community-based providers that are not part of the EFAP network. </w:t>
      </w:r>
      <w:r>
        <w:rPr>
          <w:rFonts w:eastAsia="Cambria"/>
        </w:rPr>
        <w:t>T</w:t>
      </w:r>
      <w:r w:rsidRPr="00AA0749">
        <w:rPr>
          <w:rFonts w:eastAsia="Cambria"/>
        </w:rPr>
        <w:t>he</w:t>
      </w:r>
      <w:r>
        <w:rPr>
          <w:rFonts w:eastAsia="Cambria"/>
        </w:rPr>
        <w:t xml:space="preserve"> </w:t>
      </w:r>
      <w:r w:rsidRPr="00AA0749">
        <w:rPr>
          <w:rFonts w:eastAsia="Cambria"/>
        </w:rPr>
        <w:t xml:space="preserve">Council </w:t>
      </w:r>
      <w:r>
        <w:rPr>
          <w:rFonts w:eastAsia="Cambria"/>
        </w:rPr>
        <w:t xml:space="preserve">also </w:t>
      </w:r>
      <w:r w:rsidRPr="00AA0749">
        <w:rPr>
          <w:rFonts w:eastAsia="Cambria"/>
        </w:rPr>
        <w:t>called on the Administration to continue the P-FRED program with an allocation</w:t>
      </w:r>
      <w:r>
        <w:rPr>
          <w:rFonts w:eastAsia="Cambria"/>
        </w:rPr>
        <w:t xml:space="preserve"> </w:t>
      </w:r>
      <w:r w:rsidRPr="00AA0749">
        <w:rPr>
          <w:rFonts w:eastAsia="Cambria"/>
        </w:rPr>
        <w:t xml:space="preserve">of $30 million in Fiscal 2022 and the GetFoodNYC emergency </w:t>
      </w:r>
      <w:r>
        <w:rPr>
          <w:rFonts w:eastAsia="Cambria"/>
        </w:rPr>
        <w:t xml:space="preserve">HDM </w:t>
      </w:r>
      <w:r w:rsidRPr="00AA0749">
        <w:rPr>
          <w:rFonts w:eastAsia="Cambria"/>
        </w:rPr>
        <w:t>program with an a</w:t>
      </w:r>
      <w:r>
        <w:rPr>
          <w:rFonts w:eastAsia="Cambria"/>
        </w:rPr>
        <w:t xml:space="preserve">llocation of </w:t>
      </w:r>
      <w:r w:rsidRPr="00AA0749">
        <w:rPr>
          <w:rFonts w:eastAsia="Cambria"/>
        </w:rPr>
        <w:t xml:space="preserve">$80 million in Fiscal 2022. The </w:t>
      </w:r>
      <w:r>
        <w:rPr>
          <w:rFonts w:eastAsia="Cambria"/>
        </w:rPr>
        <w:t xml:space="preserve">Fiscal 2022 </w:t>
      </w:r>
      <w:r w:rsidRPr="00AA0749">
        <w:rPr>
          <w:rFonts w:eastAsia="Cambria"/>
        </w:rPr>
        <w:t xml:space="preserve">Executive Plan </w:t>
      </w:r>
      <w:r>
        <w:rPr>
          <w:rFonts w:eastAsia="Cambria"/>
        </w:rPr>
        <w:t xml:space="preserve">only </w:t>
      </w:r>
      <w:r w:rsidRPr="00AA0749">
        <w:rPr>
          <w:rFonts w:eastAsia="Cambria"/>
        </w:rPr>
        <w:t>partially</w:t>
      </w:r>
      <w:r>
        <w:rPr>
          <w:rFonts w:eastAsia="Cambria"/>
        </w:rPr>
        <w:t xml:space="preserve"> </w:t>
      </w:r>
      <w:r w:rsidRPr="00AA0749">
        <w:rPr>
          <w:rFonts w:eastAsia="Cambria"/>
        </w:rPr>
        <w:t>addresse</w:t>
      </w:r>
      <w:r>
        <w:rPr>
          <w:rFonts w:eastAsia="Cambria"/>
        </w:rPr>
        <w:t>d</w:t>
      </w:r>
      <w:r w:rsidRPr="00AA0749">
        <w:rPr>
          <w:rFonts w:eastAsia="Cambria"/>
        </w:rPr>
        <w:t xml:space="preserve"> these concerns. The EFAP </w:t>
      </w:r>
      <w:r>
        <w:rPr>
          <w:rFonts w:eastAsia="Cambria"/>
        </w:rPr>
        <w:t xml:space="preserve">baseline </w:t>
      </w:r>
      <w:r w:rsidRPr="00AA0749">
        <w:rPr>
          <w:rFonts w:eastAsia="Cambria"/>
        </w:rPr>
        <w:t xml:space="preserve">budget was increased by $3.6 million </w:t>
      </w:r>
      <w:r>
        <w:rPr>
          <w:rFonts w:eastAsia="Cambria"/>
        </w:rPr>
        <w:t xml:space="preserve">and </w:t>
      </w:r>
      <w:r w:rsidRPr="00AA0749">
        <w:rPr>
          <w:rFonts w:eastAsia="Cambria"/>
        </w:rPr>
        <w:t xml:space="preserve">P-FRED funding of $27.7 million was added </w:t>
      </w:r>
      <w:r>
        <w:rPr>
          <w:rFonts w:eastAsia="Cambria"/>
        </w:rPr>
        <w:t xml:space="preserve">for </w:t>
      </w:r>
      <w:r w:rsidRPr="00AA0749">
        <w:rPr>
          <w:rFonts w:eastAsia="Cambria"/>
        </w:rPr>
        <w:t>Fiscal 2022</w:t>
      </w:r>
      <w:r>
        <w:rPr>
          <w:rFonts w:eastAsia="Cambria"/>
        </w:rPr>
        <w:t>. N</w:t>
      </w:r>
      <w:r w:rsidRPr="00AA0749">
        <w:rPr>
          <w:rFonts w:eastAsia="Cambria"/>
        </w:rPr>
        <w:t>o</w:t>
      </w:r>
      <w:r>
        <w:rPr>
          <w:rFonts w:eastAsia="Cambria"/>
        </w:rPr>
        <w:t xml:space="preserve"> </w:t>
      </w:r>
      <w:r w:rsidRPr="00AA0749">
        <w:rPr>
          <w:rFonts w:eastAsia="Cambria"/>
        </w:rPr>
        <w:t xml:space="preserve">baselined funding </w:t>
      </w:r>
      <w:r>
        <w:rPr>
          <w:rFonts w:eastAsia="Cambria"/>
        </w:rPr>
        <w:t>was</w:t>
      </w:r>
      <w:r w:rsidRPr="00AA0749">
        <w:rPr>
          <w:rFonts w:eastAsia="Cambria"/>
        </w:rPr>
        <w:t xml:space="preserve"> added to support smaller, non-EFAP providers on an ongoing</w:t>
      </w:r>
      <w:r>
        <w:rPr>
          <w:rFonts w:eastAsia="Cambria"/>
        </w:rPr>
        <w:t xml:space="preserve"> </w:t>
      </w:r>
      <w:r w:rsidRPr="00AA0749">
        <w:rPr>
          <w:rFonts w:eastAsia="Cambria"/>
        </w:rPr>
        <w:t>basis</w:t>
      </w:r>
      <w:r>
        <w:rPr>
          <w:rFonts w:eastAsia="Cambria"/>
        </w:rPr>
        <w:t xml:space="preserve"> or </w:t>
      </w:r>
      <w:r w:rsidRPr="00AA0749">
        <w:rPr>
          <w:rFonts w:eastAsia="Cambria"/>
        </w:rPr>
        <w:t xml:space="preserve">for GetFoodNYC </w:t>
      </w:r>
      <w:r>
        <w:rPr>
          <w:rFonts w:eastAsia="Cambria"/>
        </w:rPr>
        <w:t>HDMs</w:t>
      </w:r>
      <w:r w:rsidRPr="00AA0749">
        <w:rPr>
          <w:rFonts w:eastAsia="Cambria"/>
        </w:rPr>
        <w:t>.</w:t>
      </w:r>
    </w:p>
    <w:p w14:paraId="6452FAA7" w14:textId="3E168B6C" w:rsidR="00393041" w:rsidRPr="00591A3C" w:rsidRDefault="00A8606D" w:rsidP="00591A3C">
      <w:pPr>
        <w:pStyle w:val="ListParagraph"/>
        <w:numPr>
          <w:ilvl w:val="0"/>
          <w:numId w:val="1"/>
        </w:numPr>
        <w:spacing w:before="240" w:after="240"/>
        <w:jc w:val="both"/>
        <w:rPr>
          <w:rFonts w:eastAsia="Cambria"/>
          <w:b/>
          <w:bCs/>
        </w:rPr>
      </w:pPr>
      <w:r w:rsidRPr="00393041">
        <w:rPr>
          <w:rFonts w:eastAsia="Cambria"/>
          <w:b/>
          <w:bCs/>
        </w:rPr>
        <w:t>Council Discretionary Food Funding</w:t>
      </w:r>
    </w:p>
    <w:p w14:paraId="411B228C" w14:textId="43335391" w:rsidR="00A8606D" w:rsidRDefault="00A8606D" w:rsidP="00393041">
      <w:pPr>
        <w:spacing w:line="480" w:lineRule="auto"/>
        <w:ind w:firstLine="720"/>
        <w:jc w:val="both"/>
        <w:rPr>
          <w:rFonts w:eastAsia="Cambria"/>
        </w:rPr>
      </w:pPr>
      <w:r w:rsidRPr="38EEC978">
        <w:rPr>
          <w:rFonts w:eastAsia="Cambria"/>
        </w:rPr>
        <w:t>For many years, the Council has provided direct support to community-based organizations that administer a range of food assistance programs across the City</w:t>
      </w:r>
      <w:r w:rsidR="27B34E85" w:rsidRPr="38EEC978">
        <w:rPr>
          <w:rFonts w:eastAsia="Cambria"/>
        </w:rPr>
        <w:t>,</w:t>
      </w:r>
      <w:r w:rsidRPr="38EEC978">
        <w:rPr>
          <w:rFonts w:eastAsia="Cambria"/>
        </w:rPr>
        <w:t xml:space="preserve"> including food pantries, soup kitchens, farmers markets, nutrition education and outreach, and social services benefits support. Council discretionary funding designated to food programs in Fiscal 2020 and Fiscal 2021 are listed by initiative in the </w:t>
      </w:r>
      <w:r w:rsidR="00591A3C" w:rsidRPr="38EEC978">
        <w:rPr>
          <w:rFonts w:eastAsia="Cambria"/>
        </w:rPr>
        <w:t>below</w:t>
      </w:r>
      <w:r w:rsidRPr="38EEC978">
        <w:rPr>
          <w:rFonts w:eastAsia="Cambria"/>
        </w:rPr>
        <w:t xml:space="preserve"> table. </w:t>
      </w:r>
    </w:p>
    <w:tbl>
      <w:tblPr>
        <w:tblW w:w="6904" w:type="dxa"/>
        <w:jc w:val="center"/>
        <w:tblLook w:val="04A0" w:firstRow="1" w:lastRow="0" w:firstColumn="1" w:lastColumn="0" w:noHBand="0" w:noVBand="1"/>
      </w:tblPr>
      <w:tblGrid>
        <w:gridCol w:w="4337"/>
        <w:gridCol w:w="1230"/>
        <w:gridCol w:w="1337"/>
      </w:tblGrid>
      <w:tr w:rsidR="00591A3C" w:rsidRPr="005F29D4" w14:paraId="5C893AFB" w14:textId="77777777" w:rsidTr="00BF1E09">
        <w:trPr>
          <w:trHeight w:val="188"/>
          <w:jc w:val="center"/>
        </w:trPr>
        <w:tc>
          <w:tcPr>
            <w:tcW w:w="6904" w:type="dxa"/>
            <w:gridSpan w:val="3"/>
            <w:tcBorders>
              <w:top w:val="single" w:sz="4" w:space="0" w:color="auto"/>
              <w:left w:val="single" w:sz="4" w:space="0" w:color="auto"/>
              <w:bottom w:val="single" w:sz="4" w:space="0" w:color="auto"/>
              <w:right w:val="single" w:sz="4" w:space="0" w:color="auto"/>
            </w:tcBorders>
            <w:shd w:val="clear" w:color="000000" w:fill="A9D08E"/>
            <w:noWrap/>
            <w:vAlign w:val="bottom"/>
            <w:hideMark/>
          </w:tcPr>
          <w:p w14:paraId="01EF8335" w14:textId="77777777" w:rsidR="00591A3C" w:rsidRPr="005F29D4" w:rsidRDefault="00591A3C" w:rsidP="00BF1E09">
            <w:pPr>
              <w:jc w:val="center"/>
              <w:rPr>
                <w:rFonts w:ascii="Calibri" w:hAnsi="Calibri" w:cs="Calibri"/>
                <w:b/>
                <w:bCs/>
                <w:color w:val="000000"/>
              </w:rPr>
            </w:pPr>
            <w:r w:rsidRPr="005F29D4">
              <w:rPr>
                <w:rFonts w:ascii="Calibri" w:hAnsi="Calibri" w:cs="Calibri"/>
                <w:b/>
                <w:bCs/>
                <w:color w:val="000000"/>
              </w:rPr>
              <w:t>Council Discretionary Food Funding</w:t>
            </w:r>
          </w:p>
        </w:tc>
      </w:tr>
      <w:tr w:rsidR="00591A3C" w:rsidRPr="005F29D4" w14:paraId="3C6EE21C" w14:textId="77777777" w:rsidTr="00BF1E09">
        <w:trPr>
          <w:trHeight w:val="188"/>
          <w:jc w:val="center"/>
        </w:trPr>
        <w:tc>
          <w:tcPr>
            <w:tcW w:w="4337" w:type="dxa"/>
            <w:tcBorders>
              <w:top w:val="nil"/>
              <w:left w:val="single" w:sz="4" w:space="0" w:color="auto"/>
              <w:bottom w:val="single" w:sz="4" w:space="0" w:color="auto"/>
              <w:right w:val="single" w:sz="4" w:space="0" w:color="auto"/>
            </w:tcBorders>
            <w:shd w:val="clear" w:color="auto" w:fill="auto"/>
            <w:noWrap/>
            <w:vAlign w:val="bottom"/>
            <w:hideMark/>
          </w:tcPr>
          <w:p w14:paraId="17A887E7" w14:textId="77777777" w:rsidR="00591A3C" w:rsidRPr="005F29D4" w:rsidRDefault="00591A3C" w:rsidP="00BF1E09">
            <w:pPr>
              <w:rPr>
                <w:rFonts w:ascii="Calibri" w:hAnsi="Calibri" w:cs="Calibri"/>
                <w:b/>
                <w:bCs/>
                <w:color w:val="000000"/>
              </w:rPr>
            </w:pPr>
            <w:r w:rsidRPr="005F29D4">
              <w:rPr>
                <w:rFonts w:ascii="Calibri" w:hAnsi="Calibri" w:cs="Calibri"/>
                <w:b/>
                <w:bCs/>
                <w:color w:val="000000"/>
              </w:rPr>
              <w:t> </w:t>
            </w:r>
          </w:p>
        </w:tc>
        <w:tc>
          <w:tcPr>
            <w:tcW w:w="1230" w:type="dxa"/>
            <w:tcBorders>
              <w:top w:val="nil"/>
              <w:left w:val="nil"/>
              <w:bottom w:val="single" w:sz="4" w:space="0" w:color="auto"/>
              <w:right w:val="single" w:sz="4" w:space="0" w:color="auto"/>
            </w:tcBorders>
            <w:shd w:val="clear" w:color="auto" w:fill="auto"/>
            <w:noWrap/>
            <w:vAlign w:val="bottom"/>
            <w:hideMark/>
          </w:tcPr>
          <w:p w14:paraId="377275CC" w14:textId="77777777" w:rsidR="00591A3C" w:rsidRPr="005F29D4" w:rsidRDefault="00591A3C" w:rsidP="00BF1E09">
            <w:pPr>
              <w:jc w:val="center"/>
              <w:rPr>
                <w:rFonts w:ascii="Calibri" w:hAnsi="Calibri" w:cs="Calibri"/>
                <w:b/>
                <w:bCs/>
                <w:color w:val="000000"/>
              </w:rPr>
            </w:pPr>
            <w:r w:rsidRPr="005F29D4">
              <w:rPr>
                <w:rFonts w:ascii="Calibri" w:hAnsi="Calibri" w:cs="Calibri"/>
                <w:b/>
                <w:bCs/>
                <w:color w:val="000000"/>
              </w:rPr>
              <w:t>FY20</w:t>
            </w:r>
          </w:p>
        </w:tc>
        <w:tc>
          <w:tcPr>
            <w:tcW w:w="1335" w:type="dxa"/>
            <w:tcBorders>
              <w:top w:val="nil"/>
              <w:left w:val="nil"/>
              <w:bottom w:val="single" w:sz="4" w:space="0" w:color="auto"/>
              <w:right w:val="single" w:sz="4" w:space="0" w:color="auto"/>
            </w:tcBorders>
            <w:shd w:val="clear" w:color="auto" w:fill="auto"/>
            <w:noWrap/>
            <w:vAlign w:val="bottom"/>
            <w:hideMark/>
          </w:tcPr>
          <w:p w14:paraId="3D1DD486" w14:textId="77777777" w:rsidR="00591A3C" w:rsidRPr="005F29D4" w:rsidRDefault="00591A3C" w:rsidP="00BF1E09">
            <w:pPr>
              <w:jc w:val="center"/>
              <w:rPr>
                <w:rFonts w:ascii="Calibri" w:hAnsi="Calibri" w:cs="Calibri"/>
                <w:b/>
                <w:bCs/>
                <w:color w:val="000000"/>
              </w:rPr>
            </w:pPr>
            <w:r w:rsidRPr="005F29D4">
              <w:rPr>
                <w:rFonts w:ascii="Calibri" w:hAnsi="Calibri" w:cs="Calibri"/>
                <w:b/>
                <w:bCs/>
                <w:color w:val="000000"/>
              </w:rPr>
              <w:t>FY21</w:t>
            </w:r>
          </w:p>
        </w:tc>
      </w:tr>
      <w:tr w:rsidR="00591A3C" w:rsidRPr="005F29D4" w14:paraId="65FB923E" w14:textId="77777777" w:rsidTr="00BF1E09">
        <w:trPr>
          <w:trHeight w:val="41"/>
          <w:jc w:val="center"/>
        </w:trPr>
        <w:tc>
          <w:tcPr>
            <w:tcW w:w="6904" w:type="dxa"/>
            <w:gridSpan w:val="3"/>
            <w:tcBorders>
              <w:top w:val="single" w:sz="4" w:space="0" w:color="auto"/>
              <w:left w:val="single" w:sz="4" w:space="0" w:color="auto"/>
              <w:bottom w:val="nil"/>
              <w:right w:val="single" w:sz="4" w:space="0" w:color="000000"/>
            </w:tcBorders>
            <w:shd w:val="clear" w:color="auto" w:fill="E2EFD9" w:themeFill="accent6" w:themeFillTint="33"/>
            <w:noWrap/>
            <w:vAlign w:val="bottom"/>
            <w:hideMark/>
          </w:tcPr>
          <w:p w14:paraId="04E52651" w14:textId="77777777" w:rsidR="00591A3C" w:rsidRPr="005F29D4" w:rsidRDefault="00591A3C" w:rsidP="00BF1E09">
            <w:pPr>
              <w:jc w:val="center"/>
              <w:rPr>
                <w:rFonts w:ascii="Calibri" w:hAnsi="Calibri" w:cs="Calibri"/>
                <w:b/>
                <w:bCs/>
                <w:color w:val="000000"/>
              </w:rPr>
            </w:pPr>
            <w:r w:rsidRPr="005F29D4">
              <w:rPr>
                <w:rFonts w:ascii="Calibri" w:hAnsi="Calibri" w:cs="Calibri"/>
                <w:b/>
                <w:bCs/>
                <w:color w:val="000000"/>
              </w:rPr>
              <w:t>Food Initiatives</w:t>
            </w:r>
          </w:p>
        </w:tc>
      </w:tr>
      <w:tr w:rsidR="00591A3C" w:rsidRPr="005F29D4" w14:paraId="680D657B" w14:textId="77777777" w:rsidTr="00BF1E09">
        <w:trPr>
          <w:trHeight w:val="53"/>
          <w:jc w:val="center"/>
        </w:trPr>
        <w:tc>
          <w:tcPr>
            <w:tcW w:w="4337" w:type="dxa"/>
            <w:tcBorders>
              <w:top w:val="single" w:sz="4" w:space="0" w:color="auto"/>
              <w:left w:val="single" w:sz="4" w:space="0" w:color="auto"/>
              <w:bottom w:val="nil"/>
              <w:right w:val="nil"/>
            </w:tcBorders>
            <w:shd w:val="clear" w:color="auto" w:fill="auto"/>
            <w:noWrap/>
            <w:vAlign w:val="bottom"/>
            <w:hideMark/>
          </w:tcPr>
          <w:p w14:paraId="7F2643CA" w14:textId="77777777" w:rsidR="00591A3C" w:rsidRPr="005F29D4" w:rsidRDefault="00591A3C" w:rsidP="00BF1E09">
            <w:pPr>
              <w:rPr>
                <w:rFonts w:ascii="Calibri" w:hAnsi="Calibri" w:cs="Calibri"/>
                <w:color w:val="000000"/>
                <w:sz w:val="20"/>
                <w:szCs w:val="20"/>
              </w:rPr>
            </w:pPr>
            <w:r w:rsidRPr="005F29D4">
              <w:rPr>
                <w:rFonts w:ascii="Calibri" w:hAnsi="Calibri" w:cs="Calibri"/>
                <w:color w:val="000000"/>
                <w:sz w:val="20"/>
                <w:szCs w:val="20"/>
              </w:rPr>
              <w:t>Food Pantries</w:t>
            </w:r>
          </w:p>
        </w:tc>
        <w:tc>
          <w:tcPr>
            <w:tcW w:w="1230" w:type="dxa"/>
            <w:tcBorders>
              <w:top w:val="single" w:sz="4" w:space="0" w:color="auto"/>
              <w:left w:val="single" w:sz="4" w:space="0" w:color="auto"/>
              <w:bottom w:val="nil"/>
              <w:right w:val="nil"/>
            </w:tcBorders>
            <w:shd w:val="clear" w:color="auto" w:fill="auto"/>
            <w:noWrap/>
            <w:vAlign w:val="bottom"/>
            <w:hideMark/>
          </w:tcPr>
          <w:p w14:paraId="7A039277" w14:textId="77777777" w:rsidR="00591A3C" w:rsidRPr="005F29D4" w:rsidRDefault="00591A3C" w:rsidP="00BF1E09">
            <w:pPr>
              <w:jc w:val="center"/>
              <w:rPr>
                <w:rFonts w:ascii="Calibri" w:hAnsi="Calibri" w:cs="Calibri"/>
                <w:color w:val="000000"/>
                <w:sz w:val="20"/>
                <w:szCs w:val="20"/>
              </w:rPr>
            </w:pPr>
            <w:r w:rsidRPr="005F29D4">
              <w:rPr>
                <w:rFonts w:ascii="Calibri" w:hAnsi="Calibri" w:cs="Calibri"/>
                <w:color w:val="000000"/>
                <w:sz w:val="20"/>
                <w:szCs w:val="20"/>
              </w:rPr>
              <w:t>$5,659,000</w:t>
            </w:r>
          </w:p>
        </w:tc>
        <w:tc>
          <w:tcPr>
            <w:tcW w:w="1335" w:type="dxa"/>
            <w:tcBorders>
              <w:top w:val="single" w:sz="4" w:space="0" w:color="auto"/>
              <w:left w:val="single" w:sz="4" w:space="0" w:color="auto"/>
              <w:bottom w:val="nil"/>
              <w:right w:val="single" w:sz="4" w:space="0" w:color="auto"/>
            </w:tcBorders>
            <w:shd w:val="clear" w:color="auto" w:fill="auto"/>
            <w:noWrap/>
            <w:vAlign w:val="bottom"/>
            <w:hideMark/>
          </w:tcPr>
          <w:p w14:paraId="7616E99F" w14:textId="77777777" w:rsidR="00591A3C" w:rsidRPr="005F29D4" w:rsidRDefault="00591A3C" w:rsidP="00BF1E09">
            <w:pPr>
              <w:jc w:val="center"/>
              <w:rPr>
                <w:rFonts w:ascii="Calibri" w:hAnsi="Calibri" w:cs="Calibri"/>
                <w:color w:val="000000"/>
                <w:sz w:val="20"/>
                <w:szCs w:val="20"/>
              </w:rPr>
            </w:pPr>
            <w:r w:rsidRPr="005F29D4">
              <w:rPr>
                <w:rFonts w:ascii="Calibri" w:hAnsi="Calibri" w:cs="Calibri"/>
                <w:color w:val="000000"/>
                <w:sz w:val="20"/>
                <w:szCs w:val="20"/>
              </w:rPr>
              <w:t>$21,659,000</w:t>
            </w:r>
          </w:p>
        </w:tc>
      </w:tr>
      <w:tr w:rsidR="00591A3C" w:rsidRPr="005F29D4" w14:paraId="0951059E" w14:textId="77777777" w:rsidTr="00BF1E09">
        <w:trPr>
          <w:trHeight w:val="51"/>
          <w:jc w:val="center"/>
        </w:trPr>
        <w:tc>
          <w:tcPr>
            <w:tcW w:w="4337" w:type="dxa"/>
            <w:tcBorders>
              <w:top w:val="nil"/>
              <w:left w:val="single" w:sz="4" w:space="0" w:color="auto"/>
              <w:bottom w:val="nil"/>
              <w:right w:val="nil"/>
            </w:tcBorders>
            <w:shd w:val="clear" w:color="auto" w:fill="auto"/>
            <w:noWrap/>
            <w:vAlign w:val="bottom"/>
            <w:hideMark/>
          </w:tcPr>
          <w:p w14:paraId="64FB0F1A" w14:textId="77777777" w:rsidR="00591A3C" w:rsidRPr="005F29D4" w:rsidRDefault="00591A3C" w:rsidP="00BF1E09">
            <w:pPr>
              <w:rPr>
                <w:rFonts w:ascii="Calibri" w:hAnsi="Calibri" w:cs="Calibri"/>
                <w:color w:val="000000"/>
                <w:sz w:val="20"/>
                <w:szCs w:val="20"/>
              </w:rPr>
            </w:pPr>
            <w:r w:rsidRPr="005F29D4">
              <w:rPr>
                <w:rFonts w:ascii="Calibri" w:hAnsi="Calibri" w:cs="Calibri"/>
                <w:color w:val="000000"/>
                <w:sz w:val="20"/>
                <w:szCs w:val="20"/>
              </w:rPr>
              <w:t>Access to Healthy Food and Nutritional Education</w:t>
            </w:r>
          </w:p>
        </w:tc>
        <w:tc>
          <w:tcPr>
            <w:tcW w:w="1230" w:type="dxa"/>
            <w:tcBorders>
              <w:top w:val="nil"/>
              <w:left w:val="single" w:sz="4" w:space="0" w:color="auto"/>
              <w:bottom w:val="nil"/>
              <w:right w:val="nil"/>
            </w:tcBorders>
            <w:shd w:val="clear" w:color="auto" w:fill="auto"/>
            <w:noWrap/>
            <w:vAlign w:val="bottom"/>
            <w:hideMark/>
          </w:tcPr>
          <w:p w14:paraId="0E7F361C" w14:textId="77777777" w:rsidR="00591A3C" w:rsidRPr="005F29D4" w:rsidRDefault="00591A3C" w:rsidP="00BF1E09">
            <w:pPr>
              <w:jc w:val="center"/>
              <w:rPr>
                <w:rFonts w:ascii="Calibri" w:hAnsi="Calibri" w:cs="Calibri"/>
                <w:color w:val="000000"/>
                <w:sz w:val="20"/>
                <w:szCs w:val="20"/>
              </w:rPr>
            </w:pPr>
            <w:r w:rsidRPr="005F29D4">
              <w:rPr>
                <w:rFonts w:ascii="Calibri" w:hAnsi="Calibri" w:cs="Calibri"/>
                <w:color w:val="000000"/>
                <w:sz w:val="20"/>
                <w:szCs w:val="20"/>
              </w:rPr>
              <w:t>$2,258,750</w:t>
            </w:r>
          </w:p>
        </w:tc>
        <w:tc>
          <w:tcPr>
            <w:tcW w:w="1335" w:type="dxa"/>
            <w:tcBorders>
              <w:top w:val="nil"/>
              <w:left w:val="single" w:sz="4" w:space="0" w:color="auto"/>
              <w:bottom w:val="nil"/>
              <w:right w:val="single" w:sz="4" w:space="0" w:color="auto"/>
            </w:tcBorders>
            <w:shd w:val="clear" w:color="auto" w:fill="auto"/>
            <w:noWrap/>
            <w:vAlign w:val="bottom"/>
            <w:hideMark/>
          </w:tcPr>
          <w:p w14:paraId="414B8599" w14:textId="77777777" w:rsidR="00591A3C" w:rsidRPr="005F29D4" w:rsidRDefault="00591A3C" w:rsidP="00BF1E09">
            <w:pPr>
              <w:jc w:val="center"/>
              <w:rPr>
                <w:rFonts w:ascii="Calibri" w:hAnsi="Calibri" w:cs="Calibri"/>
                <w:color w:val="000000"/>
                <w:sz w:val="20"/>
                <w:szCs w:val="20"/>
              </w:rPr>
            </w:pPr>
            <w:r w:rsidRPr="005F29D4">
              <w:rPr>
                <w:rFonts w:ascii="Calibri" w:hAnsi="Calibri" w:cs="Calibri"/>
                <w:color w:val="000000"/>
                <w:sz w:val="20"/>
                <w:szCs w:val="20"/>
              </w:rPr>
              <w:t>$1,683,750</w:t>
            </w:r>
          </w:p>
        </w:tc>
      </w:tr>
      <w:tr w:rsidR="00591A3C" w:rsidRPr="005F29D4" w14:paraId="40298941" w14:textId="77777777" w:rsidTr="00BF1E09">
        <w:trPr>
          <w:trHeight w:val="51"/>
          <w:jc w:val="center"/>
        </w:trPr>
        <w:tc>
          <w:tcPr>
            <w:tcW w:w="4337" w:type="dxa"/>
            <w:tcBorders>
              <w:top w:val="nil"/>
              <w:left w:val="single" w:sz="4" w:space="0" w:color="auto"/>
              <w:bottom w:val="nil"/>
              <w:right w:val="nil"/>
            </w:tcBorders>
            <w:shd w:val="clear" w:color="auto" w:fill="auto"/>
            <w:noWrap/>
            <w:vAlign w:val="bottom"/>
            <w:hideMark/>
          </w:tcPr>
          <w:p w14:paraId="0451395F" w14:textId="77777777" w:rsidR="00591A3C" w:rsidRPr="005F29D4" w:rsidRDefault="00591A3C" w:rsidP="00BF1E09">
            <w:pPr>
              <w:rPr>
                <w:rFonts w:ascii="Calibri" w:hAnsi="Calibri" w:cs="Calibri"/>
                <w:color w:val="000000"/>
                <w:sz w:val="20"/>
                <w:szCs w:val="20"/>
              </w:rPr>
            </w:pPr>
            <w:r w:rsidRPr="005F29D4">
              <w:rPr>
                <w:rFonts w:ascii="Calibri" w:hAnsi="Calibri" w:cs="Calibri"/>
                <w:color w:val="000000"/>
                <w:sz w:val="20"/>
                <w:szCs w:val="20"/>
              </w:rPr>
              <w:t>Food Access and Benefits</w:t>
            </w:r>
          </w:p>
        </w:tc>
        <w:tc>
          <w:tcPr>
            <w:tcW w:w="1230" w:type="dxa"/>
            <w:tcBorders>
              <w:top w:val="nil"/>
              <w:left w:val="single" w:sz="4" w:space="0" w:color="auto"/>
              <w:bottom w:val="dashed" w:sz="4" w:space="0" w:color="auto"/>
              <w:right w:val="single" w:sz="4" w:space="0" w:color="auto"/>
            </w:tcBorders>
            <w:shd w:val="clear" w:color="auto" w:fill="auto"/>
            <w:noWrap/>
            <w:vAlign w:val="bottom"/>
            <w:hideMark/>
          </w:tcPr>
          <w:p w14:paraId="3B12A31D" w14:textId="77777777" w:rsidR="00591A3C" w:rsidRPr="005F29D4" w:rsidRDefault="00591A3C" w:rsidP="00BF1E09">
            <w:pPr>
              <w:jc w:val="center"/>
              <w:rPr>
                <w:rFonts w:ascii="Calibri" w:hAnsi="Calibri" w:cs="Calibri"/>
                <w:color w:val="000000"/>
                <w:sz w:val="20"/>
                <w:szCs w:val="20"/>
              </w:rPr>
            </w:pPr>
            <w:r w:rsidRPr="005F29D4">
              <w:rPr>
                <w:rFonts w:ascii="Calibri" w:hAnsi="Calibri" w:cs="Calibri"/>
                <w:color w:val="000000"/>
                <w:sz w:val="20"/>
                <w:szCs w:val="20"/>
              </w:rPr>
              <w:t>$725,000</w:t>
            </w:r>
          </w:p>
        </w:tc>
        <w:tc>
          <w:tcPr>
            <w:tcW w:w="1335" w:type="dxa"/>
            <w:tcBorders>
              <w:top w:val="nil"/>
              <w:left w:val="nil"/>
              <w:bottom w:val="nil"/>
              <w:right w:val="single" w:sz="4" w:space="0" w:color="auto"/>
            </w:tcBorders>
            <w:shd w:val="clear" w:color="auto" w:fill="auto"/>
            <w:noWrap/>
            <w:vAlign w:val="bottom"/>
            <w:hideMark/>
          </w:tcPr>
          <w:p w14:paraId="550872D0" w14:textId="77777777" w:rsidR="00591A3C" w:rsidRPr="005F29D4" w:rsidRDefault="00591A3C" w:rsidP="00BF1E09">
            <w:pPr>
              <w:jc w:val="center"/>
              <w:rPr>
                <w:rFonts w:ascii="Calibri" w:hAnsi="Calibri" w:cs="Calibri"/>
                <w:color w:val="000000"/>
                <w:sz w:val="20"/>
                <w:szCs w:val="20"/>
              </w:rPr>
            </w:pPr>
            <w:r w:rsidRPr="005F29D4">
              <w:rPr>
                <w:rFonts w:ascii="Calibri" w:hAnsi="Calibri" w:cs="Calibri"/>
                <w:color w:val="000000"/>
                <w:sz w:val="20"/>
                <w:szCs w:val="20"/>
              </w:rPr>
              <w:t>$725,000</w:t>
            </w:r>
          </w:p>
        </w:tc>
      </w:tr>
      <w:tr w:rsidR="00591A3C" w:rsidRPr="005F29D4" w14:paraId="651CF117" w14:textId="77777777" w:rsidTr="00BF1E09">
        <w:trPr>
          <w:trHeight w:val="41"/>
          <w:jc w:val="center"/>
        </w:trPr>
        <w:tc>
          <w:tcPr>
            <w:tcW w:w="4337" w:type="dxa"/>
            <w:tcBorders>
              <w:top w:val="dashed" w:sz="4" w:space="0" w:color="auto"/>
              <w:left w:val="single" w:sz="4" w:space="0" w:color="auto"/>
              <w:bottom w:val="single" w:sz="4" w:space="0" w:color="auto"/>
              <w:right w:val="single" w:sz="4" w:space="0" w:color="auto"/>
            </w:tcBorders>
            <w:shd w:val="clear" w:color="auto" w:fill="auto"/>
            <w:noWrap/>
            <w:vAlign w:val="bottom"/>
            <w:hideMark/>
          </w:tcPr>
          <w:p w14:paraId="1483477A" w14:textId="77777777" w:rsidR="00591A3C" w:rsidRPr="005F29D4" w:rsidRDefault="00591A3C" w:rsidP="00BF1E09">
            <w:pPr>
              <w:jc w:val="right"/>
              <w:rPr>
                <w:rFonts w:ascii="Calibri" w:hAnsi="Calibri" w:cs="Calibri"/>
                <w:b/>
                <w:bCs/>
                <w:i/>
                <w:iCs/>
                <w:color w:val="000000"/>
                <w:sz w:val="20"/>
                <w:szCs w:val="20"/>
              </w:rPr>
            </w:pPr>
            <w:r w:rsidRPr="005F29D4">
              <w:rPr>
                <w:rFonts w:ascii="Calibri" w:hAnsi="Calibri" w:cs="Calibri"/>
                <w:b/>
                <w:bCs/>
                <w:i/>
                <w:iCs/>
                <w:color w:val="000000"/>
                <w:sz w:val="20"/>
                <w:szCs w:val="20"/>
              </w:rPr>
              <w:t>Subtotal</w:t>
            </w:r>
          </w:p>
        </w:tc>
        <w:tc>
          <w:tcPr>
            <w:tcW w:w="1230" w:type="dxa"/>
            <w:tcBorders>
              <w:top w:val="nil"/>
              <w:left w:val="nil"/>
              <w:bottom w:val="single" w:sz="4" w:space="0" w:color="auto"/>
              <w:right w:val="single" w:sz="4" w:space="0" w:color="auto"/>
            </w:tcBorders>
            <w:shd w:val="clear" w:color="auto" w:fill="auto"/>
            <w:noWrap/>
            <w:vAlign w:val="bottom"/>
            <w:hideMark/>
          </w:tcPr>
          <w:p w14:paraId="0B59C407" w14:textId="77777777" w:rsidR="00591A3C" w:rsidRPr="005F29D4" w:rsidRDefault="00591A3C" w:rsidP="00BF1E09">
            <w:pPr>
              <w:jc w:val="center"/>
              <w:rPr>
                <w:rFonts w:ascii="Calibri" w:hAnsi="Calibri" w:cs="Calibri"/>
                <w:b/>
                <w:bCs/>
                <w:color w:val="000000"/>
                <w:sz w:val="20"/>
                <w:szCs w:val="20"/>
              </w:rPr>
            </w:pPr>
            <w:r w:rsidRPr="005F29D4">
              <w:rPr>
                <w:rFonts w:ascii="Calibri" w:hAnsi="Calibri" w:cs="Calibri"/>
                <w:b/>
                <w:bCs/>
                <w:color w:val="000000"/>
                <w:sz w:val="20"/>
                <w:szCs w:val="20"/>
              </w:rPr>
              <w:t>$8,642,750</w:t>
            </w:r>
          </w:p>
        </w:tc>
        <w:tc>
          <w:tcPr>
            <w:tcW w:w="1335" w:type="dxa"/>
            <w:tcBorders>
              <w:top w:val="dashed" w:sz="4" w:space="0" w:color="auto"/>
              <w:left w:val="nil"/>
              <w:bottom w:val="single" w:sz="4" w:space="0" w:color="auto"/>
              <w:right w:val="single" w:sz="4" w:space="0" w:color="auto"/>
            </w:tcBorders>
            <w:shd w:val="clear" w:color="auto" w:fill="auto"/>
            <w:noWrap/>
            <w:vAlign w:val="bottom"/>
            <w:hideMark/>
          </w:tcPr>
          <w:p w14:paraId="0DC1F692" w14:textId="77777777" w:rsidR="00591A3C" w:rsidRPr="005F29D4" w:rsidRDefault="00591A3C" w:rsidP="00BF1E09">
            <w:pPr>
              <w:jc w:val="center"/>
              <w:rPr>
                <w:rFonts w:ascii="Calibri" w:hAnsi="Calibri" w:cs="Calibri"/>
                <w:b/>
                <w:bCs/>
                <w:color w:val="000000"/>
                <w:sz w:val="20"/>
                <w:szCs w:val="20"/>
              </w:rPr>
            </w:pPr>
            <w:r w:rsidRPr="005F29D4">
              <w:rPr>
                <w:rFonts w:ascii="Calibri" w:hAnsi="Calibri" w:cs="Calibri"/>
                <w:b/>
                <w:bCs/>
                <w:color w:val="000000"/>
                <w:sz w:val="20"/>
                <w:szCs w:val="20"/>
              </w:rPr>
              <w:t>$24,067,750</w:t>
            </w:r>
          </w:p>
        </w:tc>
      </w:tr>
      <w:tr w:rsidR="00591A3C" w:rsidRPr="005F29D4" w14:paraId="6DDC8E97" w14:textId="77777777" w:rsidTr="00BF1E09">
        <w:trPr>
          <w:trHeight w:val="44"/>
          <w:jc w:val="center"/>
        </w:trPr>
        <w:tc>
          <w:tcPr>
            <w:tcW w:w="6904" w:type="dxa"/>
            <w:gridSpan w:val="3"/>
            <w:tcBorders>
              <w:top w:val="single" w:sz="4" w:space="0" w:color="auto"/>
              <w:left w:val="single" w:sz="4" w:space="0" w:color="auto"/>
              <w:bottom w:val="single" w:sz="4" w:space="0" w:color="auto"/>
              <w:right w:val="single" w:sz="4" w:space="0" w:color="000000"/>
            </w:tcBorders>
            <w:shd w:val="clear" w:color="auto" w:fill="E2EFD9" w:themeFill="accent6" w:themeFillTint="33"/>
            <w:noWrap/>
            <w:vAlign w:val="bottom"/>
            <w:hideMark/>
          </w:tcPr>
          <w:p w14:paraId="2259E616" w14:textId="77777777" w:rsidR="00591A3C" w:rsidRPr="005F29D4" w:rsidRDefault="00591A3C" w:rsidP="00BF1E09">
            <w:pPr>
              <w:jc w:val="center"/>
              <w:rPr>
                <w:rFonts w:ascii="Calibri" w:hAnsi="Calibri" w:cs="Calibri"/>
                <w:b/>
                <w:bCs/>
                <w:color w:val="000000"/>
              </w:rPr>
            </w:pPr>
            <w:r w:rsidRPr="005F29D4">
              <w:rPr>
                <w:rFonts w:ascii="Calibri" w:hAnsi="Calibri" w:cs="Calibri"/>
                <w:b/>
                <w:bCs/>
                <w:color w:val="000000"/>
              </w:rPr>
              <w:t>Senior Services Initiatives</w:t>
            </w:r>
          </w:p>
        </w:tc>
      </w:tr>
      <w:tr w:rsidR="00591A3C" w:rsidRPr="005F29D4" w14:paraId="0B021E19" w14:textId="77777777" w:rsidTr="00BF1E09">
        <w:trPr>
          <w:trHeight w:val="125"/>
          <w:jc w:val="center"/>
        </w:trPr>
        <w:tc>
          <w:tcPr>
            <w:tcW w:w="4337" w:type="dxa"/>
            <w:tcBorders>
              <w:top w:val="nil"/>
              <w:left w:val="single" w:sz="4" w:space="0" w:color="auto"/>
              <w:bottom w:val="single" w:sz="4" w:space="0" w:color="auto"/>
              <w:right w:val="single" w:sz="4" w:space="0" w:color="auto"/>
            </w:tcBorders>
            <w:shd w:val="clear" w:color="auto" w:fill="auto"/>
            <w:noWrap/>
            <w:vAlign w:val="bottom"/>
            <w:hideMark/>
          </w:tcPr>
          <w:p w14:paraId="41572453" w14:textId="77777777" w:rsidR="00591A3C" w:rsidRPr="005F29D4" w:rsidRDefault="00591A3C" w:rsidP="00BF1E09">
            <w:pPr>
              <w:rPr>
                <w:rFonts w:ascii="Calibri" w:hAnsi="Calibri" w:cs="Calibri"/>
                <w:color w:val="000000"/>
                <w:sz w:val="20"/>
                <w:szCs w:val="20"/>
              </w:rPr>
            </w:pPr>
            <w:r w:rsidRPr="005F29D4">
              <w:rPr>
                <w:rFonts w:ascii="Calibri" w:hAnsi="Calibri" w:cs="Calibri"/>
                <w:color w:val="000000"/>
                <w:sz w:val="20"/>
                <w:szCs w:val="20"/>
              </w:rPr>
              <w:t>Senior Centers, Programs, and Enhancements</w:t>
            </w:r>
          </w:p>
        </w:tc>
        <w:tc>
          <w:tcPr>
            <w:tcW w:w="1230" w:type="dxa"/>
            <w:tcBorders>
              <w:top w:val="nil"/>
              <w:left w:val="nil"/>
              <w:bottom w:val="single" w:sz="4" w:space="0" w:color="auto"/>
              <w:right w:val="single" w:sz="4" w:space="0" w:color="auto"/>
            </w:tcBorders>
            <w:shd w:val="clear" w:color="auto" w:fill="auto"/>
            <w:noWrap/>
            <w:vAlign w:val="bottom"/>
            <w:hideMark/>
          </w:tcPr>
          <w:p w14:paraId="47196C87" w14:textId="77777777" w:rsidR="00591A3C" w:rsidRPr="005F29D4" w:rsidRDefault="00591A3C" w:rsidP="00BF1E09">
            <w:pPr>
              <w:jc w:val="center"/>
              <w:rPr>
                <w:rFonts w:ascii="Calibri" w:hAnsi="Calibri" w:cs="Calibri"/>
                <w:color w:val="000000"/>
                <w:sz w:val="20"/>
                <w:szCs w:val="20"/>
              </w:rPr>
            </w:pPr>
            <w:r w:rsidRPr="005F29D4">
              <w:rPr>
                <w:rFonts w:ascii="Calibri" w:hAnsi="Calibri" w:cs="Calibri"/>
                <w:color w:val="000000"/>
                <w:sz w:val="20"/>
                <w:szCs w:val="20"/>
              </w:rPr>
              <w:t>$500,000</w:t>
            </w:r>
          </w:p>
        </w:tc>
        <w:tc>
          <w:tcPr>
            <w:tcW w:w="1335" w:type="dxa"/>
            <w:tcBorders>
              <w:top w:val="nil"/>
              <w:left w:val="nil"/>
              <w:bottom w:val="single" w:sz="4" w:space="0" w:color="auto"/>
              <w:right w:val="single" w:sz="4" w:space="0" w:color="auto"/>
            </w:tcBorders>
            <w:shd w:val="clear" w:color="auto" w:fill="auto"/>
            <w:noWrap/>
            <w:vAlign w:val="bottom"/>
            <w:hideMark/>
          </w:tcPr>
          <w:p w14:paraId="356551DB" w14:textId="77777777" w:rsidR="00591A3C" w:rsidRPr="005F29D4" w:rsidRDefault="00591A3C" w:rsidP="00BF1E09">
            <w:pPr>
              <w:jc w:val="center"/>
              <w:rPr>
                <w:rFonts w:ascii="Calibri" w:hAnsi="Calibri" w:cs="Calibri"/>
                <w:color w:val="000000"/>
                <w:sz w:val="20"/>
                <w:szCs w:val="20"/>
              </w:rPr>
            </w:pPr>
            <w:r w:rsidRPr="005F29D4">
              <w:rPr>
                <w:rFonts w:ascii="Calibri" w:hAnsi="Calibri" w:cs="Calibri"/>
                <w:color w:val="000000"/>
                <w:sz w:val="20"/>
                <w:szCs w:val="20"/>
              </w:rPr>
              <w:t>$500,000</w:t>
            </w:r>
          </w:p>
        </w:tc>
      </w:tr>
      <w:tr w:rsidR="00591A3C" w:rsidRPr="005F29D4" w14:paraId="3C5E13F6" w14:textId="77777777" w:rsidTr="00BF1E09">
        <w:trPr>
          <w:trHeight w:val="41"/>
          <w:jc w:val="center"/>
        </w:trPr>
        <w:tc>
          <w:tcPr>
            <w:tcW w:w="4337" w:type="dxa"/>
            <w:tcBorders>
              <w:top w:val="nil"/>
              <w:left w:val="single" w:sz="4" w:space="0" w:color="auto"/>
              <w:bottom w:val="single" w:sz="4" w:space="0" w:color="auto"/>
              <w:right w:val="single" w:sz="4" w:space="0" w:color="auto"/>
            </w:tcBorders>
            <w:shd w:val="clear" w:color="auto" w:fill="auto"/>
            <w:noWrap/>
            <w:vAlign w:val="bottom"/>
            <w:hideMark/>
          </w:tcPr>
          <w:p w14:paraId="6B4948E5" w14:textId="77777777" w:rsidR="00591A3C" w:rsidRPr="005F29D4" w:rsidRDefault="00591A3C" w:rsidP="00BF1E09">
            <w:pPr>
              <w:jc w:val="right"/>
              <w:rPr>
                <w:rFonts w:ascii="Calibri" w:hAnsi="Calibri" w:cs="Calibri"/>
                <w:b/>
                <w:bCs/>
                <w:color w:val="000000"/>
                <w:sz w:val="20"/>
                <w:szCs w:val="20"/>
              </w:rPr>
            </w:pPr>
            <w:r w:rsidRPr="005F29D4">
              <w:rPr>
                <w:rFonts w:ascii="Calibri" w:hAnsi="Calibri" w:cs="Calibri"/>
                <w:b/>
                <w:bCs/>
                <w:color w:val="000000"/>
                <w:sz w:val="20"/>
                <w:szCs w:val="20"/>
              </w:rPr>
              <w:t>Total</w:t>
            </w:r>
          </w:p>
        </w:tc>
        <w:tc>
          <w:tcPr>
            <w:tcW w:w="1230" w:type="dxa"/>
            <w:tcBorders>
              <w:top w:val="nil"/>
              <w:left w:val="nil"/>
              <w:bottom w:val="single" w:sz="4" w:space="0" w:color="auto"/>
              <w:right w:val="single" w:sz="4" w:space="0" w:color="auto"/>
            </w:tcBorders>
            <w:shd w:val="clear" w:color="auto" w:fill="auto"/>
            <w:noWrap/>
            <w:vAlign w:val="bottom"/>
            <w:hideMark/>
          </w:tcPr>
          <w:p w14:paraId="757E72A6" w14:textId="77777777" w:rsidR="00591A3C" w:rsidRPr="005F29D4" w:rsidRDefault="00591A3C" w:rsidP="00BF1E09">
            <w:pPr>
              <w:jc w:val="center"/>
              <w:rPr>
                <w:rFonts w:ascii="Calibri" w:hAnsi="Calibri" w:cs="Calibri"/>
                <w:b/>
                <w:bCs/>
                <w:color w:val="000000"/>
                <w:sz w:val="20"/>
                <w:szCs w:val="20"/>
              </w:rPr>
            </w:pPr>
            <w:r w:rsidRPr="005F29D4">
              <w:rPr>
                <w:rFonts w:ascii="Calibri" w:hAnsi="Calibri" w:cs="Calibri"/>
                <w:b/>
                <w:bCs/>
                <w:color w:val="000000"/>
                <w:sz w:val="20"/>
                <w:szCs w:val="20"/>
              </w:rPr>
              <w:t>$9,142,750</w:t>
            </w:r>
          </w:p>
        </w:tc>
        <w:tc>
          <w:tcPr>
            <w:tcW w:w="1335" w:type="dxa"/>
            <w:tcBorders>
              <w:top w:val="nil"/>
              <w:left w:val="nil"/>
              <w:bottom w:val="single" w:sz="4" w:space="0" w:color="auto"/>
              <w:right w:val="single" w:sz="4" w:space="0" w:color="auto"/>
            </w:tcBorders>
            <w:shd w:val="clear" w:color="auto" w:fill="auto"/>
            <w:noWrap/>
            <w:vAlign w:val="bottom"/>
            <w:hideMark/>
          </w:tcPr>
          <w:p w14:paraId="0F013515" w14:textId="77777777" w:rsidR="00591A3C" w:rsidRPr="005F29D4" w:rsidRDefault="00591A3C" w:rsidP="00BF1E09">
            <w:pPr>
              <w:jc w:val="center"/>
              <w:rPr>
                <w:rFonts w:ascii="Calibri" w:hAnsi="Calibri" w:cs="Calibri"/>
                <w:b/>
                <w:bCs/>
                <w:color w:val="000000"/>
                <w:sz w:val="20"/>
                <w:szCs w:val="20"/>
              </w:rPr>
            </w:pPr>
            <w:r w:rsidRPr="005F29D4">
              <w:rPr>
                <w:rFonts w:ascii="Calibri" w:hAnsi="Calibri" w:cs="Calibri"/>
                <w:b/>
                <w:bCs/>
                <w:color w:val="000000"/>
                <w:sz w:val="20"/>
                <w:szCs w:val="20"/>
              </w:rPr>
              <w:t>$24,567,750</w:t>
            </w:r>
          </w:p>
        </w:tc>
      </w:tr>
    </w:tbl>
    <w:p w14:paraId="49093A50" w14:textId="77777777" w:rsidR="00A8606D" w:rsidRDefault="00A8606D" w:rsidP="005E538A">
      <w:pPr>
        <w:spacing w:line="480" w:lineRule="auto"/>
        <w:jc w:val="both"/>
        <w:rPr>
          <w:rFonts w:eastAsia="Cambria"/>
        </w:rPr>
      </w:pPr>
      <w:r>
        <w:rPr>
          <w:rFonts w:eastAsia="Cambria"/>
        </w:rPr>
        <w:t xml:space="preserve">For </w:t>
      </w:r>
      <w:r w:rsidRPr="00536F00">
        <w:rPr>
          <w:rFonts w:eastAsia="Cambria"/>
        </w:rPr>
        <w:t>Fiscal 2021</w:t>
      </w:r>
      <w:r>
        <w:rPr>
          <w:rFonts w:eastAsia="Cambria"/>
        </w:rPr>
        <w:t xml:space="preserve">, the Council’s designations to food programs totals </w:t>
      </w:r>
      <w:r w:rsidRPr="00536F00">
        <w:rPr>
          <w:rFonts w:eastAsia="Cambria"/>
        </w:rPr>
        <w:t>$24.</w:t>
      </w:r>
      <w:r>
        <w:rPr>
          <w:rFonts w:eastAsia="Cambria"/>
        </w:rPr>
        <w:t>6</w:t>
      </w:r>
      <w:r w:rsidRPr="00536F00">
        <w:rPr>
          <w:rFonts w:eastAsia="Cambria"/>
        </w:rPr>
        <w:t xml:space="preserve"> million</w:t>
      </w:r>
      <w:r>
        <w:rPr>
          <w:rFonts w:eastAsia="Cambria"/>
        </w:rPr>
        <w:t xml:space="preserve"> and are further detailed below.</w:t>
      </w:r>
    </w:p>
    <w:p w14:paraId="020EE6A8" w14:textId="77777777" w:rsidR="00A8606D" w:rsidRDefault="00A8606D" w:rsidP="00591A3C">
      <w:pPr>
        <w:pStyle w:val="ListParagraph"/>
        <w:numPr>
          <w:ilvl w:val="0"/>
          <w:numId w:val="5"/>
        </w:numPr>
        <w:spacing w:after="240"/>
        <w:contextualSpacing w:val="0"/>
        <w:jc w:val="both"/>
        <w:rPr>
          <w:rFonts w:eastAsia="Cambria"/>
        </w:rPr>
      </w:pPr>
      <w:r w:rsidRPr="00150199">
        <w:rPr>
          <w:rFonts w:eastAsia="Cambria"/>
          <w:b/>
          <w:bCs/>
        </w:rPr>
        <w:t>Food Pantries</w:t>
      </w:r>
      <w:r w:rsidRPr="00E17F02">
        <w:rPr>
          <w:rFonts w:eastAsia="Cambria"/>
        </w:rPr>
        <w:t xml:space="preserve"> </w:t>
      </w:r>
      <w:r>
        <w:rPr>
          <w:rFonts w:eastAsia="Cambria"/>
        </w:rPr>
        <w:t xml:space="preserve">– Funding </w:t>
      </w:r>
      <w:r w:rsidRPr="00E17F02">
        <w:rPr>
          <w:rFonts w:eastAsia="Cambria"/>
        </w:rPr>
        <w:t xml:space="preserve">totals $21.7 million, with $1 million allocated to support 25 DOE-based school food and hygiene pantries and $4.6 million allocated by the borough delegations to community-based emergency food providers. During Fiscal 2021, the Council observed a continuing need for emergency food distribution across the City and added an additional $16 million in support for emergency food providers under the initiative. In Fiscal 2021, approximately 338 community-based organizations are funded, across all boroughs, to provide food pantry and soup kitchen services. </w:t>
      </w:r>
    </w:p>
    <w:p w14:paraId="10B37B79" w14:textId="77777777" w:rsidR="00A8606D" w:rsidRDefault="00A8606D" w:rsidP="00591A3C">
      <w:pPr>
        <w:pStyle w:val="ListParagraph"/>
        <w:numPr>
          <w:ilvl w:val="0"/>
          <w:numId w:val="5"/>
        </w:numPr>
        <w:spacing w:after="240"/>
        <w:contextualSpacing w:val="0"/>
        <w:jc w:val="both"/>
        <w:rPr>
          <w:rFonts w:eastAsia="Cambria"/>
        </w:rPr>
      </w:pPr>
      <w:r w:rsidRPr="00C072E3">
        <w:rPr>
          <w:rFonts w:eastAsia="Cambria"/>
          <w:b/>
          <w:bCs/>
        </w:rPr>
        <w:t>Access to Healthy Food and Nutritional Education</w:t>
      </w:r>
      <w:r w:rsidRPr="00E17F02">
        <w:rPr>
          <w:rFonts w:eastAsia="Cambria"/>
        </w:rPr>
        <w:t xml:space="preserve"> </w:t>
      </w:r>
      <w:r>
        <w:rPr>
          <w:rFonts w:eastAsia="Cambria"/>
        </w:rPr>
        <w:t xml:space="preserve">– Funding </w:t>
      </w:r>
      <w:r w:rsidRPr="00E17F02">
        <w:rPr>
          <w:rFonts w:eastAsia="Cambria"/>
        </w:rPr>
        <w:t xml:space="preserve">totals $1.7 million to support programs that expand access to healthy food and improve understanding of nutrition and wholesome food choices, while engaging communities to make positive changes related to food and lifestyle to improve health outcomes. Efforts include farmers markets, urban farms, community gardens, programs to expand the use of SNAP benefits for healthier, less processed food, and educational workshops and training programs. </w:t>
      </w:r>
    </w:p>
    <w:p w14:paraId="50948C87" w14:textId="77777777" w:rsidR="00A8606D" w:rsidRDefault="00A8606D" w:rsidP="00591A3C">
      <w:pPr>
        <w:pStyle w:val="ListParagraph"/>
        <w:numPr>
          <w:ilvl w:val="0"/>
          <w:numId w:val="5"/>
        </w:numPr>
        <w:spacing w:after="240"/>
        <w:contextualSpacing w:val="0"/>
        <w:jc w:val="both"/>
        <w:rPr>
          <w:rFonts w:eastAsia="Cambria"/>
        </w:rPr>
      </w:pPr>
      <w:r w:rsidRPr="008D1C29">
        <w:rPr>
          <w:rFonts w:eastAsia="Cambria"/>
          <w:b/>
          <w:bCs/>
        </w:rPr>
        <w:t>Food Access and Benefits</w:t>
      </w:r>
      <w:r w:rsidRPr="00E17F02">
        <w:rPr>
          <w:rFonts w:eastAsia="Cambria"/>
        </w:rPr>
        <w:t xml:space="preserve"> </w:t>
      </w:r>
      <w:r>
        <w:rPr>
          <w:rFonts w:eastAsia="Cambria"/>
        </w:rPr>
        <w:t xml:space="preserve">– Funding totals </w:t>
      </w:r>
      <w:r w:rsidRPr="00E17F02">
        <w:rPr>
          <w:rFonts w:eastAsia="Cambria"/>
        </w:rPr>
        <w:t>$725,000</w:t>
      </w:r>
      <w:r>
        <w:rPr>
          <w:rFonts w:eastAsia="Cambria"/>
        </w:rPr>
        <w:t xml:space="preserve"> to </w:t>
      </w:r>
      <w:r w:rsidRPr="00E17F02">
        <w:rPr>
          <w:rFonts w:eastAsia="Cambria"/>
        </w:rPr>
        <w:t>support technical assistance for tax return preparation for low-income City residents; SNAP and emergency food assistance benefits education and outreach; and SNAP eligibility screening, application, and recertification assistance.</w:t>
      </w:r>
    </w:p>
    <w:p w14:paraId="42A32D1A" w14:textId="40F10EF8" w:rsidR="00A8606D" w:rsidRPr="005E538A" w:rsidRDefault="00A8606D" w:rsidP="00591A3C">
      <w:pPr>
        <w:pStyle w:val="ListParagraph"/>
        <w:numPr>
          <w:ilvl w:val="0"/>
          <w:numId w:val="5"/>
        </w:numPr>
        <w:spacing w:after="240"/>
        <w:contextualSpacing w:val="0"/>
        <w:jc w:val="both"/>
        <w:rPr>
          <w:rFonts w:eastAsia="Cambria"/>
        </w:rPr>
      </w:pPr>
      <w:r w:rsidRPr="004C7BF2">
        <w:rPr>
          <w:rFonts w:eastAsia="Cambria"/>
          <w:b/>
          <w:bCs/>
        </w:rPr>
        <w:t>Senior Services</w:t>
      </w:r>
      <w:r w:rsidRPr="00E17F02">
        <w:rPr>
          <w:rFonts w:eastAsia="Cambria"/>
        </w:rPr>
        <w:t xml:space="preserve"> </w:t>
      </w:r>
      <w:r>
        <w:rPr>
          <w:rFonts w:eastAsia="Cambria"/>
        </w:rPr>
        <w:t>– T</w:t>
      </w:r>
      <w:r w:rsidRPr="00E17F02">
        <w:rPr>
          <w:rFonts w:eastAsia="Cambria"/>
        </w:rPr>
        <w:t xml:space="preserve">he Council allocated $500,000 to </w:t>
      </w:r>
      <w:bookmarkStart w:id="2" w:name="OLE_LINK1"/>
      <w:r w:rsidRPr="00E17F02">
        <w:rPr>
          <w:rFonts w:eastAsia="Cambria"/>
        </w:rPr>
        <w:t>Senior Centers, Programs, and Enhancements</w:t>
      </w:r>
      <w:bookmarkEnd w:id="2"/>
      <w:r w:rsidRPr="00E17F02">
        <w:rPr>
          <w:rFonts w:eastAsia="Cambria"/>
        </w:rPr>
        <w:t xml:space="preserve"> </w:t>
      </w:r>
      <w:r>
        <w:rPr>
          <w:rFonts w:eastAsia="Cambria"/>
        </w:rPr>
        <w:t xml:space="preserve">initiative </w:t>
      </w:r>
      <w:r w:rsidRPr="00E17F02">
        <w:rPr>
          <w:rFonts w:eastAsia="Cambria"/>
        </w:rPr>
        <w:t xml:space="preserve">for emergency food deliveries for homebound elderly individuals. </w:t>
      </w:r>
    </w:p>
    <w:p w14:paraId="62FCF309" w14:textId="22BA57CF" w:rsidR="00A15DE6" w:rsidRPr="00FE69BB" w:rsidRDefault="00CC74C5" w:rsidP="00FE69BB">
      <w:pPr>
        <w:pStyle w:val="ListParagraph"/>
        <w:numPr>
          <w:ilvl w:val="0"/>
          <w:numId w:val="1"/>
        </w:numPr>
        <w:autoSpaceDE w:val="0"/>
        <w:autoSpaceDN w:val="0"/>
        <w:adjustRightInd w:val="0"/>
        <w:spacing w:line="480" w:lineRule="auto"/>
        <w:jc w:val="both"/>
        <w:rPr>
          <w:b/>
          <w:bCs/>
          <w:u w:val="single"/>
        </w:rPr>
      </w:pPr>
      <w:r w:rsidRPr="00FE69BB">
        <w:rPr>
          <w:b/>
          <w:bCs/>
          <w:u w:val="single"/>
        </w:rPr>
        <w:t xml:space="preserve">Conclusion </w:t>
      </w:r>
    </w:p>
    <w:p w14:paraId="360159D7" w14:textId="371E4000" w:rsidR="000C0F27" w:rsidRPr="00E469B3" w:rsidRDefault="0088019A" w:rsidP="003F0932">
      <w:pPr>
        <w:autoSpaceDE w:val="0"/>
        <w:autoSpaceDN w:val="0"/>
        <w:adjustRightInd w:val="0"/>
        <w:spacing w:line="480" w:lineRule="auto"/>
        <w:contextualSpacing/>
        <w:jc w:val="both"/>
      </w:pPr>
      <w:r>
        <w:tab/>
        <w:t xml:space="preserve">While the </w:t>
      </w:r>
      <w:r w:rsidR="008D52B8">
        <w:t xml:space="preserve">City responded quickly to the immediate hunger crisis caused by the pandemic, the response </w:t>
      </w:r>
      <w:r w:rsidR="0DF31E0C">
        <w:t>was</w:t>
      </w:r>
      <w:r w:rsidR="001C1695">
        <w:t xml:space="preserve"> led by </w:t>
      </w:r>
      <w:r w:rsidR="00A35DA7">
        <w:t xml:space="preserve">a newly created Food Czar (with staffing assistance and contracting through </w:t>
      </w:r>
      <w:r w:rsidR="1D52BE68">
        <w:t xml:space="preserve">DSNY </w:t>
      </w:r>
      <w:r w:rsidR="00A35DA7">
        <w:t>)</w:t>
      </w:r>
      <w:r w:rsidR="001C1695">
        <w:t xml:space="preserve"> </w:t>
      </w:r>
      <w:r w:rsidR="2629C3DF">
        <w:t xml:space="preserve">then shifted </w:t>
      </w:r>
      <w:r w:rsidR="001C1695">
        <w:t>to the Mayor’s Office of Food Policy</w:t>
      </w:r>
      <w:r w:rsidR="5B4EE083">
        <w:t>, causing confusion and a lack of transparency in the process</w:t>
      </w:r>
      <w:r w:rsidR="001C1695">
        <w:t xml:space="preserve">. </w:t>
      </w:r>
      <w:r w:rsidR="00481439">
        <w:t xml:space="preserve">The Committee is interested in the </w:t>
      </w:r>
      <w:r w:rsidR="000377A1">
        <w:t xml:space="preserve">current </w:t>
      </w:r>
      <w:r w:rsidR="00481439">
        <w:t>leadership</w:t>
      </w:r>
      <w:r w:rsidR="000377A1">
        <w:t xml:space="preserve"> and coordination of emergency food, how long the D</w:t>
      </w:r>
      <w:r w:rsidR="0FAC5D77">
        <w:t>SNY</w:t>
      </w:r>
      <w:r w:rsidR="000377A1">
        <w:t xml:space="preserve"> will be involved in emergency food contracts, and </w:t>
      </w:r>
      <w:r w:rsidR="00AF0A2C">
        <w:t xml:space="preserve">whether the current programs are serving their purpose. </w:t>
      </w:r>
      <w:r w:rsidR="00772B56">
        <w:t xml:space="preserve">The Committee would </w:t>
      </w:r>
      <w:r w:rsidR="00AF0A2C">
        <w:t xml:space="preserve">also </w:t>
      </w:r>
      <w:r w:rsidR="00772B56">
        <w:t xml:space="preserve">like to explore the future of emergency food, plans to ensure the next emergency is not cobbled together, and </w:t>
      </w:r>
      <w:r w:rsidR="005D44B6">
        <w:t xml:space="preserve">how the City plans to provide transparency to the emergency food process going forward. </w:t>
      </w:r>
      <w:r w:rsidR="000C0F27">
        <w:t xml:space="preserve"> </w:t>
      </w:r>
    </w:p>
    <w:sectPr w:rsidR="000C0F27" w:rsidRPr="00E469B3" w:rsidSect="00D028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DD1DD" w14:textId="77777777" w:rsidR="008C2420" w:rsidRDefault="008C2420" w:rsidP="00746CF8">
      <w:r>
        <w:separator/>
      </w:r>
    </w:p>
  </w:endnote>
  <w:endnote w:type="continuationSeparator" w:id="0">
    <w:p w14:paraId="11EC13AD" w14:textId="77777777" w:rsidR="008C2420" w:rsidRDefault="008C2420" w:rsidP="00746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Linotype">
    <w:altName w:val="Palatino Linotype"/>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BB88C" w14:textId="77777777" w:rsidR="008C2420" w:rsidRDefault="008C2420" w:rsidP="00746CF8">
      <w:r>
        <w:separator/>
      </w:r>
    </w:p>
  </w:footnote>
  <w:footnote w:type="continuationSeparator" w:id="0">
    <w:p w14:paraId="28B0CBB2" w14:textId="77777777" w:rsidR="008C2420" w:rsidRDefault="008C2420" w:rsidP="00746CF8">
      <w:r>
        <w:continuationSeparator/>
      </w:r>
    </w:p>
  </w:footnote>
  <w:footnote w:id="1">
    <w:p w14:paraId="216AC870" w14:textId="13C3442B" w:rsidR="00887C42" w:rsidRPr="005D6B30" w:rsidRDefault="00887C42" w:rsidP="005D6B30">
      <w:pPr>
        <w:pStyle w:val="FootnoteText"/>
        <w:contextualSpacing/>
      </w:pPr>
      <w:r w:rsidRPr="00F44AE1">
        <w:rPr>
          <w:rStyle w:val="FootnoteReference"/>
        </w:rPr>
        <w:footnoteRef/>
      </w:r>
      <w:r w:rsidRPr="00F44AE1">
        <w:t xml:space="preserve"> Fee</w:t>
      </w:r>
      <w:r w:rsidRPr="005D6B30">
        <w:t xml:space="preserve">ding America, “What Hunger Looks Like in New York,” </w:t>
      </w:r>
      <w:r w:rsidRPr="005D6B30">
        <w:rPr>
          <w:i/>
          <w:iCs/>
        </w:rPr>
        <w:t>available at</w:t>
      </w:r>
      <w:r w:rsidRPr="005D6B30">
        <w:t xml:space="preserve"> </w:t>
      </w:r>
      <w:hyperlink r:id="rId1" w:history="1">
        <w:r w:rsidRPr="005D6B30">
          <w:rPr>
            <w:rStyle w:val="Hyperlink"/>
          </w:rPr>
          <w:t>https://www.feedingamerica.org/hunger-in-america/new-york</w:t>
        </w:r>
      </w:hyperlink>
      <w:r w:rsidRPr="005D6B30">
        <w:t xml:space="preserve"> (last visited </w:t>
      </w:r>
      <w:r w:rsidR="00D44D27">
        <w:t>Jun</w:t>
      </w:r>
      <w:r w:rsidRPr="005D6B30">
        <w:t xml:space="preserve">. </w:t>
      </w:r>
      <w:r w:rsidR="00D44D27">
        <w:t xml:space="preserve">16, </w:t>
      </w:r>
      <w:r w:rsidRPr="005D6B30">
        <w:t>202</w:t>
      </w:r>
      <w:r w:rsidR="004A54C1">
        <w:t>1</w:t>
      </w:r>
      <w:r w:rsidRPr="005D6B30">
        <w:t>). Data from Feeding America’s Map the Meal Gap 2020 study.</w:t>
      </w:r>
    </w:p>
  </w:footnote>
  <w:footnote w:id="2">
    <w:p w14:paraId="549BB0F4" w14:textId="5003EA55" w:rsidR="00746CF8" w:rsidRPr="005D6B30" w:rsidRDefault="00746CF8" w:rsidP="005D6B30">
      <w:pPr>
        <w:pStyle w:val="FootnoteText"/>
        <w:contextualSpacing/>
      </w:pPr>
      <w:r w:rsidRPr="005D6B30">
        <w:rPr>
          <w:rStyle w:val="FootnoteReference"/>
        </w:rPr>
        <w:footnoteRef/>
      </w:r>
      <w:r w:rsidRPr="005D6B30">
        <w:t xml:space="preserve"> </w:t>
      </w:r>
      <w:r w:rsidR="00E6175D" w:rsidRPr="005D6B30">
        <w:rPr>
          <w:color w:val="000000"/>
        </w:rPr>
        <w:t xml:space="preserve">Food Bank for New York City, “Fast Facts,” see: </w:t>
      </w:r>
      <w:hyperlink r:id="rId2" w:history="1">
        <w:r w:rsidR="005D6B30" w:rsidRPr="00B149C4">
          <w:rPr>
            <w:rStyle w:val="Hyperlink"/>
          </w:rPr>
          <w:t>https://www.foodbanknyc.org/research-reports/</w:t>
        </w:r>
      </w:hyperlink>
      <w:r w:rsidR="00E6175D" w:rsidRPr="005D6B30">
        <w:rPr>
          <w:color w:val="000000"/>
        </w:rPr>
        <w:t>.</w:t>
      </w:r>
      <w:r w:rsidR="005D6B30">
        <w:rPr>
          <w:color w:val="000000"/>
        </w:rPr>
        <w:t xml:space="preserve"> </w:t>
      </w:r>
    </w:p>
  </w:footnote>
  <w:footnote w:id="3">
    <w:p w14:paraId="34B75C50" w14:textId="32B99DBD" w:rsidR="00746CF8" w:rsidRPr="001C16BD" w:rsidRDefault="00746CF8" w:rsidP="005D6B30">
      <w:pPr>
        <w:autoSpaceDE w:val="0"/>
        <w:autoSpaceDN w:val="0"/>
        <w:adjustRightInd w:val="0"/>
        <w:contextualSpacing/>
        <w:rPr>
          <w:color w:val="000000" w:themeColor="text1"/>
          <w:sz w:val="20"/>
          <w:szCs w:val="20"/>
        </w:rPr>
      </w:pPr>
      <w:r w:rsidRPr="005D6B30">
        <w:rPr>
          <w:rStyle w:val="FootnoteReference"/>
          <w:sz w:val="20"/>
          <w:szCs w:val="20"/>
        </w:rPr>
        <w:footnoteRef/>
      </w:r>
      <w:r w:rsidRPr="005D6B30">
        <w:rPr>
          <w:sz w:val="20"/>
          <w:szCs w:val="20"/>
        </w:rPr>
        <w:t xml:space="preserve"> </w:t>
      </w:r>
      <w:r w:rsidR="00110BB0" w:rsidRPr="005D6B30">
        <w:rPr>
          <w:color w:val="000000"/>
          <w:sz w:val="20"/>
          <w:szCs w:val="20"/>
        </w:rPr>
        <w:t>Mann, Brian, “In New York City, 2 Million Residents Face Food Insecurity, Officials Say”, WNYC, May 21, 2020, see:</w:t>
      </w:r>
      <w:r w:rsidR="005D6B30">
        <w:rPr>
          <w:color w:val="000000"/>
          <w:sz w:val="20"/>
          <w:szCs w:val="20"/>
        </w:rPr>
        <w:t xml:space="preserve"> </w:t>
      </w:r>
      <w:hyperlink r:id="rId3" w:history="1">
        <w:r w:rsidR="005D6B30" w:rsidRPr="00B149C4">
          <w:rPr>
            <w:rStyle w:val="Hyperlink"/>
            <w:sz w:val="20"/>
            <w:szCs w:val="20"/>
          </w:rPr>
          <w:t>https://www.npr.org/sections/coronavirus-live-updates/2020/05/21/860312565/</w:t>
        </w:r>
      </w:hyperlink>
      <w:r w:rsidR="005D6B30">
        <w:rPr>
          <w:color w:val="0000FF"/>
          <w:sz w:val="20"/>
          <w:szCs w:val="20"/>
        </w:rPr>
        <w:t xml:space="preserve"> </w:t>
      </w:r>
      <w:r w:rsidR="001C16BD" w:rsidRPr="001C16BD">
        <w:rPr>
          <w:color w:val="000000" w:themeColor="text1"/>
          <w:sz w:val="20"/>
          <w:szCs w:val="20"/>
        </w:rPr>
        <w:t>(last visited Jun. 16, 202</w:t>
      </w:r>
      <w:r w:rsidR="004A54C1">
        <w:rPr>
          <w:color w:val="000000" w:themeColor="text1"/>
          <w:sz w:val="20"/>
          <w:szCs w:val="20"/>
        </w:rPr>
        <w:t>1</w:t>
      </w:r>
      <w:r w:rsidR="001C16BD" w:rsidRPr="001C16BD">
        <w:rPr>
          <w:color w:val="000000" w:themeColor="text1"/>
          <w:sz w:val="20"/>
          <w:szCs w:val="20"/>
        </w:rPr>
        <w:t>)</w:t>
      </w:r>
    </w:p>
  </w:footnote>
  <w:footnote w:id="4">
    <w:p w14:paraId="7BCE0659" w14:textId="77777777" w:rsidR="0072301A" w:rsidRPr="0072301A" w:rsidRDefault="00746CF8" w:rsidP="0072301A">
      <w:pPr>
        <w:autoSpaceDE w:val="0"/>
        <w:autoSpaceDN w:val="0"/>
        <w:adjustRightInd w:val="0"/>
        <w:contextualSpacing/>
        <w:rPr>
          <w:color w:val="000000"/>
          <w:sz w:val="20"/>
          <w:szCs w:val="20"/>
        </w:rPr>
      </w:pPr>
      <w:r w:rsidRPr="005D6B30">
        <w:rPr>
          <w:rStyle w:val="FootnoteReference"/>
          <w:sz w:val="20"/>
          <w:szCs w:val="20"/>
        </w:rPr>
        <w:footnoteRef/>
      </w:r>
      <w:r w:rsidRPr="005D6B30">
        <w:rPr>
          <w:sz w:val="20"/>
          <w:szCs w:val="20"/>
        </w:rPr>
        <w:t xml:space="preserve"> </w:t>
      </w:r>
      <w:r w:rsidR="0072301A" w:rsidRPr="0072301A">
        <w:rPr>
          <w:color w:val="000000"/>
          <w:sz w:val="20"/>
          <w:szCs w:val="20"/>
        </w:rPr>
        <w:t xml:space="preserve">Mayor’s Office of Food Policy, “Fast Forward NYC: A 10-Year Food Policy Plan”, February 2021, </w:t>
      </w:r>
      <w:r w:rsidR="0072301A" w:rsidRPr="0072301A">
        <w:rPr>
          <w:i/>
          <w:iCs/>
          <w:color w:val="000000"/>
          <w:sz w:val="20"/>
          <w:szCs w:val="20"/>
        </w:rPr>
        <w:t>available at</w:t>
      </w:r>
      <w:r w:rsidR="0072301A" w:rsidRPr="0072301A">
        <w:rPr>
          <w:color w:val="000000"/>
          <w:sz w:val="20"/>
          <w:szCs w:val="20"/>
        </w:rPr>
        <w:t xml:space="preserve"> </w:t>
      </w:r>
    </w:p>
    <w:p w14:paraId="39A210D0" w14:textId="659AC967" w:rsidR="00746CF8" w:rsidRPr="005D6B30" w:rsidRDefault="00510466" w:rsidP="0072301A">
      <w:pPr>
        <w:autoSpaceDE w:val="0"/>
        <w:autoSpaceDN w:val="0"/>
        <w:adjustRightInd w:val="0"/>
        <w:contextualSpacing/>
        <w:rPr>
          <w:color w:val="0000FF"/>
          <w:sz w:val="20"/>
          <w:szCs w:val="20"/>
        </w:rPr>
      </w:pPr>
      <w:hyperlink r:id="rId4" w:history="1">
        <w:r w:rsidR="0072301A" w:rsidRPr="0072301A">
          <w:rPr>
            <w:rStyle w:val="Hyperlink"/>
            <w:sz w:val="20"/>
            <w:szCs w:val="20"/>
          </w:rPr>
          <w:t>https://www1.nyc.gov/assets/foodpolicy/downloads/pdf/Food-Forward-NYC.pdf</w:t>
        </w:r>
      </w:hyperlink>
      <w:r w:rsidR="001C16BD">
        <w:rPr>
          <w:color w:val="000000"/>
          <w:sz w:val="20"/>
          <w:szCs w:val="20"/>
        </w:rPr>
        <w:t xml:space="preserve"> </w:t>
      </w:r>
      <w:r w:rsidR="001C16BD" w:rsidRPr="001C16BD">
        <w:rPr>
          <w:color w:val="000000"/>
          <w:sz w:val="20"/>
          <w:szCs w:val="20"/>
        </w:rPr>
        <w:t>(last visited Jun. 16, 2020)</w:t>
      </w:r>
    </w:p>
  </w:footnote>
  <w:footnote w:id="5">
    <w:p w14:paraId="606B9A18" w14:textId="26B3C334" w:rsidR="00BB4989" w:rsidRPr="005D6B30" w:rsidRDefault="00BB4989" w:rsidP="00BB4989">
      <w:pPr>
        <w:pStyle w:val="FootnoteText"/>
        <w:contextualSpacing/>
      </w:pPr>
      <w:r w:rsidRPr="005D6B30">
        <w:rPr>
          <w:rStyle w:val="FootnoteReference"/>
        </w:rPr>
        <w:footnoteRef/>
      </w:r>
      <w:r w:rsidRPr="005D6B30">
        <w:t xml:space="preserve"> Hunger Free America, “NYC Pandemic Hunger Crisis: Safety Net Soars While Charities Struggle”, November 25, 2020, see: </w:t>
      </w:r>
      <w:hyperlink r:id="rId5" w:history="1">
        <w:r w:rsidRPr="005D6B30">
          <w:rPr>
            <w:rStyle w:val="Hyperlink"/>
          </w:rPr>
          <w:t>https://hfa-website.cdn.prismic.io/hfa-website/fb7a929b-300a-45ad-9056-b46021708f32_New+York+Annual+Hunger+Report+2020.pdf</w:t>
        </w:r>
      </w:hyperlink>
      <w:r w:rsidRPr="005D6B30">
        <w:t xml:space="preserve"> </w:t>
      </w:r>
      <w:r w:rsidR="004A54C1" w:rsidRPr="004A54C1">
        <w:t>(last visited Jun. 16, 202</w:t>
      </w:r>
      <w:r w:rsidR="004A54C1">
        <w:t>1</w:t>
      </w:r>
      <w:r w:rsidR="004A54C1" w:rsidRPr="004A54C1">
        <w:t>)</w:t>
      </w:r>
    </w:p>
  </w:footnote>
  <w:footnote w:id="6">
    <w:p w14:paraId="0F2F69E1" w14:textId="44B760F4" w:rsidR="00B30106" w:rsidRPr="005D6B30" w:rsidRDefault="00746CF8" w:rsidP="005D6B30">
      <w:pPr>
        <w:pStyle w:val="FootnoteText"/>
        <w:contextualSpacing/>
      </w:pPr>
      <w:r w:rsidRPr="005D6B30">
        <w:rPr>
          <w:rStyle w:val="FootnoteReference"/>
        </w:rPr>
        <w:footnoteRef/>
      </w:r>
      <w:r w:rsidR="00E65564" w:rsidRPr="005D6B30">
        <w:t xml:space="preserve"> Food Bank for New York City, “Reflections of Hunger”, November 2018, see: </w:t>
      </w:r>
    </w:p>
    <w:p w14:paraId="627C0F12" w14:textId="22E62EFC" w:rsidR="00746CF8" w:rsidRPr="005D6B30" w:rsidRDefault="00510466" w:rsidP="005D6B30">
      <w:pPr>
        <w:pStyle w:val="FootnoteText"/>
        <w:contextualSpacing/>
      </w:pPr>
      <w:hyperlink r:id="rId6" w:history="1">
        <w:r w:rsidR="00B30106" w:rsidRPr="005D6B30">
          <w:rPr>
            <w:rStyle w:val="Hyperlink"/>
          </w:rPr>
          <w:t>https://1giqgs400j4830k22r3m4wqg-wpengine.netdna-ssl.com/wp-content/uploads/Legislative-Breakfast_Key_Findings_final.pdf</w:t>
        </w:r>
      </w:hyperlink>
      <w:r w:rsidR="00E65564" w:rsidRPr="005D6B30">
        <w:t xml:space="preserve"> </w:t>
      </w:r>
      <w:r w:rsidR="004A54C1" w:rsidRPr="005D6B30">
        <w:t xml:space="preserve">(last visited </w:t>
      </w:r>
      <w:r w:rsidR="004A54C1">
        <w:t>Jun</w:t>
      </w:r>
      <w:r w:rsidR="004A54C1" w:rsidRPr="005D6B30">
        <w:t xml:space="preserve">. </w:t>
      </w:r>
      <w:r w:rsidR="004A54C1">
        <w:t xml:space="preserve">16, </w:t>
      </w:r>
      <w:r w:rsidR="004A54C1" w:rsidRPr="005D6B30">
        <w:t>202</w:t>
      </w:r>
      <w:r w:rsidR="004A54C1">
        <w:t>1</w:t>
      </w:r>
      <w:r w:rsidR="004A54C1" w:rsidRPr="005D6B30">
        <w:t>)</w:t>
      </w:r>
    </w:p>
  </w:footnote>
  <w:footnote w:id="7">
    <w:p w14:paraId="7D560716" w14:textId="2E40B8AE" w:rsidR="00065162" w:rsidRPr="00065162" w:rsidRDefault="00065162">
      <w:pPr>
        <w:pStyle w:val="FootnoteText"/>
      </w:pPr>
      <w:r w:rsidRPr="00065162">
        <w:rPr>
          <w:rStyle w:val="FootnoteReference"/>
        </w:rPr>
        <w:footnoteRef/>
      </w:r>
      <w:r w:rsidRPr="00065162">
        <w:t xml:space="preserve"> </w:t>
      </w:r>
      <w:r w:rsidRPr="00AE3682">
        <w:rPr>
          <w:i/>
          <w:iCs/>
        </w:rPr>
        <w:t>Id.</w:t>
      </w:r>
    </w:p>
  </w:footnote>
  <w:footnote w:id="8">
    <w:p w14:paraId="1651BEF7" w14:textId="7B2CC3FB" w:rsidR="001B4022" w:rsidRPr="005D6B30" w:rsidRDefault="001B4022" w:rsidP="005D6B30">
      <w:pPr>
        <w:pStyle w:val="FootnoteText"/>
        <w:contextualSpacing/>
      </w:pPr>
      <w:r w:rsidRPr="005D6B30">
        <w:rPr>
          <w:rStyle w:val="FootnoteReference"/>
        </w:rPr>
        <w:footnoteRef/>
      </w:r>
      <w:r w:rsidRPr="005D6B30">
        <w:t xml:space="preserve"> Office of Temporary and Disability Assistance, “Supplemental Nutrition Assistance Program (SNAP)” </w:t>
      </w:r>
      <w:r w:rsidRPr="005D6B30">
        <w:rPr>
          <w:i/>
        </w:rPr>
        <w:t>available at</w:t>
      </w:r>
      <w:r w:rsidRPr="005D6B30">
        <w:t xml:space="preserve"> </w:t>
      </w:r>
      <w:hyperlink r:id="rId7" w:history="1">
        <w:r w:rsidRPr="005D6B30">
          <w:t xml:space="preserve"> </w:t>
        </w:r>
        <w:r w:rsidRPr="005D6B30">
          <w:rPr>
            <w:rStyle w:val="Hyperlink"/>
          </w:rPr>
          <w:t>https://otda.ny.gov/programs/snap/ /</w:t>
        </w:r>
      </w:hyperlink>
      <w:r w:rsidRPr="005D6B30">
        <w:t>(</w:t>
      </w:r>
      <w:r w:rsidR="004A54C1" w:rsidRPr="005D6B30">
        <w:t xml:space="preserve">last visited </w:t>
      </w:r>
      <w:r w:rsidR="004A54C1">
        <w:t>Jun</w:t>
      </w:r>
      <w:r w:rsidR="004A54C1" w:rsidRPr="005D6B30">
        <w:t xml:space="preserve">. </w:t>
      </w:r>
      <w:r w:rsidR="004A54C1">
        <w:t xml:space="preserve">16, </w:t>
      </w:r>
      <w:r w:rsidR="004A54C1" w:rsidRPr="005D6B30">
        <w:t>202</w:t>
      </w:r>
      <w:r w:rsidR="004A54C1">
        <w:t>1</w:t>
      </w:r>
      <w:r w:rsidRPr="005D6B30">
        <w:t>).</w:t>
      </w:r>
    </w:p>
  </w:footnote>
  <w:footnote w:id="9">
    <w:p w14:paraId="5917B8EF" w14:textId="3310E448" w:rsidR="001B4022" w:rsidRPr="005D6B30" w:rsidRDefault="001B4022" w:rsidP="005D6B30">
      <w:pPr>
        <w:pStyle w:val="FootnoteText"/>
        <w:contextualSpacing/>
      </w:pPr>
      <w:r w:rsidRPr="005D6B30">
        <w:rPr>
          <w:rStyle w:val="FootnoteReference"/>
        </w:rPr>
        <w:footnoteRef/>
      </w:r>
      <w:r w:rsidRPr="005D6B30">
        <w:t xml:space="preserve"> </w:t>
      </w:r>
      <w:r w:rsidR="0028711C" w:rsidRPr="0028711C">
        <w:rPr>
          <w:i/>
          <w:iCs/>
        </w:rPr>
        <w:t>Id.</w:t>
      </w:r>
    </w:p>
  </w:footnote>
  <w:footnote w:id="10">
    <w:p w14:paraId="7E1E934B" w14:textId="6122AFFB" w:rsidR="001B4022" w:rsidRPr="005D6B30" w:rsidRDefault="001B4022" w:rsidP="005D6B30">
      <w:pPr>
        <w:pStyle w:val="FootnoteText"/>
        <w:contextualSpacing/>
      </w:pPr>
      <w:r w:rsidRPr="005D6B30">
        <w:rPr>
          <w:rStyle w:val="FootnoteReference"/>
        </w:rPr>
        <w:footnoteRef/>
      </w:r>
      <w:r w:rsidRPr="005D6B30">
        <w:t xml:space="preserve"> Center on Budget and Policy and Policy Priorities, “A Quick Guide to SNAP Eligibility and Benefits,” (Updated September 2020) </w:t>
      </w:r>
      <w:r w:rsidRPr="005D6B30">
        <w:rPr>
          <w:i/>
        </w:rPr>
        <w:t>available at</w:t>
      </w:r>
      <w:r w:rsidRPr="005D6B30">
        <w:t xml:space="preserve"> </w:t>
      </w:r>
      <w:hyperlink r:id="rId8" w:history="1">
        <w:r w:rsidRPr="005D6B30">
          <w:rPr>
            <w:rStyle w:val="Hyperlink"/>
          </w:rPr>
          <w:t>http://www.cbpp.org/research/a-quick-guide-to-snap-eligibility-and-benefits</w:t>
        </w:r>
      </w:hyperlink>
      <w:r w:rsidRPr="005D6B30">
        <w:t xml:space="preserve"> (last visited </w:t>
      </w:r>
      <w:r w:rsidR="00550687">
        <w:t>Jun. 16, 2021</w:t>
      </w:r>
      <w:r w:rsidRPr="005D6B30">
        <w:t>).</w:t>
      </w:r>
    </w:p>
  </w:footnote>
  <w:footnote w:id="11">
    <w:p w14:paraId="7605A8B7" w14:textId="77777777" w:rsidR="001B4022" w:rsidRPr="005D6B30" w:rsidRDefault="001B4022" w:rsidP="005D6B30">
      <w:pPr>
        <w:pStyle w:val="FootnoteText"/>
        <w:contextualSpacing/>
      </w:pPr>
      <w:r w:rsidRPr="005D6B30">
        <w:rPr>
          <w:rStyle w:val="FootnoteReference"/>
        </w:rPr>
        <w:footnoteRef/>
      </w:r>
      <w:r w:rsidRPr="005D6B30">
        <w:t xml:space="preserve"> </w:t>
      </w:r>
      <w:r w:rsidRPr="005D6B30">
        <w:rPr>
          <w:i/>
        </w:rPr>
        <w:t>Id</w:t>
      </w:r>
    </w:p>
  </w:footnote>
  <w:footnote w:id="12">
    <w:p w14:paraId="52267A14" w14:textId="59844DDE" w:rsidR="001B4022" w:rsidRPr="005D6B30" w:rsidRDefault="001B4022" w:rsidP="005D6B30">
      <w:pPr>
        <w:pStyle w:val="FootnoteText"/>
        <w:contextualSpacing/>
      </w:pPr>
      <w:r w:rsidRPr="005D6B30">
        <w:rPr>
          <w:rStyle w:val="FootnoteReference"/>
        </w:rPr>
        <w:footnoteRef/>
      </w:r>
      <w:r w:rsidRPr="005D6B30">
        <w:t xml:space="preserve"> NYC Human Resources Administration, HRA Snapshot of Enrollment and Participation in the Supplemental Nutrition Assistance Program in New York City, (</w:t>
      </w:r>
      <w:r w:rsidR="00CA532A">
        <w:t>April</w:t>
      </w:r>
      <w:r w:rsidRPr="005D6B30">
        <w:t xml:space="preserve"> 2020) </w:t>
      </w:r>
      <w:r w:rsidRPr="005D6B30">
        <w:rPr>
          <w:i/>
        </w:rPr>
        <w:t xml:space="preserve">available at </w:t>
      </w:r>
      <w:hyperlink r:id="rId9" w:history="1">
        <w:r w:rsidR="00CA532A" w:rsidRPr="00583A5C">
          <w:rPr>
            <w:rStyle w:val="Hyperlink"/>
            <w:iCs/>
          </w:rPr>
          <w:t>https://www1.nyc.gov/assets/hra/downloads/pdf/facts/hra_facts/2021/hra_facts_2021_04.pdf</w:t>
        </w:r>
      </w:hyperlink>
      <w:r w:rsidR="00CA532A">
        <w:rPr>
          <w:iCs/>
        </w:rPr>
        <w:t xml:space="preserve"> </w:t>
      </w:r>
      <w:r w:rsidRPr="002B2323">
        <w:rPr>
          <w:iCs/>
        </w:rPr>
        <w:t>(</w:t>
      </w:r>
      <w:r w:rsidRPr="005D6B30">
        <w:t xml:space="preserve">last visited </w:t>
      </w:r>
      <w:r w:rsidR="00CA532A">
        <w:t>Jun. 16</w:t>
      </w:r>
      <w:r w:rsidRPr="005D6B30">
        <w:t>, 2021).</w:t>
      </w:r>
    </w:p>
  </w:footnote>
  <w:footnote w:id="13">
    <w:p w14:paraId="26CA2ED6" w14:textId="77777777" w:rsidR="001E4995" w:rsidRPr="00F44AE1" w:rsidRDefault="001E4995" w:rsidP="001E4995">
      <w:pPr>
        <w:pStyle w:val="FootnoteText"/>
      </w:pPr>
      <w:r w:rsidRPr="00F44AE1">
        <w:rPr>
          <w:rStyle w:val="FootnoteReference"/>
        </w:rPr>
        <w:footnoteRef/>
      </w:r>
      <w:r w:rsidRPr="00F44AE1">
        <w:t xml:space="preserve"> Kellie Moss, et al., “The Families First Coronavirus Response Act: Summary of Key Provisions,” Mar. 23, 2020,</w:t>
      </w:r>
    </w:p>
    <w:p w14:paraId="357387F5" w14:textId="329B68D8" w:rsidR="001E4995" w:rsidRPr="00F44AE1" w:rsidRDefault="00510466" w:rsidP="001E4995">
      <w:pPr>
        <w:pStyle w:val="FootnoteText"/>
      </w:pPr>
      <w:hyperlink r:id="rId10" w:history="1">
        <w:r w:rsidR="001E4995" w:rsidRPr="00F44AE1">
          <w:rPr>
            <w:rStyle w:val="Hyperlink"/>
          </w:rPr>
          <w:t>https://www.kff.org/coronavirus-covid-19/issue-brief/the-families-first-coronavirus-response-act-summary-of-key-provisions/</w:t>
        </w:r>
      </w:hyperlink>
      <w:r w:rsidR="001E4995" w:rsidRPr="00F44AE1">
        <w:t xml:space="preserve"> (last visited </w:t>
      </w:r>
      <w:r w:rsidR="0072510C">
        <w:t>Jun</w:t>
      </w:r>
      <w:r w:rsidR="001E4995" w:rsidRPr="00F44AE1">
        <w:t>. 16, 202</w:t>
      </w:r>
      <w:r w:rsidR="0072510C">
        <w:t>1</w:t>
      </w:r>
      <w:r w:rsidR="001E4995" w:rsidRPr="00F44AE1">
        <w:t>)</w:t>
      </w:r>
      <w:r w:rsidR="001954AB">
        <w:t>.</w:t>
      </w:r>
    </w:p>
  </w:footnote>
  <w:footnote w:id="14">
    <w:p w14:paraId="66BA4B7E" w14:textId="6BA1E035" w:rsidR="001B4022" w:rsidRPr="005D6B30" w:rsidRDefault="001B4022" w:rsidP="005D6B30">
      <w:pPr>
        <w:pStyle w:val="FootnoteText"/>
        <w:contextualSpacing/>
      </w:pPr>
      <w:r w:rsidRPr="005D6B30">
        <w:rPr>
          <w:rStyle w:val="FootnoteReference"/>
        </w:rPr>
        <w:footnoteRef/>
      </w:r>
      <w:r w:rsidRPr="005D6B30">
        <w:t xml:space="preserve"> </w:t>
      </w:r>
      <w:r w:rsidR="003A60EA" w:rsidRPr="005D6B30">
        <w:t xml:space="preserve">Consolidated Appropriations Act, 2021, Passed December 21, 2021, see: </w:t>
      </w:r>
      <w:hyperlink r:id="rId11" w:history="1">
        <w:r w:rsidR="003A60EA" w:rsidRPr="005D6B30">
          <w:rPr>
            <w:rStyle w:val="Hyperlink"/>
          </w:rPr>
          <w:t>https://rules.house.gov/sites/democrats.rules.house.gov/files/BILLS-116HR133SA-RCP-116-68.pdf</w:t>
        </w:r>
      </w:hyperlink>
      <w:r w:rsidR="003A60EA" w:rsidRPr="005D6B30">
        <w:t xml:space="preserve">. </w:t>
      </w:r>
    </w:p>
  </w:footnote>
  <w:footnote w:id="15">
    <w:p w14:paraId="1D21AA25" w14:textId="77777777" w:rsidR="00170250" w:rsidRPr="005C4A63" w:rsidRDefault="00170250" w:rsidP="00170250">
      <w:pPr>
        <w:pStyle w:val="FootnoteText"/>
        <w:contextualSpacing/>
      </w:pPr>
      <w:r w:rsidRPr="005C4A63">
        <w:rPr>
          <w:rStyle w:val="FootnoteReference"/>
        </w:rPr>
        <w:footnoteRef/>
      </w:r>
      <w:r w:rsidRPr="005C4A63">
        <w:t xml:space="preserve"> The White House, “Fact Sheet: President Biden’s New Executive Actions Deliver Economic Relief for American Families and Businesses Amid the</w:t>
      </w:r>
    </w:p>
    <w:p w14:paraId="2F8914A0" w14:textId="0F11FBD1" w:rsidR="00170250" w:rsidRPr="005C4A63" w:rsidRDefault="00170250" w:rsidP="00170250">
      <w:pPr>
        <w:pStyle w:val="FootnoteText"/>
        <w:contextualSpacing/>
      </w:pPr>
      <w:r w:rsidRPr="005C4A63">
        <w:t xml:space="preserve">COVID-19 Crises”, January 22, 2021, see: </w:t>
      </w:r>
      <w:hyperlink r:id="rId12" w:history="1">
        <w:r w:rsidRPr="005C4A63">
          <w:rPr>
            <w:rStyle w:val="Hyperlink"/>
          </w:rPr>
          <w:t>https://www.whitehouse.gov/briefing-room/statements-releases/2021/01/22/fact-sheet-president-bidens-new-executive-actions-deliver-economic-relief-for-american-families-and-businesses-amid-the-covid-19-crises/</w:t>
        </w:r>
      </w:hyperlink>
      <w:r w:rsidRPr="005C4A63">
        <w:t xml:space="preserve"> </w:t>
      </w:r>
      <w:r w:rsidR="001954AB" w:rsidRPr="005C4A63">
        <w:t>(last visited Jun. 16, 2021).</w:t>
      </w:r>
    </w:p>
  </w:footnote>
  <w:footnote w:id="16">
    <w:p w14:paraId="2A5E43C6" w14:textId="59B1DEE3" w:rsidR="00450D8A" w:rsidRPr="005C4A63" w:rsidRDefault="00450D8A">
      <w:pPr>
        <w:pStyle w:val="FootnoteText"/>
      </w:pPr>
      <w:r w:rsidRPr="005C4A63">
        <w:rPr>
          <w:rStyle w:val="FootnoteReference"/>
        </w:rPr>
        <w:footnoteRef/>
      </w:r>
      <w:r w:rsidRPr="005C4A63">
        <w:t xml:space="preserve"> </w:t>
      </w:r>
      <w:r w:rsidRPr="005C4A63">
        <w:rPr>
          <w:i/>
          <w:iCs/>
        </w:rPr>
        <w:t>Id.</w:t>
      </w:r>
    </w:p>
  </w:footnote>
  <w:footnote w:id="17">
    <w:p w14:paraId="7CEE50DE" w14:textId="3FF63022" w:rsidR="00EA18DD" w:rsidRPr="005C4A63" w:rsidRDefault="00EA18DD" w:rsidP="00EA18DD">
      <w:pPr>
        <w:pStyle w:val="FootnoteText"/>
      </w:pPr>
      <w:r w:rsidRPr="005C4A63">
        <w:rPr>
          <w:rStyle w:val="FootnoteReference"/>
        </w:rPr>
        <w:footnoteRef/>
      </w:r>
      <w:r w:rsidRPr="005C4A63">
        <w:t xml:space="preserve"> DSS Executive Budget Testimony, May 18, 2020, available at </w:t>
      </w:r>
      <w:hyperlink r:id="rId13" w:history="1">
        <w:r w:rsidRPr="005C4A63">
          <w:rPr>
            <w:rStyle w:val="Hyperlink"/>
          </w:rPr>
          <w:t>https://legistar.council.nyc.gov/LegislationDetail.aspx?ID=4429902&amp;GUID=7B980040-0F74-410A-9680-D3EC2DE9FF5F</w:t>
        </w:r>
      </w:hyperlink>
      <w:r w:rsidRPr="005C4A63">
        <w:t xml:space="preserve"> (last visited </w:t>
      </w:r>
      <w:r w:rsidR="0072510C" w:rsidRPr="005C4A63">
        <w:t>Jun</w:t>
      </w:r>
      <w:r w:rsidRPr="005C4A63">
        <w:t>. 16, 202</w:t>
      </w:r>
      <w:r w:rsidR="0072510C" w:rsidRPr="005C4A63">
        <w:t>1</w:t>
      </w:r>
      <w:r w:rsidRPr="005C4A63">
        <w:t>)</w:t>
      </w:r>
      <w:r w:rsidR="001954AB" w:rsidRPr="005C4A63">
        <w:t>.</w:t>
      </w:r>
    </w:p>
  </w:footnote>
  <w:footnote w:id="18">
    <w:p w14:paraId="3D83CC5A" w14:textId="6BA47620" w:rsidR="707130A0" w:rsidRPr="005C4A63" w:rsidRDefault="707130A0" w:rsidP="707130A0">
      <w:pPr>
        <w:rPr>
          <w:sz w:val="20"/>
          <w:szCs w:val="20"/>
        </w:rPr>
      </w:pPr>
      <w:r w:rsidRPr="005C4A63">
        <w:rPr>
          <w:rStyle w:val="FootnoteReference"/>
          <w:sz w:val="20"/>
          <w:szCs w:val="20"/>
        </w:rPr>
        <w:footnoteRef/>
      </w:r>
      <w:r w:rsidRPr="005C4A63">
        <w:rPr>
          <w:sz w:val="20"/>
          <w:szCs w:val="20"/>
        </w:rPr>
        <w:t xml:space="preserve"> New York City Human Resources Administration Press Release, “HRA Launches Automatic Appointment Reminder Calls for SNAP Applicant ” May 8, 2014, </w:t>
      </w:r>
      <w:r w:rsidRPr="005C4A63">
        <w:rPr>
          <w:i/>
          <w:iCs/>
          <w:sz w:val="20"/>
          <w:szCs w:val="20"/>
        </w:rPr>
        <w:t xml:space="preserve">available at </w:t>
      </w:r>
      <w:hyperlink r:id="rId14" w:history="1">
        <w:r w:rsidR="005C4A63" w:rsidRPr="005C4A63">
          <w:rPr>
            <w:rStyle w:val="Hyperlink"/>
            <w:sz w:val="20"/>
            <w:szCs w:val="20"/>
          </w:rPr>
          <w:t>https://www1.nyc.gov/assets/hra/downloads/pdf/news/internet_articles/2014/may_2014/HRA_Launches_Automatic_System.pdf</w:t>
        </w:r>
      </w:hyperlink>
      <w:r w:rsidR="005C4A63" w:rsidRPr="005C4A63">
        <w:rPr>
          <w:sz w:val="20"/>
          <w:szCs w:val="20"/>
        </w:rPr>
        <w:t xml:space="preserve">. </w:t>
      </w:r>
    </w:p>
  </w:footnote>
  <w:footnote w:id="19">
    <w:p w14:paraId="039E9174" w14:textId="6B84681E" w:rsidR="707130A0" w:rsidRPr="005C4A63" w:rsidRDefault="707130A0">
      <w:pPr>
        <w:rPr>
          <w:sz w:val="20"/>
          <w:szCs w:val="20"/>
        </w:rPr>
      </w:pPr>
      <w:r w:rsidRPr="005C4A63">
        <w:rPr>
          <w:rStyle w:val="FootnoteReference"/>
          <w:sz w:val="20"/>
          <w:szCs w:val="20"/>
        </w:rPr>
        <w:footnoteRef/>
      </w:r>
      <w:r w:rsidRPr="005C4A63">
        <w:rPr>
          <w:sz w:val="20"/>
          <w:szCs w:val="20"/>
        </w:rPr>
        <w:t xml:space="preserve"> Kerry Burke and Michael Gartland, ”City to close Harlem food stamp center; third SNAP office closure since fall,” NY Daily News, </w:t>
      </w:r>
      <w:r w:rsidRPr="005C4A63">
        <w:rPr>
          <w:i/>
          <w:iCs/>
          <w:sz w:val="20"/>
          <w:szCs w:val="20"/>
        </w:rPr>
        <w:t xml:space="preserve">available at </w:t>
      </w:r>
      <w:hyperlink r:id="rId15" w:history="1">
        <w:r w:rsidRPr="005C4A63">
          <w:rPr>
            <w:rStyle w:val="Hyperlink"/>
            <w:sz w:val="20"/>
            <w:szCs w:val="20"/>
          </w:rPr>
          <w:t>https://www.nydailynews.com/news/politics/ny-metro-snap-food-stamps-harlem-brooklyn-income-inequality-20190612-wpu5ch7cengehgaabvuqv43eca-story.html</w:t>
        </w:r>
      </w:hyperlink>
      <w:r w:rsidRPr="005C4A63">
        <w:rPr>
          <w:sz w:val="20"/>
          <w:szCs w:val="20"/>
        </w:rPr>
        <w:t xml:space="preserve"> (Last visited Jun. 21, 2021). </w:t>
      </w:r>
    </w:p>
  </w:footnote>
  <w:footnote w:id="20">
    <w:p w14:paraId="2E61BC0E" w14:textId="3E2403CF" w:rsidR="005C4A63" w:rsidRPr="005C4A63" w:rsidRDefault="005C4A63" w:rsidP="005C4A63">
      <w:pPr>
        <w:pStyle w:val="FootnoteText"/>
      </w:pPr>
      <w:r w:rsidRPr="005C4A63">
        <w:rPr>
          <w:rStyle w:val="FootnoteReference"/>
        </w:rPr>
        <w:footnoteRef/>
      </w:r>
      <w:r w:rsidRPr="005C4A63">
        <w:t xml:space="preserve"> DSS Executive Budget Testimony, May 18, 2020, available at </w:t>
      </w:r>
      <w:hyperlink r:id="rId16" w:history="1">
        <w:r w:rsidRPr="005C4A63">
          <w:rPr>
            <w:rStyle w:val="Hyperlink"/>
          </w:rPr>
          <w:t>https://legistar.council.nyc.gov/LegislationDetail.aspx?ID=4429902&amp;GUID=7B980040-0F74-410A-9680-D3EC2DE9FF5F</w:t>
        </w:r>
      </w:hyperlink>
      <w:r w:rsidRPr="005C4A63">
        <w:t xml:space="preserve"> (last visited Jun. 16, 2021).</w:t>
      </w:r>
    </w:p>
  </w:footnote>
  <w:footnote w:id="21">
    <w:p w14:paraId="0F68895E" w14:textId="77777777" w:rsidR="005C4A63" w:rsidRPr="00F44AE1" w:rsidRDefault="005C4A63" w:rsidP="005C4A63">
      <w:pPr>
        <w:pStyle w:val="FootnoteText"/>
      </w:pPr>
      <w:r w:rsidRPr="005C4A63">
        <w:rPr>
          <w:rStyle w:val="FootnoteReference"/>
        </w:rPr>
        <w:footnoteRef/>
      </w:r>
      <w:r w:rsidRPr="005C4A63">
        <w:t xml:space="preserve"> </w:t>
      </w:r>
      <w:r w:rsidRPr="005C4A63">
        <w:rPr>
          <w:i/>
          <w:iCs/>
        </w:rPr>
        <w:t>Id.</w:t>
      </w:r>
    </w:p>
  </w:footnote>
  <w:footnote w:id="22">
    <w:p w14:paraId="30EDB676" w14:textId="1FA56872" w:rsidR="008E50C7" w:rsidRPr="00F44AE1" w:rsidRDefault="008E50C7" w:rsidP="008E50C7">
      <w:pPr>
        <w:pStyle w:val="FootnoteText"/>
      </w:pPr>
      <w:r w:rsidRPr="00F44AE1">
        <w:rPr>
          <w:rStyle w:val="FootnoteReference"/>
        </w:rPr>
        <w:footnoteRef/>
      </w:r>
      <w:r w:rsidRPr="00F44AE1">
        <w:t xml:space="preserve"> NYC Human Resources Administration, SNAP Benefits &amp; Food Program, </w:t>
      </w:r>
      <w:r w:rsidRPr="00F44AE1">
        <w:rPr>
          <w:i/>
        </w:rPr>
        <w:t>available at</w:t>
      </w:r>
      <w:r w:rsidRPr="00F44AE1">
        <w:t xml:space="preserve"> </w:t>
      </w:r>
      <w:hyperlink r:id="rId17" w:history="1">
        <w:r w:rsidRPr="00F44AE1">
          <w:rPr>
            <w:rStyle w:val="Hyperlink"/>
          </w:rPr>
          <w:t>http://www1.nyc.gov/site/hra/help/emergency-food-assistance-program.page</w:t>
        </w:r>
      </w:hyperlink>
      <w:r w:rsidRPr="00F44AE1">
        <w:t xml:space="preserve"> (last visited </w:t>
      </w:r>
      <w:r w:rsidR="00687966">
        <w:t>Jun</w:t>
      </w:r>
      <w:r w:rsidRPr="00F44AE1">
        <w:t>. 16, 202</w:t>
      </w:r>
      <w:r w:rsidR="00687966">
        <w:t>1</w:t>
      </w:r>
      <w:r w:rsidRPr="00F44AE1">
        <w:t>).</w:t>
      </w:r>
    </w:p>
  </w:footnote>
  <w:footnote w:id="23">
    <w:p w14:paraId="2A7D9673" w14:textId="55BCA91C" w:rsidR="008E50C7" w:rsidRPr="00F44AE1" w:rsidRDefault="008E50C7" w:rsidP="008E50C7">
      <w:pPr>
        <w:pStyle w:val="FootnoteText"/>
      </w:pPr>
      <w:r w:rsidRPr="00F44AE1">
        <w:rPr>
          <w:rStyle w:val="FootnoteReference"/>
        </w:rPr>
        <w:footnoteRef/>
      </w:r>
      <w:r w:rsidRPr="00F44AE1">
        <w:t xml:space="preserve"> Food Bank for New York City, “Research, Reports and Financials: Fast Facts,” </w:t>
      </w:r>
      <w:r w:rsidRPr="00F44AE1">
        <w:rPr>
          <w:i/>
        </w:rPr>
        <w:t>available at</w:t>
      </w:r>
      <w:r w:rsidRPr="00F44AE1">
        <w:t xml:space="preserve"> </w:t>
      </w:r>
      <w:hyperlink r:id="rId18" w:history="1">
        <w:r w:rsidRPr="00F44AE1">
          <w:rPr>
            <w:rStyle w:val="Hyperlink"/>
          </w:rPr>
          <w:t>https://www.foodbanknyc.org/research-reports/</w:t>
        </w:r>
      </w:hyperlink>
      <w:r w:rsidRPr="00F44AE1">
        <w:t xml:space="preserve">  (last visited </w:t>
      </w:r>
      <w:r w:rsidR="00643D9F">
        <w:t>Jun</w:t>
      </w:r>
      <w:r w:rsidRPr="00F44AE1">
        <w:t>. 16, 202</w:t>
      </w:r>
      <w:r w:rsidR="00643D9F">
        <w:t>1</w:t>
      </w:r>
      <w:r w:rsidRPr="00F44AE1">
        <w:t>).</w:t>
      </w:r>
    </w:p>
  </w:footnote>
  <w:footnote w:id="24">
    <w:p w14:paraId="0DB58569" w14:textId="08A18F66" w:rsidR="00E65025" w:rsidRPr="005D6B30" w:rsidRDefault="00E65025" w:rsidP="00E65025">
      <w:pPr>
        <w:pStyle w:val="FootnoteText"/>
        <w:contextualSpacing/>
      </w:pPr>
      <w:r w:rsidRPr="005D6B30">
        <w:rPr>
          <w:rStyle w:val="FootnoteReference"/>
        </w:rPr>
        <w:footnoteRef/>
      </w:r>
      <w:r w:rsidRPr="005D6B30">
        <w:t xml:space="preserve"> HRA, “EFAP Programs Open During COVID”, </w:t>
      </w:r>
      <w:r w:rsidR="001B7F3A">
        <w:t>Jun. 7</w:t>
      </w:r>
      <w:r w:rsidRPr="005D6B30">
        <w:t>, 2021, see:</w:t>
      </w:r>
    </w:p>
    <w:p w14:paraId="07CBC9D8" w14:textId="59624E9D" w:rsidR="00E65025" w:rsidRPr="005D6B30" w:rsidRDefault="00510466" w:rsidP="00E65025">
      <w:pPr>
        <w:pStyle w:val="FootnoteText"/>
        <w:contextualSpacing/>
      </w:pPr>
      <w:hyperlink r:id="rId19" w:history="1">
        <w:r w:rsidR="00E65025" w:rsidRPr="005D6B30">
          <w:rPr>
            <w:rStyle w:val="Hyperlink"/>
          </w:rPr>
          <w:t>https://www1.nyc.gov/assets/hra/downloads/pdf/services/efap/EFAP_ACTIVE.pdf</w:t>
        </w:r>
      </w:hyperlink>
      <w:r w:rsidR="00E65025" w:rsidRPr="005D6B30">
        <w:t xml:space="preserve"> </w:t>
      </w:r>
      <w:r w:rsidR="001B7F3A" w:rsidRPr="00F44AE1">
        <w:t xml:space="preserve">(last visited </w:t>
      </w:r>
      <w:r w:rsidR="001B7F3A">
        <w:t>Jun</w:t>
      </w:r>
      <w:r w:rsidR="001B7F3A" w:rsidRPr="00F44AE1">
        <w:t>. 16, 202</w:t>
      </w:r>
      <w:r w:rsidR="001B7F3A">
        <w:t>1</w:t>
      </w:r>
      <w:r w:rsidR="001B7F3A" w:rsidRPr="00F44AE1">
        <w:t>)</w:t>
      </w:r>
      <w:r w:rsidR="001B7F3A">
        <w:t>.</w:t>
      </w:r>
    </w:p>
  </w:footnote>
  <w:footnote w:id="25">
    <w:p w14:paraId="6A48B881" w14:textId="7C740058" w:rsidR="00141DB0" w:rsidRPr="00F44AE1" w:rsidRDefault="00141DB0" w:rsidP="00141DB0">
      <w:pPr>
        <w:pStyle w:val="FootnoteText"/>
      </w:pPr>
      <w:r w:rsidRPr="00F44AE1">
        <w:rPr>
          <w:rStyle w:val="FootnoteReference"/>
        </w:rPr>
        <w:footnoteRef/>
      </w:r>
      <w:r w:rsidRPr="00F44AE1">
        <w:t xml:space="preserve"> Food Bank for NYC, “Fighting More than COVID-19: Unmasking the State of Hunger in New York City During a Pandemic,” June 2020, </w:t>
      </w:r>
      <w:hyperlink r:id="rId20" w:history="1">
        <w:r w:rsidRPr="00F44AE1">
          <w:rPr>
            <w:rStyle w:val="Hyperlink"/>
          </w:rPr>
          <w:t>https://www.foodbanknyc.org/fighting-more-than-covid-19/</w:t>
        </w:r>
      </w:hyperlink>
      <w:r w:rsidRPr="00F44AE1">
        <w:t xml:space="preserve"> (last visited </w:t>
      </w:r>
      <w:r w:rsidR="00F1374F">
        <w:t>Jun</w:t>
      </w:r>
      <w:r w:rsidR="00F1374F" w:rsidRPr="00F44AE1">
        <w:t>. 16, 202</w:t>
      </w:r>
      <w:r w:rsidR="00F1374F">
        <w:t>1</w:t>
      </w:r>
      <w:r w:rsidR="00F1374F" w:rsidRPr="00F44AE1">
        <w:t>)</w:t>
      </w:r>
      <w:r w:rsidR="00F1374F">
        <w:t>.</w:t>
      </w:r>
    </w:p>
  </w:footnote>
  <w:footnote w:id="26">
    <w:p w14:paraId="6EF09A7F" w14:textId="45DE9ACD" w:rsidR="00E87C7C" w:rsidRPr="00341C6D" w:rsidRDefault="00E87C7C">
      <w:pPr>
        <w:pStyle w:val="FootnoteText"/>
      </w:pPr>
      <w:r>
        <w:rPr>
          <w:rStyle w:val="FootnoteReference"/>
        </w:rPr>
        <w:footnoteRef/>
      </w:r>
      <w:r>
        <w:t xml:space="preserve"> </w:t>
      </w:r>
      <w:r w:rsidR="003E68E8" w:rsidRPr="00F44AE1">
        <w:t xml:space="preserve">DSS </w:t>
      </w:r>
      <w:r w:rsidR="003E68E8">
        <w:t>Preliminary</w:t>
      </w:r>
      <w:r w:rsidR="003E68E8" w:rsidRPr="00F44AE1">
        <w:t xml:space="preserve"> Budget Testimony, </w:t>
      </w:r>
      <w:r w:rsidR="008F7CB5">
        <w:t>March 17</w:t>
      </w:r>
      <w:r w:rsidR="003E68E8" w:rsidRPr="00F44AE1">
        <w:t>, 202</w:t>
      </w:r>
      <w:r w:rsidR="008F7CB5">
        <w:t>1</w:t>
      </w:r>
      <w:r w:rsidR="003E68E8" w:rsidRPr="00F44AE1">
        <w:t xml:space="preserve">, </w:t>
      </w:r>
      <w:r w:rsidR="00341C6D">
        <w:t xml:space="preserve">at 136, </w:t>
      </w:r>
      <w:r w:rsidR="003E68E8" w:rsidRPr="00341C6D">
        <w:rPr>
          <w:i/>
          <w:iCs/>
        </w:rPr>
        <w:t>available at</w:t>
      </w:r>
      <w:r w:rsidR="00341C6D">
        <w:rPr>
          <w:i/>
          <w:iCs/>
        </w:rPr>
        <w:t xml:space="preserve"> </w:t>
      </w:r>
      <w:hyperlink r:id="rId21" w:history="1">
        <w:r w:rsidR="00341C6D" w:rsidRPr="00583A5C">
          <w:rPr>
            <w:rStyle w:val="Hyperlink"/>
          </w:rPr>
          <w:t>https://legistar.council.nyc.gov/LegislationDetail.aspx?ID=4809458&amp;GUID=128F61C5-B72A-4A25-B84E-EFD97A70AC74</w:t>
        </w:r>
      </w:hyperlink>
      <w:r w:rsidR="00341C6D">
        <w:t xml:space="preserve"> </w:t>
      </w:r>
      <w:r w:rsidR="004407BE" w:rsidRPr="00F44AE1">
        <w:t xml:space="preserve">(last visited </w:t>
      </w:r>
      <w:r w:rsidR="004407BE">
        <w:t>Jun</w:t>
      </w:r>
      <w:r w:rsidR="004407BE" w:rsidRPr="00F44AE1">
        <w:t>. 16, 202</w:t>
      </w:r>
      <w:r w:rsidR="004407BE">
        <w:t>1</w:t>
      </w:r>
      <w:r w:rsidR="004407BE" w:rsidRPr="00F44AE1">
        <w:t>)</w:t>
      </w:r>
      <w:r w:rsidR="004407BE">
        <w:t>.</w:t>
      </w:r>
    </w:p>
  </w:footnote>
  <w:footnote w:id="27">
    <w:p w14:paraId="2B399D5E" w14:textId="77777777" w:rsidR="004D7FA8" w:rsidRPr="00F44AE1" w:rsidRDefault="004D7FA8" w:rsidP="004D7FA8">
      <w:pPr>
        <w:pStyle w:val="FootnoteText"/>
      </w:pPr>
      <w:r w:rsidRPr="00F44AE1">
        <w:rPr>
          <w:rStyle w:val="FootnoteReference"/>
        </w:rPr>
        <w:footnoteRef/>
      </w:r>
      <w:r w:rsidRPr="00F44AE1">
        <w:t xml:space="preserve"> DSS Email Correspondence</w:t>
      </w:r>
      <w:r>
        <w:t xml:space="preserve"> to NYC Council</w:t>
      </w:r>
      <w:r w:rsidRPr="00F44AE1">
        <w:t>, Aug. 30, 2020</w:t>
      </w:r>
    </w:p>
  </w:footnote>
  <w:footnote w:id="28">
    <w:p w14:paraId="5C56DFF6" w14:textId="53766366" w:rsidR="004D7FA8" w:rsidRPr="00126609" w:rsidRDefault="004D7FA8" w:rsidP="004D7FA8">
      <w:pPr>
        <w:pStyle w:val="FootnoteText"/>
        <w:rPr>
          <w:color w:val="000000" w:themeColor="text1"/>
        </w:rPr>
      </w:pPr>
      <w:r w:rsidRPr="00F44AE1">
        <w:rPr>
          <w:rStyle w:val="FootnoteReference"/>
        </w:rPr>
        <w:footnoteRef/>
      </w:r>
      <w:r w:rsidRPr="00F44AE1">
        <w:t xml:space="preserve"> </w:t>
      </w:r>
      <w:r w:rsidRPr="00F44AE1">
        <w:rPr>
          <w:color w:val="000000"/>
        </w:rPr>
        <w:t>The application and eligibility criteria to operate a food pantry can be accessed </w:t>
      </w:r>
      <w:r w:rsidRPr="00F44AE1">
        <w:rPr>
          <w:color w:val="000000" w:themeColor="text1"/>
        </w:rPr>
        <w:t xml:space="preserve">at </w:t>
      </w:r>
      <w:hyperlink r:id="rId22" w:history="1">
        <w:r w:rsidRPr="00F44AE1">
          <w:rPr>
            <w:rStyle w:val="Hyperlink"/>
          </w:rPr>
          <w:t>https://www1.nyc.gov/assets/hra/downloads/pdf/services/efap/EFAPApplication.pdf</w:t>
        </w:r>
      </w:hyperlink>
      <w:r w:rsidRPr="00F44AE1">
        <w:rPr>
          <w:color w:val="000000" w:themeColor="text1"/>
        </w:rPr>
        <w:t xml:space="preserve"> </w:t>
      </w:r>
      <w:r w:rsidR="00123879" w:rsidRPr="00F44AE1">
        <w:t xml:space="preserve">(last visited </w:t>
      </w:r>
      <w:r w:rsidR="00123879">
        <w:t>Jun</w:t>
      </w:r>
      <w:r w:rsidR="00123879" w:rsidRPr="00F44AE1">
        <w:t>. 16, 202</w:t>
      </w:r>
      <w:r w:rsidR="00123879">
        <w:t>1</w:t>
      </w:r>
      <w:r w:rsidR="00123879" w:rsidRPr="00F44AE1">
        <w:t>)</w:t>
      </w:r>
      <w:r w:rsidR="00123879">
        <w:t>.</w:t>
      </w:r>
    </w:p>
  </w:footnote>
  <w:footnote w:id="29">
    <w:p w14:paraId="52B245F2" w14:textId="7FD0164B" w:rsidR="00F05572" w:rsidRPr="00341C6D" w:rsidRDefault="00F05572" w:rsidP="00F05572">
      <w:pPr>
        <w:pStyle w:val="FootnoteText"/>
      </w:pPr>
      <w:r>
        <w:rPr>
          <w:rStyle w:val="FootnoteReference"/>
        </w:rPr>
        <w:footnoteRef/>
      </w:r>
      <w:r>
        <w:t xml:space="preserve"> </w:t>
      </w:r>
      <w:r w:rsidRPr="00F44AE1">
        <w:t xml:space="preserve">DSS </w:t>
      </w:r>
      <w:r>
        <w:t>Preliminary</w:t>
      </w:r>
      <w:r w:rsidRPr="00F44AE1">
        <w:t xml:space="preserve"> Budget Testimony, </w:t>
      </w:r>
      <w:r>
        <w:t>March 17</w:t>
      </w:r>
      <w:r w:rsidRPr="00F44AE1">
        <w:t>, 202</w:t>
      </w:r>
      <w:r>
        <w:t>1</w:t>
      </w:r>
      <w:r w:rsidRPr="00F44AE1">
        <w:t xml:space="preserve">, </w:t>
      </w:r>
      <w:r>
        <w:t xml:space="preserve">at 136, </w:t>
      </w:r>
      <w:r w:rsidRPr="00341C6D">
        <w:rPr>
          <w:i/>
          <w:iCs/>
        </w:rPr>
        <w:t>available at</w:t>
      </w:r>
      <w:r>
        <w:rPr>
          <w:i/>
          <w:iCs/>
        </w:rPr>
        <w:t xml:space="preserve"> </w:t>
      </w:r>
      <w:hyperlink r:id="rId23" w:history="1">
        <w:r w:rsidRPr="00583A5C">
          <w:rPr>
            <w:rStyle w:val="Hyperlink"/>
          </w:rPr>
          <w:t>https://legistar.council.nyc.gov/LegislationDetail.aspx?ID=4809458&amp;GUID=128F61C5-B72A-4A25-B84E-EFD97A70AC74</w:t>
        </w:r>
      </w:hyperlink>
      <w:r>
        <w:t xml:space="preserve"> </w:t>
      </w:r>
      <w:r w:rsidR="00123879" w:rsidRPr="00F44AE1">
        <w:t xml:space="preserve">(last visited </w:t>
      </w:r>
      <w:r w:rsidR="00123879">
        <w:t>Jun</w:t>
      </w:r>
      <w:r w:rsidR="00123879" w:rsidRPr="00F44AE1">
        <w:t>. 16, 202</w:t>
      </w:r>
      <w:r w:rsidR="00123879">
        <w:t>1</w:t>
      </w:r>
      <w:r w:rsidR="00123879" w:rsidRPr="00F44AE1">
        <w:t>)</w:t>
      </w:r>
      <w:r w:rsidR="00123879">
        <w:t>.</w:t>
      </w:r>
    </w:p>
  </w:footnote>
  <w:footnote w:id="30">
    <w:p w14:paraId="04F1DCF7" w14:textId="6CF43E12" w:rsidR="004107EA" w:rsidRDefault="004107EA">
      <w:pPr>
        <w:pStyle w:val="FootnoteText"/>
      </w:pPr>
      <w:r>
        <w:rPr>
          <w:rStyle w:val="FootnoteReference"/>
        </w:rPr>
        <w:footnoteRef/>
      </w:r>
      <w:r w:rsidR="00D00FE7">
        <w:t xml:space="preserve"> </w:t>
      </w:r>
      <w:r w:rsidR="00D00FE7" w:rsidRPr="00D00FE7">
        <w:t xml:space="preserve">DSS Testimony, </w:t>
      </w:r>
      <w:r w:rsidR="00123C2A">
        <w:t xml:space="preserve">General Welfare Committee Hearing, </w:t>
      </w:r>
      <w:r w:rsidR="00123C2A" w:rsidRPr="00123C2A">
        <w:rPr>
          <w:rFonts w:eastAsiaTheme="minorHAnsi"/>
        </w:rPr>
        <w:t>Sept</w:t>
      </w:r>
      <w:r w:rsidR="00123C2A" w:rsidRPr="00123C2A">
        <w:t>.</w:t>
      </w:r>
      <w:r w:rsidR="00123C2A" w:rsidRPr="00123C2A">
        <w:rPr>
          <w:rFonts w:eastAsiaTheme="minorHAnsi"/>
        </w:rPr>
        <w:t xml:space="preserve"> 21, 2020</w:t>
      </w:r>
      <w:r w:rsidR="00D00FE7" w:rsidRPr="00D00FE7">
        <w:t>, available at</w:t>
      </w:r>
      <w:r>
        <w:t xml:space="preserve"> </w:t>
      </w:r>
      <w:hyperlink r:id="rId24" w:history="1">
        <w:r w:rsidR="00D00FE7" w:rsidRPr="00583A5C">
          <w:rPr>
            <w:rStyle w:val="Hyperlink"/>
          </w:rPr>
          <w:t>https://www1.nyc.gov/assets/hra/downloads/pdf/news/testimonies/2020/HRA-Testimony-COVID-19-Pandemic-SNAP-and-EFAP-09-21-20.pdf</w:t>
        </w:r>
      </w:hyperlink>
      <w:r w:rsidR="00D00FE7">
        <w:t xml:space="preserve"> </w:t>
      </w:r>
      <w:r w:rsidR="00123879" w:rsidRPr="00F44AE1">
        <w:t xml:space="preserve">(last visited </w:t>
      </w:r>
      <w:r w:rsidR="00123879">
        <w:t>Jun</w:t>
      </w:r>
      <w:r w:rsidR="00123879" w:rsidRPr="00F44AE1">
        <w:t>. 16, 202</w:t>
      </w:r>
      <w:r w:rsidR="00123879">
        <w:t>1</w:t>
      </w:r>
      <w:r w:rsidR="00123879" w:rsidRPr="00F44AE1">
        <w:t>)</w:t>
      </w:r>
      <w:r w:rsidR="00123879">
        <w:t>.</w:t>
      </w:r>
    </w:p>
  </w:footnote>
  <w:footnote w:id="31">
    <w:p w14:paraId="13A1E983" w14:textId="5F2D354A" w:rsidR="00505B72" w:rsidRPr="005D6B30" w:rsidRDefault="00505B72" w:rsidP="00505B72">
      <w:pPr>
        <w:pStyle w:val="FootnoteText"/>
        <w:contextualSpacing/>
      </w:pPr>
      <w:r w:rsidRPr="005D6B30">
        <w:rPr>
          <w:rStyle w:val="FootnoteReference"/>
        </w:rPr>
        <w:footnoteRef/>
      </w:r>
      <w:r w:rsidRPr="005D6B30">
        <w:t xml:space="preserve"> The City of New York, “Feeding New York: The Plan for Keeping Our City Fed During the COVID-19 Public Health Crisis”, April 16, 2020, see:</w:t>
      </w:r>
      <w:r w:rsidR="00AC6A69">
        <w:t xml:space="preserve"> </w:t>
      </w:r>
      <w:hyperlink r:id="rId25" w:history="1">
        <w:r w:rsidR="00B8042B" w:rsidRPr="00583A5C">
          <w:rPr>
            <w:rStyle w:val="Hyperlink"/>
          </w:rPr>
          <w:t>https://www1.nyc.gov/assets/home/downloads/pdf/reports/2020/Feeding-New-York.pdf</w:t>
        </w:r>
      </w:hyperlink>
      <w:r w:rsidRPr="005D6B30">
        <w:t xml:space="preserve">. </w:t>
      </w:r>
      <w:r w:rsidR="00AC6A69" w:rsidRPr="00F44AE1">
        <w:t xml:space="preserve">(last visited </w:t>
      </w:r>
      <w:r w:rsidR="00AC6A69">
        <w:t>Jun</w:t>
      </w:r>
      <w:r w:rsidR="00AC6A69" w:rsidRPr="00F44AE1">
        <w:t>. 16, 202</w:t>
      </w:r>
      <w:r w:rsidR="00AC6A69">
        <w:t>1</w:t>
      </w:r>
      <w:r w:rsidR="00AC6A69" w:rsidRPr="00F44AE1">
        <w:t>)</w:t>
      </w:r>
      <w:r w:rsidR="00AC6A69">
        <w:t>.</w:t>
      </w:r>
    </w:p>
  </w:footnote>
  <w:footnote w:id="32">
    <w:p w14:paraId="77FABF07" w14:textId="2EA407E0" w:rsidR="00746CF8" w:rsidRPr="005D6B30" w:rsidRDefault="00746CF8" w:rsidP="005D6B30">
      <w:pPr>
        <w:pStyle w:val="FootnoteText"/>
        <w:contextualSpacing/>
      </w:pPr>
      <w:r w:rsidRPr="005D6B30">
        <w:rPr>
          <w:rStyle w:val="FootnoteReference"/>
        </w:rPr>
        <w:footnoteRef/>
      </w:r>
      <w:r w:rsidRPr="005D6B30">
        <w:t xml:space="preserve"> </w:t>
      </w:r>
      <w:r w:rsidR="00CC1714" w:rsidRPr="005D6B30">
        <w:t xml:space="preserve">GetFood NYC, see: </w:t>
      </w:r>
      <w:hyperlink r:id="rId26" w:history="1">
        <w:r w:rsidR="00CC1714" w:rsidRPr="005D6B30">
          <w:rPr>
            <w:rStyle w:val="Hyperlink"/>
          </w:rPr>
          <w:t>https://www1.nyc.gov/assets/dsny/contact/services/COVID-19FoodAssistance.shtml</w:t>
        </w:r>
      </w:hyperlink>
      <w:r w:rsidR="00CC1714" w:rsidRPr="005D6B30">
        <w:t xml:space="preserve"> </w:t>
      </w:r>
    </w:p>
  </w:footnote>
  <w:footnote w:id="33">
    <w:p w14:paraId="0D2CFFA6" w14:textId="1911B92F" w:rsidR="0052104C" w:rsidRPr="005D6B30" w:rsidRDefault="0052104C" w:rsidP="0052104C">
      <w:pPr>
        <w:pStyle w:val="FootnoteText"/>
        <w:contextualSpacing/>
      </w:pPr>
      <w:r w:rsidRPr="005D6B30">
        <w:rPr>
          <w:rStyle w:val="FootnoteReference"/>
        </w:rPr>
        <w:footnoteRef/>
      </w:r>
      <w:r w:rsidRPr="005D6B30">
        <w:t xml:space="preserve"> </w:t>
      </w:r>
      <w:r w:rsidR="00AC6A69" w:rsidRPr="00AC6A69">
        <w:rPr>
          <w:i/>
          <w:iCs/>
        </w:rPr>
        <w:t>Id.</w:t>
      </w:r>
    </w:p>
  </w:footnote>
  <w:footnote w:id="34">
    <w:p w14:paraId="232A60E9" w14:textId="14201377" w:rsidR="00045491" w:rsidRPr="00045491" w:rsidRDefault="00F24C18" w:rsidP="00045491">
      <w:pPr>
        <w:pStyle w:val="FootnoteText"/>
        <w:rPr>
          <w:rFonts w:eastAsiaTheme="minorHAnsi"/>
          <w:b/>
          <w:bCs/>
        </w:rPr>
      </w:pPr>
      <w:r>
        <w:rPr>
          <w:rStyle w:val="FootnoteReference"/>
        </w:rPr>
        <w:footnoteRef/>
      </w:r>
      <w:r>
        <w:t xml:space="preserve"> </w:t>
      </w:r>
      <w:r w:rsidR="001B3159">
        <w:t>NYC Mayor</w:t>
      </w:r>
      <w:r w:rsidR="004B3AAD">
        <w:t xml:space="preserve"> Press Release, “</w:t>
      </w:r>
      <w:r w:rsidR="00045491" w:rsidRPr="00045491">
        <w:rPr>
          <w:rFonts w:eastAsiaTheme="minorHAnsi"/>
        </w:rPr>
        <w:t>New York City Passes 200 Million Meals Distributed Through GetFoodNYC Emergency Programs</w:t>
      </w:r>
      <w:r w:rsidR="004B3AAD">
        <w:t>,” Feb. 10, 2021</w:t>
      </w:r>
    </w:p>
    <w:p w14:paraId="56DEA3D8" w14:textId="1612A3EE" w:rsidR="00F24C18" w:rsidRDefault="00510466">
      <w:pPr>
        <w:pStyle w:val="FootnoteText"/>
      </w:pPr>
      <w:hyperlink r:id="rId27" w:history="1">
        <w:r w:rsidR="001B3159" w:rsidRPr="00583A5C">
          <w:rPr>
            <w:rStyle w:val="Hyperlink"/>
          </w:rPr>
          <w:t>https://www1.nyc.gov/office-of-the-mayor/news/099-21/new-york-city-passes-200-million-meals-distributed-getfoodnyc-emergency-programs</w:t>
        </w:r>
      </w:hyperlink>
      <w:r w:rsidR="001B3159">
        <w:t xml:space="preserve"> </w:t>
      </w:r>
      <w:r w:rsidR="00A326FE" w:rsidRPr="00F44AE1">
        <w:t xml:space="preserve">(last visited </w:t>
      </w:r>
      <w:r w:rsidR="00A326FE">
        <w:t>Jun</w:t>
      </w:r>
      <w:r w:rsidR="00A326FE" w:rsidRPr="00F44AE1">
        <w:t>. 16, 202</w:t>
      </w:r>
      <w:r w:rsidR="00A326FE">
        <w:t>1</w:t>
      </w:r>
      <w:r w:rsidR="00A326FE" w:rsidRPr="00F44AE1">
        <w:t>)</w:t>
      </w:r>
      <w:r w:rsidR="00A326FE">
        <w:t>.</w:t>
      </w:r>
    </w:p>
  </w:footnote>
  <w:footnote w:id="35">
    <w:p w14:paraId="774242F9" w14:textId="64279400" w:rsidR="001B3159" w:rsidRDefault="001B3159" w:rsidP="001B3159">
      <w:pPr>
        <w:pStyle w:val="FootnoteText"/>
      </w:pPr>
      <w:r>
        <w:rPr>
          <w:rStyle w:val="FootnoteReference"/>
        </w:rPr>
        <w:footnoteRef/>
      </w:r>
      <w:r>
        <w:t xml:space="preserve"> </w:t>
      </w:r>
      <w:r w:rsidR="00102E72" w:rsidRPr="00102E72">
        <w:t>Kristine Garcia</w:t>
      </w:r>
      <w:r w:rsidR="00102E72">
        <w:t>, “</w:t>
      </w:r>
      <w:r w:rsidR="00E1504C" w:rsidRPr="00E1504C">
        <w:t>Students to get free meals from 400 NYC schools; several locations turning into childcare centers</w:t>
      </w:r>
      <w:r w:rsidR="00102E72">
        <w:t xml:space="preserve">,” Mar. 20, 2020, </w:t>
      </w:r>
      <w:hyperlink r:id="rId28" w:history="1">
        <w:r w:rsidR="00DD7415" w:rsidRPr="00583A5C">
          <w:rPr>
            <w:rStyle w:val="Hyperlink"/>
          </w:rPr>
          <w:t>https://pix11.com/news/coronavirus/students-to-get-free-meals-from-400-nyc-schools-several-locations-turning-into-childcare-centers/</w:t>
        </w:r>
      </w:hyperlink>
      <w:r w:rsidR="00DD7415">
        <w:t xml:space="preserve"> </w:t>
      </w:r>
      <w:r w:rsidR="00A326FE" w:rsidRPr="00F44AE1">
        <w:t xml:space="preserve">(last visited </w:t>
      </w:r>
      <w:r w:rsidR="00A326FE">
        <w:t>Jun</w:t>
      </w:r>
      <w:r w:rsidR="00A326FE" w:rsidRPr="00F44AE1">
        <w:t>. 16, 202</w:t>
      </w:r>
      <w:r w:rsidR="00A326FE">
        <w:t>1</w:t>
      </w:r>
      <w:r w:rsidR="00A326FE" w:rsidRPr="00F44AE1">
        <w:t>)</w:t>
      </w:r>
      <w:r w:rsidR="00A326FE">
        <w:t>.</w:t>
      </w:r>
    </w:p>
  </w:footnote>
  <w:footnote w:id="36">
    <w:p w14:paraId="37FCBFE6" w14:textId="3BE00843" w:rsidR="00B218D1" w:rsidRDefault="00B218D1">
      <w:pPr>
        <w:pStyle w:val="FootnoteText"/>
      </w:pPr>
      <w:r>
        <w:rPr>
          <w:rStyle w:val="FootnoteReference"/>
        </w:rPr>
        <w:footnoteRef/>
      </w:r>
      <w:r>
        <w:t xml:space="preserve"> </w:t>
      </w:r>
      <w:r w:rsidR="001E4A74">
        <w:t xml:space="preserve">CBS New York, </w:t>
      </w:r>
      <w:r w:rsidR="00341BC8">
        <w:t>“</w:t>
      </w:r>
      <w:r w:rsidR="00830456" w:rsidRPr="00830456">
        <w:t>400 Grab-And-Go Meal Sites In NYC Will Stay Open Through Summer</w:t>
      </w:r>
      <w:r w:rsidR="00830456">
        <w:t xml:space="preserve">,” Jun. 23, 2020, available at </w:t>
      </w:r>
      <w:hyperlink r:id="rId29" w:history="1">
        <w:r w:rsidRPr="00583A5C">
          <w:rPr>
            <w:rStyle w:val="Hyperlink"/>
          </w:rPr>
          <w:t>https://newyork.cbslocal.com/2020/06/23/nyc-grab-and-go-meals-summer/</w:t>
        </w:r>
      </w:hyperlink>
      <w:r>
        <w:t xml:space="preserve"> </w:t>
      </w:r>
      <w:r w:rsidR="00341BC8" w:rsidRPr="00F44AE1">
        <w:t xml:space="preserve">(last visited </w:t>
      </w:r>
      <w:r w:rsidR="00341BC8">
        <w:t>Jun</w:t>
      </w:r>
      <w:r w:rsidR="00341BC8" w:rsidRPr="00F44AE1">
        <w:t>. 16, 202</w:t>
      </w:r>
      <w:r w:rsidR="00341BC8">
        <w:t>1</w:t>
      </w:r>
      <w:r w:rsidR="00341BC8" w:rsidRPr="00F44AE1">
        <w:t>)</w:t>
      </w:r>
      <w:r w:rsidR="00341BC8">
        <w:t>.</w:t>
      </w:r>
    </w:p>
  </w:footnote>
  <w:footnote w:id="37">
    <w:p w14:paraId="793AE4BC" w14:textId="36789000" w:rsidR="006C2BE5" w:rsidRDefault="006C2BE5">
      <w:pPr>
        <w:pStyle w:val="FootnoteText"/>
      </w:pPr>
      <w:r>
        <w:rPr>
          <w:rStyle w:val="FootnoteReference"/>
        </w:rPr>
        <w:footnoteRef/>
      </w:r>
      <w:r>
        <w:t xml:space="preserve"> </w:t>
      </w:r>
      <w:r w:rsidR="00A117B0" w:rsidRPr="00A117B0">
        <w:t xml:space="preserve">Reuven Blaurblau, “NYC’s Grab-and-Go Meal Program Headed for an After-School Schedule, The City, Sep. 8, 2020 </w:t>
      </w:r>
      <w:hyperlink r:id="rId30" w:history="1">
        <w:r w:rsidR="00A117B0" w:rsidRPr="00A117B0">
          <w:rPr>
            <w:rStyle w:val="Hyperlink"/>
          </w:rPr>
          <w:t>https://www.thecity.nyc/2020/9/8/21428441/new-york-grab-and-go-meal-public-school-pandemic-food-insecurity</w:t>
        </w:r>
      </w:hyperlink>
      <w:r w:rsidR="00341BC8">
        <w:t xml:space="preserve"> </w:t>
      </w:r>
      <w:r w:rsidR="00341BC8" w:rsidRPr="00F44AE1">
        <w:t xml:space="preserve">(last visited </w:t>
      </w:r>
      <w:r w:rsidR="00341BC8">
        <w:t>Jun</w:t>
      </w:r>
      <w:r w:rsidR="00341BC8" w:rsidRPr="00F44AE1">
        <w:t>. 16, 202</w:t>
      </w:r>
      <w:r w:rsidR="00341BC8">
        <w:t>1</w:t>
      </w:r>
      <w:r w:rsidR="00341BC8" w:rsidRPr="00F44AE1">
        <w:t>)</w:t>
      </w:r>
      <w:r w:rsidR="00341BC8">
        <w:t>.</w:t>
      </w:r>
    </w:p>
  </w:footnote>
  <w:footnote w:id="38">
    <w:p w14:paraId="2EFE984F" w14:textId="298F49D1" w:rsidR="00941000" w:rsidRDefault="00941000">
      <w:pPr>
        <w:pStyle w:val="FootnoteText"/>
      </w:pPr>
      <w:r>
        <w:rPr>
          <w:rStyle w:val="FootnoteReference"/>
        </w:rPr>
        <w:footnoteRef/>
      </w:r>
      <w:r>
        <w:t xml:space="preserve"> </w:t>
      </w:r>
      <w:r w:rsidR="00A117B0" w:rsidRPr="00A117B0">
        <w:rPr>
          <w:i/>
          <w:iCs/>
        </w:rPr>
        <w:t>Id.</w:t>
      </w:r>
      <w:r>
        <w:t xml:space="preserve"> </w:t>
      </w:r>
    </w:p>
  </w:footnote>
  <w:footnote w:id="39">
    <w:p w14:paraId="2FD79089" w14:textId="4A391A07" w:rsidR="00233635" w:rsidRDefault="00233635">
      <w:pPr>
        <w:pStyle w:val="FootnoteText"/>
      </w:pPr>
      <w:r>
        <w:rPr>
          <w:rStyle w:val="FootnoteReference"/>
        </w:rPr>
        <w:footnoteRef/>
      </w:r>
      <w:r w:rsidR="00F15C57">
        <w:t xml:space="preserve"> Alex Zimmerman, “</w:t>
      </w:r>
      <w:r w:rsidR="00F15C57" w:rsidRPr="00F15C57">
        <w:t>NYC schools served 96 million fewer meals to children amid the pandemic, new data show</w:t>
      </w:r>
      <w:r w:rsidR="00F15C57">
        <w:t>,” Chalkbeat,</w:t>
      </w:r>
      <w:r w:rsidR="00F15C57" w:rsidRPr="00F15C57">
        <w:t> Jun 2, 2021,</w:t>
      </w:r>
      <w:r>
        <w:t xml:space="preserve"> </w:t>
      </w:r>
      <w:hyperlink r:id="rId31" w:history="1">
        <w:r w:rsidRPr="00583A5C">
          <w:rPr>
            <w:rStyle w:val="Hyperlink"/>
          </w:rPr>
          <w:t>https://ny.chalkbeat.org/2021/6/2/22465642/nyc-school-food-hunger-grab-go-pandemic</w:t>
        </w:r>
      </w:hyperlink>
      <w:r>
        <w:t xml:space="preserve"> </w:t>
      </w:r>
      <w:r w:rsidR="00341BC8" w:rsidRPr="00F44AE1">
        <w:t xml:space="preserve">(last visited </w:t>
      </w:r>
      <w:r w:rsidR="00341BC8">
        <w:t>Jun</w:t>
      </w:r>
      <w:r w:rsidR="00341BC8" w:rsidRPr="00F44AE1">
        <w:t>. 16, 202</w:t>
      </w:r>
      <w:r w:rsidR="00341BC8">
        <w:t>1</w:t>
      </w:r>
      <w:r w:rsidR="00341BC8" w:rsidRPr="00F44AE1">
        <w:t>)</w:t>
      </w:r>
      <w:r w:rsidR="00341BC8">
        <w:t>.</w:t>
      </w:r>
    </w:p>
  </w:footnote>
  <w:footnote w:id="40">
    <w:p w14:paraId="2AB162C0" w14:textId="77777777" w:rsidR="00376249" w:rsidRPr="008D03D0" w:rsidRDefault="008A0829" w:rsidP="00376249">
      <w:pPr>
        <w:pStyle w:val="FootnoteText"/>
      </w:pPr>
      <w:r>
        <w:rPr>
          <w:rStyle w:val="FootnoteReference"/>
        </w:rPr>
        <w:footnoteRef/>
      </w:r>
      <w:r>
        <w:t xml:space="preserve"> </w:t>
      </w:r>
      <w:r w:rsidR="00376249">
        <w:t>Madina Touré, “</w:t>
      </w:r>
      <w:r w:rsidR="00376249" w:rsidRPr="008D03D0">
        <w:t>Advocates say city's efforts to provide halal, kosher meals are lagging</w:t>
      </w:r>
      <w:r w:rsidR="00376249">
        <w:t>,” Politico New York,</w:t>
      </w:r>
    </w:p>
    <w:p w14:paraId="62BE2B33" w14:textId="63D87D2D" w:rsidR="008A0829" w:rsidRDefault="00376249" w:rsidP="00376249">
      <w:pPr>
        <w:pStyle w:val="FootnoteText"/>
      </w:pPr>
      <w:r w:rsidRPr="002A6391">
        <w:rPr>
          <w:i/>
          <w:iCs/>
        </w:rPr>
        <w:t>available at</w:t>
      </w:r>
      <w:r>
        <w:t xml:space="preserve"> </w:t>
      </w:r>
      <w:hyperlink r:id="rId32" w:history="1">
        <w:r w:rsidR="008A0829" w:rsidRPr="00583A5C">
          <w:rPr>
            <w:rStyle w:val="Hyperlink"/>
          </w:rPr>
          <w:t>https://www.politico.com/states/new-york/city-hall/story/2020/04/01/advocates-say-citys-efforts-to-provide-halal-kosher-meals-are-lagging-1270305</w:t>
        </w:r>
      </w:hyperlink>
      <w:r w:rsidR="008A0829">
        <w:t xml:space="preserve"> </w:t>
      </w:r>
      <w:r w:rsidRPr="00F44AE1">
        <w:t xml:space="preserve">(last visited </w:t>
      </w:r>
      <w:r>
        <w:t>Jun</w:t>
      </w:r>
      <w:r w:rsidRPr="00F44AE1">
        <w:t>. 16, 202</w:t>
      </w:r>
      <w:r>
        <w:t>1</w:t>
      </w:r>
      <w:r w:rsidRPr="00F44AE1">
        <w:t>)</w:t>
      </w:r>
      <w:r>
        <w:t>.</w:t>
      </w:r>
    </w:p>
  </w:footnote>
  <w:footnote w:id="41">
    <w:p w14:paraId="05BFD6F5" w14:textId="51EE3EE2" w:rsidR="00297183" w:rsidRDefault="00297183">
      <w:pPr>
        <w:pStyle w:val="FootnoteText"/>
      </w:pPr>
      <w:r>
        <w:rPr>
          <w:rStyle w:val="FootnoteReference"/>
        </w:rPr>
        <w:footnoteRef/>
      </w:r>
      <w:r>
        <w:t xml:space="preserve"> </w:t>
      </w:r>
      <w:r w:rsidR="00376249">
        <w:t xml:space="preserve">NYC Department of Education, “Community Meals,” </w:t>
      </w:r>
      <w:hyperlink r:id="rId33" w:history="1">
        <w:r w:rsidR="00A87554" w:rsidRPr="00583A5C">
          <w:rPr>
            <w:rStyle w:val="Hyperlink"/>
          </w:rPr>
          <w:t>https://www.schools.nyc.gov/school-life/food/community-meals</w:t>
        </w:r>
      </w:hyperlink>
      <w:r w:rsidR="008A0829">
        <w:t xml:space="preserve"> </w:t>
      </w:r>
      <w:r w:rsidR="00A87554" w:rsidRPr="00F44AE1">
        <w:t xml:space="preserve">(last visited </w:t>
      </w:r>
      <w:r w:rsidR="00A87554">
        <w:t>Jun</w:t>
      </w:r>
      <w:r w:rsidR="00A87554" w:rsidRPr="00F44AE1">
        <w:t>. 16, 202</w:t>
      </w:r>
      <w:r w:rsidR="00A87554">
        <w:t>1</w:t>
      </w:r>
      <w:r w:rsidR="00A87554" w:rsidRPr="00F44AE1">
        <w:t>)</w:t>
      </w:r>
      <w:r w:rsidR="00A87554">
        <w:t>.</w:t>
      </w:r>
    </w:p>
  </w:footnote>
  <w:footnote w:id="42">
    <w:p w14:paraId="63D60C9B" w14:textId="0DCA06F3" w:rsidR="00F0744B" w:rsidRDefault="00F0744B">
      <w:pPr>
        <w:pStyle w:val="FootnoteText"/>
      </w:pPr>
      <w:r>
        <w:rPr>
          <w:rStyle w:val="FootnoteReference"/>
        </w:rPr>
        <w:footnoteRef/>
      </w:r>
      <w:r>
        <w:t xml:space="preserve"> </w:t>
      </w:r>
      <w:r w:rsidRPr="00F0744B">
        <w:rPr>
          <w:i/>
          <w:iCs/>
        </w:rPr>
        <w:t>Id.</w:t>
      </w:r>
    </w:p>
  </w:footnote>
  <w:footnote w:id="43">
    <w:p w14:paraId="669A97C4" w14:textId="559B51C2" w:rsidR="00F0744B" w:rsidRDefault="00F0744B">
      <w:pPr>
        <w:pStyle w:val="FootnoteText"/>
      </w:pPr>
      <w:r>
        <w:rPr>
          <w:rStyle w:val="FootnoteReference"/>
        </w:rPr>
        <w:footnoteRef/>
      </w:r>
      <w:r>
        <w:t xml:space="preserve"> </w:t>
      </w:r>
      <w:r w:rsidR="003046F6">
        <w:t xml:space="preserve">NYC Department of Education, “Summer Meals,” </w:t>
      </w:r>
      <w:r w:rsidR="003046F6" w:rsidRPr="002A6391">
        <w:rPr>
          <w:i/>
          <w:iCs/>
        </w:rPr>
        <w:t>available at</w:t>
      </w:r>
      <w:r w:rsidR="003046F6">
        <w:t xml:space="preserve"> </w:t>
      </w:r>
      <w:hyperlink r:id="rId34" w:history="1">
        <w:r w:rsidR="003046F6" w:rsidRPr="00583A5C">
          <w:rPr>
            <w:rStyle w:val="Hyperlink"/>
          </w:rPr>
          <w:t>https://www.schools.nyc.gov/school-life/food/summer-meals</w:t>
        </w:r>
      </w:hyperlink>
      <w:r w:rsidR="003046F6">
        <w:t xml:space="preserve"> (</w:t>
      </w:r>
      <w:r w:rsidR="003046F6" w:rsidRPr="00F44AE1">
        <w:t xml:space="preserve">last visited </w:t>
      </w:r>
      <w:r w:rsidR="003046F6">
        <w:t>Jun</w:t>
      </w:r>
      <w:r w:rsidR="003046F6" w:rsidRPr="00F44AE1">
        <w:t xml:space="preserve">. </w:t>
      </w:r>
      <w:r w:rsidR="003046F6">
        <w:t>21</w:t>
      </w:r>
      <w:r w:rsidR="003046F6" w:rsidRPr="00F44AE1">
        <w:t>, 202</w:t>
      </w:r>
      <w:r w:rsidR="003046F6">
        <w:t>1</w:t>
      </w:r>
      <w:r w:rsidR="003046F6" w:rsidRPr="00F44AE1">
        <w:t>)</w:t>
      </w:r>
      <w:r w:rsidR="003046F6">
        <w:t>.</w:t>
      </w:r>
    </w:p>
  </w:footnote>
  <w:footnote w:id="44">
    <w:p w14:paraId="0CA4DCD1" w14:textId="64D0ADA2" w:rsidR="0072301A" w:rsidRDefault="00D527D5" w:rsidP="0072301A">
      <w:pPr>
        <w:autoSpaceDE w:val="0"/>
        <w:autoSpaceDN w:val="0"/>
        <w:adjustRightInd w:val="0"/>
        <w:contextualSpacing/>
        <w:rPr>
          <w:sz w:val="20"/>
          <w:szCs w:val="20"/>
        </w:rPr>
      </w:pPr>
      <w:r>
        <w:rPr>
          <w:rStyle w:val="FootnoteReference"/>
        </w:rPr>
        <w:footnoteRef/>
      </w:r>
      <w:r>
        <w:t xml:space="preserve"> </w:t>
      </w:r>
      <w:r w:rsidR="00F76224" w:rsidRPr="005D6B30">
        <w:rPr>
          <w:color w:val="000000"/>
          <w:sz w:val="20"/>
          <w:szCs w:val="20"/>
        </w:rPr>
        <w:t>Mayor’s Office of Food Policy, “Fast Forward NYC: A 10-Year Food Policy Plan</w:t>
      </w:r>
      <w:r w:rsidR="00376249">
        <w:rPr>
          <w:color w:val="000000"/>
          <w:sz w:val="20"/>
          <w:szCs w:val="20"/>
        </w:rPr>
        <w:t>,</w:t>
      </w:r>
      <w:r w:rsidR="00F76224" w:rsidRPr="005D6B30">
        <w:rPr>
          <w:color w:val="000000"/>
          <w:sz w:val="20"/>
          <w:szCs w:val="20"/>
        </w:rPr>
        <w:t xml:space="preserve">” February 2021, </w:t>
      </w:r>
      <w:r w:rsidR="0072301A" w:rsidRPr="0072301A">
        <w:rPr>
          <w:i/>
          <w:iCs/>
          <w:color w:val="000000"/>
          <w:sz w:val="20"/>
          <w:szCs w:val="20"/>
        </w:rPr>
        <w:t>available at</w:t>
      </w:r>
      <w:r w:rsidR="00F76224" w:rsidRPr="005D6B30">
        <w:rPr>
          <w:color w:val="000000"/>
          <w:sz w:val="20"/>
          <w:szCs w:val="20"/>
        </w:rPr>
        <w:t xml:space="preserve"> </w:t>
      </w:r>
    </w:p>
    <w:p w14:paraId="39DBB799" w14:textId="3BEF5087" w:rsidR="00D527D5" w:rsidRDefault="00510466">
      <w:pPr>
        <w:pStyle w:val="FootnoteText"/>
      </w:pPr>
      <w:hyperlink r:id="rId35" w:history="1">
        <w:r w:rsidR="00FE7133" w:rsidRPr="00583A5C">
          <w:rPr>
            <w:rStyle w:val="Hyperlink"/>
          </w:rPr>
          <w:t>https://www1.nyc.gov/assets/foodpolicy/downloads/pdf/Food-Forward-NYC.pdf</w:t>
        </w:r>
      </w:hyperlink>
      <w:r w:rsidR="00FE7133">
        <w:t xml:space="preserve"> </w:t>
      </w:r>
      <w:r w:rsidR="00A87554" w:rsidRPr="00F44AE1">
        <w:t xml:space="preserve">(last visited </w:t>
      </w:r>
      <w:r w:rsidR="00A87554">
        <w:t>Jun</w:t>
      </w:r>
      <w:r w:rsidR="00A87554" w:rsidRPr="00F44AE1">
        <w:t>. 16, 202</w:t>
      </w:r>
      <w:r w:rsidR="00A87554">
        <w:t>1</w:t>
      </w:r>
      <w:r w:rsidR="00A87554" w:rsidRPr="00F44AE1">
        <w:t>)</w:t>
      </w:r>
      <w:r w:rsidR="00A87554">
        <w:t>.</w:t>
      </w:r>
    </w:p>
  </w:footnote>
  <w:footnote w:id="45">
    <w:p w14:paraId="4858CC02" w14:textId="275FE831" w:rsidR="00622C06" w:rsidRPr="00956026" w:rsidRDefault="00622C06" w:rsidP="005D6B30">
      <w:pPr>
        <w:contextualSpacing/>
        <w:rPr>
          <w:color w:val="222222"/>
          <w:sz w:val="20"/>
          <w:szCs w:val="20"/>
        </w:rPr>
      </w:pPr>
      <w:r w:rsidRPr="005D6B30">
        <w:rPr>
          <w:rStyle w:val="FootnoteReference"/>
          <w:sz w:val="20"/>
          <w:szCs w:val="20"/>
        </w:rPr>
        <w:footnoteRef/>
      </w:r>
      <w:r w:rsidR="00A87554">
        <w:rPr>
          <w:sz w:val="20"/>
          <w:szCs w:val="20"/>
        </w:rPr>
        <w:t xml:space="preserve"> </w:t>
      </w:r>
      <w:r w:rsidR="00B93D73" w:rsidRPr="00B93D73">
        <w:rPr>
          <w:sz w:val="20"/>
          <w:szCs w:val="20"/>
        </w:rPr>
        <w:t>City Meals on Wheels</w:t>
      </w:r>
      <w:r w:rsidR="00B93D73" w:rsidRPr="005D6B30">
        <w:rPr>
          <w:sz w:val="20"/>
          <w:szCs w:val="20"/>
        </w:rPr>
        <w:t xml:space="preserve">, </w:t>
      </w:r>
      <w:r w:rsidR="00B93D73">
        <w:rPr>
          <w:sz w:val="20"/>
          <w:szCs w:val="20"/>
        </w:rPr>
        <w:t>“</w:t>
      </w:r>
      <w:r w:rsidRPr="00B93D73">
        <w:rPr>
          <w:iCs/>
          <w:sz w:val="20"/>
          <w:szCs w:val="20"/>
        </w:rPr>
        <w:t>Ending Elder Hunger,</w:t>
      </w:r>
      <w:r w:rsidR="00B93D73">
        <w:rPr>
          <w:iCs/>
          <w:sz w:val="20"/>
          <w:szCs w:val="20"/>
        </w:rPr>
        <w:t>”</w:t>
      </w:r>
      <w:r w:rsidRPr="005D6B30">
        <w:rPr>
          <w:sz w:val="20"/>
          <w:szCs w:val="20"/>
        </w:rPr>
        <w:t xml:space="preserve"> </w:t>
      </w:r>
      <w:r w:rsidRPr="005D6B30">
        <w:rPr>
          <w:i/>
          <w:iCs/>
          <w:sz w:val="20"/>
          <w:szCs w:val="20"/>
        </w:rPr>
        <w:t xml:space="preserve">available at </w:t>
      </w:r>
      <w:hyperlink r:id="rId36">
        <w:r w:rsidRPr="005D6B30">
          <w:rPr>
            <w:rStyle w:val="Hyperlink"/>
            <w:color w:val="0563C1"/>
            <w:sz w:val="20"/>
            <w:szCs w:val="20"/>
          </w:rPr>
          <w:t>https://www.citymeals.org/ending-elder-hunger</w:t>
        </w:r>
      </w:hyperlink>
      <w:r w:rsidR="00956026" w:rsidRPr="00956026">
        <w:rPr>
          <w:rStyle w:val="Hyperlink"/>
          <w:color w:val="000000" w:themeColor="text1"/>
          <w:sz w:val="20"/>
          <w:szCs w:val="20"/>
          <w:u w:val="none"/>
        </w:rPr>
        <w:t xml:space="preserve"> </w:t>
      </w:r>
      <w:r w:rsidR="00956026" w:rsidRPr="00956026">
        <w:rPr>
          <w:color w:val="000000" w:themeColor="text1"/>
          <w:sz w:val="20"/>
          <w:szCs w:val="20"/>
        </w:rPr>
        <w:t>(last visited Jun. 16, 2021).</w:t>
      </w:r>
    </w:p>
  </w:footnote>
  <w:footnote w:id="46">
    <w:p w14:paraId="488CDEE7" w14:textId="76696C5A" w:rsidR="00BA0792" w:rsidRPr="005D6B30" w:rsidRDefault="00BA0792" w:rsidP="005D6B30">
      <w:pPr>
        <w:pStyle w:val="FootnoteText"/>
        <w:contextualSpacing/>
        <w:rPr>
          <w:u w:val="single"/>
        </w:rPr>
      </w:pPr>
      <w:r w:rsidRPr="005D6B30">
        <w:rPr>
          <w:rStyle w:val="FootnoteReference"/>
        </w:rPr>
        <w:footnoteRef/>
      </w:r>
      <w:r w:rsidRPr="005D6B30">
        <w:t xml:space="preserve"> </w:t>
      </w:r>
      <w:r w:rsidR="00B93D73" w:rsidRPr="00B93D73">
        <w:t>NYC Department for the Aging,</w:t>
      </w:r>
      <w:r w:rsidR="00B93D73" w:rsidRPr="005D6B30">
        <w:t xml:space="preserve"> </w:t>
      </w:r>
      <w:r w:rsidR="00B93D73">
        <w:t>“</w:t>
      </w:r>
      <w:r w:rsidRPr="00B93D73">
        <w:t>Senior Centers,</w:t>
      </w:r>
      <w:r w:rsidR="00B93D73">
        <w:t>”</w:t>
      </w:r>
      <w:r w:rsidRPr="005D6B30">
        <w:t xml:space="preserve"> </w:t>
      </w:r>
      <w:r w:rsidRPr="005D6B30">
        <w:rPr>
          <w:i/>
          <w:iCs/>
        </w:rPr>
        <w:t>available at</w:t>
      </w:r>
      <w:r w:rsidRPr="005D6B30">
        <w:t xml:space="preserve"> </w:t>
      </w:r>
      <w:hyperlink r:id="rId37">
        <w:r w:rsidRPr="00173A0C">
          <w:rPr>
            <w:rStyle w:val="Hyperlink"/>
          </w:rPr>
          <w:t>https://www1.nyc.gov/site/dfta/services/senior-centers.page</w:t>
        </w:r>
      </w:hyperlink>
      <w:r w:rsidR="00956026">
        <w:t xml:space="preserve"> </w:t>
      </w:r>
      <w:r w:rsidR="00956026" w:rsidRPr="00F44AE1">
        <w:t xml:space="preserve">(last visited </w:t>
      </w:r>
      <w:r w:rsidR="00956026">
        <w:t>Jun</w:t>
      </w:r>
      <w:r w:rsidR="00956026" w:rsidRPr="00F44AE1">
        <w:t>. 16, 202</w:t>
      </w:r>
      <w:r w:rsidR="00956026">
        <w:t>1</w:t>
      </w:r>
      <w:r w:rsidR="00956026" w:rsidRPr="00F44AE1">
        <w:t>)</w:t>
      </w:r>
      <w:r w:rsidR="00956026">
        <w:t>.</w:t>
      </w:r>
    </w:p>
  </w:footnote>
  <w:footnote w:id="47">
    <w:p w14:paraId="162B369C" w14:textId="77777777" w:rsidR="007E4CED" w:rsidRPr="0059160E" w:rsidRDefault="007E4CED" w:rsidP="007E4CED">
      <w:pPr>
        <w:pStyle w:val="FootnoteText"/>
        <w:contextualSpacing/>
      </w:pPr>
      <w:r w:rsidRPr="005D6B30">
        <w:rPr>
          <w:rStyle w:val="FootnoteReference"/>
        </w:rPr>
        <w:footnoteRef/>
      </w:r>
      <w:r w:rsidRPr="005D6B30">
        <w:t xml:space="preserve"> </w:t>
      </w:r>
      <w:r w:rsidRPr="00B93D73">
        <w:t>NYC Department for the Aging</w:t>
      </w:r>
      <w:r w:rsidRPr="005D6B30">
        <w:t xml:space="preserve">, </w:t>
      </w:r>
      <w:r>
        <w:t>“</w:t>
      </w:r>
      <w:r w:rsidRPr="00B93D73">
        <w:t>In-Home Services,</w:t>
      </w:r>
      <w:r>
        <w:t>”</w:t>
      </w:r>
      <w:r w:rsidRPr="005D6B30">
        <w:rPr>
          <w:i/>
          <w:iCs/>
        </w:rPr>
        <w:t xml:space="preserve"> available at </w:t>
      </w:r>
      <w:hyperlink r:id="rId38">
        <w:r w:rsidRPr="0059160E">
          <w:rPr>
            <w:rStyle w:val="Hyperlink"/>
          </w:rPr>
          <w:t>https://www1.nyc.gov/site/dfta/services/in-home-services.page</w:t>
        </w:r>
      </w:hyperlink>
      <w:r>
        <w:rPr>
          <w:u w:val="single"/>
        </w:rPr>
        <w:t xml:space="preserve"> </w:t>
      </w:r>
      <w:r w:rsidRPr="00F44AE1">
        <w:t xml:space="preserve">(last visited </w:t>
      </w:r>
      <w:r>
        <w:t>Jun</w:t>
      </w:r>
      <w:r w:rsidRPr="00F44AE1">
        <w:t>. 16, 202</w:t>
      </w:r>
      <w:r>
        <w:t>1</w:t>
      </w:r>
      <w:r w:rsidRPr="00F44AE1">
        <w:t>)</w:t>
      </w:r>
      <w:r>
        <w:t>.</w:t>
      </w:r>
    </w:p>
  </w:footnote>
  <w:footnote w:id="48">
    <w:p w14:paraId="49BAE6EC" w14:textId="2A93B44E" w:rsidR="00B62FA8" w:rsidRPr="005D6B30" w:rsidRDefault="00B62FA8" w:rsidP="00B62FA8">
      <w:pPr>
        <w:pStyle w:val="FootnoteText"/>
        <w:contextualSpacing/>
      </w:pPr>
      <w:r w:rsidRPr="005D6B30">
        <w:rPr>
          <w:rStyle w:val="FootnoteReference"/>
        </w:rPr>
        <w:footnoteRef/>
      </w:r>
      <w:r w:rsidRPr="005D6B30">
        <w:t xml:space="preserve"> </w:t>
      </w:r>
      <w:r w:rsidRPr="008A3B4B">
        <w:t xml:space="preserve">NYC Department for the Aging, </w:t>
      </w:r>
      <w:r>
        <w:t>“</w:t>
      </w:r>
      <w:r w:rsidRPr="008A3B4B">
        <w:t>Senior Centers,</w:t>
      </w:r>
      <w:r>
        <w:t>”</w:t>
      </w:r>
      <w:r w:rsidRPr="005D6B30">
        <w:t xml:space="preserve"> </w:t>
      </w:r>
      <w:r w:rsidRPr="005D6B30">
        <w:rPr>
          <w:i/>
          <w:iCs/>
        </w:rPr>
        <w:t>available at</w:t>
      </w:r>
      <w:r w:rsidRPr="005D6B30">
        <w:t xml:space="preserve"> </w:t>
      </w:r>
      <w:hyperlink r:id="rId39">
        <w:r w:rsidRPr="00514B4C">
          <w:rPr>
            <w:rStyle w:val="Hyperlink"/>
          </w:rPr>
          <w:t>https://www1.nyc.gov/site/dfta/services/senior-centers.page</w:t>
        </w:r>
      </w:hyperlink>
      <w:r w:rsidR="00E30FBC">
        <w:t xml:space="preserve"> </w:t>
      </w:r>
      <w:r w:rsidR="00E30FBC" w:rsidRPr="00F44AE1">
        <w:t xml:space="preserve">(last visited </w:t>
      </w:r>
      <w:r w:rsidR="00E30FBC">
        <w:t>Jun</w:t>
      </w:r>
      <w:r w:rsidR="00E30FBC" w:rsidRPr="00F44AE1">
        <w:t>. 16, 202</w:t>
      </w:r>
      <w:r w:rsidR="00E30FBC">
        <w:t>1</w:t>
      </w:r>
      <w:r w:rsidR="00E30FBC" w:rsidRPr="00F44AE1">
        <w:t>)</w:t>
      </w:r>
      <w:r w:rsidR="00E30FBC">
        <w:t>.</w:t>
      </w:r>
    </w:p>
  </w:footnote>
  <w:footnote w:id="49">
    <w:p w14:paraId="72842607" w14:textId="1D9F7F29" w:rsidR="00B62FA8" w:rsidRPr="0030356C" w:rsidRDefault="00B62FA8" w:rsidP="00B62FA8">
      <w:pPr>
        <w:pStyle w:val="FootnoteText"/>
      </w:pPr>
      <w:r w:rsidRPr="0030356C">
        <w:rPr>
          <w:rStyle w:val="FootnoteReference"/>
        </w:rPr>
        <w:footnoteRef/>
      </w:r>
      <w:r w:rsidRPr="0030356C">
        <w:t xml:space="preserve"> </w:t>
      </w:r>
      <w:r w:rsidRPr="0030356C">
        <w:rPr>
          <w:i/>
          <w:iCs/>
        </w:rPr>
        <w:t>See</w:t>
      </w:r>
      <w:r w:rsidRPr="0030356C">
        <w:t xml:space="preserve"> Yoav Gonen and Christine Chung, </w:t>
      </w:r>
      <w:r w:rsidRPr="0030356C">
        <w:rPr>
          <w:i/>
          <w:iCs/>
        </w:rPr>
        <w:t>Food Czar To Oversee Meal Delivery for Elderly After Early Stumbles</w:t>
      </w:r>
      <w:r w:rsidRPr="0030356C">
        <w:t xml:space="preserve">, </w:t>
      </w:r>
      <w:r w:rsidRPr="0030356C">
        <w:rPr>
          <w:smallCaps/>
        </w:rPr>
        <w:t>The City,</w:t>
      </w:r>
      <w:r w:rsidRPr="0030356C">
        <w:t xml:space="preserve"> Apr. 15, 2020, </w:t>
      </w:r>
      <w:hyperlink r:id="rId40" w:history="1">
        <w:r w:rsidRPr="0030356C">
          <w:rPr>
            <w:rStyle w:val="Hyperlink"/>
            <w:rFonts w:eastAsia="MS Mincho"/>
          </w:rPr>
          <w:t>https://www.thecity.nyc/life/2020/4/15/21247114/food-czar-to-oversee-meal-delivery-for-elderly-after-early-stumbles</w:t>
        </w:r>
      </w:hyperlink>
      <w:r w:rsidR="00E30FBC">
        <w:t xml:space="preserve"> </w:t>
      </w:r>
      <w:r w:rsidR="00E30FBC" w:rsidRPr="00F44AE1">
        <w:t xml:space="preserve">(last visited </w:t>
      </w:r>
      <w:r w:rsidR="00E30FBC">
        <w:t>Jun</w:t>
      </w:r>
      <w:r w:rsidR="00E30FBC" w:rsidRPr="00F44AE1">
        <w:t>. 16, 202</w:t>
      </w:r>
      <w:r w:rsidR="00E30FBC">
        <w:t>1</w:t>
      </w:r>
      <w:r w:rsidR="00E30FBC" w:rsidRPr="00F44AE1">
        <w:t>)</w:t>
      </w:r>
      <w:r w:rsidR="00E30FBC">
        <w:t>.</w:t>
      </w:r>
    </w:p>
  </w:footnote>
  <w:footnote w:id="50">
    <w:p w14:paraId="5A467719" w14:textId="3E51F9C1" w:rsidR="00BA0792" w:rsidRPr="00657688" w:rsidRDefault="00BA0792" w:rsidP="005D6B30">
      <w:pPr>
        <w:pStyle w:val="FootnoteText"/>
        <w:contextualSpacing/>
      </w:pPr>
      <w:r w:rsidRPr="005D6B30">
        <w:rPr>
          <w:rStyle w:val="FootnoteReference"/>
        </w:rPr>
        <w:footnoteRef/>
      </w:r>
      <w:r w:rsidRPr="005D6B30">
        <w:t xml:space="preserve"> </w:t>
      </w:r>
      <w:r w:rsidR="0055570A" w:rsidRPr="0055570A">
        <w:t xml:space="preserve">NYC Gov, </w:t>
      </w:r>
      <w:r w:rsidR="0055570A">
        <w:t>“</w:t>
      </w:r>
      <w:r w:rsidRPr="0055570A">
        <w:t>GetFoodNYC COVID-19 Emergency Food Distribution,</w:t>
      </w:r>
      <w:r w:rsidR="0055570A">
        <w:t>”</w:t>
      </w:r>
      <w:r w:rsidRPr="0055570A">
        <w:t xml:space="preserve"> </w:t>
      </w:r>
      <w:r w:rsidRPr="005D6B30">
        <w:rPr>
          <w:i/>
          <w:iCs/>
        </w:rPr>
        <w:t>available at</w:t>
      </w:r>
      <w:r w:rsidRPr="005D6B30">
        <w:t xml:space="preserve"> </w:t>
      </w:r>
      <w:hyperlink r:id="rId41">
        <w:r w:rsidRPr="005D6B30">
          <w:rPr>
            <w:rStyle w:val="Hyperlink"/>
            <w:u w:val="none"/>
          </w:rPr>
          <w:t>https://www1.nyc.gov/assets/dsny/contact/services/COVID-19FoodAssistance.shtml</w:t>
        </w:r>
      </w:hyperlink>
      <w:r w:rsidR="001E3161">
        <w:t xml:space="preserve"> </w:t>
      </w:r>
      <w:r w:rsidR="001E3161" w:rsidRPr="00F44AE1">
        <w:t xml:space="preserve">(last visited </w:t>
      </w:r>
      <w:r w:rsidR="001E3161">
        <w:t>Jun</w:t>
      </w:r>
      <w:r w:rsidR="001E3161" w:rsidRPr="00F44AE1">
        <w:t>. 16, 202</w:t>
      </w:r>
      <w:r w:rsidR="001E3161">
        <w:t>1</w:t>
      </w:r>
      <w:r w:rsidR="001E3161" w:rsidRPr="00F44AE1">
        <w:t>)</w:t>
      </w:r>
      <w:r w:rsidR="001E3161">
        <w:t>.</w:t>
      </w:r>
    </w:p>
  </w:footnote>
  <w:footnote w:id="51">
    <w:p w14:paraId="078D93C7" w14:textId="7FC5F405" w:rsidR="00D6068E" w:rsidRPr="00371A01" w:rsidRDefault="00D6068E" w:rsidP="00D6068E">
      <w:pPr>
        <w:pStyle w:val="FootnoteText"/>
        <w:rPr>
          <w:rFonts w:eastAsiaTheme="minorHAnsi"/>
          <w:highlight w:val="green"/>
        </w:rPr>
      </w:pPr>
      <w:r w:rsidRPr="00A927EA">
        <w:rPr>
          <w:rStyle w:val="FootnoteReference"/>
        </w:rPr>
        <w:footnoteRef/>
      </w:r>
      <w:r w:rsidRPr="00A927EA">
        <w:t xml:space="preserve"> </w:t>
      </w:r>
      <w:r w:rsidR="00E71EDB" w:rsidRPr="00A927EA">
        <w:t xml:space="preserve">Office of Management and Budget </w:t>
      </w:r>
      <w:r w:rsidR="00E71EDB" w:rsidRPr="00A927EA">
        <w:rPr>
          <w:rFonts w:eastAsiaTheme="minorHAnsi"/>
        </w:rPr>
        <w:t>and the Administration’s Food Team</w:t>
      </w:r>
      <w:r w:rsidR="00E71EDB" w:rsidRPr="00A927EA">
        <w:t xml:space="preserve"> Phone Correspondence with </w:t>
      </w:r>
      <w:r w:rsidR="00E71EDB" w:rsidRPr="00A927EA">
        <w:rPr>
          <w:rFonts w:eastAsiaTheme="minorHAnsi"/>
        </w:rPr>
        <w:t xml:space="preserve">NYC Council Finance, </w:t>
      </w:r>
      <w:r w:rsidR="006C0D0D" w:rsidRPr="00A927EA">
        <w:rPr>
          <w:rFonts w:eastAsiaTheme="minorHAnsi"/>
        </w:rPr>
        <w:t>De</w:t>
      </w:r>
      <w:r w:rsidR="00E71EDB" w:rsidRPr="00A927EA">
        <w:rPr>
          <w:rFonts w:eastAsiaTheme="minorHAnsi"/>
        </w:rPr>
        <w:t>c.</w:t>
      </w:r>
      <w:r w:rsidR="006C0D0D" w:rsidRPr="00A927EA">
        <w:rPr>
          <w:rFonts w:eastAsiaTheme="minorHAnsi"/>
        </w:rPr>
        <w:t xml:space="preserve"> 18, 202</w:t>
      </w:r>
      <w:r w:rsidR="00953C91" w:rsidRPr="00A927EA">
        <w:t>0</w:t>
      </w:r>
    </w:p>
  </w:footnote>
  <w:footnote w:id="52">
    <w:p w14:paraId="0EC09F6C" w14:textId="77777777" w:rsidR="00222C97" w:rsidRDefault="00222C97" w:rsidP="00222C97">
      <w:pPr>
        <w:pStyle w:val="FootnoteText"/>
      </w:pPr>
      <w:r>
        <w:rPr>
          <w:rStyle w:val="FootnoteReference"/>
        </w:rPr>
        <w:footnoteRef/>
      </w:r>
      <w:r>
        <w:t xml:space="preserve"> </w:t>
      </w:r>
      <w:r w:rsidRPr="00586A08">
        <w:t xml:space="preserve">Mayor’s Office of </w:t>
      </w:r>
      <w:r>
        <w:t xml:space="preserve">the NYC </w:t>
      </w:r>
      <w:r w:rsidRPr="00586A08">
        <w:t xml:space="preserve">Food </w:t>
      </w:r>
      <w:r>
        <w:t xml:space="preserve">Czar </w:t>
      </w:r>
      <w:r w:rsidRPr="00F44AE1">
        <w:t>Email Correspondence</w:t>
      </w:r>
      <w:r>
        <w:t xml:space="preserve"> to NYC Council, Sept. 11, 2020</w:t>
      </w:r>
    </w:p>
  </w:footnote>
  <w:footnote w:id="53">
    <w:p w14:paraId="0EB098C0" w14:textId="691DFB91" w:rsidR="00222C97" w:rsidRDefault="00222C97" w:rsidP="00222C97">
      <w:pPr>
        <w:pStyle w:val="FootnoteText"/>
      </w:pPr>
      <w:r>
        <w:rPr>
          <w:rStyle w:val="FootnoteReference"/>
        </w:rPr>
        <w:footnoteRef/>
      </w:r>
      <w:r>
        <w:t xml:space="preserve"> </w:t>
      </w:r>
      <w:r w:rsidR="001E3161" w:rsidRPr="001E3161">
        <w:rPr>
          <w:i/>
          <w:iCs/>
        </w:rPr>
        <w:t>Id.</w:t>
      </w:r>
    </w:p>
  </w:footnote>
  <w:footnote w:id="54">
    <w:p w14:paraId="27E0BF2A" w14:textId="77777777" w:rsidR="00222C97" w:rsidRDefault="00222C97" w:rsidP="00222C97">
      <w:pPr>
        <w:pStyle w:val="FootnoteText"/>
      </w:pPr>
      <w:r>
        <w:rPr>
          <w:rStyle w:val="FootnoteReference"/>
        </w:rPr>
        <w:footnoteRef/>
      </w:r>
      <w:r>
        <w:t xml:space="preserve"> </w:t>
      </w:r>
      <w:r w:rsidRPr="00586A08">
        <w:t>Mayor’s Office of Food Policy</w:t>
      </w:r>
      <w:r>
        <w:t xml:space="preserve"> Phone Briefing, </w:t>
      </w:r>
      <w:r w:rsidRPr="00FE0464">
        <w:rPr>
          <w:rFonts w:eastAsiaTheme="minorHAnsi"/>
        </w:rPr>
        <w:t>Feb</w:t>
      </w:r>
      <w:r>
        <w:t>.</w:t>
      </w:r>
      <w:r w:rsidRPr="00FE0464">
        <w:rPr>
          <w:rFonts w:eastAsiaTheme="minorHAnsi"/>
        </w:rPr>
        <w:t xml:space="preserve"> 19, 2021</w:t>
      </w:r>
    </w:p>
  </w:footnote>
  <w:footnote w:id="55">
    <w:p w14:paraId="741277AF" w14:textId="77777777" w:rsidR="00222C97" w:rsidRDefault="00222C97" w:rsidP="00222C97">
      <w:pPr>
        <w:pStyle w:val="FootnoteText"/>
      </w:pPr>
      <w:r>
        <w:rPr>
          <w:rStyle w:val="FootnoteReference"/>
        </w:rPr>
        <w:footnoteRef/>
      </w:r>
      <w:r>
        <w:t xml:space="preserve"> </w:t>
      </w:r>
      <w:r w:rsidRPr="00586A08">
        <w:t>Mayor’s Office of Food Policy</w:t>
      </w:r>
      <w:r w:rsidRPr="00F44AE1">
        <w:t xml:space="preserve"> Email Correspondence</w:t>
      </w:r>
      <w:r>
        <w:t xml:space="preserve"> to NYC Council, May 27, 2021</w:t>
      </w:r>
    </w:p>
  </w:footnote>
  <w:footnote w:id="56">
    <w:p w14:paraId="03867515" w14:textId="15A38DE4" w:rsidR="00222C97" w:rsidRDefault="00222C97" w:rsidP="00222C97">
      <w:pPr>
        <w:pStyle w:val="FootnoteText"/>
      </w:pPr>
      <w:r>
        <w:rPr>
          <w:rStyle w:val="FootnoteReference"/>
        </w:rPr>
        <w:footnoteRef/>
      </w:r>
      <w:r>
        <w:t xml:space="preserve"> </w:t>
      </w:r>
      <w:r w:rsidR="00A27E7B" w:rsidRPr="00F44AE1">
        <w:t>DSS Email Correspondence</w:t>
      </w:r>
      <w:r w:rsidR="00A27E7B">
        <w:t xml:space="preserve"> to NYC Council</w:t>
      </w:r>
      <w:r w:rsidR="00A27E7B" w:rsidRPr="00F44AE1">
        <w:t xml:space="preserve">, </w:t>
      </w:r>
      <w:r w:rsidR="00A27E7B">
        <w:t>Feb</w:t>
      </w:r>
      <w:r w:rsidR="00A27E7B" w:rsidRPr="00F44AE1">
        <w:t xml:space="preserve">. </w:t>
      </w:r>
      <w:r w:rsidR="00080EDA">
        <w:t>17</w:t>
      </w:r>
      <w:r w:rsidR="00A27E7B" w:rsidRPr="00F44AE1">
        <w:t xml:space="preserve"> 202</w:t>
      </w:r>
      <w:r w:rsidR="00080EDA">
        <w:t>1</w:t>
      </w:r>
    </w:p>
  </w:footnote>
  <w:footnote w:id="57">
    <w:p w14:paraId="7A777C86" w14:textId="0D65B1DB" w:rsidR="00AA6EEE" w:rsidRDefault="00AA6EEE">
      <w:pPr>
        <w:pStyle w:val="FootnoteText"/>
      </w:pPr>
      <w:r>
        <w:rPr>
          <w:rStyle w:val="FootnoteReference"/>
        </w:rPr>
        <w:footnoteRef/>
      </w:r>
      <w:r>
        <w:t xml:space="preserve"> </w:t>
      </w:r>
      <w:r w:rsidRPr="00AA6EEE">
        <w:t>This section discusses the budget for the City’s emergency food response as of the Fiscal 2022 Executive Plan. Additional funding for emergency food programs may be reflected in the forthcoming Fiscal 2022 Adopted Plan.</w:t>
      </w:r>
    </w:p>
  </w:footnote>
  <w:footnote w:id="58">
    <w:p w14:paraId="6EAA5C19" w14:textId="77777777" w:rsidR="00A8606D" w:rsidRDefault="00A8606D" w:rsidP="00A8606D">
      <w:pPr>
        <w:pStyle w:val="FootnoteText"/>
      </w:pPr>
      <w:r w:rsidRPr="28566671">
        <w:rPr>
          <w:rStyle w:val="FootnoteReference"/>
        </w:rPr>
        <w:footnoteRef/>
      </w:r>
      <w:r>
        <w:t xml:space="preserve"> H.R. 748, The Coronavirus Aid, Relief, and Economic Security (CARES) Act, enacted on March 27, 2020, </w:t>
      </w:r>
      <w:r w:rsidRPr="28566671">
        <w:rPr>
          <w:i/>
          <w:iCs/>
        </w:rPr>
        <w:t>see:</w:t>
      </w:r>
    </w:p>
    <w:p w14:paraId="189C206C" w14:textId="77777777" w:rsidR="00A8606D" w:rsidRDefault="00510466" w:rsidP="00A8606D">
      <w:pPr>
        <w:pStyle w:val="FootnoteText"/>
      </w:pPr>
      <w:hyperlink r:id="rId42">
        <w:r w:rsidR="00A8606D" w:rsidRPr="28566671">
          <w:rPr>
            <w:rStyle w:val="Hyperlink"/>
          </w:rPr>
          <w:t>https://www.congress.gov/116/bills/hr748/BILLS-116hr748enr.pdf</w:t>
        </w:r>
      </w:hyperlink>
      <w:r w:rsidR="00A8606D">
        <w:t xml:space="preserve">. </w:t>
      </w:r>
    </w:p>
  </w:footnote>
  <w:footnote w:id="59">
    <w:p w14:paraId="38949418" w14:textId="77777777" w:rsidR="00A8606D" w:rsidRDefault="00A8606D" w:rsidP="00A8606D">
      <w:pPr>
        <w:pStyle w:val="FootnoteText"/>
      </w:pPr>
      <w:r w:rsidRPr="28566671">
        <w:rPr>
          <w:rStyle w:val="FootnoteReference"/>
        </w:rPr>
        <w:footnoteRef/>
      </w:r>
      <w:r>
        <w:t xml:space="preserve"> H.R. 1319, American Rescue Plan Act of 2021, Enacted March 11, 2021, </w:t>
      </w:r>
      <w:r w:rsidRPr="28566671">
        <w:rPr>
          <w:i/>
          <w:iCs/>
        </w:rPr>
        <w:t xml:space="preserve">see: </w:t>
      </w:r>
      <w:hyperlink r:id="rId43">
        <w:r w:rsidRPr="28566671">
          <w:rPr>
            <w:rStyle w:val="Hyperlink"/>
          </w:rPr>
          <w:t>https://www.congress.gov/bill/117th-congress/housebill/1319/text</w:t>
        </w:r>
      </w:hyperlink>
      <w:r>
        <w:t xml:space="preserve">. </w:t>
      </w:r>
    </w:p>
  </w:footnote>
  <w:footnote w:id="60">
    <w:p w14:paraId="370233C9" w14:textId="77777777" w:rsidR="00A8606D" w:rsidRPr="008836FE" w:rsidRDefault="00A8606D" w:rsidP="00A8606D">
      <w:pPr>
        <w:pStyle w:val="FootnoteText"/>
      </w:pPr>
      <w:r w:rsidRPr="008836FE">
        <w:rPr>
          <w:rStyle w:val="FootnoteReference"/>
        </w:rPr>
        <w:footnoteRef/>
      </w:r>
      <w:r w:rsidRPr="008836FE">
        <w:t xml:space="preserve"> New York City Council, “Fiscal 2021 Preliminary Budget Response”, </w:t>
      </w:r>
      <w:r w:rsidRPr="008836FE">
        <w:rPr>
          <w:i/>
          <w:iCs/>
        </w:rPr>
        <w:t>see</w:t>
      </w:r>
      <w:r w:rsidRPr="008836FE">
        <w:t xml:space="preserve">: </w:t>
      </w:r>
      <w:hyperlink r:id="rId44" w:history="1">
        <w:r w:rsidRPr="008836FE">
          <w:rPr>
            <w:rStyle w:val="Hyperlink"/>
          </w:rPr>
          <w:t>https://council.nyc.gov/budget/wp-content/uploads/sites/54/2020/04/Fiscal-2021-Budget-Response-Letter-to-Mayor-de-Blasio.pdf</w:t>
        </w:r>
      </w:hyperlink>
      <w:r w:rsidRPr="008836FE">
        <w:t xml:space="preserve">. </w:t>
      </w:r>
    </w:p>
  </w:footnote>
  <w:footnote w:id="61">
    <w:p w14:paraId="6A898267" w14:textId="77777777" w:rsidR="00A8606D" w:rsidRDefault="00A8606D" w:rsidP="00A8606D">
      <w:pPr>
        <w:pStyle w:val="FootnoteText"/>
      </w:pPr>
      <w:r w:rsidRPr="008836FE">
        <w:rPr>
          <w:rStyle w:val="FootnoteReference"/>
        </w:rPr>
        <w:footnoteRef/>
      </w:r>
      <w:r w:rsidRPr="008836FE">
        <w:t xml:space="preserve"> New York City Council, “Fiscal 2022 Preliminary Budget Response”, </w:t>
      </w:r>
      <w:r w:rsidRPr="008836FE">
        <w:rPr>
          <w:i/>
          <w:iCs/>
        </w:rPr>
        <w:t>see:</w:t>
      </w:r>
      <w:r w:rsidRPr="008836FE">
        <w:t xml:space="preserve"> </w:t>
      </w:r>
      <w:hyperlink r:id="rId45" w:history="1">
        <w:r w:rsidRPr="008836FE">
          <w:rPr>
            <w:rStyle w:val="Hyperlink"/>
          </w:rPr>
          <w:t>https://council.nyc.gov/budget/wp-content/uploads/sites/54/2021/04/Fiscal-2022-Preliminary-Budget-Response-1.pdf</w:t>
        </w:r>
      </w:hyperlink>
      <w:r w:rsidRPr="008836FE">
        <w: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4431"/>
    <w:multiLevelType w:val="hybridMultilevel"/>
    <w:tmpl w:val="FFFFFFFF"/>
    <w:lvl w:ilvl="0" w:tplc="8DEC432C">
      <w:start w:val="1"/>
      <w:numFmt w:val="bullet"/>
      <w:lvlText w:val=""/>
      <w:lvlJc w:val="left"/>
      <w:pPr>
        <w:ind w:left="720" w:hanging="360"/>
      </w:pPr>
      <w:rPr>
        <w:rFonts w:ascii="Symbol" w:hAnsi="Symbol" w:hint="default"/>
      </w:rPr>
    </w:lvl>
    <w:lvl w:ilvl="1" w:tplc="76B6C3BE">
      <w:start w:val="1"/>
      <w:numFmt w:val="bullet"/>
      <w:lvlText w:val="o"/>
      <w:lvlJc w:val="left"/>
      <w:pPr>
        <w:ind w:left="1440" w:hanging="360"/>
      </w:pPr>
      <w:rPr>
        <w:rFonts w:ascii="Courier New" w:hAnsi="Courier New" w:hint="default"/>
      </w:rPr>
    </w:lvl>
    <w:lvl w:ilvl="2" w:tplc="CC509D0A">
      <w:start w:val="1"/>
      <w:numFmt w:val="bullet"/>
      <w:lvlText w:val=""/>
      <w:lvlJc w:val="left"/>
      <w:pPr>
        <w:ind w:left="2160" w:hanging="360"/>
      </w:pPr>
      <w:rPr>
        <w:rFonts w:ascii="Wingdings" w:hAnsi="Wingdings" w:hint="default"/>
      </w:rPr>
    </w:lvl>
    <w:lvl w:ilvl="3" w:tplc="168095C8">
      <w:start w:val="1"/>
      <w:numFmt w:val="bullet"/>
      <w:lvlText w:val=""/>
      <w:lvlJc w:val="left"/>
      <w:pPr>
        <w:ind w:left="2880" w:hanging="360"/>
      </w:pPr>
      <w:rPr>
        <w:rFonts w:ascii="Symbol" w:hAnsi="Symbol" w:hint="default"/>
      </w:rPr>
    </w:lvl>
    <w:lvl w:ilvl="4" w:tplc="9CDC4420">
      <w:start w:val="1"/>
      <w:numFmt w:val="bullet"/>
      <w:lvlText w:val="o"/>
      <w:lvlJc w:val="left"/>
      <w:pPr>
        <w:ind w:left="3600" w:hanging="360"/>
      </w:pPr>
      <w:rPr>
        <w:rFonts w:ascii="Courier New" w:hAnsi="Courier New" w:hint="default"/>
      </w:rPr>
    </w:lvl>
    <w:lvl w:ilvl="5" w:tplc="DC5418AC">
      <w:start w:val="1"/>
      <w:numFmt w:val="bullet"/>
      <w:lvlText w:val=""/>
      <w:lvlJc w:val="left"/>
      <w:pPr>
        <w:ind w:left="4320" w:hanging="360"/>
      </w:pPr>
      <w:rPr>
        <w:rFonts w:ascii="Wingdings" w:hAnsi="Wingdings" w:hint="default"/>
      </w:rPr>
    </w:lvl>
    <w:lvl w:ilvl="6" w:tplc="C2B650F8">
      <w:start w:val="1"/>
      <w:numFmt w:val="bullet"/>
      <w:lvlText w:val=""/>
      <w:lvlJc w:val="left"/>
      <w:pPr>
        <w:ind w:left="5040" w:hanging="360"/>
      </w:pPr>
      <w:rPr>
        <w:rFonts w:ascii="Symbol" w:hAnsi="Symbol" w:hint="default"/>
      </w:rPr>
    </w:lvl>
    <w:lvl w:ilvl="7" w:tplc="946430E2">
      <w:start w:val="1"/>
      <w:numFmt w:val="bullet"/>
      <w:lvlText w:val="o"/>
      <w:lvlJc w:val="left"/>
      <w:pPr>
        <w:ind w:left="5760" w:hanging="360"/>
      </w:pPr>
      <w:rPr>
        <w:rFonts w:ascii="Courier New" w:hAnsi="Courier New" w:hint="default"/>
      </w:rPr>
    </w:lvl>
    <w:lvl w:ilvl="8" w:tplc="D1CE42C6">
      <w:start w:val="1"/>
      <w:numFmt w:val="bullet"/>
      <w:lvlText w:val=""/>
      <w:lvlJc w:val="left"/>
      <w:pPr>
        <w:ind w:left="6480" w:hanging="360"/>
      </w:pPr>
      <w:rPr>
        <w:rFonts w:ascii="Wingdings" w:hAnsi="Wingdings" w:hint="default"/>
      </w:rPr>
    </w:lvl>
  </w:abstractNum>
  <w:abstractNum w:abstractNumId="1" w15:restartNumberingAfterBreak="0">
    <w:nsid w:val="040019A9"/>
    <w:multiLevelType w:val="multilevel"/>
    <w:tmpl w:val="237A5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464EF1"/>
    <w:multiLevelType w:val="hybridMultilevel"/>
    <w:tmpl w:val="6F686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C80085"/>
    <w:multiLevelType w:val="hybridMultilevel"/>
    <w:tmpl w:val="CCAEA800"/>
    <w:lvl w:ilvl="0" w:tplc="EA6609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183133"/>
    <w:multiLevelType w:val="hybridMultilevel"/>
    <w:tmpl w:val="FFFFFFFF"/>
    <w:lvl w:ilvl="0" w:tplc="387A0D46">
      <w:start w:val="1"/>
      <w:numFmt w:val="bullet"/>
      <w:lvlText w:val=""/>
      <w:lvlJc w:val="left"/>
      <w:pPr>
        <w:ind w:left="720" w:hanging="360"/>
      </w:pPr>
      <w:rPr>
        <w:rFonts w:ascii="Symbol" w:hAnsi="Symbol" w:hint="default"/>
      </w:rPr>
    </w:lvl>
    <w:lvl w:ilvl="1" w:tplc="B860B95C">
      <w:start w:val="1"/>
      <w:numFmt w:val="bullet"/>
      <w:lvlText w:val="o"/>
      <w:lvlJc w:val="left"/>
      <w:pPr>
        <w:ind w:left="1440" w:hanging="360"/>
      </w:pPr>
      <w:rPr>
        <w:rFonts w:ascii="Courier New" w:hAnsi="Courier New" w:hint="default"/>
      </w:rPr>
    </w:lvl>
    <w:lvl w:ilvl="2" w:tplc="79564572">
      <w:start w:val="1"/>
      <w:numFmt w:val="bullet"/>
      <w:lvlText w:val=""/>
      <w:lvlJc w:val="left"/>
      <w:pPr>
        <w:ind w:left="2160" w:hanging="360"/>
      </w:pPr>
      <w:rPr>
        <w:rFonts w:ascii="Wingdings" w:hAnsi="Wingdings" w:hint="default"/>
      </w:rPr>
    </w:lvl>
    <w:lvl w:ilvl="3" w:tplc="7D9EA680">
      <w:start w:val="1"/>
      <w:numFmt w:val="bullet"/>
      <w:lvlText w:val=""/>
      <w:lvlJc w:val="left"/>
      <w:pPr>
        <w:ind w:left="2880" w:hanging="360"/>
      </w:pPr>
      <w:rPr>
        <w:rFonts w:ascii="Symbol" w:hAnsi="Symbol" w:hint="default"/>
      </w:rPr>
    </w:lvl>
    <w:lvl w:ilvl="4" w:tplc="F942E030">
      <w:start w:val="1"/>
      <w:numFmt w:val="bullet"/>
      <w:lvlText w:val="o"/>
      <w:lvlJc w:val="left"/>
      <w:pPr>
        <w:ind w:left="3600" w:hanging="360"/>
      </w:pPr>
      <w:rPr>
        <w:rFonts w:ascii="Courier New" w:hAnsi="Courier New" w:hint="default"/>
      </w:rPr>
    </w:lvl>
    <w:lvl w:ilvl="5" w:tplc="15247C2A">
      <w:start w:val="1"/>
      <w:numFmt w:val="bullet"/>
      <w:lvlText w:val=""/>
      <w:lvlJc w:val="left"/>
      <w:pPr>
        <w:ind w:left="4320" w:hanging="360"/>
      </w:pPr>
      <w:rPr>
        <w:rFonts w:ascii="Wingdings" w:hAnsi="Wingdings" w:hint="default"/>
      </w:rPr>
    </w:lvl>
    <w:lvl w:ilvl="6" w:tplc="BC545E02">
      <w:start w:val="1"/>
      <w:numFmt w:val="bullet"/>
      <w:lvlText w:val=""/>
      <w:lvlJc w:val="left"/>
      <w:pPr>
        <w:ind w:left="5040" w:hanging="360"/>
      </w:pPr>
      <w:rPr>
        <w:rFonts w:ascii="Symbol" w:hAnsi="Symbol" w:hint="default"/>
      </w:rPr>
    </w:lvl>
    <w:lvl w:ilvl="7" w:tplc="08305D24">
      <w:start w:val="1"/>
      <w:numFmt w:val="bullet"/>
      <w:lvlText w:val="o"/>
      <w:lvlJc w:val="left"/>
      <w:pPr>
        <w:ind w:left="5760" w:hanging="360"/>
      </w:pPr>
      <w:rPr>
        <w:rFonts w:ascii="Courier New" w:hAnsi="Courier New" w:hint="default"/>
      </w:rPr>
    </w:lvl>
    <w:lvl w:ilvl="8" w:tplc="8566029C">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CF8"/>
    <w:rsid w:val="00002B66"/>
    <w:rsid w:val="00003542"/>
    <w:rsid w:val="00016EF5"/>
    <w:rsid w:val="000377A1"/>
    <w:rsid w:val="00045491"/>
    <w:rsid w:val="00065162"/>
    <w:rsid w:val="000677D3"/>
    <w:rsid w:val="0007166C"/>
    <w:rsid w:val="00076453"/>
    <w:rsid w:val="00076F81"/>
    <w:rsid w:val="00080EDA"/>
    <w:rsid w:val="00092D80"/>
    <w:rsid w:val="00094480"/>
    <w:rsid w:val="0009726C"/>
    <w:rsid w:val="000A322F"/>
    <w:rsid w:val="000C0F27"/>
    <w:rsid w:val="000C22DE"/>
    <w:rsid w:val="000D2F11"/>
    <w:rsid w:val="000D5A53"/>
    <w:rsid w:val="000E7BB3"/>
    <w:rsid w:val="00102731"/>
    <w:rsid w:val="00102E72"/>
    <w:rsid w:val="00110BB0"/>
    <w:rsid w:val="00116D2B"/>
    <w:rsid w:val="001231E5"/>
    <w:rsid w:val="00123879"/>
    <w:rsid w:val="00123BEA"/>
    <w:rsid w:val="00123C2A"/>
    <w:rsid w:val="00141DB0"/>
    <w:rsid w:val="001436ED"/>
    <w:rsid w:val="00144E91"/>
    <w:rsid w:val="001533D4"/>
    <w:rsid w:val="00160E68"/>
    <w:rsid w:val="00170250"/>
    <w:rsid w:val="00173A0C"/>
    <w:rsid w:val="001905BA"/>
    <w:rsid w:val="00191A0F"/>
    <w:rsid w:val="001954AB"/>
    <w:rsid w:val="001A08C2"/>
    <w:rsid w:val="001A60A3"/>
    <w:rsid w:val="001B3159"/>
    <w:rsid w:val="001B4022"/>
    <w:rsid w:val="001B7F3A"/>
    <w:rsid w:val="001C1695"/>
    <w:rsid w:val="001C16BD"/>
    <w:rsid w:val="001E3161"/>
    <w:rsid w:val="001E4995"/>
    <w:rsid w:val="001E4A74"/>
    <w:rsid w:val="00222C97"/>
    <w:rsid w:val="00225026"/>
    <w:rsid w:val="00231241"/>
    <w:rsid w:val="00233635"/>
    <w:rsid w:val="00234883"/>
    <w:rsid w:val="0025156C"/>
    <w:rsid w:val="00267405"/>
    <w:rsid w:val="0028711C"/>
    <w:rsid w:val="00290246"/>
    <w:rsid w:val="00296573"/>
    <w:rsid w:val="00297183"/>
    <w:rsid w:val="002A2631"/>
    <w:rsid w:val="002A4291"/>
    <w:rsid w:val="002A4AC9"/>
    <w:rsid w:val="002A6391"/>
    <w:rsid w:val="002B2323"/>
    <w:rsid w:val="002E307B"/>
    <w:rsid w:val="002E3094"/>
    <w:rsid w:val="002E6D5E"/>
    <w:rsid w:val="002F426C"/>
    <w:rsid w:val="003046F6"/>
    <w:rsid w:val="0031150F"/>
    <w:rsid w:val="003357AD"/>
    <w:rsid w:val="00341BC8"/>
    <w:rsid w:val="00341C6D"/>
    <w:rsid w:val="0034214F"/>
    <w:rsid w:val="003509E1"/>
    <w:rsid w:val="00361B17"/>
    <w:rsid w:val="00371A01"/>
    <w:rsid w:val="00376249"/>
    <w:rsid w:val="003849AB"/>
    <w:rsid w:val="00392A0D"/>
    <w:rsid w:val="00393041"/>
    <w:rsid w:val="00394B53"/>
    <w:rsid w:val="003A60EA"/>
    <w:rsid w:val="003B6B6D"/>
    <w:rsid w:val="003C4E05"/>
    <w:rsid w:val="003D6A53"/>
    <w:rsid w:val="003D6EC9"/>
    <w:rsid w:val="003E68E8"/>
    <w:rsid w:val="003F0932"/>
    <w:rsid w:val="003F724B"/>
    <w:rsid w:val="00403910"/>
    <w:rsid w:val="00410386"/>
    <w:rsid w:val="004107EA"/>
    <w:rsid w:val="0042742B"/>
    <w:rsid w:val="00427CAC"/>
    <w:rsid w:val="004407BE"/>
    <w:rsid w:val="004436B9"/>
    <w:rsid w:val="00450D8A"/>
    <w:rsid w:val="00481439"/>
    <w:rsid w:val="004A4CE3"/>
    <w:rsid w:val="004A54C1"/>
    <w:rsid w:val="004B1050"/>
    <w:rsid w:val="004B3AAD"/>
    <w:rsid w:val="004C0016"/>
    <w:rsid w:val="004D0503"/>
    <w:rsid w:val="004D7FA8"/>
    <w:rsid w:val="004E2C25"/>
    <w:rsid w:val="004E3705"/>
    <w:rsid w:val="004E487E"/>
    <w:rsid w:val="004E58B3"/>
    <w:rsid w:val="004F061B"/>
    <w:rsid w:val="004F52FB"/>
    <w:rsid w:val="004F6AF5"/>
    <w:rsid w:val="00505B72"/>
    <w:rsid w:val="00505DAE"/>
    <w:rsid w:val="00510466"/>
    <w:rsid w:val="00513C82"/>
    <w:rsid w:val="00514B4C"/>
    <w:rsid w:val="00515D48"/>
    <w:rsid w:val="0052104C"/>
    <w:rsid w:val="0052556F"/>
    <w:rsid w:val="005306BB"/>
    <w:rsid w:val="00537B02"/>
    <w:rsid w:val="00544E6D"/>
    <w:rsid w:val="00550687"/>
    <w:rsid w:val="00553111"/>
    <w:rsid w:val="0055570A"/>
    <w:rsid w:val="00556E9E"/>
    <w:rsid w:val="00557101"/>
    <w:rsid w:val="00566E12"/>
    <w:rsid w:val="00567867"/>
    <w:rsid w:val="00582306"/>
    <w:rsid w:val="00582C55"/>
    <w:rsid w:val="00586A08"/>
    <w:rsid w:val="0059160E"/>
    <w:rsid w:val="00591A3C"/>
    <w:rsid w:val="005A7AF9"/>
    <w:rsid w:val="005B43AA"/>
    <w:rsid w:val="005C3F5F"/>
    <w:rsid w:val="005C4A63"/>
    <w:rsid w:val="005D44B6"/>
    <w:rsid w:val="005D6B30"/>
    <w:rsid w:val="005E51FD"/>
    <w:rsid w:val="005E538A"/>
    <w:rsid w:val="005F1C95"/>
    <w:rsid w:val="00620376"/>
    <w:rsid w:val="00620FA8"/>
    <w:rsid w:val="00622C06"/>
    <w:rsid w:val="00622CEE"/>
    <w:rsid w:val="00643D9F"/>
    <w:rsid w:val="006450C3"/>
    <w:rsid w:val="006460E4"/>
    <w:rsid w:val="0065004E"/>
    <w:rsid w:val="00660229"/>
    <w:rsid w:val="00661423"/>
    <w:rsid w:val="00665929"/>
    <w:rsid w:val="00687966"/>
    <w:rsid w:val="006A3AA8"/>
    <w:rsid w:val="006A49BE"/>
    <w:rsid w:val="006B415D"/>
    <w:rsid w:val="006C0D0D"/>
    <w:rsid w:val="006C2BE5"/>
    <w:rsid w:val="006D2074"/>
    <w:rsid w:val="00711C1D"/>
    <w:rsid w:val="00720687"/>
    <w:rsid w:val="0072301A"/>
    <w:rsid w:val="0072510C"/>
    <w:rsid w:val="00732519"/>
    <w:rsid w:val="00746CF8"/>
    <w:rsid w:val="0075519E"/>
    <w:rsid w:val="00767557"/>
    <w:rsid w:val="00772B56"/>
    <w:rsid w:val="00773DBD"/>
    <w:rsid w:val="00781010"/>
    <w:rsid w:val="00785B9D"/>
    <w:rsid w:val="00787EA6"/>
    <w:rsid w:val="007A31AF"/>
    <w:rsid w:val="007B437F"/>
    <w:rsid w:val="007B59BA"/>
    <w:rsid w:val="007B6C1D"/>
    <w:rsid w:val="007E4CED"/>
    <w:rsid w:val="007E59A0"/>
    <w:rsid w:val="007F38E5"/>
    <w:rsid w:val="007F42AC"/>
    <w:rsid w:val="007F57B3"/>
    <w:rsid w:val="00801E1C"/>
    <w:rsid w:val="00830456"/>
    <w:rsid w:val="00831EAA"/>
    <w:rsid w:val="00836871"/>
    <w:rsid w:val="008506E7"/>
    <w:rsid w:val="0087703E"/>
    <w:rsid w:val="0088019A"/>
    <w:rsid w:val="00883A71"/>
    <w:rsid w:val="00887203"/>
    <w:rsid w:val="00887C42"/>
    <w:rsid w:val="008A0829"/>
    <w:rsid w:val="008A3B4B"/>
    <w:rsid w:val="008A4877"/>
    <w:rsid w:val="008C2420"/>
    <w:rsid w:val="008C28FF"/>
    <w:rsid w:val="008D03D0"/>
    <w:rsid w:val="008D52B8"/>
    <w:rsid w:val="008E2198"/>
    <w:rsid w:val="008E2C06"/>
    <w:rsid w:val="008E50C7"/>
    <w:rsid w:val="008E6FDB"/>
    <w:rsid w:val="008F7CB5"/>
    <w:rsid w:val="00915B3F"/>
    <w:rsid w:val="009358F9"/>
    <w:rsid w:val="00935F92"/>
    <w:rsid w:val="00941000"/>
    <w:rsid w:val="00944D89"/>
    <w:rsid w:val="00953C91"/>
    <w:rsid w:val="00956026"/>
    <w:rsid w:val="00956AA7"/>
    <w:rsid w:val="00960D41"/>
    <w:rsid w:val="009770A4"/>
    <w:rsid w:val="00980A18"/>
    <w:rsid w:val="0098658B"/>
    <w:rsid w:val="009F4E75"/>
    <w:rsid w:val="009F4ECB"/>
    <w:rsid w:val="00A117B0"/>
    <w:rsid w:val="00A15DE6"/>
    <w:rsid w:val="00A27E7B"/>
    <w:rsid w:val="00A326FE"/>
    <w:rsid w:val="00A35DA7"/>
    <w:rsid w:val="00A37A55"/>
    <w:rsid w:val="00A4702B"/>
    <w:rsid w:val="00A470E1"/>
    <w:rsid w:val="00A473CE"/>
    <w:rsid w:val="00A50E8A"/>
    <w:rsid w:val="00A6138C"/>
    <w:rsid w:val="00A70B26"/>
    <w:rsid w:val="00A747AD"/>
    <w:rsid w:val="00A8606D"/>
    <w:rsid w:val="00A87554"/>
    <w:rsid w:val="00A927EA"/>
    <w:rsid w:val="00AA6EEE"/>
    <w:rsid w:val="00AB17A0"/>
    <w:rsid w:val="00AB1B8D"/>
    <w:rsid w:val="00AC6A69"/>
    <w:rsid w:val="00AC7995"/>
    <w:rsid w:val="00AD3890"/>
    <w:rsid w:val="00AE2152"/>
    <w:rsid w:val="00AE3682"/>
    <w:rsid w:val="00AF0A2C"/>
    <w:rsid w:val="00B20A12"/>
    <w:rsid w:val="00B218D1"/>
    <w:rsid w:val="00B30106"/>
    <w:rsid w:val="00B36389"/>
    <w:rsid w:val="00B54708"/>
    <w:rsid w:val="00B55D52"/>
    <w:rsid w:val="00B62FA8"/>
    <w:rsid w:val="00B8042B"/>
    <w:rsid w:val="00B93D73"/>
    <w:rsid w:val="00BA0792"/>
    <w:rsid w:val="00BA3385"/>
    <w:rsid w:val="00BB1804"/>
    <w:rsid w:val="00BB4989"/>
    <w:rsid w:val="00BC1D9B"/>
    <w:rsid w:val="00BD64BF"/>
    <w:rsid w:val="00BF3950"/>
    <w:rsid w:val="00BF5A84"/>
    <w:rsid w:val="00C04151"/>
    <w:rsid w:val="00C0422B"/>
    <w:rsid w:val="00C16026"/>
    <w:rsid w:val="00C46A81"/>
    <w:rsid w:val="00C52206"/>
    <w:rsid w:val="00C65566"/>
    <w:rsid w:val="00C71D64"/>
    <w:rsid w:val="00C8437F"/>
    <w:rsid w:val="00CA532A"/>
    <w:rsid w:val="00CC1714"/>
    <w:rsid w:val="00CC2DEB"/>
    <w:rsid w:val="00CC74C5"/>
    <w:rsid w:val="00CD0072"/>
    <w:rsid w:val="00CD5E07"/>
    <w:rsid w:val="00CE50D0"/>
    <w:rsid w:val="00CE5964"/>
    <w:rsid w:val="00CF1B23"/>
    <w:rsid w:val="00CF2DF2"/>
    <w:rsid w:val="00D00FE7"/>
    <w:rsid w:val="00D028F5"/>
    <w:rsid w:val="00D164D4"/>
    <w:rsid w:val="00D27AC0"/>
    <w:rsid w:val="00D32EE0"/>
    <w:rsid w:val="00D424EE"/>
    <w:rsid w:val="00D43A1B"/>
    <w:rsid w:val="00D44D27"/>
    <w:rsid w:val="00D527D5"/>
    <w:rsid w:val="00D6014D"/>
    <w:rsid w:val="00D6068E"/>
    <w:rsid w:val="00D6283B"/>
    <w:rsid w:val="00D90F36"/>
    <w:rsid w:val="00DA114A"/>
    <w:rsid w:val="00DA1F57"/>
    <w:rsid w:val="00DA234D"/>
    <w:rsid w:val="00DB130D"/>
    <w:rsid w:val="00DD7415"/>
    <w:rsid w:val="00E03D28"/>
    <w:rsid w:val="00E05F38"/>
    <w:rsid w:val="00E12754"/>
    <w:rsid w:val="00E1504C"/>
    <w:rsid w:val="00E229BE"/>
    <w:rsid w:val="00E30BD5"/>
    <w:rsid w:val="00E30FBC"/>
    <w:rsid w:val="00E3172A"/>
    <w:rsid w:val="00E42AE1"/>
    <w:rsid w:val="00E42BD5"/>
    <w:rsid w:val="00E44B85"/>
    <w:rsid w:val="00E469B3"/>
    <w:rsid w:val="00E6175D"/>
    <w:rsid w:val="00E63D4E"/>
    <w:rsid w:val="00E64ABD"/>
    <w:rsid w:val="00E65025"/>
    <w:rsid w:val="00E65564"/>
    <w:rsid w:val="00E708B7"/>
    <w:rsid w:val="00E71EDB"/>
    <w:rsid w:val="00E851EC"/>
    <w:rsid w:val="00E856EC"/>
    <w:rsid w:val="00E87C7C"/>
    <w:rsid w:val="00E9779F"/>
    <w:rsid w:val="00EA18DD"/>
    <w:rsid w:val="00EE1916"/>
    <w:rsid w:val="00EE7D91"/>
    <w:rsid w:val="00F05572"/>
    <w:rsid w:val="00F0744B"/>
    <w:rsid w:val="00F10C5F"/>
    <w:rsid w:val="00F1374F"/>
    <w:rsid w:val="00F13AED"/>
    <w:rsid w:val="00F15C57"/>
    <w:rsid w:val="00F24C18"/>
    <w:rsid w:val="00F27D8B"/>
    <w:rsid w:val="00F37A58"/>
    <w:rsid w:val="00F514A0"/>
    <w:rsid w:val="00F76224"/>
    <w:rsid w:val="00F85F29"/>
    <w:rsid w:val="00F91836"/>
    <w:rsid w:val="00F93C01"/>
    <w:rsid w:val="00F94926"/>
    <w:rsid w:val="00FA1A97"/>
    <w:rsid w:val="00FA45FE"/>
    <w:rsid w:val="00FA5A50"/>
    <w:rsid w:val="00FB5ADF"/>
    <w:rsid w:val="00FD2178"/>
    <w:rsid w:val="00FE0464"/>
    <w:rsid w:val="00FE3F2F"/>
    <w:rsid w:val="00FE5437"/>
    <w:rsid w:val="00FE69BB"/>
    <w:rsid w:val="00FE7133"/>
    <w:rsid w:val="00FE75A7"/>
    <w:rsid w:val="00FE7FDA"/>
    <w:rsid w:val="00FF7073"/>
    <w:rsid w:val="013FDDFA"/>
    <w:rsid w:val="01895864"/>
    <w:rsid w:val="0258A60E"/>
    <w:rsid w:val="032528C5"/>
    <w:rsid w:val="053FB81F"/>
    <w:rsid w:val="0A89CFE4"/>
    <w:rsid w:val="0DF31E0C"/>
    <w:rsid w:val="0E12411E"/>
    <w:rsid w:val="0FAC5D77"/>
    <w:rsid w:val="10228D1F"/>
    <w:rsid w:val="12FC1C90"/>
    <w:rsid w:val="148EA93D"/>
    <w:rsid w:val="1556C063"/>
    <w:rsid w:val="15736A4C"/>
    <w:rsid w:val="16F290C4"/>
    <w:rsid w:val="180ECDBE"/>
    <w:rsid w:val="1A2FA284"/>
    <w:rsid w:val="1B868F73"/>
    <w:rsid w:val="1D32A363"/>
    <w:rsid w:val="1D52BE68"/>
    <w:rsid w:val="21B53494"/>
    <w:rsid w:val="22A8CFA9"/>
    <w:rsid w:val="24D42869"/>
    <w:rsid w:val="2629C3DF"/>
    <w:rsid w:val="276D3BDF"/>
    <w:rsid w:val="27B34E85"/>
    <w:rsid w:val="288F9A83"/>
    <w:rsid w:val="2DF3280B"/>
    <w:rsid w:val="2E22A342"/>
    <w:rsid w:val="30D01A86"/>
    <w:rsid w:val="327D710E"/>
    <w:rsid w:val="339672B1"/>
    <w:rsid w:val="344A1C3F"/>
    <w:rsid w:val="34A1275F"/>
    <w:rsid w:val="3524B6D5"/>
    <w:rsid w:val="35324312"/>
    <w:rsid w:val="3760B72A"/>
    <w:rsid w:val="3881FEAA"/>
    <w:rsid w:val="38BAEA9B"/>
    <w:rsid w:val="38EEC978"/>
    <w:rsid w:val="3ACC4AF2"/>
    <w:rsid w:val="3BAEC35E"/>
    <w:rsid w:val="3BB277B7"/>
    <w:rsid w:val="3F41F2BB"/>
    <w:rsid w:val="44799F2F"/>
    <w:rsid w:val="44C55ED2"/>
    <w:rsid w:val="478D9871"/>
    <w:rsid w:val="48149F78"/>
    <w:rsid w:val="4AF8C069"/>
    <w:rsid w:val="4BAA1C23"/>
    <w:rsid w:val="4BDAE75C"/>
    <w:rsid w:val="4D63932F"/>
    <w:rsid w:val="4EB2ECFF"/>
    <w:rsid w:val="4EBA5382"/>
    <w:rsid w:val="4F12881E"/>
    <w:rsid w:val="5026EF4A"/>
    <w:rsid w:val="507C2C80"/>
    <w:rsid w:val="50D9E94B"/>
    <w:rsid w:val="5118DAA9"/>
    <w:rsid w:val="517DA7ED"/>
    <w:rsid w:val="5332A9A4"/>
    <w:rsid w:val="54A9D692"/>
    <w:rsid w:val="55F52452"/>
    <w:rsid w:val="55F91BE3"/>
    <w:rsid w:val="5658047D"/>
    <w:rsid w:val="5818BD9C"/>
    <w:rsid w:val="5851F3EA"/>
    <w:rsid w:val="5B4EE083"/>
    <w:rsid w:val="5F79BE42"/>
    <w:rsid w:val="5F86D5CC"/>
    <w:rsid w:val="640F29DD"/>
    <w:rsid w:val="64922AB7"/>
    <w:rsid w:val="6555E75C"/>
    <w:rsid w:val="66193EB4"/>
    <w:rsid w:val="66E9DA43"/>
    <w:rsid w:val="6C0A9387"/>
    <w:rsid w:val="6C24C29B"/>
    <w:rsid w:val="6ECB15D4"/>
    <w:rsid w:val="703A802B"/>
    <w:rsid w:val="707130A0"/>
    <w:rsid w:val="70C9653C"/>
    <w:rsid w:val="7462B1B2"/>
    <w:rsid w:val="74690695"/>
    <w:rsid w:val="750DF14E"/>
    <w:rsid w:val="77B0846B"/>
    <w:rsid w:val="78AB996E"/>
    <w:rsid w:val="7A3EF168"/>
    <w:rsid w:val="7A679B00"/>
    <w:rsid w:val="7AF8434F"/>
    <w:rsid w:val="7CEF462C"/>
    <w:rsid w:val="7D19078A"/>
    <w:rsid w:val="7FED8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1F4DE"/>
  <w15:chartTrackingRefBased/>
  <w15:docId w15:val="{567F85A8-5CDA-4344-A2E0-072E7DD08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3D0"/>
    <w:rPr>
      <w:rFonts w:eastAsia="Times New Roman"/>
    </w:rPr>
  </w:style>
  <w:style w:type="paragraph" w:styleId="Heading1">
    <w:name w:val="heading 1"/>
    <w:basedOn w:val="Normal"/>
    <w:link w:val="Heading1Char"/>
    <w:uiPriority w:val="9"/>
    <w:qFormat/>
    <w:rsid w:val="0004549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
    <w:basedOn w:val="Normal"/>
    <w:link w:val="FootnoteTextChar"/>
    <w:unhideWhenUsed/>
    <w:qFormat/>
    <w:rsid w:val="00746CF8"/>
    <w:rPr>
      <w:sz w:val="20"/>
      <w:szCs w:val="20"/>
    </w:rPr>
  </w:style>
  <w:style w:type="character" w:customStyle="1" w:styleId="FootnoteTextChar">
    <w:name w:val="Footnote Text Char"/>
    <w:aliases w:val="FT Char"/>
    <w:basedOn w:val="DefaultParagraphFont"/>
    <w:link w:val="FootnoteText"/>
    <w:rsid w:val="00746CF8"/>
    <w:rPr>
      <w:sz w:val="20"/>
      <w:szCs w:val="20"/>
    </w:rPr>
  </w:style>
  <w:style w:type="character" w:styleId="FootnoteReference">
    <w:name w:val="footnote reference"/>
    <w:basedOn w:val="DefaultParagraphFont"/>
    <w:unhideWhenUsed/>
    <w:rsid w:val="00746CF8"/>
    <w:rPr>
      <w:vertAlign w:val="superscript"/>
    </w:rPr>
  </w:style>
  <w:style w:type="character" w:styleId="Hyperlink">
    <w:name w:val="Hyperlink"/>
    <w:basedOn w:val="DefaultParagraphFont"/>
    <w:uiPriority w:val="99"/>
    <w:unhideWhenUsed/>
    <w:rsid w:val="00F85F29"/>
    <w:rPr>
      <w:color w:val="0000FF"/>
      <w:u w:val="single"/>
    </w:rPr>
  </w:style>
  <w:style w:type="character" w:styleId="FollowedHyperlink">
    <w:name w:val="FollowedHyperlink"/>
    <w:basedOn w:val="DefaultParagraphFont"/>
    <w:uiPriority w:val="99"/>
    <w:semiHidden/>
    <w:unhideWhenUsed/>
    <w:rsid w:val="00F85F29"/>
    <w:rPr>
      <w:color w:val="954F72" w:themeColor="followedHyperlink"/>
      <w:u w:val="single"/>
    </w:rPr>
  </w:style>
  <w:style w:type="character" w:customStyle="1" w:styleId="UnresolvedMention">
    <w:name w:val="Unresolved Mention"/>
    <w:basedOn w:val="DefaultParagraphFont"/>
    <w:uiPriority w:val="99"/>
    <w:semiHidden/>
    <w:unhideWhenUsed/>
    <w:rsid w:val="00BD64BF"/>
    <w:rPr>
      <w:color w:val="605E5C"/>
      <w:shd w:val="clear" w:color="auto" w:fill="E1DFDD"/>
    </w:rPr>
  </w:style>
  <w:style w:type="paragraph" w:styleId="Header">
    <w:name w:val="header"/>
    <w:basedOn w:val="Normal"/>
    <w:link w:val="HeaderChar"/>
    <w:uiPriority w:val="99"/>
    <w:unhideWhenUsed/>
    <w:rsid w:val="00CF1B23"/>
    <w:pPr>
      <w:tabs>
        <w:tab w:val="center" w:pos="4680"/>
        <w:tab w:val="right" w:pos="9360"/>
      </w:tabs>
    </w:pPr>
  </w:style>
  <w:style w:type="character" w:customStyle="1" w:styleId="HeaderChar">
    <w:name w:val="Header Char"/>
    <w:basedOn w:val="DefaultParagraphFont"/>
    <w:link w:val="Header"/>
    <w:uiPriority w:val="99"/>
    <w:rsid w:val="00CF1B23"/>
  </w:style>
  <w:style w:type="paragraph" w:styleId="Footer">
    <w:name w:val="footer"/>
    <w:basedOn w:val="Normal"/>
    <w:link w:val="FooterChar"/>
    <w:uiPriority w:val="99"/>
    <w:unhideWhenUsed/>
    <w:rsid w:val="00CF1B23"/>
    <w:pPr>
      <w:tabs>
        <w:tab w:val="center" w:pos="4680"/>
        <w:tab w:val="right" w:pos="9360"/>
      </w:tabs>
    </w:pPr>
  </w:style>
  <w:style w:type="character" w:customStyle="1" w:styleId="FooterChar">
    <w:name w:val="Footer Char"/>
    <w:basedOn w:val="DefaultParagraphFont"/>
    <w:link w:val="Footer"/>
    <w:uiPriority w:val="99"/>
    <w:rsid w:val="00CF1B23"/>
  </w:style>
  <w:style w:type="character" w:customStyle="1" w:styleId="apple-converted-space">
    <w:name w:val="apple-converted-space"/>
    <w:basedOn w:val="DefaultParagraphFont"/>
    <w:rsid w:val="008E50C7"/>
  </w:style>
  <w:style w:type="paragraph" w:styleId="NormalWeb">
    <w:name w:val="Normal (Web)"/>
    <w:basedOn w:val="Normal"/>
    <w:uiPriority w:val="99"/>
    <w:semiHidden/>
    <w:unhideWhenUsed/>
    <w:rsid w:val="00123C2A"/>
    <w:pPr>
      <w:spacing w:before="100" w:beforeAutospacing="1" w:after="100" w:afterAutospacing="1"/>
    </w:pPr>
  </w:style>
  <w:style w:type="character" w:customStyle="1" w:styleId="Heading1Char">
    <w:name w:val="Heading 1 Char"/>
    <w:basedOn w:val="DefaultParagraphFont"/>
    <w:link w:val="Heading1"/>
    <w:uiPriority w:val="9"/>
    <w:rsid w:val="00045491"/>
    <w:rPr>
      <w:rFonts w:eastAsia="Times New Roman"/>
      <w:b/>
      <w:bCs/>
      <w:kern w:val="36"/>
      <w:sz w:val="48"/>
      <w:szCs w:val="48"/>
    </w:rPr>
  </w:style>
  <w:style w:type="paragraph" w:styleId="ListParagraph">
    <w:name w:val="List Paragraph"/>
    <w:basedOn w:val="Normal"/>
    <w:uiPriority w:val="34"/>
    <w:qFormat/>
    <w:rsid w:val="00FE69BB"/>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F13AED"/>
    <w:rPr>
      <w:b/>
      <w:bCs/>
    </w:rPr>
  </w:style>
  <w:style w:type="character" w:customStyle="1" w:styleId="CommentSubjectChar">
    <w:name w:val="Comment Subject Char"/>
    <w:basedOn w:val="CommentTextChar"/>
    <w:link w:val="CommentSubject"/>
    <w:uiPriority w:val="99"/>
    <w:semiHidden/>
    <w:rsid w:val="00F13AED"/>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61333">
      <w:bodyDiv w:val="1"/>
      <w:marLeft w:val="0"/>
      <w:marRight w:val="0"/>
      <w:marTop w:val="0"/>
      <w:marBottom w:val="0"/>
      <w:divBdr>
        <w:top w:val="none" w:sz="0" w:space="0" w:color="auto"/>
        <w:left w:val="none" w:sz="0" w:space="0" w:color="auto"/>
        <w:bottom w:val="none" w:sz="0" w:space="0" w:color="auto"/>
        <w:right w:val="none" w:sz="0" w:space="0" w:color="auto"/>
      </w:divBdr>
    </w:div>
    <w:div w:id="89858663">
      <w:bodyDiv w:val="1"/>
      <w:marLeft w:val="0"/>
      <w:marRight w:val="0"/>
      <w:marTop w:val="0"/>
      <w:marBottom w:val="0"/>
      <w:divBdr>
        <w:top w:val="none" w:sz="0" w:space="0" w:color="auto"/>
        <w:left w:val="none" w:sz="0" w:space="0" w:color="auto"/>
        <w:bottom w:val="none" w:sz="0" w:space="0" w:color="auto"/>
        <w:right w:val="none" w:sz="0" w:space="0" w:color="auto"/>
      </w:divBdr>
      <w:divsChild>
        <w:div w:id="862668922">
          <w:marLeft w:val="0"/>
          <w:marRight w:val="0"/>
          <w:marTop w:val="0"/>
          <w:marBottom w:val="0"/>
          <w:divBdr>
            <w:top w:val="none" w:sz="0" w:space="0" w:color="auto"/>
            <w:left w:val="none" w:sz="0" w:space="0" w:color="auto"/>
            <w:bottom w:val="none" w:sz="0" w:space="0" w:color="auto"/>
            <w:right w:val="none" w:sz="0" w:space="0" w:color="auto"/>
          </w:divBdr>
          <w:divsChild>
            <w:div w:id="381517607">
              <w:marLeft w:val="0"/>
              <w:marRight w:val="0"/>
              <w:marTop w:val="0"/>
              <w:marBottom w:val="0"/>
              <w:divBdr>
                <w:top w:val="none" w:sz="0" w:space="0" w:color="auto"/>
                <w:left w:val="none" w:sz="0" w:space="0" w:color="auto"/>
                <w:bottom w:val="none" w:sz="0" w:space="0" w:color="auto"/>
                <w:right w:val="none" w:sz="0" w:space="0" w:color="auto"/>
              </w:divBdr>
              <w:divsChild>
                <w:div w:id="262492246">
                  <w:marLeft w:val="0"/>
                  <w:marRight w:val="0"/>
                  <w:marTop w:val="0"/>
                  <w:marBottom w:val="0"/>
                  <w:divBdr>
                    <w:top w:val="none" w:sz="0" w:space="0" w:color="auto"/>
                    <w:left w:val="none" w:sz="0" w:space="0" w:color="auto"/>
                    <w:bottom w:val="none" w:sz="0" w:space="0" w:color="auto"/>
                    <w:right w:val="none" w:sz="0" w:space="0" w:color="auto"/>
                  </w:divBdr>
                  <w:divsChild>
                    <w:div w:id="28790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4638">
      <w:bodyDiv w:val="1"/>
      <w:marLeft w:val="0"/>
      <w:marRight w:val="0"/>
      <w:marTop w:val="0"/>
      <w:marBottom w:val="0"/>
      <w:divBdr>
        <w:top w:val="none" w:sz="0" w:space="0" w:color="auto"/>
        <w:left w:val="none" w:sz="0" w:space="0" w:color="auto"/>
        <w:bottom w:val="none" w:sz="0" w:space="0" w:color="auto"/>
        <w:right w:val="none" w:sz="0" w:space="0" w:color="auto"/>
      </w:divBdr>
    </w:div>
    <w:div w:id="203253706">
      <w:bodyDiv w:val="1"/>
      <w:marLeft w:val="0"/>
      <w:marRight w:val="0"/>
      <w:marTop w:val="0"/>
      <w:marBottom w:val="0"/>
      <w:divBdr>
        <w:top w:val="none" w:sz="0" w:space="0" w:color="auto"/>
        <w:left w:val="none" w:sz="0" w:space="0" w:color="auto"/>
        <w:bottom w:val="none" w:sz="0" w:space="0" w:color="auto"/>
        <w:right w:val="none" w:sz="0" w:space="0" w:color="auto"/>
      </w:divBdr>
    </w:div>
    <w:div w:id="309100171">
      <w:bodyDiv w:val="1"/>
      <w:marLeft w:val="0"/>
      <w:marRight w:val="0"/>
      <w:marTop w:val="0"/>
      <w:marBottom w:val="0"/>
      <w:divBdr>
        <w:top w:val="none" w:sz="0" w:space="0" w:color="auto"/>
        <w:left w:val="none" w:sz="0" w:space="0" w:color="auto"/>
        <w:bottom w:val="none" w:sz="0" w:space="0" w:color="auto"/>
        <w:right w:val="none" w:sz="0" w:space="0" w:color="auto"/>
      </w:divBdr>
    </w:div>
    <w:div w:id="318969110">
      <w:bodyDiv w:val="1"/>
      <w:marLeft w:val="0"/>
      <w:marRight w:val="0"/>
      <w:marTop w:val="0"/>
      <w:marBottom w:val="0"/>
      <w:divBdr>
        <w:top w:val="none" w:sz="0" w:space="0" w:color="auto"/>
        <w:left w:val="none" w:sz="0" w:space="0" w:color="auto"/>
        <w:bottom w:val="none" w:sz="0" w:space="0" w:color="auto"/>
        <w:right w:val="none" w:sz="0" w:space="0" w:color="auto"/>
      </w:divBdr>
      <w:divsChild>
        <w:div w:id="1557551794">
          <w:marLeft w:val="0"/>
          <w:marRight w:val="0"/>
          <w:marTop w:val="0"/>
          <w:marBottom w:val="0"/>
          <w:divBdr>
            <w:top w:val="none" w:sz="0" w:space="0" w:color="auto"/>
            <w:left w:val="none" w:sz="0" w:space="0" w:color="auto"/>
            <w:bottom w:val="none" w:sz="0" w:space="0" w:color="auto"/>
            <w:right w:val="none" w:sz="0" w:space="0" w:color="auto"/>
          </w:divBdr>
        </w:div>
      </w:divsChild>
    </w:div>
    <w:div w:id="378749334">
      <w:bodyDiv w:val="1"/>
      <w:marLeft w:val="0"/>
      <w:marRight w:val="0"/>
      <w:marTop w:val="0"/>
      <w:marBottom w:val="0"/>
      <w:divBdr>
        <w:top w:val="none" w:sz="0" w:space="0" w:color="auto"/>
        <w:left w:val="none" w:sz="0" w:space="0" w:color="auto"/>
        <w:bottom w:val="none" w:sz="0" w:space="0" w:color="auto"/>
        <w:right w:val="none" w:sz="0" w:space="0" w:color="auto"/>
      </w:divBdr>
    </w:div>
    <w:div w:id="415368410">
      <w:bodyDiv w:val="1"/>
      <w:marLeft w:val="0"/>
      <w:marRight w:val="0"/>
      <w:marTop w:val="0"/>
      <w:marBottom w:val="0"/>
      <w:divBdr>
        <w:top w:val="none" w:sz="0" w:space="0" w:color="auto"/>
        <w:left w:val="none" w:sz="0" w:space="0" w:color="auto"/>
        <w:bottom w:val="none" w:sz="0" w:space="0" w:color="auto"/>
        <w:right w:val="none" w:sz="0" w:space="0" w:color="auto"/>
      </w:divBdr>
      <w:divsChild>
        <w:div w:id="1856453120">
          <w:marLeft w:val="0"/>
          <w:marRight w:val="0"/>
          <w:marTop w:val="0"/>
          <w:marBottom w:val="0"/>
          <w:divBdr>
            <w:top w:val="none" w:sz="0" w:space="0" w:color="auto"/>
            <w:left w:val="none" w:sz="0" w:space="0" w:color="auto"/>
            <w:bottom w:val="none" w:sz="0" w:space="0" w:color="auto"/>
            <w:right w:val="none" w:sz="0" w:space="0" w:color="auto"/>
          </w:divBdr>
          <w:divsChild>
            <w:div w:id="2108041835">
              <w:marLeft w:val="0"/>
              <w:marRight w:val="0"/>
              <w:marTop w:val="0"/>
              <w:marBottom w:val="0"/>
              <w:divBdr>
                <w:top w:val="none" w:sz="0" w:space="0" w:color="auto"/>
                <w:left w:val="none" w:sz="0" w:space="0" w:color="auto"/>
                <w:bottom w:val="none" w:sz="0" w:space="0" w:color="auto"/>
                <w:right w:val="none" w:sz="0" w:space="0" w:color="auto"/>
              </w:divBdr>
              <w:divsChild>
                <w:div w:id="30647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066230">
      <w:bodyDiv w:val="1"/>
      <w:marLeft w:val="0"/>
      <w:marRight w:val="0"/>
      <w:marTop w:val="0"/>
      <w:marBottom w:val="0"/>
      <w:divBdr>
        <w:top w:val="none" w:sz="0" w:space="0" w:color="auto"/>
        <w:left w:val="none" w:sz="0" w:space="0" w:color="auto"/>
        <w:bottom w:val="none" w:sz="0" w:space="0" w:color="auto"/>
        <w:right w:val="none" w:sz="0" w:space="0" w:color="auto"/>
      </w:divBdr>
      <w:divsChild>
        <w:div w:id="1340235156">
          <w:marLeft w:val="0"/>
          <w:marRight w:val="0"/>
          <w:marTop w:val="0"/>
          <w:marBottom w:val="0"/>
          <w:divBdr>
            <w:top w:val="none" w:sz="0" w:space="0" w:color="auto"/>
            <w:left w:val="none" w:sz="0" w:space="0" w:color="auto"/>
            <w:bottom w:val="none" w:sz="0" w:space="0" w:color="auto"/>
            <w:right w:val="none" w:sz="0" w:space="0" w:color="auto"/>
          </w:divBdr>
        </w:div>
        <w:div w:id="131872656">
          <w:marLeft w:val="0"/>
          <w:marRight w:val="0"/>
          <w:marTop w:val="0"/>
          <w:marBottom w:val="0"/>
          <w:divBdr>
            <w:top w:val="none" w:sz="0" w:space="0" w:color="auto"/>
            <w:left w:val="none" w:sz="0" w:space="0" w:color="auto"/>
            <w:bottom w:val="none" w:sz="0" w:space="0" w:color="auto"/>
            <w:right w:val="none" w:sz="0" w:space="0" w:color="auto"/>
          </w:divBdr>
        </w:div>
      </w:divsChild>
    </w:div>
    <w:div w:id="681662973">
      <w:bodyDiv w:val="1"/>
      <w:marLeft w:val="0"/>
      <w:marRight w:val="0"/>
      <w:marTop w:val="0"/>
      <w:marBottom w:val="0"/>
      <w:divBdr>
        <w:top w:val="none" w:sz="0" w:space="0" w:color="auto"/>
        <w:left w:val="none" w:sz="0" w:space="0" w:color="auto"/>
        <w:bottom w:val="none" w:sz="0" w:space="0" w:color="auto"/>
        <w:right w:val="none" w:sz="0" w:space="0" w:color="auto"/>
      </w:divBdr>
      <w:divsChild>
        <w:div w:id="2072120433">
          <w:marLeft w:val="0"/>
          <w:marRight w:val="0"/>
          <w:marTop w:val="0"/>
          <w:marBottom w:val="0"/>
          <w:divBdr>
            <w:top w:val="none" w:sz="0" w:space="0" w:color="auto"/>
            <w:left w:val="none" w:sz="0" w:space="0" w:color="auto"/>
            <w:bottom w:val="none" w:sz="0" w:space="0" w:color="auto"/>
            <w:right w:val="none" w:sz="0" w:space="0" w:color="auto"/>
          </w:divBdr>
        </w:div>
        <w:div w:id="1405185206">
          <w:marLeft w:val="0"/>
          <w:marRight w:val="0"/>
          <w:marTop w:val="0"/>
          <w:marBottom w:val="0"/>
          <w:divBdr>
            <w:top w:val="none" w:sz="0" w:space="0" w:color="auto"/>
            <w:left w:val="none" w:sz="0" w:space="0" w:color="auto"/>
            <w:bottom w:val="none" w:sz="0" w:space="0" w:color="auto"/>
            <w:right w:val="none" w:sz="0" w:space="0" w:color="auto"/>
          </w:divBdr>
        </w:div>
      </w:divsChild>
    </w:div>
    <w:div w:id="692612566">
      <w:bodyDiv w:val="1"/>
      <w:marLeft w:val="0"/>
      <w:marRight w:val="0"/>
      <w:marTop w:val="0"/>
      <w:marBottom w:val="0"/>
      <w:divBdr>
        <w:top w:val="none" w:sz="0" w:space="0" w:color="auto"/>
        <w:left w:val="none" w:sz="0" w:space="0" w:color="auto"/>
        <w:bottom w:val="none" w:sz="0" w:space="0" w:color="auto"/>
        <w:right w:val="none" w:sz="0" w:space="0" w:color="auto"/>
      </w:divBdr>
    </w:div>
    <w:div w:id="697663081">
      <w:bodyDiv w:val="1"/>
      <w:marLeft w:val="0"/>
      <w:marRight w:val="0"/>
      <w:marTop w:val="0"/>
      <w:marBottom w:val="0"/>
      <w:divBdr>
        <w:top w:val="none" w:sz="0" w:space="0" w:color="auto"/>
        <w:left w:val="none" w:sz="0" w:space="0" w:color="auto"/>
        <w:bottom w:val="none" w:sz="0" w:space="0" w:color="auto"/>
        <w:right w:val="none" w:sz="0" w:space="0" w:color="auto"/>
      </w:divBdr>
    </w:div>
    <w:div w:id="741100803">
      <w:bodyDiv w:val="1"/>
      <w:marLeft w:val="0"/>
      <w:marRight w:val="0"/>
      <w:marTop w:val="0"/>
      <w:marBottom w:val="0"/>
      <w:divBdr>
        <w:top w:val="none" w:sz="0" w:space="0" w:color="auto"/>
        <w:left w:val="none" w:sz="0" w:space="0" w:color="auto"/>
        <w:bottom w:val="none" w:sz="0" w:space="0" w:color="auto"/>
        <w:right w:val="none" w:sz="0" w:space="0" w:color="auto"/>
      </w:divBdr>
    </w:div>
    <w:div w:id="819661278">
      <w:bodyDiv w:val="1"/>
      <w:marLeft w:val="0"/>
      <w:marRight w:val="0"/>
      <w:marTop w:val="0"/>
      <w:marBottom w:val="0"/>
      <w:divBdr>
        <w:top w:val="none" w:sz="0" w:space="0" w:color="auto"/>
        <w:left w:val="none" w:sz="0" w:space="0" w:color="auto"/>
        <w:bottom w:val="none" w:sz="0" w:space="0" w:color="auto"/>
        <w:right w:val="none" w:sz="0" w:space="0" w:color="auto"/>
      </w:divBdr>
    </w:div>
    <w:div w:id="827328687">
      <w:bodyDiv w:val="1"/>
      <w:marLeft w:val="0"/>
      <w:marRight w:val="0"/>
      <w:marTop w:val="0"/>
      <w:marBottom w:val="0"/>
      <w:divBdr>
        <w:top w:val="none" w:sz="0" w:space="0" w:color="auto"/>
        <w:left w:val="none" w:sz="0" w:space="0" w:color="auto"/>
        <w:bottom w:val="none" w:sz="0" w:space="0" w:color="auto"/>
        <w:right w:val="none" w:sz="0" w:space="0" w:color="auto"/>
      </w:divBdr>
    </w:div>
    <w:div w:id="830366693">
      <w:bodyDiv w:val="1"/>
      <w:marLeft w:val="0"/>
      <w:marRight w:val="0"/>
      <w:marTop w:val="0"/>
      <w:marBottom w:val="0"/>
      <w:divBdr>
        <w:top w:val="none" w:sz="0" w:space="0" w:color="auto"/>
        <w:left w:val="none" w:sz="0" w:space="0" w:color="auto"/>
        <w:bottom w:val="none" w:sz="0" w:space="0" w:color="auto"/>
        <w:right w:val="none" w:sz="0" w:space="0" w:color="auto"/>
      </w:divBdr>
    </w:div>
    <w:div w:id="846023101">
      <w:bodyDiv w:val="1"/>
      <w:marLeft w:val="0"/>
      <w:marRight w:val="0"/>
      <w:marTop w:val="0"/>
      <w:marBottom w:val="0"/>
      <w:divBdr>
        <w:top w:val="none" w:sz="0" w:space="0" w:color="auto"/>
        <w:left w:val="none" w:sz="0" w:space="0" w:color="auto"/>
        <w:bottom w:val="none" w:sz="0" w:space="0" w:color="auto"/>
        <w:right w:val="none" w:sz="0" w:space="0" w:color="auto"/>
      </w:divBdr>
    </w:div>
    <w:div w:id="924387572">
      <w:bodyDiv w:val="1"/>
      <w:marLeft w:val="0"/>
      <w:marRight w:val="0"/>
      <w:marTop w:val="0"/>
      <w:marBottom w:val="0"/>
      <w:divBdr>
        <w:top w:val="none" w:sz="0" w:space="0" w:color="auto"/>
        <w:left w:val="none" w:sz="0" w:space="0" w:color="auto"/>
        <w:bottom w:val="none" w:sz="0" w:space="0" w:color="auto"/>
        <w:right w:val="none" w:sz="0" w:space="0" w:color="auto"/>
      </w:divBdr>
      <w:divsChild>
        <w:div w:id="1627933776">
          <w:marLeft w:val="0"/>
          <w:marRight w:val="0"/>
          <w:marTop w:val="0"/>
          <w:marBottom w:val="0"/>
          <w:divBdr>
            <w:top w:val="none" w:sz="0" w:space="0" w:color="auto"/>
            <w:left w:val="none" w:sz="0" w:space="0" w:color="auto"/>
            <w:bottom w:val="none" w:sz="0" w:space="0" w:color="auto"/>
            <w:right w:val="none" w:sz="0" w:space="0" w:color="auto"/>
          </w:divBdr>
          <w:divsChild>
            <w:div w:id="596016226">
              <w:marLeft w:val="0"/>
              <w:marRight w:val="0"/>
              <w:marTop w:val="0"/>
              <w:marBottom w:val="0"/>
              <w:divBdr>
                <w:top w:val="none" w:sz="0" w:space="0" w:color="auto"/>
                <w:left w:val="none" w:sz="0" w:space="0" w:color="auto"/>
                <w:bottom w:val="none" w:sz="0" w:space="0" w:color="auto"/>
                <w:right w:val="none" w:sz="0" w:space="0" w:color="auto"/>
              </w:divBdr>
              <w:divsChild>
                <w:div w:id="607853044">
                  <w:marLeft w:val="0"/>
                  <w:marRight w:val="0"/>
                  <w:marTop w:val="0"/>
                  <w:marBottom w:val="0"/>
                  <w:divBdr>
                    <w:top w:val="none" w:sz="0" w:space="0" w:color="auto"/>
                    <w:left w:val="none" w:sz="0" w:space="0" w:color="auto"/>
                    <w:bottom w:val="none" w:sz="0" w:space="0" w:color="auto"/>
                    <w:right w:val="none" w:sz="0" w:space="0" w:color="auto"/>
                  </w:divBdr>
                  <w:divsChild>
                    <w:div w:id="202142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632576">
      <w:bodyDiv w:val="1"/>
      <w:marLeft w:val="0"/>
      <w:marRight w:val="0"/>
      <w:marTop w:val="0"/>
      <w:marBottom w:val="0"/>
      <w:divBdr>
        <w:top w:val="none" w:sz="0" w:space="0" w:color="auto"/>
        <w:left w:val="none" w:sz="0" w:space="0" w:color="auto"/>
        <w:bottom w:val="none" w:sz="0" w:space="0" w:color="auto"/>
        <w:right w:val="none" w:sz="0" w:space="0" w:color="auto"/>
      </w:divBdr>
    </w:div>
    <w:div w:id="1483816513">
      <w:bodyDiv w:val="1"/>
      <w:marLeft w:val="0"/>
      <w:marRight w:val="0"/>
      <w:marTop w:val="0"/>
      <w:marBottom w:val="0"/>
      <w:divBdr>
        <w:top w:val="none" w:sz="0" w:space="0" w:color="auto"/>
        <w:left w:val="none" w:sz="0" w:space="0" w:color="auto"/>
        <w:bottom w:val="none" w:sz="0" w:space="0" w:color="auto"/>
        <w:right w:val="none" w:sz="0" w:space="0" w:color="auto"/>
      </w:divBdr>
      <w:divsChild>
        <w:div w:id="1276786789">
          <w:marLeft w:val="0"/>
          <w:marRight w:val="0"/>
          <w:marTop w:val="0"/>
          <w:marBottom w:val="0"/>
          <w:divBdr>
            <w:top w:val="none" w:sz="0" w:space="0" w:color="auto"/>
            <w:left w:val="none" w:sz="0" w:space="0" w:color="auto"/>
            <w:bottom w:val="none" w:sz="0" w:space="0" w:color="auto"/>
            <w:right w:val="none" w:sz="0" w:space="0" w:color="auto"/>
          </w:divBdr>
        </w:div>
        <w:div w:id="176161034">
          <w:marLeft w:val="0"/>
          <w:marRight w:val="0"/>
          <w:marTop w:val="0"/>
          <w:marBottom w:val="0"/>
          <w:divBdr>
            <w:top w:val="none" w:sz="0" w:space="0" w:color="auto"/>
            <w:left w:val="none" w:sz="0" w:space="0" w:color="auto"/>
            <w:bottom w:val="none" w:sz="0" w:space="0" w:color="auto"/>
            <w:right w:val="none" w:sz="0" w:space="0" w:color="auto"/>
          </w:divBdr>
        </w:div>
      </w:divsChild>
    </w:div>
    <w:div w:id="1484587434">
      <w:bodyDiv w:val="1"/>
      <w:marLeft w:val="0"/>
      <w:marRight w:val="0"/>
      <w:marTop w:val="0"/>
      <w:marBottom w:val="0"/>
      <w:divBdr>
        <w:top w:val="none" w:sz="0" w:space="0" w:color="auto"/>
        <w:left w:val="none" w:sz="0" w:space="0" w:color="auto"/>
        <w:bottom w:val="none" w:sz="0" w:space="0" w:color="auto"/>
        <w:right w:val="none" w:sz="0" w:space="0" w:color="auto"/>
      </w:divBdr>
      <w:divsChild>
        <w:div w:id="851185514">
          <w:marLeft w:val="0"/>
          <w:marRight w:val="0"/>
          <w:marTop w:val="0"/>
          <w:marBottom w:val="0"/>
          <w:divBdr>
            <w:top w:val="none" w:sz="0" w:space="0" w:color="auto"/>
            <w:left w:val="none" w:sz="0" w:space="0" w:color="auto"/>
            <w:bottom w:val="none" w:sz="0" w:space="0" w:color="auto"/>
            <w:right w:val="none" w:sz="0" w:space="0" w:color="auto"/>
          </w:divBdr>
          <w:divsChild>
            <w:div w:id="1249196444">
              <w:marLeft w:val="0"/>
              <w:marRight w:val="0"/>
              <w:marTop w:val="0"/>
              <w:marBottom w:val="0"/>
              <w:divBdr>
                <w:top w:val="none" w:sz="0" w:space="0" w:color="auto"/>
                <w:left w:val="none" w:sz="0" w:space="0" w:color="auto"/>
                <w:bottom w:val="none" w:sz="0" w:space="0" w:color="auto"/>
                <w:right w:val="none" w:sz="0" w:space="0" w:color="auto"/>
              </w:divBdr>
              <w:divsChild>
                <w:div w:id="155962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819507">
      <w:bodyDiv w:val="1"/>
      <w:marLeft w:val="0"/>
      <w:marRight w:val="0"/>
      <w:marTop w:val="0"/>
      <w:marBottom w:val="0"/>
      <w:divBdr>
        <w:top w:val="none" w:sz="0" w:space="0" w:color="auto"/>
        <w:left w:val="none" w:sz="0" w:space="0" w:color="auto"/>
        <w:bottom w:val="none" w:sz="0" w:space="0" w:color="auto"/>
        <w:right w:val="none" w:sz="0" w:space="0" w:color="auto"/>
      </w:divBdr>
    </w:div>
    <w:div w:id="1565948904">
      <w:bodyDiv w:val="1"/>
      <w:marLeft w:val="0"/>
      <w:marRight w:val="0"/>
      <w:marTop w:val="0"/>
      <w:marBottom w:val="0"/>
      <w:divBdr>
        <w:top w:val="none" w:sz="0" w:space="0" w:color="auto"/>
        <w:left w:val="none" w:sz="0" w:space="0" w:color="auto"/>
        <w:bottom w:val="none" w:sz="0" w:space="0" w:color="auto"/>
        <w:right w:val="none" w:sz="0" w:space="0" w:color="auto"/>
      </w:divBdr>
    </w:div>
    <w:div w:id="1573814088">
      <w:bodyDiv w:val="1"/>
      <w:marLeft w:val="0"/>
      <w:marRight w:val="0"/>
      <w:marTop w:val="0"/>
      <w:marBottom w:val="0"/>
      <w:divBdr>
        <w:top w:val="none" w:sz="0" w:space="0" w:color="auto"/>
        <w:left w:val="none" w:sz="0" w:space="0" w:color="auto"/>
        <w:bottom w:val="none" w:sz="0" w:space="0" w:color="auto"/>
        <w:right w:val="none" w:sz="0" w:space="0" w:color="auto"/>
      </w:divBdr>
      <w:divsChild>
        <w:div w:id="681130471">
          <w:marLeft w:val="0"/>
          <w:marRight w:val="0"/>
          <w:marTop w:val="0"/>
          <w:marBottom w:val="0"/>
          <w:divBdr>
            <w:top w:val="none" w:sz="0" w:space="0" w:color="auto"/>
            <w:left w:val="none" w:sz="0" w:space="0" w:color="auto"/>
            <w:bottom w:val="none" w:sz="0" w:space="0" w:color="auto"/>
            <w:right w:val="none" w:sz="0" w:space="0" w:color="auto"/>
          </w:divBdr>
          <w:divsChild>
            <w:div w:id="609551618">
              <w:marLeft w:val="0"/>
              <w:marRight w:val="0"/>
              <w:marTop w:val="0"/>
              <w:marBottom w:val="0"/>
              <w:divBdr>
                <w:top w:val="none" w:sz="0" w:space="0" w:color="auto"/>
                <w:left w:val="none" w:sz="0" w:space="0" w:color="auto"/>
                <w:bottom w:val="none" w:sz="0" w:space="0" w:color="auto"/>
                <w:right w:val="none" w:sz="0" w:space="0" w:color="auto"/>
              </w:divBdr>
              <w:divsChild>
                <w:div w:id="9721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17536">
      <w:bodyDiv w:val="1"/>
      <w:marLeft w:val="0"/>
      <w:marRight w:val="0"/>
      <w:marTop w:val="0"/>
      <w:marBottom w:val="0"/>
      <w:divBdr>
        <w:top w:val="none" w:sz="0" w:space="0" w:color="auto"/>
        <w:left w:val="none" w:sz="0" w:space="0" w:color="auto"/>
        <w:bottom w:val="none" w:sz="0" w:space="0" w:color="auto"/>
        <w:right w:val="none" w:sz="0" w:space="0" w:color="auto"/>
      </w:divBdr>
    </w:div>
    <w:div w:id="1715959222">
      <w:bodyDiv w:val="1"/>
      <w:marLeft w:val="0"/>
      <w:marRight w:val="0"/>
      <w:marTop w:val="0"/>
      <w:marBottom w:val="0"/>
      <w:divBdr>
        <w:top w:val="none" w:sz="0" w:space="0" w:color="auto"/>
        <w:left w:val="none" w:sz="0" w:space="0" w:color="auto"/>
        <w:bottom w:val="none" w:sz="0" w:space="0" w:color="auto"/>
        <w:right w:val="none" w:sz="0" w:space="0" w:color="auto"/>
      </w:divBdr>
      <w:divsChild>
        <w:div w:id="2059476059">
          <w:marLeft w:val="0"/>
          <w:marRight w:val="0"/>
          <w:marTop w:val="0"/>
          <w:marBottom w:val="0"/>
          <w:divBdr>
            <w:top w:val="none" w:sz="0" w:space="0" w:color="auto"/>
            <w:left w:val="none" w:sz="0" w:space="0" w:color="auto"/>
            <w:bottom w:val="none" w:sz="0" w:space="0" w:color="auto"/>
            <w:right w:val="none" w:sz="0" w:space="0" w:color="auto"/>
          </w:divBdr>
        </w:div>
      </w:divsChild>
    </w:div>
    <w:div w:id="1736270847">
      <w:bodyDiv w:val="1"/>
      <w:marLeft w:val="0"/>
      <w:marRight w:val="0"/>
      <w:marTop w:val="0"/>
      <w:marBottom w:val="0"/>
      <w:divBdr>
        <w:top w:val="none" w:sz="0" w:space="0" w:color="auto"/>
        <w:left w:val="none" w:sz="0" w:space="0" w:color="auto"/>
        <w:bottom w:val="none" w:sz="0" w:space="0" w:color="auto"/>
        <w:right w:val="none" w:sz="0" w:space="0" w:color="auto"/>
      </w:divBdr>
      <w:divsChild>
        <w:div w:id="1333215473">
          <w:marLeft w:val="0"/>
          <w:marRight w:val="0"/>
          <w:marTop w:val="0"/>
          <w:marBottom w:val="0"/>
          <w:divBdr>
            <w:top w:val="none" w:sz="0" w:space="0" w:color="auto"/>
            <w:left w:val="none" w:sz="0" w:space="0" w:color="auto"/>
            <w:bottom w:val="none" w:sz="0" w:space="0" w:color="auto"/>
            <w:right w:val="none" w:sz="0" w:space="0" w:color="auto"/>
          </w:divBdr>
          <w:divsChild>
            <w:div w:id="693767681">
              <w:marLeft w:val="0"/>
              <w:marRight w:val="0"/>
              <w:marTop w:val="0"/>
              <w:marBottom w:val="0"/>
              <w:divBdr>
                <w:top w:val="none" w:sz="0" w:space="0" w:color="auto"/>
                <w:left w:val="none" w:sz="0" w:space="0" w:color="auto"/>
                <w:bottom w:val="none" w:sz="0" w:space="0" w:color="auto"/>
                <w:right w:val="none" w:sz="0" w:space="0" w:color="auto"/>
              </w:divBdr>
              <w:divsChild>
                <w:div w:id="167945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004623">
      <w:bodyDiv w:val="1"/>
      <w:marLeft w:val="0"/>
      <w:marRight w:val="0"/>
      <w:marTop w:val="0"/>
      <w:marBottom w:val="0"/>
      <w:divBdr>
        <w:top w:val="none" w:sz="0" w:space="0" w:color="auto"/>
        <w:left w:val="none" w:sz="0" w:space="0" w:color="auto"/>
        <w:bottom w:val="none" w:sz="0" w:space="0" w:color="auto"/>
        <w:right w:val="none" w:sz="0" w:space="0" w:color="auto"/>
      </w:divBdr>
    </w:div>
    <w:div w:id="1946110695">
      <w:bodyDiv w:val="1"/>
      <w:marLeft w:val="0"/>
      <w:marRight w:val="0"/>
      <w:marTop w:val="0"/>
      <w:marBottom w:val="0"/>
      <w:divBdr>
        <w:top w:val="none" w:sz="0" w:space="0" w:color="auto"/>
        <w:left w:val="none" w:sz="0" w:space="0" w:color="auto"/>
        <w:bottom w:val="none" w:sz="0" w:space="0" w:color="auto"/>
        <w:right w:val="none" w:sz="0" w:space="0" w:color="auto"/>
      </w:divBdr>
    </w:div>
    <w:div w:id="2043703106">
      <w:bodyDiv w:val="1"/>
      <w:marLeft w:val="0"/>
      <w:marRight w:val="0"/>
      <w:marTop w:val="0"/>
      <w:marBottom w:val="0"/>
      <w:divBdr>
        <w:top w:val="none" w:sz="0" w:space="0" w:color="auto"/>
        <w:left w:val="none" w:sz="0" w:space="0" w:color="auto"/>
        <w:bottom w:val="none" w:sz="0" w:space="0" w:color="auto"/>
        <w:right w:val="none" w:sz="0" w:space="0" w:color="auto"/>
      </w:divBdr>
      <w:divsChild>
        <w:div w:id="1656253759">
          <w:marLeft w:val="0"/>
          <w:marRight w:val="0"/>
          <w:marTop w:val="0"/>
          <w:marBottom w:val="0"/>
          <w:divBdr>
            <w:top w:val="none" w:sz="0" w:space="0" w:color="auto"/>
            <w:left w:val="none" w:sz="0" w:space="0" w:color="auto"/>
            <w:bottom w:val="none" w:sz="0" w:space="0" w:color="auto"/>
            <w:right w:val="none" w:sz="0" w:space="0" w:color="auto"/>
          </w:divBdr>
        </w:div>
        <w:div w:id="754014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3" Type="http://schemas.openxmlformats.org/officeDocument/2006/relationships/hyperlink" Target="https://legistar.council.nyc.gov/LegislationDetail.aspx?ID=4429902&amp;GUID=7B980040-0F74-410A-9680-D3EC2DE9FF5F" TargetMode="External"/><Relationship Id="rId18" Type="http://schemas.openxmlformats.org/officeDocument/2006/relationships/hyperlink" Target="https://www.foodbanknyc.org/research-reports/" TargetMode="External"/><Relationship Id="rId26" Type="http://schemas.openxmlformats.org/officeDocument/2006/relationships/hyperlink" Target="https://www1.nyc.gov/assets/dsny/contact/services/COVID-19FoodAssistance.shtml" TargetMode="External"/><Relationship Id="rId39" Type="http://schemas.openxmlformats.org/officeDocument/2006/relationships/hyperlink" Target="https://www1.nyc.gov/site/dfta/services/senior-centers.page" TargetMode="External"/><Relationship Id="rId21" Type="http://schemas.openxmlformats.org/officeDocument/2006/relationships/hyperlink" Target="https://legistar.council.nyc.gov/LegislationDetail.aspx?ID=4809458&amp;GUID=128F61C5-B72A-4A25-B84E-EFD97A70AC74" TargetMode="External"/><Relationship Id="rId34" Type="http://schemas.openxmlformats.org/officeDocument/2006/relationships/hyperlink" Target="https://www.schools.nyc.gov/school-life/food/summer-meals" TargetMode="External"/><Relationship Id="rId42" Type="http://schemas.openxmlformats.org/officeDocument/2006/relationships/hyperlink" Target="https://www.congress.gov/116/bills/hr748/BILLS-116hr748enr.pdf" TargetMode="External"/><Relationship Id="rId7" Type="http://schemas.openxmlformats.org/officeDocument/2006/relationships/hyperlink" Target="https://otda.ny.gov/programs/snap/" TargetMode="External"/><Relationship Id="rId2" Type="http://schemas.openxmlformats.org/officeDocument/2006/relationships/hyperlink" Target="https://www.foodbanknyc.org/research-reports/" TargetMode="External"/><Relationship Id="rId16" Type="http://schemas.openxmlformats.org/officeDocument/2006/relationships/hyperlink" Target="https://legistar.council.nyc.gov/LegislationDetail.aspx?ID=4429902&amp;GUID=7B980040-0F74-410A-9680-D3EC2DE9FF5F" TargetMode="External"/><Relationship Id="rId29" Type="http://schemas.openxmlformats.org/officeDocument/2006/relationships/hyperlink" Target="https://newyork.cbslocal.com/2020/06/23/nyc-grab-and-go-meals-summer/" TargetMode="External"/><Relationship Id="rId1" Type="http://schemas.openxmlformats.org/officeDocument/2006/relationships/hyperlink" Target="https://www.feedingamerica.org/hunger-in-america/new-york" TargetMode="External"/><Relationship Id="rId6" Type="http://schemas.openxmlformats.org/officeDocument/2006/relationships/hyperlink" Target="https://1giqgs400j4830k22r3m4wqg-wpengine.netdna-ssl.com/wp-content/uploads/Legislative-Breakfast_Key_Findings_final.pdf" TargetMode="External"/><Relationship Id="rId11" Type="http://schemas.openxmlformats.org/officeDocument/2006/relationships/hyperlink" Target="https://rules.house.gov/sites/democrats.rules.house.gov/files/BILLS-116HR133SA-RCP-116-68.pdf" TargetMode="External"/><Relationship Id="rId24" Type="http://schemas.openxmlformats.org/officeDocument/2006/relationships/hyperlink" Target="https://www1.nyc.gov/assets/hra/downloads/pdf/news/testimonies/2020/HRA-Testimony-COVID-19-Pandemic-SNAP-and-EFAP-09-21-20.pdf" TargetMode="External"/><Relationship Id="rId32" Type="http://schemas.openxmlformats.org/officeDocument/2006/relationships/hyperlink" Target="https://www.politico.com/states/new-york/city-hall/story/2020/04/01/advocates-say-citys-efforts-to-provide-halal-kosher-meals-are-lagging-1270305" TargetMode="External"/><Relationship Id="rId37" Type="http://schemas.openxmlformats.org/officeDocument/2006/relationships/hyperlink" Target="https://www1.nyc.gov/site/dfta/services/senior-centers.page" TargetMode="External"/><Relationship Id="rId40" Type="http://schemas.openxmlformats.org/officeDocument/2006/relationships/hyperlink" Target="https://www.thecity.nyc/life/2020/4/15/21247114/food-czar-to-oversee-meal-delivery-for-elderly-after-early-stumbles" TargetMode="External"/><Relationship Id="rId45" Type="http://schemas.openxmlformats.org/officeDocument/2006/relationships/hyperlink" Target="https://council.nyc.gov/budget/wp-content/uploads/sites/54/2021/04/Fiscal-2022-Preliminary-Budget-Response-1.pdf" TargetMode="External"/><Relationship Id="rId5" Type="http://schemas.openxmlformats.org/officeDocument/2006/relationships/hyperlink" Target="https://hfa-website.cdn.prismic.io/hfa-website/fb7a929b-300a-45ad-9056-b46021708f32_New+York+Annual+Hunger+Report+2020.pdf" TargetMode="External"/><Relationship Id="rId15" Type="http://schemas.openxmlformats.org/officeDocument/2006/relationships/hyperlink" Target="https://www.nydailynews.com/news/politics/ny-metro-snap-food-stamps-harlem-brooklyn-income-inequality-20190612-wpu5ch7cengehgaabvuqv43eca-story.html" TargetMode="External"/><Relationship Id="rId23" Type="http://schemas.openxmlformats.org/officeDocument/2006/relationships/hyperlink" Target="https://legistar.council.nyc.gov/LegislationDetail.aspx?ID=4809458&amp;GUID=128F61C5-B72A-4A25-B84E-EFD97A70AC74" TargetMode="External"/><Relationship Id="rId28" Type="http://schemas.openxmlformats.org/officeDocument/2006/relationships/hyperlink" Target="https://pix11.com/news/coronavirus/students-to-get-free-meals-from-400-nyc-schools-several-locations-turning-into-childcare-centers/" TargetMode="External"/><Relationship Id="rId36" Type="http://schemas.openxmlformats.org/officeDocument/2006/relationships/hyperlink" Target="https://www.citymeals.org/ending-elder-hunger" TargetMode="External"/><Relationship Id="rId10" Type="http://schemas.openxmlformats.org/officeDocument/2006/relationships/hyperlink" Target="https://www.kff.org/coronavirus-covid-19/issue-brief/the-families-first-coronavirus-response-act-summary-of-key-provisions/" TargetMode="External"/><Relationship Id="rId19" Type="http://schemas.openxmlformats.org/officeDocument/2006/relationships/hyperlink" Target="https://www1.nyc.gov/assets/hra/downloads/pdf/services/efap/EFAP_ACTIVE.pdf" TargetMode="External"/><Relationship Id="rId31" Type="http://schemas.openxmlformats.org/officeDocument/2006/relationships/hyperlink" Target="https://ny.chalkbeat.org/2021/6/2/22465642/nyc-school-food-hunger-grab-go-pandemic" TargetMode="External"/><Relationship Id="rId44" Type="http://schemas.openxmlformats.org/officeDocument/2006/relationships/hyperlink" Target="https://council.nyc.gov/budget/wp-content/uploads/sites/54/2020/04/Fiscal-2021-Budget-Response-Letter-to-Mayor-de-Blasio.pdf" TargetMode="External"/><Relationship Id="rId4" Type="http://schemas.openxmlformats.org/officeDocument/2006/relationships/hyperlink" Target="https://www1.nyc.gov/assets/foodpolicy/downloads/pdf/Food-Forward-NYC.pdf" TargetMode="External"/><Relationship Id="rId9" Type="http://schemas.openxmlformats.org/officeDocument/2006/relationships/hyperlink" Target="https://www1.nyc.gov/assets/hra/downloads/pdf/facts/hra_facts/2021/hra_facts_2021_04.pdf" TargetMode="External"/><Relationship Id="rId14" Type="http://schemas.openxmlformats.org/officeDocument/2006/relationships/hyperlink" Target="https://www1.nyc.gov/assets/hra/downloads/pdf/news/internet_articles/2014/may_2014/HRA_Launches_Automatic_System.pdf" TargetMode="External"/><Relationship Id="rId22" Type="http://schemas.openxmlformats.org/officeDocument/2006/relationships/hyperlink" Target="https://www1.nyc.gov/assets/hra/downloads/pdf/services/efap/EFAPApplication.pdf" TargetMode="External"/><Relationship Id="rId27" Type="http://schemas.openxmlformats.org/officeDocument/2006/relationships/hyperlink" Target="https://www1.nyc.gov/office-of-the-mayor/news/099-21/new-york-city-passes-200-million-meals-distributed-getfoodnyc-emergency-programs" TargetMode="External"/><Relationship Id="rId30" Type="http://schemas.openxmlformats.org/officeDocument/2006/relationships/hyperlink" Target="https://www.thecity.nyc/2020/9/8/21428441/new-york-grab-and-go-meal-public-school-pandemic-food-insecurity" TargetMode="External"/><Relationship Id="rId35" Type="http://schemas.openxmlformats.org/officeDocument/2006/relationships/hyperlink" Target="https://www1.nyc.gov/assets/foodpolicy/downloads/pdf/Food-Forward-NYC.pdf" TargetMode="External"/><Relationship Id="rId43" Type="http://schemas.openxmlformats.org/officeDocument/2006/relationships/hyperlink" Target="https://www.congress.gov/bill/117th-congress/housebill/1319/text" TargetMode="External"/><Relationship Id="rId8" Type="http://schemas.openxmlformats.org/officeDocument/2006/relationships/hyperlink" Target="http://www.cbpp.org/research/a-quick-guide-to-snap-eligibility-and-benefits" TargetMode="External"/><Relationship Id="rId3" Type="http://schemas.openxmlformats.org/officeDocument/2006/relationships/hyperlink" Target="https://www.npr.org/sections/coronavirus-live-updates/2020/05/21/860312565/" TargetMode="External"/><Relationship Id="rId12" Type="http://schemas.openxmlformats.org/officeDocument/2006/relationships/hyperlink" Target="https://www.whitehouse.gov/briefing-room/statements-releases/2021/01/22/fact-sheet-president-bidens-new-executive-actions-deliver-economic-relief-for-american-families-and-businesses-amid-the-covid-19-crises/" TargetMode="External"/><Relationship Id="rId17" Type="http://schemas.openxmlformats.org/officeDocument/2006/relationships/hyperlink" Target="http://www1.nyc.gov/site/hra/help/emergency-food-assistance-program.page" TargetMode="External"/><Relationship Id="rId25" Type="http://schemas.openxmlformats.org/officeDocument/2006/relationships/hyperlink" Target="https://www1.nyc.gov/assets/home/downloads/pdf/reports/2020/Feeding-New-York.pdf" TargetMode="External"/><Relationship Id="rId33" Type="http://schemas.openxmlformats.org/officeDocument/2006/relationships/hyperlink" Target="https://www.schools.nyc.gov/school-life/food/community-meals" TargetMode="External"/><Relationship Id="rId38" Type="http://schemas.openxmlformats.org/officeDocument/2006/relationships/hyperlink" Target="https://www1.nyc.gov/site/dfta/services/in-home-services.page" TargetMode="External"/><Relationship Id="rId20" Type="http://schemas.openxmlformats.org/officeDocument/2006/relationships/hyperlink" Target="https://www.foodbanknyc.org/fighting-more-than-covid-19/" TargetMode="External"/><Relationship Id="rId41" Type="http://schemas.openxmlformats.org/officeDocument/2006/relationships/hyperlink" Target="https://www1.nyc.gov/assets/dsny/contact/services/COVID-19FoodAssistan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13DF2F2F924C45BE2DC96C0B0B1202" ma:contentTypeVersion="10" ma:contentTypeDescription="Create a new document." ma:contentTypeScope="" ma:versionID="73f559d2dcf98b9899efaccb1c531ce1">
  <xsd:schema xmlns:xsd="http://www.w3.org/2001/XMLSchema" xmlns:xs="http://www.w3.org/2001/XMLSchema" xmlns:p="http://schemas.microsoft.com/office/2006/metadata/properties" xmlns:ns2="630f5d4e-3604-4c8a-aa1d-ce86a9268ab9" xmlns:ns3="88fc23b0-1374-4aba-b2c9-af89e44d555b" targetNamespace="http://schemas.microsoft.com/office/2006/metadata/properties" ma:root="true" ma:fieldsID="327a0c29b6a275856cc44202ca4cd40b" ns2:_="" ns3:_="">
    <xsd:import namespace="630f5d4e-3604-4c8a-aa1d-ce86a9268ab9"/>
    <xsd:import namespace="88fc23b0-1374-4aba-b2c9-af89e44d55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0f5d4e-3604-4c8a-aa1d-ce86a9268a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fc23b0-1374-4aba-b2c9-af89e44d555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4F40E8E-5288-4E19-897A-274144BA8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0f5d4e-3604-4c8a-aa1d-ce86a9268ab9"/>
    <ds:schemaRef ds:uri="88fc23b0-1374-4aba-b2c9-af89e44d5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A42A41-3097-41EA-A206-7904BDB997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E5604E-6A8C-4374-AF36-2C2CE4BCFD4D}">
  <ds:schemaRefs>
    <ds:schemaRef ds:uri="http://schemas.microsoft.com/sharepoint/v3/contenttype/forms"/>
  </ds:schemaRefs>
</ds:datastoreItem>
</file>

<file path=customXml/itemProps4.xml><?xml version="1.0" encoding="utf-8"?>
<ds:datastoreItem xmlns:ds="http://schemas.openxmlformats.org/officeDocument/2006/customXml" ds:itemID="{0CBBE497-93D0-4FA6-98E5-1D4517556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2697</Words>
  <Characters>15375</Characters>
  <Application>Microsoft Office Word</Application>
  <DocSecurity>4</DocSecurity>
  <Lines>128</Lines>
  <Paragraphs>36</Paragraphs>
  <ScaleCrop>false</ScaleCrop>
  <Company/>
  <LinksUpToDate>false</LinksUpToDate>
  <CharactersWithSpaces>18036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Pond</dc:creator>
  <cp:keywords/>
  <dc:description/>
  <cp:lastModifiedBy>DelFranco, Ruthie</cp:lastModifiedBy>
  <cp:revision>2</cp:revision>
  <dcterms:created xsi:type="dcterms:W3CDTF">2021-06-23T21:33:00Z</dcterms:created>
  <dcterms:modified xsi:type="dcterms:W3CDTF">2021-06-23T21:33:00Z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0x0101007B13DF2F2F924C45BE2DC96C0B0B1202</vt:lpwstr>
  </property>
</Properties>
</file>