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F6" w:rsidRDefault="00117CF6" w:rsidP="009B5D62">
      <w:pPr>
        <w:tabs>
          <w:tab w:val="center" w:pos="4680"/>
        </w:tabs>
        <w:suppressAutoHyphens/>
        <w:jc w:val="center"/>
        <w:rPr>
          <w:rFonts w:ascii="Times New Roman" w:hAnsi="Times New Roman"/>
          <w:spacing w:val="-3"/>
          <w:sz w:val="24"/>
        </w:rPr>
      </w:pPr>
      <w:r>
        <w:rPr>
          <w:rFonts w:ascii="Times New Roman" w:hAnsi="Times New Roman"/>
          <w:b/>
          <w:spacing w:val="-3"/>
          <w:sz w:val="24"/>
        </w:rPr>
        <w:t>THE COUNCIL OF THE CITY OF NEW YORK</w:t>
      </w:r>
      <w:r>
        <w:rPr>
          <w:rFonts w:ascii="Times New Roman" w:hAnsi="Times New Roman"/>
          <w:spacing w:val="-3"/>
          <w:sz w:val="24"/>
        </w:rPr>
        <w:fldChar w:fldCharType="begin"/>
      </w:r>
      <w:r>
        <w:rPr>
          <w:rFonts w:ascii="Times New Roman" w:hAnsi="Times New Roman"/>
          <w:spacing w:val="-3"/>
          <w:sz w:val="24"/>
        </w:rPr>
        <w:instrText xml:space="preserve">PRIVATE </w:instrText>
      </w:r>
      <w:r>
        <w:rPr>
          <w:rFonts w:ascii="Times New Roman" w:hAnsi="Times New Roman"/>
          <w:spacing w:val="-3"/>
          <w:sz w:val="24"/>
        </w:rPr>
      </w:r>
      <w:r>
        <w:rPr>
          <w:rFonts w:ascii="Times New Roman" w:hAnsi="Times New Roman"/>
          <w:spacing w:val="-3"/>
          <w:sz w:val="24"/>
        </w:rPr>
        <w:fldChar w:fldCharType="end"/>
      </w:r>
    </w:p>
    <w:p w:rsidR="00117CF6" w:rsidRDefault="00117CF6" w:rsidP="009B5D62">
      <w:pPr>
        <w:tabs>
          <w:tab w:val="center" w:pos="4680"/>
        </w:tabs>
        <w:suppressAutoHyphens/>
        <w:jc w:val="center"/>
        <w:rPr>
          <w:rFonts w:ascii="Times New Roman" w:hAnsi="Times New Roman"/>
          <w:spacing w:val="-3"/>
          <w:sz w:val="24"/>
        </w:rPr>
      </w:pPr>
      <w:r>
        <w:rPr>
          <w:rFonts w:ascii="Times New Roman" w:hAnsi="Times New Roman"/>
          <w:b/>
          <w:spacing w:val="-3"/>
          <w:sz w:val="24"/>
        </w:rPr>
        <w:t xml:space="preserve">RESOLUTION NO. </w:t>
      </w:r>
      <w:r w:rsidR="000D6DDE">
        <w:rPr>
          <w:rFonts w:ascii="Times New Roman" w:hAnsi="Times New Roman"/>
          <w:b/>
          <w:spacing w:val="-3"/>
          <w:sz w:val="24"/>
        </w:rPr>
        <w:t>1681</w:t>
      </w:r>
    </w:p>
    <w:p w:rsidR="00117CF6" w:rsidRDefault="00117CF6">
      <w:pPr>
        <w:tabs>
          <w:tab w:val="left" w:pos="-720"/>
        </w:tabs>
        <w:suppressAutoHyphens/>
        <w:jc w:val="both"/>
        <w:rPr>
          <w:rFonts w:ascii="Times New Roman" w:hAnsi="Times New Roman"/>
          <w:spacing w:val="-3"/>
          <w:sz w:val="24"/>
        </w:rPr>
      </w:pPr>
    </w:p>
    <w:p w:rsidR="00117CF6" w:rsidRPr="009B5D62" w:rsidRDefault="009B5D62" w:rsidP="003D117A">
      <w:pPr>
        <w:tabs>
          <w:tab w:val="left" w:pos="-720"/>
        </w:tabs>
        <w:jc w:val="both"/>
        <w:rPr>
          <w:rFonts w:ascii="Times New Roman" w:hAnsi="Times New Roman"/>
          <w:b/>
          <w:vanish/>
          <w:spacing w:val="-3"/>
          <w:sz w:val="24"/>
          <w:szCs w:val="24"/>
        </w:rPr>
      </w:pPr>
      <w:r w:rsidRPr="009B5D62">
        <w:rPr>
          <w:rFonts w:ascii="Times New Roman" w:hAnsi="Times New Roman"/>
          <w:b/>
          <w:vanish/>
          <w:spacing w:val="-3"/>
          <w:sz w:val="24"/>
          <w:szCs w:val="24"/>
        </w:rPr>
        <w:t>..Title</w:t>
      </w:r>
    </w:p>
    <w:p w:rsidR="003D117A" w:rsidRDefault="00117CF6" w:rsidP="003D117A">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both"/>
        <w:rPr>
          <w:rFonts w:ascii="Times New Roman" w:hAnsi="Times New Roman"/>
          <w:b/>
          <w:bCs/>
          <w:snapToGrid/>
          <w:sz w:val="24"/>
          <w:szCs w:val="24"/>
        </w:rPr>
      </w:pPr>
      <w:r w:rsidRPr="003D117A">
        <w:rPr>
          <w:rFonts w:ascii="Times New Roman" w:hAnsi="Times New Roman"/>
          <w:b/>
          <w:bCs/>
          <w:sz w:val="24"/>
          <w:szCs w:val="24"/>
        </w:rPr>
        <w:t>Resolution</w:t>
      </w:r>
      <w:r w:rsidR="003D117A">
        <w:rPr>
          <w:rFonts w:ascii="Times New Roman" w:hAnsi="Times New Roman"/>
          <w:b/>
          <w:bCs/>
          <w:sz w:val="24"/>
          <w:szCs w:val="24"/>
        </w:rPr>
        <w:t xml:space="preserve"> </w:t>
      </w:r>
      <w:r w:rsidRPr="003D117A">
        <w:rPr>
          <w:rFonts w:ascii="Times New Roman" w:hAnsi="Times New Roman"/>
          <w:b/>
          <w:bCs/>
          <w:sz w:val="24"/>
          <w:szCs w:val="24"/>
        </w:rPr>
        <w:t>approving</w:t>
      </w:r>
      <w:r w:rsidR="003D117A">
        <w:rPr>
          <w:rFonts w:ascii="Times New Roman" w:hAnsi="Times New Roman"/>
          <w:b/>
          <w:bCs/>
          <w:sz w:val="24"/>
          <w:szCs w:val="24"/>
        </w:rPr>
        <w:t xml:space="preserve"> </w:t>
      </w:r>
      <w:r w:rsidRPr="003D117A">
        <w:rPr>
          <w:rFonts w:ascii="Times New Roman" w:hAnsi="Times New Roman"/>
          <w:b/>
          <w:bCs/>
          <w:sz w:val="24"/>
          <w:szCs w:val="24"/>
        </w:rPr>
        <w:t>the</w:t>
      </w:r>
      <w:r w:rsidR="003D117A">
        <w:rPr>
          <w:rFonts w:ascii="Times New Roman" w:hAnsi="Times New Roman"/>
          <w:b/>
          <w:bCs/>
          <w:sz w:val="24"/>
          <w:szCs w:val="24"/>
        </w:rPr>
        <w:t xml:space="preserve"> </w:t>
      </w:r>
      <w:r w:rsidR="00DA253C" w:rsidRPr="003D117A">
        <w:rPr>
          <w:rFonts w:ascii="Times New Roman" w:hAnsi="Times New Roman"/>
          <w:b/>
          <w:bCs/>
          <w:sz w:val="24"/>
          <w:szCs w:val="24"/>
        </w:rPr>
        <w:t>application</w:t>
      </w:r>
      <w:r w:rsidR="003D117A">
        <w:rPr>
          <w:rFonts w:ascii="Times New Roman" w:hAnsi="Times New Roman"/>
          <w:b/>
          <w:bCs/>
          <w:sz w:val="24"/>
          <w:szCs w:val="24"/>
        </w:rPr>
        <w:t xml:space="preserve"> submitted </w:t>
      </w:r>
      <w:r w:rsidRPr="003D117A">
        <w:rPr>
          <w:rFonts w:ascii="Times New Roman" w:hAnsi="Times New Roman"/>
          <w:b/>
          <w:bCs/>
          <w:sz w:val="24"/>
          <w:szCs w:val="24"/>
        </w:rPr>
        <w:t>by the Department of Housing Preser</w:t>
      </w:r>
      <w:r w:rsidR="00DA253C" w:rsidRPr="003D117A">
        <w:rPr>
          <w:rFonts w:ascii="Times New Roman" w:hAnsi="Times New Roman"/>
          <w:b/>
          <w:bCs/>
          <w:sz w:val="24"/>
          <w:szCs w:val="24"/>
        </w:rPr>
        <w:t xml:space="preserve">vation and Development (“HPD”) and the decision of the City Planning Commission, ULURP No. </w:t>
      </w:r>
      <w:r w:rsidR="00595323" w:rsidRPr="003D117A">
        <w:rPr>
          <w:rFonts w:ascii="Times New Roman" w:hAnsi="Times New Roman"/>
          <w:b/>
          <w:bCs/>
          <w:sz w:val="24"/>
          <w:szCs w:val="24"/>
        </w:rPr>
        <w:t>C 21015</w:t>
      </w:r>
      <w:r w:rsidR="002C162E" w:rsidRPr="003D117A">
        <w:rPr>
          <w:rFonts w:ascii="Times New Roman" w:hAnsi="Times New Roman"/>
          <w:b/>
          <w:bCs/>
          <w:sz w:val="24"/>
          <w:szCs w:val="24"/>
        </w:rPr>
        <w:t>4</w:t>
      </w:r>
      <w:r w:rsidR="00595323" w:rsidRPr="003D117A">
        <w:rPr>
          <w:rFonts w:ascii="Times New Roman" w:hAnsi="Times New Roman"/>
          <w:b/>
          <w:bCs/>
          <w:sz w:val="24"/>
          <w:szCs w:val="24"/>
        </w:rPr>
        <w:t xml:space="preserve"> HAX</w:t>
      </w:r>
      <w:r w:rsidRPr="003D117A">
        <w:rPr>
          <w:rFonts w:ascii="Times New Roman" w:hAnsi="Times New Roman"/>
          <w:b/>
          <w:bCs/>
          <w:sz w:val="24"/>
          <w:szCs w:val="24"/>
        </w:rPr>
        <w:t xml:space="preserve">, </w:t>
      </w:r>
      <w:r w:rsidR="00DA253C" w:rsidRPr="003D117A">
        <w:rPr>
          <w:rFonts w:ascii="Times New Roman" w:hAnsi="Times New Roman"/>
          <w:b/>
          <w:bCs/>
          <w:sz w:val="24"/>
          <w:szCs w:val="24"/>
        </w:rPr>
        <w:t xml:space="preserve">approving the designation of an </w:t>
      </w:r>
      <w:r w:rsidR="00DA253C" w:rsidRPr="003D117A">
        <w:rPr>
          <w:rFonts w:ascii="Times New Roman" w:hAnsi="Times New Roman"/>
          <w:b/>
          <w:sz w:val="24"/>
          <w:szCs w:val="24"/>
        </w:rPr>
        <w:t xml:space="preserve">Urban Development Action Area, an Urban Development Action Area Project, and the disposition of property located at </w:t>
      </w:r>
      <w:r w:rsidR="003D117A" w:rsidRPr="003D117A">
        <w:rPr>
          <w:rFonts w:ascii="Times New Roman" w:hAnsi="Times New Roman"/>
          <w:b/>
          <w:bCs/>
          <w:snapToGrid/>
          <w:sz w:val="24"/>
          <w:szCs w:val="24"/>
        </w:rPr>
        <w:t>672 St. Anns Avenue (Block 2617, Lot 20), 675 Eagle Avenue (Block 2617, Lot 70), 667 Cauldwell Avenue (Block 2624, Lot 73),</w:t>
      </w:r>
      <w:r w:rsidR="000038F6">
        <w:rPr>
          <w:rFonts w:ascii="Times New Roman" w:hAnsi="Times New Roman"/>
          <w:b/>
          <w:bCs/>
          <w:snapToGrid/>
          <w:sz w:val="24"/>
          <w:szCs w:val="24"/>
        </w:rPr>
        <w:t xml:space="preserve"> and</w:t>
      </w:r>
      <w:r w:rsidR="003D117A" w:rsidRPr="003D117A">
        <w:rPr>
          <w:rFonts w:ascii="Times New Roman" w:hAnsi="Times New Roman"/>
          <w:b/>
          <w:bCs/>
          <w:snapToGrid/>
          <w:sz w:val="24"/>
          <w:szCs w:val="24"/>
        </w:rPr>
        <w:t xml:space="preserve"> 840-842 Tinton Avenue (Block 2667, Lots 1 and 2), Borough of the Bronx, Community District 1, to a developer selected by HPD (L.U. No. 801; C 210154 HAX).</w:t>
      </w:r>
    </w:p>
    <w:p w:rsidR="009B5D62" w:rsidRPr="009B5D62" w:rsidRDefault="009B5D62" w:rsidP="003D117A">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both"/>
        <w:rPr>
          <w:rFonts w:ascii="Times New Roman" w:hAnsi="Times New Roman"/>
          <w:b/>
          <w:snapToGrid/>
          <w:vanish/>
          <w:sz w:val="24"/>
          <w:szCs w:val="24"/>
        </w:rPr>
      </w:pPr>
      <w:bookmarkStart w:id="0" w:name="_GoBack"/>
      <w:bookmarkEnd w:id="0"/>
      <w:r w:rsidRPr="009B5D62">
        <w:rPr>
          <w:rFonts w:ascii="Times New Roman" w:hAnsi="Times New Roman"/>
          <w:b/>
          <w:bCs/>
          <w:snapToGrid/>
          <w:vanish/>
          <w:sz w:val="24"/>
          <w:szCs w:val="24"/>
        </w:rPr>
        <w:t>..Body</w:t>
      </w:r>
    </w:p>
    <w:p w:rsidR="00DA253C" w:rsidRPr="003D117A" w:rsidRDefault="00DA253C" w:rsidP="003D117A">
      <w:pPr>
        <w:autoSpaceDE w:val="0"/>
        <w:autoSpaceDN w:val="0"/>
        <w:adjustRightInd w:val="0"/>
        <w:jc w:val="both"/>
        <w:rPr>
          <w:rFonts w:ascii="Times New Roman" w:hAnsi="Times New Roman"/>
          <w:b/>
          <w:sz w:val="24"/>
          <w:szCs w:val="24"/>
        </w:rPr>
      </w:pPr>
    </w:p>
    <w:p w:rsidR="00117CF6" w:rsidRDefault="00117CF6">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By Council Members </w:t>
      </w:r>
      <w:r w:rsidR="00CF3B85">
        <w:rPr>
          <w:rFonts w:ascii="Times New Roman" w:hAnsi="Times New Roman"/>
          <w:b/>
          <w:spacing w:val="-3"/>
          <w:sz w:val="24"/>
        </w:rPr>
        <w:t xml:space="preserve">Salamanca and </w:t>
      </w:r>
      <w:r w:rsidR="00976A5E">
        <w:rPr>
          <w:rFonts w:ascii="Times New Roman" w:hAnsi="Times New Roman"/>
          <w:b/>
          <w:spacing w:val="-3"/>
          <w:sz w:val="24"/>
        </w:rPr>
        <w:t>Riley</w:t>
      </w:r>
    </w:p>
    <w:p w:rsidR="00117CF6" w:rsidRDefault="00117CF6">
      <w:pPr>
        <w:tabs>
          <w:tab w:val="left" w:pos="-720"/>
        </w:tabs>
        <w:suppressAutoHyphens/>
        <w:jc w:val="both"/>
        <w:rPr>
          <w:rFonts w:ascii="Times New Roman" w:hAnsi="Times New Roman"/>
          <w:spacing w:val="-3"/>
          <w:sz w:val="24"/>
        </w:rPr>
      </w:pPr>
    </w:p>
    <w:p w:rsidR="00063517" w:rsidRPr="00DF6D5F" w:rsidRDefault="00117CF6" w:rsidP="00C134A8">
      <w:pPr>
        <w:tabs>
          <w:tab w:val="left" w:pos="-720"/>
        </w:tabs>
        <w:suppressAutoHyphens/>
        <w:jc w:val="both"/>
        <w:rPr>
          <w:rFonts w:ascii="Times New Roman" w:hAnsi="Times New Roman"/>
          <w:spacing w:val="-3"/>
          <w:sz w:val="24"/>
        </w:rPr>
      </w:pPr>
      <w:r>
        <w:rPr>
          <w:rFonts w:ascii="Times New Roman" w:hAnsi="Times New Roman"/>
          <w:spacing w:val="-3"/>
          <w:sz w:val="24"/>
        </w:rPr>
        <w:tab/>
      </w:r>
      <w:r w:rsidRPr="00DF6D5F">
        <w:rPr>
          <w:rFonts w:ascii="Times New Roman" w:hAnsi="Times New Roman"/>
          <w:spacing w:val="-3"/>
          <w:sz w:val="24"/>
        </w:rPr>
        <w:t xml:space="preserve">WHEREAS, the City Planning Commission filed with the Council on </w:t>
      </w:r>
      <w:r w:rsidR="005F0BA4" w:rsidRPr="00DF6D5F">
        <w:rPr>
          <w:rFonts w:ascii="Times New Roman" w:hAnsi="Times New Roman"/>
          <w:spacing w:val="-3"/>
          <w:sz w:val="24"/>
        </w:rPr>
        <w:t>May 14, 2021</w:t>
      </w:r>
      <w:r w:rsidRPr="00DF6D5F">
        <w:rPr>
          <w:rFonts w:ascii="Times New Roman" w:hAnsi="Times New Roman"/>
          <w:spacing w:val="-3"/>
          <w:sz w:val="24"/>
        </w:rPr>
        <w:t xml:space="preserve"> its decision dated </w:t>
      </w:r>
      <w:r w:rsidR="005F0BA4" w:rsidRPr="00DF6D5F">
        <w:rPr>
          <w:rFonts w:ascii="Times New Roman" w:hAnsi="Times New Roman"/>
          <w:spacing w:val="-3"/>
          <w:sz w:val="24"/>
        </w:rPr>
        <w:t>May 5, 2021</w:t>
      </w:r>
      <w:r w:rsidRPr="00DF6D5F">
        <w:rPr>
          <w:rFonts w:ascii="Times New Roman" w:hAnsi="Times New Roman"/>
          <w:spacing w:val="-3"/>
          <w:sz w:val="24"/>
        </w:rPr>
        <w:t xml:space="preserve"> (the "Decision"), on the application submitted by the </w:t>
      </w:r>
      <w:r w:rsidR="000038F6" w:rsidRPr="00DF6D5F">
        <w:rPr>
          <w:rFonts w:ascii="Times New Roman" w:hAnsi="Times New Roman"/>
          <w:spacing w:val="-3"/>
          <w:sz w:val="24"/>
        </w:rPr>
        <w:t xml:space="preserve">New York City </w:t>
      </w:r>
      <w:r w:rsidRPr="00DF6D5F">
        <w:rPr>
          <w:rFonts w:ascii="Times New Roman" w:hAnsi="Times New Roman"/>
          <w:spacing w:val="-3"/>
          <w:sz w:val="24"/>
        </w:rPr>
        <w:t xml:space="preserve">Department of Housing Preservation and Development </w:t>
      </w:r>
      <w:r w:rsidR="000038F6" w:rsidRPr="00DF6D5F">
        <w:rPr>
          <w:rFonts w:ascii="Times New Roman" w:hAnsi="Times New Roman"/>
          <w:spacing w:val="-3"/>
          <w:sz w:val="24"/>
        </w:rPr>
        <w:t xml:space="preserve">(“HPD”) regarding city-owned property located at </w:t>
      </w:r>
      <w:r w:rsidR="000038F6" w:rsidRPr="00DF6D5F">
        <w:rPr>
          <w:rFonts w:ascii="Times New Roman" w:hAnsi="Times New Roman"/>
          <w:bCs/>
          <w:snapToGrid/>
          <w:sz w:val="24"/>
          <w:szCs w:val="24"/>
        </w:rPr>
        <w:t>672 St. Anns Avenue (Block 2617, Lot 20), 675 Eagle Avenue (Block 2617, Lot 70), 667 Cauldwell Avenue (Block 2624, Lot 73), and 840-842 Tinton Avenue (Block 2667, Lots 1 and 2),</w:t>
      </w:r>
      <w:r w:rsidR="00DF6D5F" w:rsidRPr="00DF6D5F">
        <w:rPr>
          <w:rFonts w:ascii="Times New Roman" w:hAnsi="Times New Roman"/>
          <w:bCs/>
          <w:snapToGrid/>
          <w:sz w:val="24"/>
          <w:szCs w:val="24"/>
        </w:rPr>
        <w:t xml:space="preserve"> (the “Project Area”), approving:</w:t>
      </w:r>
    </w:p>
    <w:p w:rsidR="0049305B" w:rsidRPr="0049305B" w:rsidRDefault="0049305B" w:rsidP="0049305B">
      <w:pPr>
        <w:jc w:val="both"/>
        <w:rPr>
          <w:rFonts w:ascii="Times New Roman" w:hAnsi="Times New Roman"/>
          <w:sz w:val="24"/>
          <w:szCs w:val="24"/>
        </w:rPr>
      </w:pPr>
    </w:p>
    <w:p w:rsidR="0049305B" w:rsidRPr="0049305B" w:rsidRDefault="0049305B" w:rsidP="0049305B">
      <w:pPr>
        <w:widowControl/>
        <w:autoSpaceDE w:val="0"/>
        <w:autoSpaceDN w:val="0"/>
        <w:adjustRightInd w:val="0"/>
        <w:ind w:left="1440" w:hanging="720"/>
        <w:jc w:val="both"/>
        <w:rPr>
          <w:rFonts w:ascii="Times New Roman" w:hAnsi="Times New Roman"/>
          <w:sz w:val="24"/>
          <w:szCs w:val="24"/>
        </w:rPr>
      </w:pPr>
      <w:r w:rsidRPr="0049305B">
        <w:rPr>
          <w:rFonts w:ascii="Times New Roman" w:hAnsi="Times New Roman"/>
          <w:sz w:val="24"/>
          <w:szCs w:val="24"/>
        </w:rPr>
        <w:t>a)</w:t>
      </w:r>
      <w:r w:rsidRPr="0049305B">
        <w:rPr>
          <w:rFonts w:ascii="Times New Roman" w:hAnsi="Times New Roman"/>
          <w:sz w:val="24"/>
          <w:szCs w:val="24"/>
        </w:rPr>
        <w:tab/>
        <w:t>pursuant to Article 16 of the General Municipal Law of New York State the designation of Disposition Area as an Urban Development Action Area;</w:t>
      </w:r>
    </w:p>
    <w:p w:rsidR="0049305B" w:rsidRPr="0049305B" w:rsidRDefault="0049305B" w:rsidP="0049305B">
      <w:pPr>
        <w:jc w:val="both"/>
        <w:rPr>
          <w:rFonts w:ascii="Times New Roman" w:hAnsi="Times New Roman"/>
          <w:sz w:val="24"/>
          <w:szCs w:val="24"/>
        </w:rPr>
      </w:pPr>
    </w:p>
    <w:p w:rsidR="0049305B" w:rsidRPr="0049305B" w:rsidRDefault="0049305B" w:rsidP="0049305B">
      <w:pPr>
        <w:numPr>
          <w:ilvl w:val="0"/>
          <w:numId w:val="11"/>
        </w:numPr>
        <w:tabs>
          <w:tab w:val="left" w:pos="-1440"/>
        </w:tabs>
        <w:jc w:val="both"/>
        <w:rPr>
          <w:rFonts w:ascii="Times New Roman" w:hAnsi="Times New Roman"/>
          <w:sz w:val="24"/>
          <w:szCs w:val="24"/>
        </w:rPr>
      </w:pPr>
      <w:r w:rsidRPr="0049305B">
        <w:rPr>
          <w:rFonts w:ascii="Times New Roman" w:hAnsi="Times New Roman"/>
          <w:sz w:val="24"/>
          <w:szCs w:val="24"/>
        </w:rPr>
        <w:t xml:space="preserve">pursuant to Article 16 of the General Municipal Law of New York State an Urban Development Action Area Project for the Disposition Area (the "Project"); and </w:t>
      </w:r>
    </w:p>
    <w:p w:rsidR="0049305B" w:rsidRPr="0049305B" w:rsidRDefault="0049305B" w:rsidP="0049305B">
      <w:pPr>
        <w:tabs>
          <w:tab w:val="left" w:pos="-1440"/>
        </w:tabs>
        <w:ind w:left="1440"/>
        <w:jc w:val="both"/>
        <w:rPr>
          <w:rFonts w:ascii="Times New Roman" w:hAnsi="Times New Roman"/>
          <w:sz w:val="24"/>
          <w:szCs w:val="24"/>
        </w:rPr>
      </w:pPr>
    </w:p>
    <w:p w:rsidR="0049305B" w:rsidRPr="0049305B" w:rsidRDefault="0049305B" w:rsidP="0049305B">
      <w:pPr>
        <w:numPr>
          <w:ilvl w:val="0"/>
          <w:numId w:val="11"/>
        </w:numPr>
        <w:tabs>
          <w:tab w:val="left" w:pos="-1440"/>
        </w:tabs>
        <w:jc w:val="both"/>
        <w:rPr>
          <w:rFonts w:ascii="Times New Roman" w:hAnsi="Times New Roman"/>
          <w:sz w:val="24"/>
          <w:szCs w:val="24"/>
        </w:rPr>
      </w:pPr>
      <w:r w:rsidRPr="0049305B">
        <w:rPr>
          <w:rFonts w:ascii="Times New Roman" w:hAnsi="Times New Roman"/>
          <w:sz w:val="24"/>
          <w:szCs w:val="24"/>
        </w:rPr>
        <w:t>pursuant to Section 197</w:t>
      </w:r>
      <w:r w:rsidRPr="0049305B">
        <w:rPr>
          <w:rFonts w:ascii="Times New Roman" w:hAnsi="Times New Roman"/>
          <w:sz w:val="24"/>
          <w:szCs w:val="24"/>
        </w:rPr>
        <w:noBreakHyphen/>
        <w:t>c of the New York City Charter the disposition of the Disposition Area</w:t>
      </w:r>
      <w:r w:rsidRPr="0049305B">
        <w:rPr>
          <w:rFonts w:ascii="Times New Roman" w:hAnsi="Times New Roman"/>
          <w:b/>
          <w:sz w:val="24"/>
          <w:szCs w:val="24"/>
        </w:rPr>
        <w:t xml:space="preserve"> </w:t>
      </w:r>
      <w:r w:rsidRPr="0049305B">
        <w:rPr>
          <w:rFonts w:ascii="Times New Roman" w:hAnsi="Times New Roman"/>
          <w:sz w:val="24"/>
          <w:szCs w:val="24"/>
        </w:rPr>
        <w:t>to a developer to be selected by the New York City Department of Housing Preservation and Development;</w:t>
      </w:r>
    </w:p>
    <w:p w:rsidR="0049305B" w:rsidRPr="000C3011" w:rsidRDefault="0049305B" w:rsidP="00014B17">
      <w:pPr>
        <w:widowControl/>
        <w:autoSpaceDE w:val="0"/>
        <w:autoSpaceDN w:val="0"/>
        <w:adjustRightInd w:val="0"/>
        <w:rPr>
          <w:rFonts w:ascii="Times New Roman" w:hAnsi="Times New Roman"/>
          <w:color w:val="FF0000"/>
          <w:spacing w:val="-3"/>
          <w:sz w:val="24"/>
          <w:szCs w:val="24"/>
        </w:rPr>
      </w:pPr>
    </w:p>
    <w:p w:rsidR="00117CF6" w:rsidRPr="000C3011" w:rsidRDefault="000C3011" w:rsidP="00C134A8">
      <w:pPr>
        <w:tabs>
          <w:tab w:val="left" w:pos="-720"/>
          <w:tab w:val="left" w:pos="0"/>
          <w:tab w:val="left" w:pos="720"/>
        </w:tabs>
        <w:suppressAutoHyphens/>
        <w:jc w:val="both"/>
        <w:rPr>
          <w:rFonts w:ascii="Times New Roman" w:hAnsi="Times New Roman"/>
          <w:spacing w:val="-3"/>
          <w:sz w:val="24"/>
          <w:szCs w:val="24"/>
        </w:rPr>
      </w:pPr>
      <w:r w:rsidRPr="000C3011">
        <w:rPr>
          <w:rFonts w:ascii="Times New Roman" w:hAnsi="Times New Roman"/>
          <w:sz w:val="24"/>
          <w:szCs w:val="24"/>
        </w:rPr>
        <w:t xml:space="preserve">which in conjunction with the related action would </w:t>
      </w:r>
      <w:r w:rsidR="00117CF6" w:rsidRPr="000C3011">
        <w:rPr>
          <w:rFonts w:ascii="Times New Roman" w:hAnsi="Times New Roman"/>
          <w:sz w:val="24"/>
          <w:szCs w:val="24"/>
        </w:rPr>
        <w:t xml:space="preserve">facilitate </w:t>
      </w:r>
      <w:r w:rsidRPr="000C3011">
        <w:rPr>
          <w:rFonts w:ascii="Times New Roman" w:hAnsi="Times New Roman"/>
          <w:sz w:val="24"/>
          <w:szCs w:val="24"/>
        </w:rPr>
        <w:t>the construction of four building with 28 affordable residential units space in the Melrose neighborhood of Bronx</w:t>
      </w:r>
      <w:r>
        <w:rPr>
          <w:rFonts w:ascii="Times New Roman" w:hAnsi="Times New Roman"/>
          <w:sz w:val="24"/>
          <w:szCs w:val="24"/>
        </w:rPr>
        <w:t xml:space="preserve">, Community District 1 </w:t>
      </w:r>
      <w:r w:rsidR="00117CF6" w:rsidRPr="000C3011">
        <w:rPr>
          <w:rFonts w:ascii="Times New Roman" w:hAnsi="Times New Roman"/>
          <w:spacing w:val="-3"/>
          <w:sz w:val="24"/>
          <w:szCs w:val="24"/>
        </w:rPr>
        <w:t>(</w:t>
      </w:r>
      <w:r>
        <w:rPr>
          <w:rFonts w:ascii="Times New Roman" w:hAnsi="Times New Roman"/>
          <w:spacing w:val="-3"/>
          <w:sz w:val="24"/>
          <w:szCs w:val="24"/>
        </w:rPr>
        <w:t xml:space="preserve">ULURP </w:t>
      </w:r>
      <w:r w:rsidR="00117CF6" w:rsidRPr="000C3011">
        <w:rPr>
          <w:rFonts w:ascii="Times New Roman" w:hAnsi="Times New Roman"/>
          <w:spacing w:val="-3"/>
          <w:sz w:val="24"/>
          <w:szCs w:val="24"/>
        </w:rPr>
        <w:t xml:space="preserve">No. </w:t>
      </w:r>
      <w:r w:rsidR="003B0099" w:rsidRPr="000C3011">
        <w:rPr>
          <w:rFonts w:ascii="Times New Roman" w:hAnsi="Times New Roman"/>
          <w:spacing w:val="-3"/>
          <w:sz w:val="24"/>
          <w:szCs w:val="24"/>
        </w:rPr>
        <w:t>C 21015</w:t>
      </w:r>
      <w:r w:rsidR="00603DD5" w:rsidRPr="000C3011">
        <w:rPr>
          <w:rFonts w:ascii="Times New Roman" w:hAnsi="Times New Roman"/>
          <w:spacing w:val="-3"/>
          <w:sz w:val="24"/>
          <w:szCs w:val="24"/>
        </w:rPr>
        <w:t>4</w:t>
      </w:r>
      <w:r w:rsidR="003B0099" w:rsidRPr="000C3011">
        <w:rPr>
          <w:rFonts w:ascii="Times New Roman" w:hAnsi="Times New Roman"/>
          <w:spacing w:val="-3"/>
          <w:sz w:val="24"/>
          <w:szCs w:val="24"/>
        </w:rPr>
        <w:t xml:space="preserve"> HAX</w:t>
      </w:r>
      <w:r w:rsidR="00117CF6" w:rsidRPr="000C3011">
        <w:rPr>
          <w:rFonts w:ascii="Times New Roman" w:hAnsi="Times New Roman"/>
          <w:spacing w:val="-3"/>
          <w:sz w:val="24"/>
          <w:szCs w:val="24"/>
        </w:rPr>
        <w:t>) (the "Application");</w:t>
      </w:r>
    </w:p>
    <w:p w:rsidR="00B23976" w:rsidRPr="000C3011" w:rsidRDefault="00B23976" w:rsidP="00C134A8">
      <w:pPr>
        <w:tabs>
          <w:tab w:val="left" w:pos="-720"/>
          <w:tab w:val="left" w:pos="0"/>
          <w:tab w:val="left" w:pos="720"/>
        </w:tabs>
        <w:suppressAutoHyphens/>
        <w:jc w:val="both"/>
        <w:rPr>
          <w:rFonts w:ascii="Times New Roman" w:hAnsi="Times New Roman"/>
          <w:spacing w:val="-3"/>
          <w:sz w:val="24"/>
          <w:szCs w:val="24"/>
        </w:rPr>
      </w:pPr>
    </w:p>
    <w:p w:rsidR="00B23976" w:rsidRPr="00603DD5" w:rsidRDefault="00F45FB0" w:rsidP="00C134A8">
      <w:pPr>
        <w:tabs>
          <w:tab w:val="left" w:pos="-720"/>
          <w:tab w:val="left" w:pos="0"/>
          <w:tab w:val="left" w:pos="720"/>
        </w:tabs>
        <w:suppressAutoHyphens/>
        <w:jc w:val="both"/>
        <w:rPr>
          <w:rFonts w:ascii="Times New Roman" w:hAnsi="Times New Roman"/>
          <w:spacing w:val="-3"/>
          <w:sz w:val="24"/>
        </w:rPr>
      </w:pPr>
      <w:r>
        <w:rPr>
          <w:rFonts w:ascii="Times New Roman" w:hAnsi="Times New Roman"/>
          <w:spacing w:val="-3"/>
          <w:sz w:val="24"/>
        </w:rPr>
        <w:tab/>
      </w:r>
      <w:r w:rsidR="00B23976">
        <w:rPr>
          <w:rFonts w:ascii="Times New Roman" w:hAnsi="Times New Roman"/>
          <w:spacing w:val="-3"/>
          <w:sz w:val="24"/>
        </w:rPr>
        <w:t xml:space="preserve">WHEREAS, the Application is </w:t>
      </w:r>
      <w:r w:rsidR="000C3011">
        <w:rPr>
          <w:rFonts w:ascii="Times New Roman" w:hAnsi="Times New Roman"/>
          <w:spacing w:val="-3"/>
          <w:sz w:val="24"/>
          <w:szCs w:val="24"/>
        </w:rPr>
        <w:t>related to a</w:t>
      </w:r>
      <w:r w:rsidR="00B23976" w:rsidRPr="00266B9D">
        <w:rPr>
          <w:rFonts w:ascii="Times New Roman" w:hAnsi="Times New Roman"/>
          <w:spacing w:val="-3"/>
          <w:sz w:val="24"/>
          <w:szCs w:val="24"/>
        </w:rPr>
        <w:t xml:space="preserve">pplication </w:t>
      </w:r>
      <w:r w:rsidR="00EE09A1" w:rsidRPr="00266B9D">
        <w:rPr>
          <w:rFonts w:ascii="Times New Roman" w:hAnsi="Times New Roman"/>
          <w:spacing w:val="-3"/>
          <w:sz w:val="24"/>
          <w:szCs w:val="24"/>
        </w:rPr>
        <w:t>C 210155 HUX</w:t>
      </w:r>
      <w:r w:rsidR="000C3011">
        <w:rPr>
          <w:rFonts w:ascii="Times New Roman" w:hAnsi="Times New Roman"/>
          <w:spacing w:val="-3"/>
          <w:sz w:val="24"/>
          <w:szCs w:val="24"/>
        </w:rPr>
        <w:t xml:space="preserve"> (L.U. No. </w:t>
      </w:r>
      <w:r w:rsidR="00F112F8">
        <w:rPr>
          <w:rFonts w:ascii="Times New Roman" w:hAnsi="Times New Roman"/>
          <w:spacing w:val="-3"/>
          <w:sz w:val="24"/>
          <w:szCs w:val="24"/>
        </w:rPr>
        <w:t>800</w:t>
      </w:r>
      <w:r w:rsidR="000C3011">
        <w:rPr>
          <w:rFonts w:ascii="Times New Roman" w:hAnsi="Times New Roman"/>
          <w:spacing w:val="-3"/>
          <w:sz w:val="24"/>
          <w:szCs w:val="24"/>
        </w:rPr>
        <w:t xml:space="preserve">), an amendment to the </w:t>
      </w:r>
      <w:r w:rsidR="00266B9D" w:rsidRPr="00266B9D">
        <w:rPr>
          <w:rFonts w:ascii="Times New Roman" w:hAnsi="Times New Roman"/>
          <w:snapToGrid/>
          <w:sz w:val="24"/>
          <w:szCs w:val="24"/>
        </w:rPr>
        <w:t>Mott Haven North Urban Renewal Plan (URP)</w:t>
      </w:r>
      <w:r w:rsidR="00B23976" w:rsidRPr="00266B9D">
        <w:rPr>
          <w:rFonts w:ascii="Times New Roman" w:hAnsi="Times New Roman"/>
          <w:spacing w:val="-3"/>
          <w:sz w:val="24"/>
          <w:szCs w:val="24"/>
        </w:rPr>
        <w:t>;</w:t>
      </w:r>
    </w:p>
    <w:p w:rsidR="00117CF6" w:rsidRDefault="00117CF6">
      <w:pPr>
        <w:tabs>
          <w:tab w:val="left" w:pos="-720"/>
        </w:tabs>
        <w:suppressAutoHyphens/>
        <w:jc w:val="both"/>
        <w:rPr>
          <w:rFonts w:ascii="Times New Roman" w:hAnsi="Times New Roman"/>
          <w:spacing w:val="-3"/>
          <w:sz w:val="24"/>
        </w:rPr>
      </w:pPr>
    </w:p>
    <w:p w:rsidR="00F112F8" w:rsidRPr="00F112F8" w:rsidRDefault="00F112F8" w:rsidP="00F112F8">
      <w:pPr>
        <w:autoSpaceDE w:val="0"/>
        <w:autoSpaceDN w:val="0"/>
        <w:adjustRightInd w:val="0"/>
        <w:ind w:firstLine="720"/>
        <w:jc w:val="both"/>
        <w:rPr>
          <w:rFonts w:ascii="Times New Roman" w:hAnsi="Times New Roman"/>
          <w:sz w:val="24"/>
          <w:szCs w:val="24"/>
        </w:rPr>
      </w:pPr>
      <w:r w:rsidRPr="00F112F8">
        <w:rPr>
          <w:rFonts w:ascii="Times New Roman" w:hAnsi="Times New Roman"/>
          <w:sz w:val="24"/>
          <w:szCs w:val="24"/>
        </w:rPr>
        <w:t>WHEREAS, the City Planning Commission has certified its unqualified approval of UDAAP pursuant to Article 16 of the General Municipal Law;</w:t>
      </w:r>
    </w:p>
    <w:p w:rsidR="00F112F8" w:rsidRPr="00F112F8" w:rsidRDefault="00F112F8" w:rsidP="00F112F8">
      <w:pPr>
        <w:tabs>
          <w:tab w:val="left" w:pos="720"/>
        </w:tabs>
        <w:jc w:val="both"/>
        <w:rPr>
          <w:rFonts w:ascii="Times New Roman" w:hAnsi="Times New Roman"/>
          <w:bCs/>
          <w:snapToGrid/>
          <w:sz w:val="24"/>
          <w:szCs w:val="24"/>
        </w:rPr>
      </w:pPr>
    </w:p>
    <w:p w:rsidR="00F112F8" w:rsidRPr="00F112F8" w:rsidRDefault="00F112F8" w:rsidP="00F112F8">
      <w:pPr>
        <w:ind w:firstLine="720"/>
        <w:jc w:val="both"/>
        <w:rPr>
          <w:rFonts w:ascii="Times New Roman" w:hAnsi="Times New Roman"/>
          <w:sz w:val="24"/>
          <w:szCs w:val="24"/>
        </w:rPr>
      </w:pPr>
      <w:r w:rsidRPr="00F112F8">
        <w:rPr>
          <w:rFonts w:ascii="Times New Roman" w:hAnsi="Times New Roman"/>
          <w:sz w:val="24"/>
          <w:szCs w:val="24"/>
        </w:rPr>
        <w:t>WHEREAS, the Decision is subject to review and action by the Council pursuant to Section 197</w:t>
      </w:r>
      <w:r w:rsidRPr="00F112F8">
        <w:rPr>
          <w:rFonts w:ascii="Times New Roman" w:hAnsi="Times New Roman"/>
          <w:sz w:val="24"/>
          <w:szCs w:val="24"/>
        </w:rPr>
        <w:noBreakHyphen/>
        <w:t>d of the City Charter;</w:t>
      </w:r>
    </w:p>
    <w:p w:rsidR="003B04F1" w:rsidRDefault="003B04F1" w:rsidP="00F112F8">
      <w:pPr>
        <w:ind w:firstLine="720"/>
        <w:jc w:val="both"/>
        <w:rPr>
          <w:rFonts w:ascii="Times New Roman" w:hAnsi="Times New Roman"/>
          <w:sz w:val="24"/>
          <w:szCs w:val="24"/>
        </w:rPr>
      </w:pPr>
    </w:p>
    <w:p w:rsidR="00F112F8" w:rsidRPr="00F112F8" w:rsidRDefault="00F112F8" w:rsidP="00F112F8">
      <w:pPr>
        <w:ind w:firstLine="720"/>
        <w:jc w:val="both"/>
        <w:rPr>
          <w:rFonts w:ascii="Times New Roman" w:hAnsi="Times New Roman"/>
          <w:sz w:val="24"/>
          <w:szCs w:val="24"/>
        </w:rPr>
      </w:pPr>
      <w:r w:rsidRPr="00F112F8">
        <w:rPr>
          <w:rFonts w:ascii="Times New Roman" w:hAnsi="Times New Roman"/>
          <w:sz w:val="24"/>
          <w:szCs w:val="24"/>
        </w:rPr>
        <w:lastRenderedPageBreak/>
        <w:t xml:space="preserve">WHEREAS, by letter dated </w:t>
      </w:r>
      <w:r w:rsidR="003B04F1">
        <w:rPr>
          <w:rFonts w:ascii="Times New Roman" w:hAnsi="Times New Roman"/>
          <w:sz w:val="24"/>
          <w:szCs w:val="24"/>
        </w:rPr>
        <w:t>May 6</w:t>
      </w:r>
      <w:r w:rsidRPr="00F112F8">
        <w:rPr>
          <w:rFonts w:ascii="Times New Roman" w:hAnsi="Times New Roman"/>
          <w:sz w:val="24"/>
          <w:szCs w:val="24"/>
        </w:rPr>
        <w:t>, 202</w:t>
      </w:r>
      <w:r w:rsidR="00446A1B">
        <w:rPr>
          <w:rFonts w:ascii="Times New Roman" w:hAnsi="Times New Roman"/>
          <w:sz w:val="24"/>
          <w:szCs w:val="24"/>
        </w:rPr>
        <w:t>1</w:t>
      </w:r>
      <w:r w:rsidRPr="00F112F8">
        <w:rPr>
          <w:rFonts w:ascii="Times New Roman" w:hAnsi="Times New Roman"/>
          <w:sz w:val="24"/>
          <w:szCs w:val="24"/>
        </w:rPr>
        <w:t xml:space="preserve"> and submitted to the Council on </w:t>
      </w:r>
      <w:r w:rsidR="003B04F1">
        <w:rPr>
          <w:rFonts w:ascii="Times New Roman" w:hAnsi="Times New Roman"/>
          <w:sz w:val="24"/>
          <w:szCs w:val="24"/>
        </w:rPr>
        <w:t>May 6</w:t>
      </w:r>
      <w:r w:rsidRPr="00F112F8">
        <w:rPr>
          <w:rFonts w:ascii="Times New Roman" w:hAnsi="Times New Roman"/>
          <w:sz w:val="24"/>
          <w:szCs w:val="24"/>
        </w:rPr>
        <w:t>, 202</w:t>
      </w:r>
      <w:r w:rsidR="00446A1B">
        <w:rPr>
          <w:rFonts w:ascii="Times New Roman" w:hAnsi="Times New Roman"/>
          <w:sz w:val="24"/>
          <w:szCs w:val="24"/>
        </w:rPr>
        <w:t>1</w:t>
      </w:r>
      <w:r w:rsidRPr="00F112F8">
        <w:rPr>
          <w:rFonts w:ascii="Times New Roman" w:hAnsi="Times New Roman"/>
          <w:sz w:val="24"/>
          <w:szCs w:val="24"/>
        </w:rPr>
        <w:t>, HPD submitted its requests (the “HPD Requests”) respecting the Application including the submission of the project summary for the Project (the “Project Summary”);</w:t>
      </w:r>
    </w:p>
    <w:p w:rsidR="00F112F8" w:rsidRDefault="00F112F8" w:rsidP="00446A1B">
      <w:pPr>
        <w:tabs>
          <w:tab w:val="left" w:pos="-720"/>
          <w:tab w:val="left" w:pos="720"/>
        </w:tabs>
        <w:suppressAutoHyphens/>
        <w:jc w:val="both"/>
        <w:rPr>
          <w:rFonts w:ascii="Times New Roman" w:hAnsi="Times New Roman"/>
          <w:spacing w:val="-3"/>
          <w:sz w:val="24"/>
        </w:rPr>
      </w:pPr>
    </w:p>
    <w:p w:rsidR="00117CF6" w:rsidRDefault="00446A1B">
      <w:pPr>
        <w:tabs>
          <w:tab w:val="left" w:pos="-720"/>
        </w:tabs>
        <w:suppressAutoHyphens/>
        <w:jc w:val="both"/>
        <w:rPr>
          <w:rFonts w:ascii="Times New Roman" w:hAnsi="Times New Roman"/>
          <w:spacing w:val="-3"/>
          <w:sz w:val="24"/>
        </w:rPr>
      </w:pPr>
      <w:r>
        <w:rPr>
          <w:rFonts w:ascii="Times New Roman" w:hAnsi="Times New Roman"/>
          <w:spacing w:val="-3"/>
          <w:sz w:val="24"/>
        </w:rPr>
        <w:tab/>
      </w:r>
      <w:r w:rsidR="00117CF6">
        <w:rPr>
          <w:rFonts w:ascii="Times New Roman" w:hAnsi="Times New Roman"/>
          <w:spacing w:val="-3"/>
          <w:sz w:val="24"/>
        </w:rPr>
        <w:t xml:space="preserve">WHEREAS, upon </w:t>
      </w:r>
      <w:r w:rsidR="00117CF6" w:rsidRPr="00F850F1">
        <w:rPr>
          <w:rFonts w:ascii="Times New Roman" w:hAnsi="Times New Roman"/>
          <w:spacing w:val="-3"/>
          <w:sz w:val="24"/>
        </w:rPr>
        <w:t>d</w:t>
      </w:r>
      <w:r w:rsidR="00117CF6" w:rsidRPr="005A535C">
        <w:rPr>
          <w:rFonts w:ascii="Times New Roman" w:hAnsi="Times New Roman"/>
          <w:spacing w:val="-3"/>
          <w:sz w:val="24"/>
        </w:rPr>
        <w:t xml:space="preserve">ue notice, the Council held a public hearing on </w:t>
      </w:r>
      <w:r w:rsidR="00CF173A" w:rsidRPr="005A535C">
        <w:rPr>
          <w:rFonts w:ascii="Times New Roman" w:hAnsi="Times New Roman"/>
          <w:spacing w:val="-3"/>
          <w:sz w:val="24"/>
        </w:rPr>
        <w:t>the Application and Decision on June 2, 2021</w:t>
      </w:r>
      <w:r w:rsidR="00117CF6" w:rsidRPr="005A535C">
        <w:rPr>
          <w:rFonts w:ascii="Times New Roman" w:hAnsi="Times New Roman"/>
          <w:spacing w:val="-3"/>
          <w:sz w:val="24"/>
        </w:rPr>
        <w:t>;</w:t>
      </w:r>
    </w:p>
    <w:p w:rsidR="00117CF6" w:rsidRDefault="00117CF6">
      <w:pPr>
        <w:tabs>
          <w:tab w:val="left" w:pos="-720"/>
        </w:tabs>
        <w:suppressAutoHyphens/>
        <w:jc w:val="both"/>
        <w:rPr>
          <w:rFonts w:ascii="Times New Roman" w:hAnsi="Times New Roman"/>
          <w:spacing w:val="-3"/>
          <w:sz w:val="24"/>
        </w:rPr>
      </w:pPr>
    </w:p>
    <w:p w:rsidR="00117CF6" w:rsidRDefault="00117CF6">
      <w:pPr>
        <w:tabs>
          <w:tab w:val="left" w:pos="-720"/>
        </w:tabs>
        <w:suppressAutoHyphens/>
        <w:jc w:val="both"/>
        <w:rPr>
          <w:rFonts w:ascii="Times New Roman" w:hAnsi="Times New Roman"/>
          <w:spacing w:val="-3"/>
          <w:sz w:val="24"/>
        </w:rPr>
      </w:pPr>
      <w:r>
        <w:rPr>
          <w:rFonts w:ascii="Times New Roman" w:hAnsi="Times New Roman"/>
          <w:spacing w:val="-3"/>
          <w:sz w:val="24"/>
        </w:rPr>
        <w:tab/>
        <w:t>WHEREAS, the Council has considered the land use and financial implications and other policy issues relating to the Application;</w:t>
      </w:r>
      <w:r w:rsidR="00527A34">
        <w:rPr>
          <w:rFonts w:ascii="Times New Roman" w:hAnsi="Times New Roman"/>
          <w:spacing w:val="-3"/>
          <w:sz w:val="24"/>
        </w:rPr>
        <w:t xml:space="preserve"> and </w:t>
      </w:r>
    </w:p>
    <w:p w:rsidR="00527A34" w:rsidRDefault="00527A34">
      <w:pPr>
        <w:tabs>
          <w:tab w:val="left" w:pos="-720"/>
        </w:tabs>
        <w:suppressAutoHyphens/>
        <w:jc w:val="both"/>
        <w:rPr>
          <w:rFonts w:ascii="Times New Roman" w:hAnsi="Times New Roman"/>
          <w:spacing w:val="-3"/>
          <w:sz w:val="24"/>
        </w:rPr>
      </w:pPr>
    </w:p>
    <w:p w:rsidR="00527A34" w:rsidRPr="00527A34" w:rsidRDefault="00527A34" w:rsidP="00527A34">
      <w:pPr>
        <w:tabs>
          <w:tab w:val="left" w:pos="720"/>
        </w:tabs>
        <w:jc w:val="both"/>
        <w:rPr>
          <w:rFonts w:ascii="Times New Roman" w:hAnsi="Times New Roman"/>
          <w:sz w:val="24"/>
          <w:szCs w:val="24"/>
        </w:rPr>
      </w:pPr>
      <w:r>
        <w:rPr>
          <w:rFonts w:ascii="Times New Roman" w:hAnsi="Times New Roman"/>
          <w:sz w:val="24"/>
          <w:szCs w:val="24"/>
        </w:rPr>
        <w:tab/>
      </w:r>
      <w:r w:rsidRPr="00527A34">
        <w:rPr>
          <w:rFonts w:ascii="Times New Roman" w:hAnsi="Times New Roman"/>
          <w:sz w:val="24"/>
          <w:szCs w:val="24"/>
        </w:rPr>
        <w:t>WHEREAS, the Council has considered the relevant environmental issues, including the negative declaration issued December 10</w:t>
      </w:r>
      <w:r w:rsidRPr="00527A34">
        <w:rPr>
          <w:rFonts w:ascii="Times New Roman" w:hAnsi="Times New Roman"/>
          <w:sz w:val="24"/>
          <w:szCs w:val="24"/>
          <w:vertAlign w:val="superscript"/>
        </w:rPr>
        <w:t>th</w:t>
      </w:r>
      <w:r w:rsidRPr="00527A34">
        <w:rPr>
          <w:rFonts w:ascii="Times New Roman" w:hAnsi="Times New Roman"/>
          <w:sz w:val="24"/>
          <w:szCs w:val="24"/>
        </w:rPr>
        <w:t>, 2020, (CEQR No. 19HPD084X) (the “Negative Declaration”).</w:t>
      </w:r>
    </w:p>
    <w:p w:rsidR="00117CF6" w:rsidRDefault="00117CF6">
      <w:pPr>
        <w:tabs>
          <w:tab w:val="left" w:pos="-720"/>
        </w:tabs>
        <w:suppressAutoHyphens/>
        <w:jc w:val="both"/>
        <w:rPr>
          <w:rFonts w:ascii="Times New Roman" w:hAnsi="Times New Roman"/>
          <w:spacing w:val="-3"/>
          <w:sz w:val="24"/>
        </w:rPr>
      </w:pPr>
    </w:p>
    <w:p w:rsidR="00117CF6" w:rsidRDefault="00117CF6">
      <w:pPr>
        <w:tabs>
          <w:tab w:val="left" w:pos="-720"/>
        </w:tabs>
        <w:suppressAutoHyphens/>
        <w:jc w:val="both"/>
        <w:rPr>
          <w:rFonts w:ascii="Times New Roman" w:hAnsi="Times New Roman"/>
          <w:spacing w:val="-3"/>
          <w:sz w:val="24"/>
        </w:rPr>
      </w:pPr>
      <w:r>
        <w:rPr>
          <w:rFonts w:ascii="Times New Roman" w:hAnsi="Times New Roman"/>
          <w:spacing w:val="-3"/>
          <w:sz w:val="24"/>
        </w:rPr>
        <w:t>RESOLVED:</w:t>
      </w:r>
    </w:p>
    <w:p w:rsidR="00117CF6" w:rsidRDefault="00117CF6">
      <w:pPr>
        <w:tabs>
          <w:tab w:val="left" w:pos="-720"/>
        </w:tabs>
        <w:suppressAutoHyphens/>
        <w:jc w:val="both"/>
        <w:rPr>
          <w:rFonts w:ascii="Times New Roman" w:hAnsi="Times New Roman"/>
          <w:spacing w:val="-3"/>
          <w:sz w:val="24"/>
        </w:rPr>
      </w:pPr>
    </w:p>
    <w:p w:rsidR="00527A34" w:rsidRPr="00527A34" w:rsidRDefault="00117CF6" w:rsidP="00527A34">
      <w:pPr>
        <w:tabs>
          <w:tab w:val="left" w:pos="720"/>
        </w:tabs>
        <w:jc w:val="both"/>
        <w:rPr>
          <w:rFonts w:ascii="Times New Roman" w:hAnsi="Times New Roman"/>
          <w:snapToGrid/>
          <w:sz w:val="24"/>
          <w:szCs w:val="24"/>
        </w:rPr>
      </w:pPr>
      <w:r>
        <w:rPr>
          <w:rFonts w:ascii="Times New Roman" w:hAnsi="Times New Roman"/>
          <w:spacing w:val="-3"/>
          <w:sz w:val="24"/>
        </w:rPr>
        <w:t xml:space="preserve">  </w:t>
      </w:r>
      <w:r w:rsidRPr="00527A34">
        <w:rPr>
          <w:rFonts w:ascii="Times New Roman" w:hAnsi="Times New Roman"/>
          <w:spacing w:val="-3"/>
          <w:sz w:val="24"/>
          <w:szCs w:val="24"/>
        </w:rPr>
        <w:tab/>
      </w:r>
      <w:r w:rsidR="00527A34" w:rsidRPr="00527A34">
        <w:rPr>
          <w:rFonts w:ascii="Times New Roman" w:hAnsi="Times New Roman"/>
          <w:snapToGrid/>
          <w:sz w:val="24"/>
          <w:szCs w:val="24"/>
        </w:rPr>
        <w:t>The Council finds that the action described herein will have no significant impact on the environment as set forth in the Negative Declaration.</w:t>
      </w:r>
    </w:p>
    <w:p w:rsidR="00117CF6" w:rsidRPr="00527A34" w:rsidRDefault="00117CF6">
      <w:pPr>
        <w:tabs>
          <w:tab w:val="left" w:pos="-720"/>
        </w:tabs>
        <w:suppressAutoHyphens/>
        <w:jc w:val="both"/>
        <w:rPr>
          <w:rFonts w:ascii="Times New Roman" w:hAnsi="Times New Roman"/>
          <w:spacing w:val="-3"/>
          <w:sz w:val="24"/>
          <w:szCs w:val="24"/>
        </w:rPr>
      </w:pPr>
    </w:p>
    <w:p w:rsidR="00101C65" w:rsidRPr="00101C65" w:rsidRDefault="00117CF6" w:rsidP="00101C65">
      <w:pPr>
        <w:autoSpaceDE w:val="0"/>
        <w:autoSpaceDN w:val="0"/>
        <w:adjustRightInd w:val="0"/>
        <w:ind w:firstLine="720"/>
        <w:jc w:val="both"/>
        <w:rPr>
          <w:rFonts w:ascii="Times New Roman" w:hAnsi="Times New Roman"/>
          <w:sz w:val="24"/>
          <w:szCs w:val="24"/>
        </w:rPr>
      </w:pPr>
      <w:r>
        <w:rPr>
          <w:rFonts w:ascii="Times New Roman" w:hAnsi="Times New Roman"/>
          <w:spacing w:val="-3"/>
          <w:sz w:val="24"/>
        </w:rPr>
        <w:t xml:space="preserve"> </w:t>
      </w:r>
      <w:r w:rsidR="00101C65" w:rsidRPr="00101C65">
        <w:rPr>
          <w:rFonts w:ascii="Times New Roman" w:hAnsi="Times New Roman"/>
          <w:sz w:val="24"/>
          <w:szCs w:val="24"/>
        </w:rPr>
        <w:t>Pursuant to Section 197</w:t>
      </w:r>
      <w:r w:rsidR="00101C65" w:rsidRPr="00101C65">
        <w:rPr>
          <w:rFonts w:ascii="Times New Roman" w:hAnsi="Times New Roman"/>
          <w:sz w:val="24"/>
          <w:szCs w:val="24"/>
        </w:rPr>
        <w:noBreakHyphen/>
        <w:t>d of the New York City Charter, based on the environmental determination and the consideration described in the report C 2101</w:t>
      </w:r>
      <w:r w:rsidR="00101C65">
        <w:rPr>
          <w:rFonts w:ascii="Times New Roman" w:hAnsi="Times New Roman"/>
          <w:sz w:val="24"/>
          <w:szCs w:val="24"/>
        </w:rPr>
        <w:t>54</w:t>
      </w:r>
      <w:r w:rsidR="00101C65" w:rsidRPr="00101C65">
        <w:rPr>
          <w:rFonts w:ascii="Times New Roman" w:hAnsi="Times New Roman"/>
          <w:sz w:val="24"/>
          <w:szCs w:val="24"/>
        </w:rPr>
        <w:t xml:space="preserve"> HAX and incorporated by reference herein, and the record before the Council, the Council approves the Decision of the City Planning Commission and the HPD Requests.</w:t>
      </w:r>
    </w:p>
    <w:p w:rsidR="00101C65" w:rsidRPr="00101C65" w:rsidRDefault="00101C65" w:rsidP="00101C65">
      <w:pPr>
        <w:jc w:val="both"/>
        <w:rPr>
          <w:rFonts w:ascii="Times New Roman" w:hAnsi="Times New Roman"/>
          <w:sz w:val="24"/>
          <w:szCs w:val="24"/>
        </w:rPr>
      </w:pPr>
    </w:p>
    <w:p w:rsidR="00101C65" w:rsidRPr="00101C65" w:rsidRDefault="00101C65" w:rsidP="00101C65">
      <w:pPr>
        <w:autoSpaceDE w:val="0"/>
        <w:autoSpaceDN w:val="0"/>
        <w:adjustRightInd w:val="0"/>
        <w:ind w:firstLine="720"/>
        <w:jc w:val="both"/>
        <w:rPr>
          <w:rFonts w:ascii="Times New Roman" w:hAnsi="Times New Roman"/>
          <w:sz w:val="24"/>
          <w:szCs w:val="24"/>
        </w:rPr>
      </w:pPr>
      <w:r w:rsidRPr="00101C65">
        <w:rPr>
          <w:rFonts w:ascii="Times New Roman" w:hAnsi="Times New Roman"/>
          <w:sz w:val="24"/>
          <w:szCs w:val="24"/>
        </w:rPr>
        <w:t>Pursuant to Article 16 of the General Municipal Law of the New York State, based on the environmental determination and the consideration described in the report C 2101</w:t>
      </w:r>
      <w:r>
        <w:rPr>
          <w:rFonts w:ascii="Times New Roman" w:hAnsi="Times New Roman"/>
          <w:sz w:val="24"/>
          <w:szCs w:val="24"/>
        </w:rPr>
        <w:t>54</w:t>
      </w:r>
      <w:r w:rsidRPr="00101C65">
        <w:rPr>
          <w:rFonts w:ascii="Times New Roman" w:hAnsi="Times New Roman"/>
          <w:sz w:val="24"/>
          <w:szCs w:val="24"/>
        </w:rPr>
        <w:t xml:space="preserve"> HAX and incorporated by reference herein, the Council approves the Decision of the City Planning Commission and the HPD Requests.</w:t>
      </w:r>
    </w:p>
    <w:p w:rsidR="00101C65" w:rsidRPr="00101C65" w:rsidRDefault="00101C65" w:rsidP="00101C65">
      <w:pPr>
        <w:tabs>
          <w:tab w:val="left" w:pos="-1440"/>
        </w:tabs>
        <w:jc w:val="both"/>
        <w:rPr>
          <w:rFonts w:ascii="Times New Roman" w:hAnsi="Times New Roman"/>
          <w:sz w:val="24"/>
          <w:szCs w:val="24"/>
        </w:rPr>
      </w:pPr>
    </w:p>
    <w:p w:rsidR="00101C65" w:rsidRPr="00101C65" w:rsidRDefault="00101C65" w:rsidP="00101C65">
      <w:pPr>
        <w:autoSpaceDE w:val="0"/>
        <w:autoSpaceDN w:val="0"/>
        <w:adjustRightInd w:val="0"/>
        <w:ind w:firstLine="720"/>
        <w:jc w:val="both"/>
        <w:rPr>
          <w:rFonts w:ascii="Times New Roman" w:hAnsi="Times New Roman"/>
          <w:sz w:val="24"/>
          <w:szCs w:val="24"/>
        </w:rPr>
      </w:pPr>
      <w:r w:rsidRPr="00101C65">
        <w:rPr>
          <w:rFonts w:ascii="Times New Roman" w:hAnsi="Times New Roman"/>
          <w:sz w:val="24"/>
          <w:szCs w:val="24"/>
        </w:rPr>
        <w:t>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691 of the General Municipal Law.</w:t>
      </w:r>
    </w:p>
    <w:p w:rsidR="00101C65" w:rsidRPr="00101C65" w:rsidRDefault="00101C65" w:rsidP="00101C65">
      <w:pPr>
        <w:jc w:val="both"/>
        <w:rPr>
          <w:rFonts w:ascii="Times New Roman" w:hAnsi="Times New Roman"/>
          <w:sz w:val="24"/>
          <w:szCs w:val="24"/>
        </w:rPr>
      </w:pPr>
    </w:p>
    <w:p w:rsidR="00101C65" w:rsidRPr="00101C65" w:rsidRDefault="00101C65" w:rsidP="00101C65">
      <w:pPr>
        <w:autoSpaceDE w:val="0"/>
        <w:autoSpaceDN w:val="0"/>
        <w:adjustRightInd w:val="0"/>
        <w:ind w:firstLine="720"/>
        <w:jc w:val="both"/>
        <w:rPr>
          <w:rFonts w:ascii="Times New Roman" w:hAnsi="Times New Roman"/>
          <w:sz w:val="24"/>
          <w:szCs w:val="24"/>
        </w:rPr>
      </w:pPr>
      <w:r w:rsidRPr="00101C65">
        <w:rPr>
          <w:rFonts w:ascii="Times New Roman" w:hAnsi="Times New Roman"/>
          <w:sz w:val="24"/>
          <w:szCs w:val="24"/>
        </w:rPr>
        <w:t>The Council approves the designation of the Area as an urban development action area pursuant to Section 693 of the General Municipal Law.</w:t>
      </w:r>
    </w:p>
    <w:p w:rsidR="00101C65" w:rsidRPr="00101C65" w:rsidRDefault="00101C65" w:rsidP="00101C65">
      <w:pPr>
        <w:jc w:val="both"/>
        <w:rPr>
          <w:rFonts w:ascii="Times New Roman" w:hAnsi="Times New Roman"/>
          <w:sz w:val="24"/>
          <w:szCs w:val="24"/>
        </w:rPr>
      </w:pPr>
    </w:p>
    <w:p w:rsidR="00101C65" w:rsidRPr="00101C65" w:rsidRDefault="00101C65" w:rsidP="00101C65">
      <w:pPr>
        <w:autoSpaceDE w:val="0"/>
        <w:autoSpaceDN w:val="0"/>
        <w:adjustRightInd w:val="0"/>
        <w:ind w:firstLine="720"/>
        <w:jc w:val="both"/>
        <w:rPr>
          <w:rFonts w:ascii="Times New Roman" w:hAnsi="Times New Roman"/>
          <w:sz w:val="24"/>
          <w:szCs w:val="24"/>
        </w:rPr>
      </w:pPr>
      <w:r w:rsidRPr="00101C65">
        <w:rPr>
          <w:rFonts w:ascii="Times New Roman" w:hAnsi="Times New Roman"/>
          <w:sz w:val="24"/>
          <w:szCs w:val="24"/>
        </w:rPr>
        <w:t>The Council approves the Project as an urban development action area project pursuant to Section 694 of the General Municipal Law and subject to the terms and conditions of the Project Summary.</w:t>
      </w:r>
    </w:p>
    <w:p w:rsidR="00117CF6" w:rsidRDefault="00117CF6">
      <w:pPr>
        <w:tabs>
          <w:tab w:val="left" w:pos="-720"/>
        </w:tabs>
        <w:suppressAutoHyphens/>
        <w:jc w:val="both"/>
        <w:rPr>
          <w:rFonts w:ascii="Times New Roman" w:hAnsi="Times New Roman"/>
          <w:spacing w:val="-3"/>
          <w:sz w:val="24"/>
        </w:rPr>
      </w:pPr>
    </w:p>
    <w:p w:rsidR="00101C65" w:rsidRDefault="00101C65">
      <w:pPr>
        <w:tabs>
          <w:tab w:val="left" w:pos="-720"/>
        </w:tabs>
        <w:suppressAutoHyphens/>
        <w:jc w:val="both"/>
        <w:rPr>
          <w:rFonts w:ascii="Times New Roman" w:hAnsi="Times New Roman"/>
          <w:spacing w:val="-3"/>
          <w:sz w:val="24"/>
        </w:rPr>
      </w:pPr>
    </w:p>
    <w:p w:rsidR="00101C65" w:rsidRPr="00101C65" w:rsidRDefault="00101C65" w:rsidP="00101C65">
      <w:pPr>
        <w:autoSpaceDE w:val="0"/>
        <w:autoSpaceDN w:val="0"/>
        <w:adjustRightInd w:val="0"/>
        <w:ind w:firstLine="720"/>
        <w:jc w:val="both"/>
        <w:rPr>
          <w:rFonts w:ascii="Times New Roman" w:hAnsi="Times New Roman"/>
          <w:sz w:val="24"/>
          <w:szCs w:val="24"/>
        </w:rPr>
      </w:pPr>
      <w:r w:rsidRPr="00101C65">
        <w:rPr>
          <w:rFonts w:ascii="Times New Roman" w:hAnsi="Times New Roman"/>
          <w:sz w:val="24"/>
          <w:szCs w:val="24"/>
        </w:rPr>
        <w:t>The Council approves the disposition of the Disposition Area under Section 197-d of the New York City Charter, to a developer to be selected by the New York City Department of Housing Preservation and Development for the development of the Project consistent with the Project Summary.</w:t>
      </w:r>
    </w:p>
    <w:p w:rsidR="00101C65" w:rsidRDefault="00101C65">
      <w:pPr>
        <w:tabs>
          <w:tab w:val="left" w:pos="-720"/>
        </w:tabs>
        <w:suppressAutoHyphens/>
        <w:jc w:val="both"/>
        <w:rPr>
          <w:rFonts w:ascii="Times New Roman" w:hAnsi="Times New Roman"/>
          <w:spacing w:val="-3"/>
          <w:sz w:val="24"/>
        </w:rPr>
      </w:pPr>
    </w:p>
    <w:p w:rsidR="00101C65" w:rsidRDefault="00101C65">
      <w:pPr>
        <w:tabs>
          <w:tab w:val="left" w:pos="-720"/>
        </w:tabs>
        <w:suppressAutoHyphens/>
        <w:jc w:val="both"/>
        <w:rPr>
          <w:rFonts w:ascii="Times New Roman" w:hAnsi="Times New Roman"/>
          <w:spacing w:val="-3"/>
          <w:sz w:val="24"/>
        </w:rPr>
      </w:pPr>
    </w:p>
    <w:p w:rsidR="00101C65" w:rsidRPr="00101C65" w:rsidRDefault="00101C65" w:rsidP="00101C65">
      <w:pPr>
        <w:widowControl/>
        <w:tabs>
          <w:tab w:val="center" w:pos="4812"/>
        </w:tabs>
        <w:suppressAutoHyphens/>
        <w:overflowPunct w:val="0"/>
        <w:autoSpaceDE w:val="0"/>
        <w:autoSpaceDN w:val="0"/>
        <w:adjustRightInd w:val="0"/>
        <w:jc w:val="center"/>
        <w:textAlignment w:val="baseline"/>
        <w:rPr>
          <w:rFonts w:ascii="Arial" w:hAnsi="Arial" w:cs="Arial"/>
          <w:snapToGrid/>
        </w:rPr>
      </w:pPr>
      <w:r w:rsidRPr="00101C65">
        <w:rPr>
          <w:rFonts w:ascii="Arial" w:hAnsi="Arial" w:cs="Arial"/>
          <w:b/>
          <w:snapToGrid/>
          <w:u w:val="single"/>
        </w:rPr>
        <w:t>PROJECT SUMMARY</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b/>
          <w:snapToGrid/>
        </w:rPr>
        <w:t>1.</w:t>
      </w:r>
      <w:r w:rsidRPr="00101C65">
        <w:rPr>
          <w:rFonts w:ascii="Arial" w:hAnsi="Arial" w:cs="Arial"/>
          <w:b/>
          <w:snapToGrid/>
        </w:rPr>
        <w:tab/>
        <w:t>PROGRAM:</w:t>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t>OPEN DOOR PROGRAM</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b/>
          <w:snapToGrid/>
        </w:rPr>
        <w:t>2.</w:t>
      </w:r>
      <w:r w:rsidRPr="00101C65">
        <w:rPr>
          <w:rFonts w:ascii="Arial" w:hAnsi="Arial" w:cs="Arial"/>
          <w:b/>
          <w:snapToGrid/>
        </w:rPr>
        <w:tab/>
        <w:t>PROJECT:</w:t>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t>Melrose Open Door CB1</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cs="Arial"/>
          <w:snapToGrid/>
        </w:rPr>
      </w:pPr>
      <w:r w:rsidRPr="00101C65">
        <w:rPr>
          <w:rFonts w:ascii="Arial" w:hAnsi="Arial" w:cs="Arial"/>
          <w:b/>
          <w:snapToGrid/>
        </w:rPr>
        <w:t>3.</w:t>
      </w:r>
      <w:r w:rsidRPr="00101C65">
        <w:rPr>
          <w:rFonts w:ascii="Arial" w:hAnsi="Arial" w:cs="Arial"/>
          <w:b/>
          <w:snapToGrid/>
        </w:rPr>
        <w:tab/>
        <w:t>LOCATION:</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b/>
          <w:snapToGrid/>
        </w:rPr>
        <w:tab/>
        <w:t>a.</w:t>
      </w:r>
      <w:r w:rsidRPr="00101C65">
        <w:rPr>
          <w:rFonts w:ascii="Arial" w:hAnsi="Arial" w:cs="Arial"/>
          <w:b/>
          <w:snapToGrid/>
        </w:rPr>
        <w:tab/>
        <w:t>BOROUGH:</w:t>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t>Bronx</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b/>
          <w:snapToGrid/>
        </w:rPr>
        <w:tab/>
        <w:t>b.</w:t>
      </w:r>
      <w:r w:rsidRPr="00101C65">
        <w:rPr>
          <w:rFonts w:ascii="Arial" w:hAnsi="Arial" w:cs="Arial"/>
          <w:b/>
          <w:snapToGrid/>
        </w:rPr>
        <w:tab/>
        <w:t>COMMUNITY DISTRICT:</w:t>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t>1</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b/>
          <w:snapToGrid/>
        </w:rPr>
        <w:tab/>
        <w:t>c.</w:t>
      </w:r>
      <w:r w:rsidRPr="00101C65">
        <w:rPr>
          <w:rFonts w:ascii="Arial" w:hAnsi="Arial" w:cs="Arial"/>
          <w:b/>
          <w:snapToGrid/>
        </w:rPr>
        <w:tab/>
        <w:t>COUNCIL DISTRICT:</w:t>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t>17</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6240" w:hanging="6240"/>
        <w:textAlignment w:val="baseline"/>
        <w:rPr>
          <w:rFonts w:ascii="Arial" w:hAnsi="Arial" w:cs="Arial"/>
          <w:snapToGrid/>
        </w:rPr>
      </w:pPr>
      <w:r w:rsidRPr="00101C65">
        <w:rPr>
          <w:rFonts w:ascii="Arial" w:hAnsi="Arial" w:cs="Arial"/>
          <w:b/>
          <w:snapToGrid/>
        </w:rPr>
        <w:tab/>
        <w:t>d.</w:t>
      </w:r>
      <w:r w:rsidRPr="00101C65">
        <w:rPr>
          <w:rFonts w:ascii="Arial" w:hAnsi="Arial" w:cs="Arial"/>
          <w:b/>
          <w:snapToGrid/>
        </w:rPr>
        <w:tab/>
        <w:t>DISPOSITION AREA:</w:t>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u w:val="single"/>
        </w:rPr>
        <w:t>BLOCKS</w:t>
      </w:r>
      <w:r w:rsidRPr="00101C65">
        <w:rPr>
          <w:rFonts w:ascii="Arial" w:hAnsi="Arial" w:cs="Arial"/>
          <w:snapToGrid/>
        </w:rPr>
        <w:tab/>
      </w:r>
      <w:r w:rsidRPr="00101C65">
        <w:rPr>
          <w:rFonts w:ascii="Arial" w:hAnsi="Arial" w:cs="Arial"/>
          <w:snapToGrid/>
        </w:rPr>
        <w:tab/>
      </w:r>
      <w:r w:rsidRPr="00101C65">
        <w:rPr>
          <w:rFonts w:ascii="Arial" w:hAnsi="Arial" w:cs="Arial"/>
          <w:snapToGrid/>
          <w:u w:val="single"/>
        </w:rPr>
        <w:t>LOTS</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300"/>
          <w:tab w:val="left" w:pos="6720"/>
          <w:tab w:val="left" w:pos="7200"/>
          <w:tab w:val="left" w:pos="7680"/>
          <w:tab w:val="left" w:pos="8160"/>
          <w:tab w:val="left" w:pos="8640"/>
          <w:tab w:val="left" w:pos="9120"/>
        </w:tabs>
        <w:suppressAutoHyphens/>
        <w:overflowPunct w:val="0"/>
        <w:autoSpaceDE w:val="0"/>
        <w:autoSpaceDN w:val="0"/>
        <w:adjustRightInd w:val="0"/>
        <w:ind w:left="6240" w:hanging="6240"/>
        <w:textAlignment w:val="baseline"/>
        <w:rPr>
          <w:rFonts w:ascii="Arial" w:hAnsi="Arial" w:cs="Arial"/>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300"/>
          <w:tab w:val="left" w:pos="6720"/>
          <w:tab w:val="left" w:pos="7200"/>
          <w:tab w:val="left" w:pos="7680"/>
          <w:tab w:val="left" w:pos="8160"/>
          <w:tab w:val="left" w:pos="8640"/>
          <w:tab w:val="left" w:pos="9120"/>
        </w:tabs>
        <w:suppressAutoHyphens/>
        <w:overflowPunct w:val="0"/>
        <w:autoSpaceDE w:val="0"/>
        <w:autoSpaceDN w:val="0"/>
        <w:adjustRightInd w:val="0"/>
        <w:ind w:left="3600"/>
        <w:textAlignment w:val="baseline"/>
        <w:rPr>
          <w:rFonts w:ascii="Arial" w:hAnsi="Arial"/>
          <w:snapToGrid/>
        </w:rPr>
      </w:pPr>
      <w:r w:rsidRPr="00101C65">
        <w:rPr>
          <w:rFonts w:ascii="Arial" w:hAnsi="Arial"/>
          <w:snapToGrid/>
        </w:rPr>
        <w:tab/>
      </w:r>
      <w:r w:rsidRPr="00101C65">
        <w:rPr>
          <w:rFonts w:ascii="Arial" w:hAnsi="Arial"/>
          <w:snapToGrid/>
        </w:rPr>
        <w:tab/>
      </w:r>
      <w:r w:rsidRPr="00101C65">
        <w:rPr>
          <w:rFonts w:ascii="Arial" w:hAnsi="Arial"/>
          <w:snapToGrid/>
        </w:rPr>
        <w:tab/>
        <w:t>2617</w:t>
      </w:r>
      <w:r w:rsidRPr="00101C65">
        <w:rPr>
          <w:rFonts w:ascii="Arial" w:hAnsi="Arial"/>
          <w:snapToGrid/>
        </w:rPr>
        <w:tab/>
      </w:r>
      <w:r w:rsidRPr="00101C65">
        <w:rPr>
          <w:rFonts w:ascii="Arial" w:hAnsi="Arial"/>
          <w:snapToGrid/>
        </w:rPr>
        <w:tab/>
      </w:r>
      <w:r w:rsidRPr="00101C65">
        <w:rPr>
          <w:rFonts w:ascii="Arial" w:hAnsi="Arial"/>
          <w:snapToGrid/>
        </w:rPr>
        <w:tab/>
        <w:t xml:space="preserve"> 20</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300"/>
          <w:tab w:val="left" w:pos="6720"/>
          <w:tab w:val="left" w:pos="7200"/>
          <w:tab w:val="left" w:pos="7680"/>
          <w:tab w:val="left" w:pos="8160"/>
          <w:tab w:val="left" w:pos="8640"/>
          <w:tab w:val="left" w:pos="9120"/>
        </w:tabs>
        <w:suppressAutoHyphens/>
        <w:overflowPunct w:val="0"/>
        <w:autoSpaceDE w:val="0"/>
        <w:autoSpaceDN w:val="0"/>
        <w:adjustRightInd w:val="0"/>
        <w:ind w:left="4320"/>
        <w:textAlignment w:val="baseline"/>
        <w:rPr>
          <w:rFonts w:ascii="Arial" w:hAnsi="Arial"/>
          <w:snapToGrid/>
        </w:rPr>
      </w:pPr>
      <w:r w:rsidRPr="00101C65">
        <w:rPr>
          <w:rFonts w:ascii="Arial" w:hAnsi="Arial"/>
          <w:snapToGrid/>
        </w:rPr>
        <w:tab/>
        <w:t>2617</w:t>
      </w:r>
      <w:r w:rsidRPr="00101C65">
        <w:rPr>
          <w:rFonts w:ascii="Arial" w:hAnsi="Arial"/>
          <w:bCs/>
          <w:snapToGrid/>
        </w:rPr>
        <w:tab/>
      </w:r>
      <w:r w:rsidRPr="00101C65">
        <w:rPr>
          <w:rFonts w:ascii="Arial" w:hAnsi="Arial"/>
          <w:bCs/>
          <w:snapToGrid/>
        </w:rPr>
        <w:tab/>
      </w:r>
      <w:r w:rsidRPr="00101C65">
        <w:rPr>
          <w:rFonts w:ascii="Arial" w:hAnsi="Arial"/>
          <w:bCs/>
          <w:snapToGrid/>
        </w:rPr>
        <w:tab/>
      </w:r>
      <w:r w:rsidRPr="00101C65">
        <w:rPr>
          <w:rFonts w:ascii="Arial" w:hAnsi="Arial"/>
          <w:snapToGrid/>
        </w:rPr>
        <w:t xml:space="preserve"> 70</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300"/>
          <w:tab w:val="left" w:pos="6720"/>
          <w:tab w:val="left" w:pos="7200"/>
          <w:tab w:val="left" w:pos="7680"/>
          <w:tab w:val="left" w:pos="8160"/>
          <w:tab w:val="left" w:pos="8640"/>
          <w:tab w:val="left" w:pos="9120"/>
        </w:tabs>
        <w:suppressAutoHyphens/>
        <w:overflowPunct w:val="0"/>
        <w:autoSpaceDE w:val="0"/>
        <w:autoSpaceDN w:val="0"/>
        <w:adjustRightInd w:val="0"/>
        <w:ind w:left="4800" w:hanging="480"/>
        <w:textAlignment w:val="baseline"/>
        <w:rPr>
          <w:rFonts w:ascii="Arial" w:hAnsi="Arial"/>
          <w:snapToGrid/>
        </w:rPr>
      </w:pPr>
      <w:r w:rsidRPr="00101C65">
        <w:rPr>
          <w:rFonts w:ascii="Arial" w:hAnsi="Arial"/>
          <w:snapToGrid/>
        </w:rPr>
        <w:tab/>
        <w:t>2624</w:t>
      </w:r>
      <w:r w:rsidRPr="00101C65">
        <w:rPr>
          <w:rFonts w:ascii="Arial" w:hAnsi="Arial"/>
          <w:bCs/>
          <w:snapToGrid/>
        </w:rPr>
        <w:tab/>
      </w:r>
      <w:r w:rsidRPr="00101C65">
        <w:rPr>
          <w:rFonts w:ascii="Arial" w:hAnsi="Arial"/>
          <w:bCs/>
          <w:snapToGrid/>
        </w:rPr>
        <w:tab/>
      </w:r>
      <w:r w:rsidRPr="00101C65">
        <w:rPr>
          <w:rFonts w:ascii="Arial" w:hAnsi="Arial"/>
          <w:bCs/>
          <w:snapToGrid/>
        </w:rPr>
        <w:tab/>
      </w:r>
      <w:r w:rsidRPr="00101C65">
        <w:rPr>
          <w:rFonts w:ascii="Arial" w:hAnsi="Arial"/>
          <w:snapToGrid/>
        </w:rPr>
        <w:t xml:space="preserve"> 73</w:t>
      </w:r>
      <w:r w:rsidRPr="00101C65">
        <w:rPr>
          <w:rFonts w:ascii="Arial" w:hAnsi="Arial"/>
          <w:bCs/>
          <w:snapToGrid/>
        </w:rPr>
        <w:br/>
      </w:r>
      <w:r w:rsidRPr="00101C65">
        <w:rPr>
          <w:rFonts w:ascii="Arial" w:hAnsi="Arial"/>
          <w:snapToGrid/>
        </w:rPr>
        <w:t>2667</w:t>
      </w:r>
      <w:r w:rsidRPr="00101C65">
        <w:rPr>
          <w:rFonts w:ascii="Arial" w:hAnsi="Arial"/>
          <w:bCs/>
          <w:snapToGrid/>
        </w:rPr>
        <w:tab/>
      </w:r>
      <w:r w:rsidRPr="00101C65">
        <w:rPr>
          <w:snapToGrid/>
        </w:rPr>
        <w:tab/>
      </w:r>
      <w:r w:rsidRPr="00101C65">
        <w:rPr>
          <w:rFonts w:ascii="Arial" w:hAnsi="Arial"/>
          <w:snapToGrid/>
        </w:rPr>
        <w:t xml:space="preserve">     </w:t>
      </w:r>
      <w:r w:rsidRPr="00101C65">
        <w:rPr>
          <w:rFonts w:ascii="Arial" w:hAnsi="Arial"/>
          <w:snapToGrid/>
        </w:rPr>
        <w:tab/>
        <w:t xml:space="preserve"> 1</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300"/>
          <w:tab w:val="left" w:pos="7200"/>
          <w:tab w:val="left" w:pos="7680"/>
          <w:tab w:val="left" w:pos="8160"/>
          <w:tab w:val="left" w:pos="8640"/>
          <w:tab w:val="left" w:pos="9120"/>
        </w:tabs>
        <w:suppressAutoHyphens/>
        <w:overflowPunct w:val="0"/>
        <w:autoSpaceDE w:val="0"/>
        <w:autoSpaceDN w:val="0"/>
        <w:adjustRightInd w:val="0"/>
        <w:ind w:left="3600"/>
        <w:textAlignment w:val="baseline"/>
        <w:rPr>
          <w:rFonts w:ascii="Arial" w:hAnsi="Arial"/>
          <w:snapToGrid/>
        </w:rPr>
      </w:pPr>
      <w:r w:rsidRPr="00101C65">
        <w:rPr>
          <w:rFonts w:ascii="Arial" w:hAnsi="Arial"/>
          <w:bCs/>
          <w:snapToGrid/>
        </w:rPr>
        <w:tab/>
      </w:r>
      <w:r w:rsidRPr="00101C65">
        <w:rPr>
          <w:rFonts w:ascii="Arial" w:hAnsi="Arial"/>
          <w:bCs/>
          <w:snapToGrid/>
        </w:rPr>
        <w:tab/>
      </w:r>
      <w:r w:rsidRPr="00101C65">
        <w:rPr>
          <w:rFonts w:ascii="Arial" w:hAnsi="Arial"/>
          <w:bCs/>
          <w:snapToGrid/>
        </w:rPr>
        <w:tab/>
      </w:r>
      <w:r w:rsidRPr="00101C65">
        <w:rPr>
          <w:rFonts w:ascii="Arial" w:hAnsi="Arial"/>
          <w:snapToGrid/>
        </w:rPr>
        <w:t>2667</w:t>
      </w:r>
      <w:r w:rsidRPr="00101C65">
        <w:rPr>
          <w:rFonts w:ascii="Arial" w:hAnsi="Arial"/>
          <w:bCs/>
          <w:snapToGrid/>
        </w:rPr>
        <w:tab/>
      </w:r>
      <w:r w:rsidRPr="00101C65">
        <w:rPr>
          <w:rFonts w:ascii="Arial" w:hAnsi="Arial"/>
          <w:bCs/>
          <w:snapToGrid/>
        </w:rPr>
        <w:tab/>
      </w:r>
      <w:r w:rsidRPr="00101C65">
        <w:rPr>
          <w:rFonts w:ascii="Arial" w:hAnsi="Arial"/>
          <w:bCs/>
          <w:snapToGrid/>
        </w:rPr>
        <w:tab/>
      </w:r>
      <w:r w:rsidRPr="00101C65">
        <w:rPr>
          <w:rFonts w:ascii="Arial" w:hAnsi="Arial"/>
          <w:snapToGrid/>
        </w:rPr>
        <w:t xml:space="preserve"> 2</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300"/>
          <w:tab w:val="left" w:pos="6720"/>
          <w:tab w:val="left" w:pos="7200"/>
          <w:tab w:val="left" w:pos="7680"/>
          <w:tab w:val="left" w:pos="8160"/>
          <w:tab w:val="left" w:pos="8640"/>
          <w:tab w:val="left" w:pos="9120"/>
        </w:tabs>
        <w:suppressAutoHyphens/>
        <w:overflowPunct w:val="0"/>
        <w:autoSpaceDE w:val="0"/>
        <w:autoSpaceDN w:val="0"/>
        <w:adjustRightInd w:val="0"/>
        <w:ind w:left="4590" w:hanging="1440"/>
        <w:textAlignment w:val="baseline"/>
        <w:rPr>
          <w:rFonts w:ascii="Arial" w:hAnsi="Arial"/>
          <w:bCs/>
          <w:snapToGrid/>
        </w:rPr>
      </w:pPr>
      <w:r w:rsidRPr="00101C65">
        <w:rPr>
          <w:rFonts w:ascii="Arial" w:hAnsi="Arial"/>
          <w:bCs/>
          <w:snapToGrid/>
        </w:rPr>
        <w:tab/>
      </w:r>
      <w:r w:rsidRPr="00101C65">
        <w:rPr>
          <w:rFonts w:ascii="Arial" w:hAnsi="Arial"/>
          <w:bCs/>
          <w:snapToGrid/>
        </w:rPr>
        <w:tab/>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6240" w:hanging="6240"/>
        <w:textAlignment w:val="baseline"/>
        <w:rPr>
          <w:rFonts w:ascii="Arial" w:hAnsi="Arial" w:cs="Arial"/>
          <w:snapToGrid/>
        </w:rPr>
      </w:pPr>
      <w:r w:rsidRPr="00101C65">
        <w:rPr>
          <w:rFonts w:ascii="Arial" w:hAnsi="Arial"/>
          <w:snapToGrid/>
        </w:rPr>
        <w:tab/>
      </w:r>
      <w:r w:rsidRPr="00101C65">
        <w:rPr>
          <w:rFonts w:ascii="Arial" w:hAnsi="Arial"/>
          <w:snapToGrid/>
        </w:rPr>
        <w:tab/>
      </w:r>
      <w:r w:rsidRPr="00101C65">
        <w:rPr>
          <w:rFonts w:ascii="Arial" w:hAnsi="Arial"/>
          <w:snapToGrid/>
        </w:rPr>
        <w:tab/>
        <w:t xml:space="preserve">                       </w:t>
      </w:r>
      <w:r w:rsidRPr="00101C65">
        <w:rPr>
          <w:rFonts w:ascii="Arial" w:hAnsi="Arial" w:cs="Arial"/>
          <w:snapToGrid/>
        </w:rPr>
        <w:t xml:space="preserve"> </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b/>
          <w:snapToGrid/>
        </w:rPr>
        <w:t>4.</w:t>
      </w:r>
      <w:r w:rsidRPr="00101C65">
        <w:rPr>
          <w:rFonts w:ascii="Arial" w:hAnsi="Arial" w:cs="Arial"/>
          <w:b/>
          <w:snapToGrid/>
        </w:rPr>
        <w:tab/>
        <w:t>BASIS OF DISPOSITION PRICE:</w:t>
      </w:r>
      <w:r w:rsidRPr="00101C65">
        <w:rPr>
          <w:rFonts w:ascii="Arial" w:hAnsi="Arial" w:cs="Arial"/>
          <w:snapToGrid/>
        </w:rPr>
        <w:tab/>
      </w:r>
      <w:r w:rsidRPr="00101C65">
        <w:rPr>
          <w:rFonts w:ascii="Arial" w:hAnsi="Arial" w:cs="Arial"/>
          <w:snapToGrid/>
        </w:rPr>
        <w:tab/>
      </w:r>
      <w:r w:rsidRPr="00101C65">
        <w:rPr>
          <w:rFonts w:ascii="Arial" w:hAnsi="Arial" w:cs="Arial"/>
          <w:snapToGrid/>
        </w:rPr>
        <w:tab/>
        <w:t>Nominal.  Sponsor will pay one dollar per tax lot and deliver a note and mortgage for the remainder of the appraised value (“Land Debt”).</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b/>
          <w:bCs/>
          <w:snapToGrid/>
        </w:rPr>
        <w:t>5.</w:t>
      </w:r>
      <w:r w:rsidRPr="00101C65">
        <w:rPr>
          <w:snapToGrid/>
        </w:rPr>
        <w:tab/>
      </w:r>
      <w:r w:rsidRPr="00101C65">
        <w:rPr>
          <w:rFonts w:ascii="Arial" w:hAnsi="Arial" w:cs="Arial"/>
          <w:b/>
          <w:bCs/>
          <w:snapToGrid/>
        </w:rPr>
        <w:t>TYPE OF PROJECT:</w:t>
      </w:r>
      <w:r w:rsidRPr="00101C65">
        <w:rPr>
          <w:snapToGrid/>
        </w:rPr>
        <w:tab/>
      </w:r>
      <w:r w:rsidRPr="00101C65">
        <w:rPr>
          <w:snapToGrid/>
        </w:rPr>
        <w:tab/>
      </w:r>
      <w:r w:rsidRPr="00101C65">
        <w:rPr>
          <w:snapToGrid/>
        </w:rPr>
        <w:tab/>
      </w:r>
      <w:r w:rsidRPr="00101C65">
        <w:rPr>
          <w:snapToGrid/>
        </w:rPr>
        <w:tab/>
      </w:r>
      <w:r w:rsidRPr="00101C65">
        <w:rPr>
          <w:snapToGrid/>
        </w:rPr>
        <w:tab/>
      </w:r>
      <w:r w:rsidRPr="00101C65">
        <w:rPr>
          <w:rFonts w:ascii="Arial" w:hAnsi="Arial" w:cs="Arial"/>
          <w:snapToGrid/>
        </w:rPr>
        <w:t>New Construction</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b/>
          <w:snapToGrid/>
        </w:rPr>
        <w:t>6.</w:t>
      </w:r>
      <w:r w:rsidRPr="00101C65">
        <w:rPr>
          <w:rFonts w:ascii="Arial" w:hAnsi="Arial" w:cs="Arial"/>
          <w:b/>
          <w:snapToGrid/>
        </w:rPr>
        <w:tab/>
        <w:t>APPROXIMATE NUMBER OF BUILDINGS:</w:t>
      </w:r>
      <w:r w:rsidRPr="00101C65">
        <w:rPr>
          <w:rFonts w:ascii="Arial" w:hAnsi="Arial" w:cs="Arial"/>
          <w:snapToGrid/>
        </w:rPr>
        <w:tab/>
      </w:r>
      <w:r w:rsidRPr="00101C65">
        <w:rPr>
          <w:rFonts w:ascii="Arial" w:hAnsi="Arial"/>
          <w:snapToGrid/>
        </w:rPr>
        <w:t>4</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rPr>
      </w:pPr>
      <w:r w:rsidRPr="00101C65">
        <w:rPr>
          <w:rFonts w:ascii="Arial" w:hAnsi="Arial" w:cs="Arial"/>
          <w:b/>
          <w:snapToGrid/>
        </w:rPr>
        <w:t>7.</w:t>
      </w:r>
      <w:r w:rsidRPr="00101C65">
        <w:rPr>
          <w:rFonts w:ascii="Arial" w:hAnsi="Arial" w:cs="Arial"/>
          <w:b/>
          <w:snapToGrid/>
        </w:rPr>
        <w:tab/>
        <w:t>APPROXIMATE NUMBER OF UNITS:</w:t>
      </w:r>
      <w:r w:rsidRPr="00101C65">
        <w:rPr>
          <w:rFonts w:ascii="Arial" w:hAnsi="Arial" w:cs="Arial"/>
          <w:snapToGrid/>
        </w:rPr>
        <w:tab/>
      </w:r>
      <w:r w:rsidRPr="00101C65">
        <w:rPr>
          <w:rFonts w:ascii="Arial" w:hAnsi="Arial" w:cs="Arial"/>
          <w:snapToGrid/>
        </w:rPr>
        <w:tab/>
      </w:r>
      <w:r w:rsidRPr="00101C65">
        <w:rPr>
          <w:rFonts w:ascii="Arial" w:hAnsi="Arial"/>
          <w:snapToGrid/>
        </w:rPr>
        <w:t>28</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b/>
          <w:snapToGrid/>
        </w:rPr>
        <w:t>8.</w:t>
      </w:r>
      <w:r w:rsidRPr="00101C65">
        <w:rPr>
          <w:rFonts w:ascii="Arial" w:hAnsi="Arial" w:cs="Arial"/>
          <w:b/>
          <w:snapToGrid/>
        </w:rPr>
        <w:tab/>
        <w:t>HOUSING TYPE:</w:t>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snapToGrid/>
        </w:rPr>
        <w:t>Cooperative Units.</w:t>
      </w:r>
      <w:r w:rsidRPr="00101C65">
        <w:rPr>
          <w:rFonts w:ascii="Arial" w:hAnsi="Arial" w:cs="Arial"/>
          <w:snapToGrid/>
        </w:rPr>
        <w:t xml:space="preserve">  If homes remain unsold at the end of the Marketing Period and HPD determines in writing that (i) sale is not feasible within a reasonable time, and (ii) a rental fallback is the </w:t>
      </w:r>
      <w:r w:rsidRPr="00101C65">
        <w:rPr>
          <w:rFonts w:ascii="Arial" w:hAnsi="Arial" w:cs="Arial"/>
          <w:snapToGrid/>
        </w:rPr>
        <w:lastRenderedPageBreak/>
        <w:t>best available alternative, then the unsold homes may be rented in accordance with the written instructions of HPD.</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b/>
          <w:bCs/>
          <w:snapToGrid/>
        </w:rPr>
        <w:t>9.</w:t>
      </w:r>
      <w:r w:rsidRPr="00101C65">
        <w:rPr>
          <w:snapToGrid/>
        </w:rPr>
        <w:tab/>
      </w:r>
      <w:r w:rsidRPr="00101C65">
        <w:rPr>
          <w:rFonts w:ascii="Arial" w:hAnsi="Arial" w:cs="Arial"/>
          <w:b/>
          <w:bCs/>
          <w:snapToGrid/>
        </w:rPr>
        <w:t>ESTIMATE OF INITIAL PRICE:</w:t>
      </w:r>
      <w:r w:rsidRPr="00101C65">
        <w:rPr>
          <w:snapToGrid/>
        </w:rPr>
        <w:tab/>
      </w:r>
      <w:r w:rsidRPr="00101C65">
        <w:rPr>
          <w:snapToGrid/>
        </w:rPr>
        <w:tab/>
      </w:r>
      <w:r w:rsidRPr="00101C65">
        <w:rPr>
          <w:snapToGrid/>
        </w:rPr>
        <w:tab/>
      </w:r>
      <w:r w:rsidRPr="00101C65">
        <w:rPr>
          <w:snapToGrid/>
        </w:rPr>
        <w:tab/>
      </w:r>
      <w:r w:rsidRPr="00101C65">
        <w:rPr>
          <w:rFonts w:ascii="Arial" w:hAnsi="Arial" w:cs="Arial"/>
          <w:snapToGrid/>
        </w:rPr>
        <w:t>Sales prices will be affordable to families with annual household incomes at or below 110%</w:t>
      </w:r>
      <w:r w:rsidRPr="00101C65">
        <w:rPr>
          <w:rFonts w:ascii="Arial" w:hAnsi="Arial" w:cs="Arial"/>
          <w:b/>
          <w:bCs/>
          <w:snapToGrid/>
          <w:color w:val="FF0000"/>
        </w:rPr>
        <w:t xml:space="preserve"> </w:t>
      </w:r>
      <w:r w:rsidRPr="00101C65">
        <w:rPr>
          <w:rFonts w:ascii="Arial" w:hAnsi="Arial" w:cs="Arial"/>
          <w:snapToGrid/>
        </w:rPr>
        <w:t>of the area median income (AMI).</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b/>
          <w:snapToGrid/>
        </w:rPr>
        <w:t>10.</w:t>
      </w:r>
      <w:r w:rsidRPr="00101C65">
        <w:rPr>
          <w:rFonts w:ascii="Arial" w:hAnsi="Arial" w:cs="Arial"/>
          <w:b/>
          <w:snapToGrid/>
        </w:rPr>
        <w:tab/>
        <w:t>LIENS FOR LAND DEBT/CITY SUBSIDY:</w:t>
      </w:r>
      <w:r w:rsidRPr="00101C65">
        <w:rPr>
          <w:rFonts w:ascii="Arial" w:hAnsi="Arial" w:cs="Arial"/>
          <w:snapToGrid/>
        </w:rPr>
        <w:tab/>
      </w:r>
      <w:r w:rsidRPr="00101C65">
        <w:rPr>
          <w:rFonts w:ascii="Arial" w:hAnsi="Arial" w:cs="Arial"/>
          <w:snapToGrid/>
        </w:rPr>
        <w:tab/>
        <w:t>Each of the Land Debt and the amount of any construction financing provided through loans from the City ("City Subsidy") will be secured by a mortgage on the Disposition Area. Upon conversion to a cooperative, the HDFC cooperative and/or CLT will repay the Land Debt and City Subsidy, if any, attributable to the property by delivering one or more notes and mortgages and/or a conditional grant agreement to the City. At such time, HPD may unsecure or forgive all or a portion of the Land Debt, and unsecure, but not forgive, all or a portion of the City Subsidy, based on the appraised value of a homeownership unit and/or, in the case of forgiveness of Land Debt, if HPD determines that the forgiveness is necessary to reduce the taxable consideration for a unit. The sum evidenced by the note and secured by the mortgage will be reduced to zero upon maturity of the Land Debt and City Subsidy, respectively, if the owner has complied with the program’s restrictions.</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b/>
          <w:bCs/>
          <w:snapToGrid/>
        </w:rPr>
        <w:t>11.</w:t>
      </w:r>
      <w:r w:rsidRPr="00101C65">
        <w:rPr>
          <w:snapToGrid/>
        </w:rPr>
        <w:tab/>
      </w:r>
      <w:r w:rsidRPr="00101C65">
        <w:rPr>
          <w:rFonts w:ascii="Arial" w:hAnsi="Arial" w:cs="Arial"/>
          <w:b/>
          <w:bCs/>
          <w:snapToGrid/>
        </w:rPr>
        <w:t>INCOME TARGETS:</w:t>
      </w:r>
      <w:r w:rsidRPr="00101C65">
        <w:rPr>
          <w:snapToGrid/>
        </w:rPr>
        <w:tab/>
      </w:r>
      <w:r w:rsidRPr="00101C65">
        <w:rPr>
          <w:snapToGrid/>
        </w:rPr>
        <w:tab/>
      </w:r>
      <w:r w:rsidRPr="00101C65">
        <w:rPr>
          <w:snapToGrid/>
        </w:rPr>
        <w:tab/>
      </w:r>
      <w:r w:rsidRPr="00101C65">
        <w:rPr>
          <w:snapToGrid/>
        </w:rPr>
        <w:tab/>
      </w:r>
      <w:r w:rsidRPr="00101C65">
        <w:rPr>
          <w:snapToGrid/>
        </w:rPr>
        <w:tab/>
      </w:r>
      <w:r w:rsidRPr="00101C65">
        <w:rPr>
          <w:snapToGrid/>
        </w:rPr>
        <w:tab/>
      </w:r>
      <w:r w:rsidRPr="00101C65">
        <w:rPr>
          <w:rFonts w:ascii="Arial" w:hAnsi="Arial" w:cs="Arial"/>
          <w:snapToGrid/>
        </w:rPr>
        <w:t>Families with annual household incomes at or below 110%</w:t>
      </w:r>
      <w:r w:rsidRPr="00101C65">
        <w:rPr>
          <w:rFonts w:ascii="Arial" w:hAnsi="Arial" w:cs="Arial"/>
          <w:b/>
          <w:bCs/>
          <w:snapToGrid/>
          <w:color w:val="FF0000"/>
        </w:rPr>
        <w:t xml:space="preserve"> </w:t>
      </w:r>
      <w:r w:rsidRPr="00101C65">
        <w:rPr>
          <w:rFonts w:ascii="Arial" w:hAnsi="Arial" w:cs="Arial"/>
          <w:snapToGrid/>
        </w:rPr>
        <w:t>of AMI.</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rPr>
      </w:pPr>
      <w:r w:rsidRPr="00101C65">
        <w:rPr>
          <w:rFonts w:ascii="Arial" w:hAnsi="Arial" w:cs="Arial"/>
          <w:b/>
          <w:snapToGrid/>
        </w:rPr>
        <w:t>12.</w:t>
      </w:r>
      <w:r w:rsidRPr="00101C65">
        <w:rPr>
          <w:rFonts w:ascii="Arial" w:hAnsi="Arial" w:cs="Arial"/>
          <w:b/>
          <w:snapToGrid/>
        </w:rPr>
        <w:tab/>
        <w:t>PROPOSED FACILITIES:</w:t>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cs="Arial"/>
          <w:snapToGrid/>
        </w:rPr>
        <w:tab/>
      </w:r>
      <w:r w:rsidRPr="00101C65">
        <w:rPr>
          <w:rFonts w:ascii="Arial" w:hAnsi="Arial"/>
          <w:snapToGrid/>
        </w:rPr>
        <w:t>None</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cs="Arial"/>
          <w:snapToGrid/>
        </w:rPr>
      </w:pPr>
      <w:r w:rsidRPr="00101C65">
        <w:rPr>
          <w:rFonts w:ascii="Arial" w:hAnsi="Arial" w:cs="Arial"/>
          <w:b/>
          <w:snapToGrid/>
        </w:rPr>
        <w:t>13.</w:t>
      </w:r>
      <w:r w:rsidRPr="00101C65">
        <w:rPr>
          <w:rFonts w:ascii="Arial" w:hAnsi="Arial" w:cs="Arial"/>
          <w:b/>
          <w:snapToGrid/>
        </w:rPr>
        <w:tab/>
        <w:t>PROPOSED CODES/ORDINANCES:</w:t>
      </w:r>
      <w:r w:rsidRPr="00101C65">
        <w:rPr>
          <w:rFonts w:ascii="Arial" w:hAnsi="Arial" w:cs="Arial"/>
          <w:snapToGrid/>
        </w:rPr>
        <w:tab/>
      </w:r>
      <w:r w:rsidRPr="00101C65">
        <w:rPr>
          <w:rFonts w:ascii="Arial" w:hAnsi="Arial" w:cs="Arial"/>
          <w:snapToGrid/>
        </w:rPr>
        <w:tab/>
      </w:r>
      <w:r>
        <w:rPr>
          <w:rFonts w:ascii="Arial" w:hAnsi="Arial" w:cs="Arial"/>
          <w:snapToGrid/>
        </w:rPr>
        <w:tab/>
      </w:r>
      <w:r w:rsidRPr="00101C65">
        <w:rPr>
          <w:rFonts w:ascii="Arial" w:hAnsi="Arial" w:cs="Arial"/>
          <w:snapToGrid/>
        </w:rPr>
        <w:t>None</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rPr>
      </w:pPr>
      <w:r w:rsidRPr="00101C65">
        <w:rPr>
          <w:rFonts w:ascii="Arial" w:hAnsi="Arial"/>
          <w:b/>
          <w:snapToGrid/>
        </w:rPr>
        <w:t>14.</w:t>
      </w:r>
      <w:r w:rsidRPr="00101C65">
        <w:rPr>
          <w:rFonts w:ascii="Arial" w:hAnsi="Arial"/>
          <w:b/>
          <w:snapToGrid/>
        </w:rPr>
        <w:tab/>
        <w:t>ENVIRONMENTAL STATUS:</w:t>
      </w:r>
      <w:r w:rsidRPr="00101C65">
        <w:rPr>
          <w:rFonts w:ascii="Arial" w:hAnsi="Arial"/>
          <w:snapToGrid/>
        </w:rPr>
        <w:tab/>
      </w:r>
      <w:r w:rsidRPr="00101C65">
        <w:rPr>
          <w:rFonts w:ascii="Arial" w:hAnsi="Arial"/>
          <w:snapToGrid/>
        </w:rPr>
        <w:tab/>
      </w:r>
      <w:r w:rsidRPr="00101C65">
        <w:rPr>
          <w:rFonts w:ascii="Arial" w:hAnsi="Arial"/>
          <w:snapToGrid/>
        </w:rPr>
        <w:tab/>
      </w:r>
      <w:r w:rsidRPr="00101C65">
        <w:rPr>
          <w:rFonts w:ascii="Arial" w:hAnsi="Arial"/>
          <w:snapToGrid/>
        </w:rPr>
        <w:tab/>
        <w:t>Negative Declaration</w:t>
      </w: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rPr>
      </w:pPr>
    </w:p>
    <w:p w:rsidR="00101C65" w:rsidRPr="00101C65" w:rsidRDefault="00101C65" w:rsidP="00101C6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rPr>
      </w:pPr>
      <w:r w:rsidRPr="00101C65">
        <w:rPr>
          <w:rFonts w:ascii="Arial" w:hAnsi="Arial" w:cs="Arial"/>
          <w:b/>
          <w:snapToGrid/>
        </w:rPr>
        <w:t>15.</w:t>
      </w:r>
      <w:r w:rsidRPr="00101C65">
        <w:rPr>
          <w:rFonts w:ascii="Arial" w:hAnsi="Arial" w:cs="Arial"/>
          <w:b/>
          <w:snapToGrid/>
        </w:rPr>
        <w:tab/>
        <w:t>PROPOSED TIME SCHEDULE:</w:t>
      </w:r>
      <w:r w:rsidRPr="00101C65">
        <w:rPr>
          <w:rFonts w:ascii="Arial" w:hAnsi="Arial" w:cs="Arial"/>
          <w:snapToGrid/>
        </w:rPr>
        <w:tab/>
      </w:r>
      <w:r w:rsidRPr="00101C65">
        <w:rPr>
          <w:rFonts w:ascii="Arial" w:hAnsi="Arial" w:cs="Arial"/>
          <w:snapToGrid/>
        </w:rPr>
        <w:tab/>
      </w:r>
      <w:r w:rsidRPr="00101C65">
        <w:rPr>
          <w:rFonts w:ascii="Arial" w:hAnsi="Arial" w:cs="Arial"/>
          <w:snapToGrid/>
        </w:rPr>
        <w:tab/>
        <w:t>Approximately 24 months from closing to completion of construction.</w:t>
      </w:r>
    </w:p>
    <w:p w:rsidR="00101C65" w:rsidRDefault="00101C65">
      <w:pPr>
        <w:tabs>
          <w:tab w:val="left" w:pos="-720"/>
        </w:tabs>
        <w:suppressAutoHyphens/>
        <w:jc w:val="both"/>
        <w:rPr>
          <w:rFonts w:ascii="Times New Roman" w:hAnsi="Times New Roman"/>
          <w:spacing w:val="-3"/>
          <w:sz w:val="24"/>
        </w:rPr>
      </w:pPr>
    </w:p>
    <w:p w:rsidR="00101C65" w:rsidRDefault="00101C65">
      <w:pPr>
        <w:tabs>
          <w:tab w:val="left" w:pos="-720"/>
        </w:tabs>
        <w:suppressAutoHyphens/>
        <w:jc w:val="both"/>
        <w:rPr>
          <w:rFonts w:ascii="Times New Roman" w:hAnsi="Times New Roman"/>
          <w:spacing w:val="-3"/>
          <w:sz w:val="24"/>
        </w:rPr>
      </w:pPr>
    </w:p>
    <w:p w:rsidR="003B04F1" w:rsidRDefault="003B04F1">
      <w:pPr>
        <w:tabs>
          <w:tab w:val="left" w:pos="-720"/>
        </w:tabs>
        <w:suppressAutoHyphens/>
        <w:jc w:val="both"/>
        <w:rPr>
          <w:rFonts w:ascii="Times New Roman" w:hAnsi="Times New Roman"/>
          <w:spacing w:val="-3"/>
          <w:sz w:val="24"/>
        </w:rPr>
      </w:pPr>
    </w:p>
    <w:p w:rsidR="00117CF6" w:rsidRDefault="00117CF6">
      <w:pPr>
        <w:tabs>
          <w:tab w:val="left" w:pos="-720"/>
        </w:tabs>
        <w:suppressAutoHyphens/>
        <w:jc w:val="both"/>
        <w:rPr>
          <w:rFonts w:ascii="Times New Roman" w:hAnsi="Times New Roman"/>
          <w:spacing w:val="-3"/>
          <w:sz w:val="24"/>
        </w:rPr>
      </w:pPr>
      <w:r>
        <w:rPr>
          <w:rFonts w:ascii="Times New Roman" w:hAnsi="Times New Roman"/>
          <w:spacing w:val="-3"/>
          <w:sz w:val="24"/>
        </w:rPr>
        <w:t>Adopted.</w:t>
      </w:r>
    </w:p>
    <w:p w:rsidR="00117CF6" w:rsidRDefault="00117CF6">
      <w:pPr>
        <w:tabs>
          <w:tab w:val="left" w:pos="-720"/>
        </w:tabs>
        <w:suppressAutoHyphens/>
        <w:jc w:val="both"/>
        <w:rPr>
          <w:rFonts w:ascii="Times New Roman" w:hAnsi="Times New Roman"/>
          <w:spacing w:val="-3"/>
          <w:sz w:val="24"/>
        </w:rPr>
      </w:pPr>
    </w:p>
    <w:p w:rsidR="00117CF6" w:rsidRDefault="00117CF6">
      <w:pPr>
        <w:tabs>
          <w:tab w:val="left" w:pos="-720"/>
        </w:tabs>
        <w:suppressAutoHyphens/>
        <w:jc w:val="both"/>
        <w:rPr>
          <w:rFonts w:ascii="Times New Roman" w:hAnsi="Times New Roman"/>
          <w:spacing w:val="-3"/>
          <w:sz w:val="24"/>
        </w:rPr>
      </w:pPr>
      <w:r>
        <w:rPr>
          <w:rFonts w:ascii="Times New Roman" w:hAnsi="Times New Roman"/>
          <w:spacing w:val="-3"/>
          <w:sz w:val="24"/>
        </w:rPr>
        <w:tab/>
        <w:t>Office of the City Clerk, }</w:t>
      </w:r>
    </w:p>
    <w:p w:rsidR="00117CF6" w:rsidRDefault="00117CF6">
      <w:pPr>
        <w:tabs>
          <w:tab w:val="left" w:pos="-720"/>
        </w:tabs>
        <w:suppressAutoHyphens/>
        <w:jc w:val="both"/>
        <w:rPr>
          <w:rFonts w:ascii="Times New Roman" w:hAnsi="Times New Roman"/>
          <w:spacing w:val="-3"/>
          <w:sz w:val="24"/>
        </w:rPr>
      </w:pPr>
      <w:r>
        <w:rPr>
          <w:rFonts w:ascii="Times New Roman" w:hAnsi="Times New Roman"/>
          <w:spacing w:val="-3"/>
          <w:sz w:val="24"/>
        </w:rPr>
        <w:lastRenderedPageBreak/>
        <w:tab/>
        <w:t>The City of New York,  } ss.:</w:t>
      </w:r>
    </w:p>
    <w:p w:rsidR="00117CF6" w:rsidRDefault="00117CF6">
      <w:pPr>
        <w:tabs>
          <w:tab w:val="left" w:pos="-720"/>
        </w:tabs>
        <w:suppressAutoHyphens/>
        <w:jc w:val="both"/>
        <w:rPr>
          <w:rFonts w:ascii="Times New Roman" w:hAnsi="Times New Roman"/>
          <w:spacing w:val="-3"/>
          <w:sz w:val="24"/>
        </w:rPr>
      </w:pPr>
    </w:p>
    <w:p w:rsidR="00117CF6" w:rsidRDefault="00117CF6">
      <w:pPr>
        <w:tabs>
          <w:tab w:val="left" w:pos="-720"/>
        </w:tabs>
        <w:suppressAutoHyphens/>
        <w:jc w:val="both"/>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r>
      <w:r>
        <w:rPr>
          <w:rFonts w:ascii="Times New Roman" w:hAnsi="Times New Roman"/>
          <w:spacing w:val="-3"/>
          <w:sz w:val="24"/>
        </w:rPr>
        <w:tab/>
        <w:t xml:space="preserve">I hereby certify that the foregoing is a true copy of a Resolution passed by The Council of The City of New York on </w:t>
      </w:r>
      <w:r w:rsidR="000D6DDE">
        <w:rPr>
          <w:rFonts w:ascii="Times New Roman" w:hAnsi="Times New Roman"/>
          <w:spacing w:val="-3"/>
          <w:sz w:val="24"/>
        </w:rPr>
        <w:t>June 17</w:t>
      </w:r>
      <w:r>
        <w:rPr>
          <w:rFonts w:ascii="Times New Roman" w:hAnsi="Times New Roman"/>
          <w:spacing w:val="-3"/>
          <w:sz w:val="24"/>
        </w:rPr>
        <w:t>,</w:t>
      </w:r>
      <w:r w:rsidR="00267721">
        <w:rPr>
          <w:rFonts w:ascii="Times New Roman" w:hAnsi="Times New Roman"/>
          <w:spacing w:val="-3"/>
          <w:sz w:val="24"/>
        </w:rPr>
        <w:t xml:space="preserve"> 2021</w:t>
      </w:r>
      <w:r>
        <w:rPr>
          <w:rFonts w:ascii="Times New Roman" w:hAnsi="Times New Roman"/>
          <w:spacing w:val="-3"/>
          <w:sz w:val="24"/>
        </w:rPr>
        <w:t xml:space="preserve"> on file in this office.</w:t>
      </w:r>
    </w:p>
    <w:p w:rsidR="00117CF6" w:rsidRDefault="00117CF6">
      <w:pPr>
        <w:tabs>
          <w:tab w:val="left" w:pos="-720"/>
        </w:tabs>
        <w:suppressAutoHyphens/>
        <w:rPr>
          <w:rFonts w:ascii="Times New Roman" w:hAnsi="Times New Roman"/>
          <w:sz w:val="24"/>
        </w:rPr>
      </w:pPr>
    </w:p>
    <w:p w:rsidR="00117CF6" w:rsidRDefault="00117CF6">
      <w:pPr>
        <w:tabs>
          <w:tab w:val="left" w:pos="-720"/>
        </w:tabs>
        <w:suppressAutoHyphens/>
        <w:jc w:val="right"/>
        <w:rPr>
          <w:rFonts w:ascii="Times New Roman" w:hAnsi="Times New Roman"/>
          <w:sz w:val="24"/>
        </w:rPr>
      </w:pPr>
    </w:p>
    <w:p w:rsidR="00101C65" w:rsidRDefault="00101C65">
      <w:pPr>
        <w:tabs>
          <w:tab w:val="left" w:pos="-720"/>
        </w:tabs>
        <w:suppressAutoHyphens/>
        <w:jc w:val="right"/>
        <w:rPr>
          <w:rFonts w:ascii="Times New Roman" w:hAnsi="Times New Roman"/>
          <w:sz w:val="24"/>
        </w:rPr>
      </w:pPr>
    </w:p>
    <w:p w:rsidR="00101C65" w:rsidRDefault="00101C65">
      <w:pPr>
        <w:tabs>
          <w:tab w:val="left" w:pos="-720"/>
        </w:tabs>
        <w:suppressAutoHyphens/>
        <w:jc w:val="right"/>
        <w:rPr>
          <w:rFonts w:ascii="Times New Roman" w:hAnsi="Times New Roman"/>
          <w:sz w:val="24"/>
        </w:rPr>
      </w:pPr>
    </w:p>
    <w:p w:rsidR="00117CF6" w:rsidRDefault="00117CF6">
      <w:pPr>
        <w:tabs>
          <w:tab w:val="left" w:pos="-720"/>
        </w:tabs>
        <w:suppressAutoHyphens/>
        <w:jc w:val="right"/>
        <w:rPr>
          <w:rFonts w:ascii="Times New Roman" w:hAnsi="Times New Roman"/>
          <w:sz w:val="24"/>
        </w:rPr>
      </w:pPr>
      <w:r>
        <w:rPr>
          <w:rFonts w:ascii="Times New Roman" w:hAnsi="Times New Roman"/>
          <w:sz w:val="24"/>
        </w:rPr>
        <w:t>….…….…</w:t>
      </w:r>
      <w:r w:rsidR="00101C65">
        <w:rPr>
          <w:rFonts w:ascii="Times New Roman" w:hAnsi="Times New Roman"/>
          <w:sz w:val="24"/>
        </w:rPr>
        <w:t>…</w:t>
      </w:r>
      <w:r>
        <w:rPr>
          <w:rFonts w:ascii="Times New Roman" w:hAnsi="Times New Roman"/>
          <w:sz w:val="24"/>
        </w:rPr>
        <w:t>……………………</w:t>
      </w:r>
    </w:p>
    <w:p w:rsidR="00117CF6" w:rsidRDefault="00117CF6">
      <w:pPr>
        <w:pStyle w:val="Heading1"/>
      </w:pPr>
      <w:r>
        <w:t>City Clerk, Clerk of The Council</w:t>
      </w:r>
    </w:p>
    <w:sectPr w:rsidR="00117CF6" w:rsidSect="00CC7870">
      <w:headerReference w:type="default" r:id="rId8"/>
      <w:endnotePr>
        <w:numFmt w:val="decimal"/>
      </w:endnotePr>
      <w:pgSz w:w="12240" w:h="15840"/>
      <w:pgMar w:top="1440" w:right="1440" w:bottom="1440" w:left="1440" w:header="144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2D8" w:rsidRDefault="00D432D8">
      <w:pPr>
        <w:spacing w:line="20" w:lineRule="exact"/>
        <w:rPr>
          <w:sz w:val="24"/>
        </w:rPr>
      </w:pPr>
    </w:p>
  </w:endnote>
  <w:endnote w:type="continuationSeparator" w:id="0">
    <w:p w:rsidR="00D432D8" w:rsidRDefault="00D432D8">
      <w:r>
        <w:rPr>
          <w:sz w:val="24"/>
        </w:rPr>
        <w:t xml:space="preserve"> </w:t>
      </w:r>
    </w:p>
  </w:endnote>
  <w:endnote w:type="continuationNotice" w:id="1">
    <w:p w:rsidR="00D432D8" w:rsidRDefault="00D432D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2D8" w:rsidRDefault="00D432D8">
      <w:r>
        <w:rPr>
          <w:sz w:val="24"/>
        </w:rPr>
        <w:separator/>
      </w:r>
    </w:p>
  </w:footnote>
  <w:footnote w:type="continuationSeparator" w:id="0">
    <w:p w:rsidR="00D432D8" w:rsidRDefault="00D43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4F1" w:rsidRPr="003B04F1" w:rsidRDefault="003B04F1" w:rsidP="003B04F1">
    <w:pPr>
      <w:widowControl/>
      <w:tabs>
        <w:tab w:val="center" w:pos="4680"/>
        <w:tab w:val="right" w:pos="9360"/>
      </w:tabs>
      <w:overflowPunct w:val="0"/>
      <w:autoSpaceDE w:val="0"/>
      <w:autoSpaceDN w:val="0"/>
      <w:adjustRightInd w:val="0"/>
      <w:textAlignment w:val="baseline"/>
      <w:rPr>
        <w:rFonts w:ascii="Times New Roman" w:hAnsi="Times New Roman"/>
        <w:b/>
        <w:bCs/>
        <w:snapToGrid/>
        <w:sz w:val="24"/>
        <w:szCs w:val="24"/>
      </w:rPr>
    </w:pPr>
    <w:r w:rsidRPr="003B04F1">
      <w:rPr>
        <w:rFonts w:ascii="Times New Roman" w:hAnsi="Times New Roman"/>
        <w:b/>
        <w:snapToGrid/>
        <w:sz w:val="24"/>
        <w:szCs w:val="24"/>
      </w:rPr>
      <w:t xml:space="preserve">Page </w:t>
    </w:r>
    <w:r w:rsidRPr="003B04F1">
      <w:rPr>
        <w:rFonts w:ascii="Times New Roman" w:hAnsi="Times New Roman"/>
        <w:b/>
        <w:bCs/>
        <w:snapToGrid/>
        <w:sz w:val="24"/>
        <w:szCs w:val="24"/>
      </w:rPr>
      <w:fldChar w:fldCharType="begin"/>
    </w:r>
    <w:r w:rsidRPr="003B04F1">
      <w:rPr>
        <w:rFonts w:ascii="Times New Roman" w:hAnsi="Times New Roman"/>
        <w:b/>
        <w:bCs/>
        <w:snapToGrid/>
        <w:sz w:val="24"/>
        <w:szCs w:val="24"/>
      </w:rPr>
      <w:instrText xml:space="preserve"> PAGE  \* Arabic  \* MERGEFORMAT </w:instrText>
    </w:r>
    <w:r w:rsidRPr="003B04F1">
      <w:rPr>
        <w:rFonts w:ascii="Times New Roman" w:hAnsi="Times New Roman"/>
        <w:b/>
        <w:bCs/>
        <w:snapToGrid/>
        <w:sz w:val="24"/>
        <w:szCs w:val="24"/>
      </w:rPr>
      <w:fldChar w:fldCharType="separate"/>
    </w:r>
    <w:r w:rsidR="009B5D62">
      <w:rPr>
        <w:rFonts w:ascii="Times New Roman" w:hAnsi="Times New Roman"/>
        <w:b/>
        <w:bCs/>
        <w:noProof/>
        <w:snapToGrid/>
        <w:sz w:val="24"/>
        <w:szCs w:val="24"/>
      </w:rPr>
      <w:t>5</w:t>
    </w:r>
    <w:r w:rsidRPr="003B04F1">
      <w:rPr>
        <w:rFonts w:ascii="Times New Roman" w:hAnsi="Times New Roman"/>
        <w:b/>
        <w:bCs/>
        <w:snapToGrid/>
        <w:sz w:val="24"/>
        <w:szCs w:val="24"/>
      </w:rPr>
      <w:fldChar w:fldCharType="end"/>
    </w:r>
    <w:r w:rsidRPr="003B04F1">
      <w:rPr>
        <w:rFonts w:ascii="Times New Roman" w:hAnsi="Times New Roman"/>
        <w:b/>
        <w:snapToGrid/>
        <w:sz w:val="24"/>
        <w:szCs w:val="24"/>
      </w:rPr>
      <w:t xml:space="preserve"> of </w:t>
    </w:r>
    <w:r w:rsidRPr="003B04F1">
      <w:rPr>
        <w:rFonts w:ascii="Times New Roman" w:hAnsi="Times New Roman"/>
        <w:b/>
        <w:bCs/>
        <w:snapToGrid/>
        <w:sz w:val="24"/>
        <w:szCs w:val="24"/>
      </w:rPr>
      <w:fldChar w:fldCharType="begin"/>
    </w:r>
    <w:r w:rsidRPr="003B04F1">
      <w:rPr>
        <w:rFonts w:ascii="Times New Roman" w:hAnsi="Times New Roman"/>
        <w:b/>
        <w:bCs/>
        <w:snapToGrid/>
        <w:sz w:val="24"/>
        <w:szCs w:val="24"/>
      </w:rPr>
      <w:instrText xml:space="preserve"> NUMPAGES  \* Arabic  \* MERGEFORMAT </w:instrText>
    </w:r>
    <w:r w:rsidRPr="003B04F1">
      <w:rPr>
        <w:rFonts w:ascii="Times New Roman" w:hAnsi="Times New Roman"/>
        <w:b/>
        <w:bCs/>
        <w:snapToGrid/>
        <w:sz w:val="24"/>
        <w:szCs w:val="24"/>
      </w:rPr>
      <w:fldChar w:fldCharType="separate"/>
    </w:r>
    <w:r w:rsidR="009B5D62">
      <w:rPr>
        <w:rFonts w:ascii="Times New Roman" w:hAnsi="Times New Roman"/>
        <w:b/>
        <w:bCs/>
        <w:noProof/>
        <w:snapToGrid/>
        <w:sz w:val="24"/>
        <w:szCs w:val="24"/>
      </w:rPr>
      <w:t>5</w:t>
    </w:r>
    <w:r w:rsidRPr="003B04F1">
      <w:rPr>
        <w:rFonts w:ascii="Times New Roman" w:hAnsi="Times New Roman"/>
        <w:b/>
        <w:bCs/>
        <w:snapToGrid/>
        <w:sz w:val="24"/>
        <w:szCs w:val="24"/>
      </w:rPr>
      <w:fldChar w:fldCharType="end"/>
    </w:r>
  </w:p>
  <w:p w:rsidR="008E4F32" w:rsidRDefault="00A53E66" w:rsidP="008E4F32">
    <w:pPr>
      <w:tabs>
        <w:tab w:val="left" w:pos="-720"/>
      </w:tabs>
      <w:suppressAutoHyphens/>
      <w:jc w:val="both"/>
      <w:rPr>
        <w:rFonts w:ascii="Times New Roman" w:hAnsi="Times New Roman"/>
        <w:spacing w:val="-3"/>
        <w:sz w:val="24"/>
      </w:rPr>
    </w:pPr>
    <w:r>
      <w:rPr>
        <w:rFonts w:ascii="Times New Roman" w:hAnsi="Times New Roman"/>
        <w:b/>
        <w:spacing w:val="-3"/>
        <w:sz w:val="24"/>
      </w:rPr>
      <w:t>C 210154</w:t>
    </w:r>
    <w:r w:rsidR="008E4F32">
      <w:rPr>
        <w:rFonts w:ascii="Times New Roman" w:hAnsi="Times New Roman"/>
        <w:b/>
        <w:spacing w:val="-3"/>
        <w:sz w:val="24"/>
      </w:rPr>
      <w:t xml:space="preserve"> HAX </w:t>
    </w:r>
  </w:p>
  <w:p w:rsidR="008E4F32" w:rsidRDefault="008E4F32" w:rsidP="008E4F32">
    <w:pPr>
      <w:tabs>
        <w:tab w:val="left" w:pos="-720"/>
      </w:tabs>
      <w:suppressAutoHyphens/>
      <w:jc w:val="both"/>
      <w:rPr>
        <w:rFonts w:ascii="Times New Roman" w:hAnsi="Times New Roman"/>
        <w:b/>
        <w:spacing w:val="-3"/>
        <w:sz w:val="24"/>
      </w:rPr>
    </w:pPr>
    <w:r>
      <w:rPr>
        <w:rFonts w:ascii="Times New Roman" w:hAnsi="Times New Roman"/>
        <w:b/>
        <w:spacing w:val="-3"/>
        <w:sz w:val="24"/>
      </w:rPr>
      <w:t xml:space="preserve">Res. No. </w:t>
    </w:r>
    <w:r w:rsidR="000D6DDE">
      <w:rPr>
        <w:rFonts w:ascii="Times New Roman" w:hAnsi="Times New Roman"/>
        <w:b/>
        <w:spacing w:val="-3"/>
        <w:sz w:val="24"/>
      </w:rPr>
      <w:t>1681</w:t>
    </w:r>
    <w:r>
      <w:rPr>
        <w:rFonts w:ascii="Times New Roman" w:hAnsi="Times New Roman"/>
        <w:b/>
        <w:spacing w:val="-3"/>
        <w:sz w:val="24"/>
      </w:rPr>
      <w:t xml:space="preserve"> (L.U.</w:t>
    </w:r>
    <w:r>
      <w:rPr>
        <w:rFonts w:ascii="Times New Roman" w:hAnsi="Times New Roman"/>
        <w:spacing w:val="-3"/>
        <w:sz w:val="24"/>
      </w:rPr>
      <w:t xml:space="preserve"> </w:t>
    </w:r>
    <w:r>
      <w:rPr>
        <w:rFonts w:ascii="Times New Roman" w:hAnsi="Times New Roman"/>
        <w:b/>
        <w:spacing w:val="-3"/>
        <w:sz w:val="24"/>
      </w:rPr>
      <w:t xml:space="preserve">No. </w:t>
    </w:r>
    <w:r w:rsidR="00446A1B">
      <w:rPr>
        <w:rFonts w:ascii="Times New Roman" w:hAnsi="Times New Roman"/>
        <w:b/>
        <w:spacing w:val="-3"/>
        <w:sz w:val="24"/>
      </w:rPr>
      <w:t>80</w:t>
    </w:r>
    <w:r w:rsidR="003B04F1">
      <w:rPr>
        <w:rFonts w:ascii="Times New Roman" w:hAnsi="Times New Roman"/>
        <w:b/>
        <w:spacing w:val="-3"/>
        <w:sz w:val="24"/>
      </w:rPr>
      <w:t>1</w:t>
    </w:r>
    <w:r>
      <w:rPr>
        <w:rFonts w:ascii="Times New Roman" w:hAnsi="Times New Roman"/>
        <w:b/>
        <w:spacing w:val="-3"/>
        <w:sz w:val="24"/>
      </w:rPr>
      <w:t>)</w:t>
    </w:r>
  </w:p>
  <w:p w:rsidR="008E4F32" w:rsidRDefault="008E4F32">
    <w:pPr>
      <w:pStyle w:val="Header"/>
      <w:rPr>
        <w:rFonts w:ascii="Times New Roman" w:hAnsi="Times New Roman"/>
        <w:sz w:val="24"/>
        <w:szCs w:val="24"/>
      </w:rPr>
    </w:pPr>
  </w:p>
  <w:p w:rsidR="00446A1B" w:rsidRPr="00446A1B" w:rsidRDefault="00446A1B">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E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A503C"/>
    <w:multiLevelType w:val="hybridMultilevel"/>
    <w:tmpl w:val="0B4CB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53108"/>
    <w:multiLevelType w:val="hybridMultilevel"/>
    <w:tmpl w:val="6D3288C4"/>
    <w:lvl w:ilvl="0" w:tplc="673AB95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9B7B89"/>
    <w:multiLevelType w:val="hybridMultilevel"/>
    <w:tmpl w:val="A5FC5456"/>
    <w:lvl w:ilvl="0" w:tplc="C02866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D67154"/>
    <w:multiLevelType w:val="hybridMultilevel"/>
    <w:tmpl w:val="A4BE7A60"/>
    <w:lvl w:ilvl="0" w:tplc="C6CAD4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200E55"/>
    <w:multiLevelType w:val="hybridMultilevel"/>
    <w:tmpl w:val="F80204AC"/>
    <w:lvl w:ilvl="0" w:tplc="930CC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B35EC2"/>
    <w:multiLevelType w:val="hybridMultilevel"/>
    <w:tmpl w:val="43F43A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82AFA"/>
    <w:multiLevelType w:val="hybridMultilevel"/>
    <w:tmpl w:val="7DA46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D0CF9"/>
    <w:multiLevelType w:val="hybridMultilevel"/>
    <w:tmpl w:val="0B4CB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C1048"/>
    <w:multiLevelType w:val="hybridMultilevel"/>
    <w:tmpl w:val="84566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210B2"/>
    <w:multiLevelType w:val="hybridMultilevel"/>
    <w:tmpl w:val="BD725392"/>
    <w:lvl w:ilvl="0" w:tplc="9412D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8"/>
  </w:num>
  <w:num w:numId="5">
    <w:abstractNumId w:val="6"/>
  </w:num>
  <w:num w:numId="6">
    <w:abstractNumId w:val="5"/>
  </w:num>
  <w:num w:numId="7">
    <w:abstractNumId w:val="10"/>
  </w:num>
  <w:num w:numId="8">
    <w:abstractNumId w:val="7"/>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1C"/>
    <w:rsid w:val="000038F6"/>
    <w:rsid w:val="00014B17"/>
    <w:rsid w:val="00063517"/>
    <w:rsid w:val="000708BA"/>
    <w:rsid w:val="00084ED9"/>
    <w:rsid w:val="000C3011"/>
    <w:rsid w:val="000D6DDE"/>
    <w:rsid w:val="00101C65"/>
    <w:rsid w:val="00107076"/>
    <w:rsid w:val="0011111D"/>
    <w:rsid w:val="00117CF6"/>
    <w:rsid w:val="00172AB2"/>
    <w:rsid w:val="001D266D"/>
    <w:rsid w:val="001F0821"/>
    <w:rsid w:val="00266B9D"/>
    <w:rsid w:val="00267721"/>
    <w:rsid w:val="002C162E"/>
    <w:rsid w:val="003513F2"/>
    <w:rsid w:val="00351EC2"/>
    <w:rsid w:val="00353FD1"/>
    <w:rsid w:val="00382F10"/>
    <w:rsid w:val="003B0099"/>
    <w:rsid w:val="003B04F1"/>
    <w:rsid w:val="003D117A"/>
    <w:rsid w:val="004008A6"/>
    <w:rsid w:val="00446A1B"/>
    <w:rsid w:val="0049305B"/>
    <w:rsid w:val="004B4F8A"/>
    <w:rsid w:val="004E5F29"/>
    <w:rsid w:val="00527A34"/>
    <w:rsid w:val="00595323"/>
    <w:rsid w:val="005A535C"/>
    <w:rsid w:val="005D47FF"/>
    <w:rsid w:val="005F0BA4"/>
    <w:rsid w:val="00602F07"/>
    <w:rsid w:val="00603DD5"/>
    <w:rsid w:val="00607104"/>
    <w:rsid w:val="00673F36"/>
    <w:rsid w:val="006A1440"/>
    <w:rsid w:val="006F3315"/>
    <w:rsid w:val="0070704F"/>
    <w:rsid w:val="007267F9"/>
    <w:rsid w:val="0078601C"/>
    <w:rsid w:val="00786C7E"/>
    <w:rsid w:val="008560D6"/>
    <w:rsid w:val="00887B96"/>
    <w:rsid w:val="008953BB"/>
    <w:rsid w:val="008B0FC6"/>
    <w:rsid w:val="008B4F04"/>
    <w:rsid w:val="008E4F32"/>
    <w:rsid w:val="008E7A0D"/>
    <w:rsid w:val="00935A97"/>
    <w:rsid w:val="009454AF"/>
    <w:rsid w:val="00976A5E"/>
    <w:rsid w:val="00986076"/>
    <w:rsid w:val="009B5D62"/>
    <w:rsid w:val="00A53E66"/>
    <w:rsid w:val="00AC06D7"/>
    <w:rsid w:val="00AE28D0"/>
    <w:rsid w:val="00B23976"/>
    <w:rsid w:val="00B24DF3"/>
    <w:rsid w:val="00B3725E"/>
    <w:rsid w:val="00B72195"/>
    <w:rsid w:val="00B951D2"/>
    <w:rsid w:val="00BB3660"/>
    <w:rsid w:val="00BB5EEC"/>
    <w:rsid w:val="00BF3C46"/>
    <w:rsid w:val="00C134A8"/>
    <w:rsid w:val="00C538D2"/>
    <w:rsid w:val="00CC7870"/>
    <w:rsid w:val="00CE567F"/>
    <w:rsid w:val="00CF173A"/>
    <w:rsid w:val="00CF3B85"/>
    <w:rsid w:val="00D42D8F"/>
    <w:rsid w:val="00D432D8"/>
    <w:rsid w:val="00D82BB4"/>
    <w:rsid w:val="00DA253C"/>
    <w:rsid w:val="00DF6D5F"/>
    <w:rsid w:val="00E92DDC"/>
    <w:rsid w:val="00EB62F6"/>
    <w:rsid w:val="00EE09A1"/>
    <w:rsid w:val="00F112F8"/>
    <w:rsid w:val="00F45FB0"/>
    <w:rsid w:val="00F8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B63D8E"/>
  <w15:chartTrackingRefBased/>
  <w15:docId w15:val="{366A82CA-AD08-4F24-8D84-055FD058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720"/>
      </w:tabs>
      <w:suppressAutoHyphens/>
      <w:jc w:val="right"/>
      <w:outlineLvl w:val="0"/>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jc w:val="both"/>
    </w:pPr>
    <w:rPr>
      <w:rFonts w:ascii="Times New Roman" w:hAnsi="Times New Roman"/>
      <w:sz w:val="24"/>
    </w:rPr>
  </w:style>
  <w:style w:type="paragraph" w:styleId="BalloonText">
    <w:name w:val="Balloon Text"/>
    <w:basedOn w:val="Normal"/>
    <w:link w:val="BalloonTextChar"/>
    <w:uiPriority w:val="99"/>
    <w:semiHidden/>
    <w:unhideWhenUsed/>
    <w:rsid w:val="0078601C"/>
    <w:rPr>
      <w:rFonts w:ascii="Segoe UI" w:hAnsi="Segoe UI" w:cs="Segoe UI"/>
      <w:sz w:val="18"/>
      <w:szCs w:val="18"/>
    </w:rPr>
  </w:style>
  <w:style w:type="character" w:customStyle="1" w:styleId="BalloonTextChar">
    <w:name w:val="Balloon Text Char"/>
    <w:link w:val="BalloonText"/>
    <w:uiPriority w:val="99"/>
    <w:semiHidden/>
    <w:rsid w:val="0078601C"/>
    <w:rPr>
      <w:rFonts w:ascii="Segoe UI" w:hAnsi="Segoe UI" w:cs="Segoe UI"/>
      <w:snapToGrid w:val="0"/>
      <w:sz w:val="18"/>
      <w:szCs w:val="18"/>
    </w:rPr>
  </w:style>
  <w:style w:type="character" w:styleId="CommentReference">
    <w:name w:val="annotation reference"/>
    <w:uiPriority w:val="99"/>
    <w:semiHidden/>
    <w:unhideWhenUsed/>
    <w:rsid w:val="00351EC2"/>
    <w:rPr>
      <w:sz w:val="16"/>
      <w:szCs w:val="16"/>
    </w:rPr>
  </w:style>
  <w:style w:type="paragraph" w:styleId="CommentText">
    <w:name w:val="annotation text"/>
    <w:basedOn w:val="Normal"/>
    <w:link w:val="CommentTextChar"/>
    <w:uiPriority w:val="99"/>
    <w:semiHidden/>
    <w:unhideWhenUsed/>
    <w:rsid w:val="00351EC2"/>
  </w:style>
  <w:style w:type="character" w:customStyle="1" w:styleId="CommentTextChar">
    <w:name w:val="Comment Text Char"/>
    <w:link w:val="CommentText"/>
    <w:uiPriority w:val="99"/>
    <w:semiHidden/>
    <w:rsid w:val="00351EC2"/>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51EC2"/>
    <w:rPr>
      <w:b/>
      <w:bCs/>
    </w:rPr>
  </w:style>
  <w:style w:type="character" w:customStyle="1" w:styleId="CommentSubjectChar">
    <w:name w:val="Comment Subject Char"/>
    <w:link w:val="CommentSubject"/>
    <w:uiPriority w:val="99"/>
    <w:semiHidden/>
    <w:rsid w:val="00351EC2"/>
    <w:rPr>
      <w:rFonts w:ascii="Courier New" w:hAnsi="Courier New"/>
      <w:b/>
      <w:bCs/>
      <w:snapToGrid w:val="0"/>
    </w:rPr>
  </w:style>
  <w:style w:type="paragraph" w:styleId="Header">
    <w:name w:val="header"/>
    <w:basedOn w:val="Normal"/>
    <w:link w:val="HeaderChar"/>
    <w:uiPriority w:val="99"/>
    <w:unhideWhenUsed/>
    <w:rsid w:val="008E4F32"/>
    <w:pPr>
      <w:tabs>
        <w:tab w:val="center" w:pos="4680"/>
        <w:tab w:val="right" w:pos="9360"/>
      </w:tabs>
    </w:pPr>
  </w:style>
  <w:style w:type="character" w:customStyle="1" w:styleId="HeaderChar">
    <w:name w:val="Header Char"/>
    <w:link w:val="Header"/>
    <w:uiPriority w:val="99"/>
    <w:rsid w:val="008E4F32"/>
    <w:rPr>
      <w:rFonts w:ascii="Courier New" w:hAnsi="Courier New"/>
      <w:snapToGrid w:val="0"/>
    </w:rPr>
  </w:style>
  <w:style w:type="paragraph" w:styleId="Footer">
    <w:name w:val="footer"/>
    <w:basedOn w:val="Normal"/>
    <w:link w:val="FooterChar"/>
    <w:uiPriority w:val="99"/>
    <w:unhideWhenUsed/>
    <w:rsid w:val="008E4F32"/>
    <w:pPr>
      <w:tabs>
        <w:tab w:val="center" w:pos="4680"/>
        <w:tab w:val="right" w:pos="9360"/>
      </w:tabs>
    </w:pPr>
  </w:style>
  <w:style w:type="character" w:customStyle="1" w:styleId="FooterChar">
    <w:name w:val="Footer Char"/>
    <w:link w:val="Footer"/>
    <w:uiPriority w:val="99"/>
    <w:rsid w:val="008E4F32"/>
    <w:rPr>
      <w:rFonts w:ascii="Courier New" w:hAnsi="Courier New"/>
      <w:snapToGrid w:val="0"/>
    </w:rPr>
  </w:style>
  <w:style w:type="paragraph" w:styleId="ListParagraph">
    <w:name w:val="List Paragraph"/>
    <w:basedOn w:val="Normal"/>
    <w:uiPriority w:val="34"/>
    <w:qFormat/>
    <w:rsid w:val="000635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F397-01EB-44EA-83BD-0440DC52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URBAN DEVELOPMENT ACTION (NON ULURP)</vt:lpstr>
    </vt:vector>
  </TitlesOfParts>
  <Company>NYC Council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(NON ULURP)</dc:title>
  <dc:subject/>
  <dc:creator>NYC Council</dc:creator>
  <cp:keywords/>
  <dc:description/>
  <cp:lastModifiedBy>DelFranco, Ruthie</cp:lastModifiedBy>
  <cp:revision>2</cp:revision>
  <cp:lastPrinted>2018-04-13T20:10:00Z</cp:lastPrinted>
  <dcterms:created xsi:type="dcterms:W3CDTF">2021-06-21T16:47:00Z</dcterms:created>
  <dcterms:modified xsi:type="dcterms:W3CDTF">2021-06-21T16:47:00Z</dcterms:modified>
</cp:coreProperties>
</file>