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1517378"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74871592" w:rsidR="0041520B" w:rsidRPr="00A5189C" w:rsidRDefault="007B7904" w:rsidP="006C314E">
      <w:pPr>
        <w:pStyle w:val="NoSpacing"/>
        <w:spacing w:before="80"/>
        <w:jc w:val="both"/>
        <w:rPr>
          <w:rFonts w:cs="Times New Roman"/>
          <w:szCs w:val="24"/>
        </w:rPr>
      </w:pPr>
      <w:r>
        <w:rPr>
          <w:rFonts w:cs="Times New Roman"/>
          <w:szCs w:val="24"/>
        </w:rPr>
        <w:t>Int. No.</w:t>
      </w:r>
      <w:r w:rsidR="00BE09F2">
        <w:rPr>
          <w:rFonts w:cs="Times New Roman"/>
          <w:szCs w:val="24"/>
        </w:rPr>
        <w:t xml:space="preserve"> 2340</w:t>
      </w:r>
      <w:bookmarkStart w:id="0" w:name="_GoBack"/>
      <w:bookmarkEnd w:id="0"/>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54E6D0F" w14:textId="77777777" w:rsidR="00AC1C5E" w:rsidRDefault="00AC1C5E" w:rsidP="00AC1C5E">
      <w:pPr>
        <w:jc w:val="both"/>
        <w:rPr>
          <w:rFonts w:eastAsia="Times New Roman"/>
        </w:rPr>
      </w:pPr>
      <w:r>
        <w:t>By Council Members Gjonaj and Brannan</w:t>
      </w:r>
    </w:p>
    <w:p w14:paraId="697A1842" w14:textId="77777777" w:rsidR="00837075" w:rsidRPr="003A304F" w:rsidRDefault="00837075" w:rsidP="0041520B">
      <w:pPr>
        <w:pStyle w:val="NoSpacing"/>
        <w:jc w:val="both"/>
        <w:rPr>
          <w:rFonts w:cs="Times New Roman"/>
          <w:szCs w:val="24"/>
        </w:rPr>
      </w:pPr>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014C66E" w14:textId="4CE211DB" w:rsidR="00603544" w:rsidRDefault="001218E3" w:rsidP="00603544">
      <w:pPr>
        <w:pStyle w:val="BodyText"/>
        <w:spacing w:line="240" w:lineRule="auto"/>
        <w:ind w:firstLine="0"/>
      </w:pPr>
      <w:r>
        <w:t>A Local Law to</w:t>
      </w:r>
      <w:r w:rsidR="00A9132D">
        <w:t xml:space="preserve"> </w:t>
      </w:r>
      <w:r w:rsidR="008B6B5C">
        <w:t xml:space="preserve">amend the </w:t>
      </w:r>
      <w:r w:rsidR="00C846C1">
        <w:t>New York city charter</w:t>
      </w:r>
      <w:r w:rsidR="008B6B5C">
        <w:t xml:space="preserve">, </w:t>
      </w:r>
      <w:r w:rsidR="00603544">
        <w:t xml:space="preserve">in relation to </w:t>
      </w:r>
      <w:r w:rsidR="00C846C1">
        <w:t>the establishment of a department of coastal protection</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8DB501" w14:textId="3BD3F16F"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w:t>
      </w:r>
      <w:r w:rsidR="00C846C1">
        <w:rPr>
          <w:rFonts w:cs="Times New Roman"/>
          <w:szCs w:val="24"/>
        </w:rPr>
        <w:t xml:space="preserve">create a Department of Coastal Protection, headed by a Commissioner of Coastal Protection.  The </w:t>
      </w:r>
      <w:r w:rsidR="00350E7C">
        <w:rPr>
          <w:rFonts w:cs="Times New Roman"/>
          <w:szCs w:val="24"/>
        </w:rPr>
        <w:t>Commissioner</w:t>
      </w:r>
      <w:r w:rsidR="00C846C1">
        <w:rPr>
          <w:rFonts w:cs="Times New Roman"/>
          <w:szCs w:val="24"/>
        </w:rPr>
        <w:t xml:space="preserve"> would be responsible for </w:t>
      </w:r>
      <w:r w:rsidR="00AD52B9">
        <w:rPr>
          <w:rFonts w:cs="Times New Roman"/>
          <w:szCs w:val="24"/>
        </w:rPr>
        <w:t>developing policies and programs relating to coastal protection measures</w:t>
      </w:r>
      <w:r w:rsidR="006C0D8F">
        <w:rPr>
          <w:rFonts w:cs="Times New Roman"/>
          <w:szCs w:val="24"/>
        </w:rPr>
        <w:t xml:space="preserve"> in the City and educating</w:t>
      </w:r>
      <w:r w:rsidR="00AD52B9">
        <w:rPr>
          <w:rFonts w:cs="Times New Roman"/>
          <w:szCs w:val="24"/>
        </w:rPr>
        <w:t xml:space="preserve"> the public </w:t>
      </w:r>
      <w:r w:rsidR="006C0D8F">
        <w:rPr>
          <w:rFonts w:cs="Times New Roman"/>
          <w:szCs w:val="24"/>
        </w:rPr>
        <w:t xml:space="preserve">about such coastal protection measures.  </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070CCA22" w:rsidR="0041520B" w:rsidRPr="00A5189C" w:rsidRDefault="00C846C1" w:rsidP="006C314E">
      <w:pPr>
        <w:pStyle w:val="NoSpacing"/>
        <w:spacing w:before="80"/>
        <w:jc w:val="both"/>
        <w:rPr>
          <w:rFonts w:cs="Times New Roman"/>
          <w:szCs w:val="24"/>
        </w:rPr>
      </w:pPr>
      <w:r>
        <w:rPr>
          <w:rFonts w:cs="Times New Roman"/>
          <w:szCs w:val="24"/>
        </w:rPr>
        <w:t>180 days after it becomes law</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47F16D28" w:rsidR="002B309C" w:rsidRPr="002B309C" w:rsidRDefault="000B359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846C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2A5C8E83" w:rsidR="002B309C" w:rsidRPr="002B309C" w:rsidRDefault="000B359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92575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0B359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1E6F6B98" w:rsidR="002B309C" w:rsidRPr="002B309C" w:rsidRDefault="000B359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92575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3983C5B6" w:rsidR="002B309C" w:rsidRPr="002B309C" w:rsidRDefault="000B3593"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AD52B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299C4710" w14:textId="77777777" w:rsidR="006C314E" w:rsidRDefault="00262744" w:rsidP="001218E3">
      <w:pPr>
        <w:rPr>
          <w:sz w:val="20"/>
        </w:rPr>
      </w:pPr>
      <w:r>
        <w:rPr>
          <w:sz w:val="20"/>
        </w:rPr>
        <w:t>JSA</w:t>
      </w:r>
    </w:p>
    <w:p w14:paraId="35655A28" w14:textId="53DA34A7" w:rsidR="00B32C52" w:rsidRPr="001218E3" w:rsidRDefault="00AD52B9" w:rsidP="00834BE2">
      <w:pPr>
        <w:jc w:val="both"/>
        <w:rPr>
          <w:sz w:val="20"/>
        </w:rPr>
      </w:pPr>
      <w:r>
        <w:rPr>
          <w:rStyle w:val="apple-style-span"/>
          <w:sz w:val="20"/>
        </w:rPr>
        <w:t>LS #17288</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1855" w14:textId="77777777" w:rsidR="000B3593" w:rsidRDefault="000B3593" w:rsidP="00272634">
      <w:r>
        <w:separator/>
      </w:r>
    </w:p>
  </w:endnote>
  <w:endnote w:type="continuationSeparator" w:id="0">
    <w:p w14:paraId="57C8D5FF" w14:textId="77777777" w:rsidR="000B3593" w:rsidRDefault="000B359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02F9" w14:textId="77777777" w:rsidR="000B3593" w:rsidRDefault="000B3593" w:rsidP="00272634">
      <w:r>
        <w:separator/>
      </w:r>
    </w:p>
  </w:footnote>
  <w:footnote w:type="continuationSeparator" w:id="0">
    <w:p w14:paraId="02834348" w14:textId="77777777" w:rsidR="000B3593" w:rsidRDefault="000B359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70526"/>
    <w:rsid w:val="000765AF"/>
    <w:rsid w:val="00080B67"/>
    <w:rsid w:val="000B3593"/>
    <w:rsid w:val="000C7BB0"/>
    <w:rsid w:val="000E4F15"/>
    <w:rsid w:val="0010786F"/>
    <w:rsid w:val="001218E3"/>
    <w:rsid w:val="00134583"/>
    <w:rsid w:val="001349AE"/>
    <w:rsid w:val="00134E62"/>
    <w:rsid w:val="00143C93"/>
    <w:rsid w:val="00145C6C"/>
    <w:rsid w:val="00167FEC"/>
    <w:rsid w:val="0017748E"/>
    <w:rsid w:val="00195471"/>
    <w:rsid w:val="001976FE"/>
    <w:rsid w:val="001D4CF9"/>
    <w:rsid w:val="001E3407"/>
    <w:rsid w:val="001F413E"/>
    <w:rsid w:val="00216A92"/>
    <w:rsid w:val="00220726"/>
    <w:rsid w:val="00262632"/>
    <w:rsid w:val="00262744"/>
    <w:rsid w:val="002655D0"/>
    <w:rsid w:val="00272634"/>
    <w:rsid w:val="00280543"/>
    <w:rsid w:val="0029042E"/>
    <w:rsid w:val="00290C09"/>
    <w:rsid w:val="002B309C"/>
    <w:rsid w:val="002D78A5"/>
    <w:rsid w:val="002E1E88"/>
    <w:rsid w:val="00314831"/>
    <w:rsid w:val="0033433B"/>
    <w:rsid w:val="00345D79"/>
    <w:rsid w:val="003471FB"/>
    <w:rsid w:val="00350E7C"/>
    <w:rsid w:val="0035723D"/>
    <w:rsid w:val="00383A33"/>
    <w:rsid w:val="003A304F"/>
    <w:rsid w:val="003A3C2B"/>
    <w:rsid w:val="003C24E3"/>
    <w:rsid w:val="003C65C5"/>
    <w:rsid w:val="003D1C64"/>
    <w:rsid w:val="003D6D23"/>
    <w:rsid w:val="003E2F46"/>
    <w:rsid w:val="003E57E6"/>
    <w:rsid w:val="0041520B"/>
    <w:rsid w:val="00424E79"/>
    <w:rsid w:val="00424FA7"/>
    <w:rsid w:val="00450521"/>
    <w:rsid w:val="00474067"/>
    <w:rsid w:val="00480E98"/>
    <w:rsid w:val="004B4332"/>
    <w:rsid w:val="004B589D"/>
    <w:rsid w:val="004C6048"/>
    <w:rsid w:val="004D5E94"/>
    <w:rsid w:val="005021D5"/>
    <w:rsid w:val="00502B8A"/>
    <w:rsid w:val="00512FB5"/>
    <w:rsid w:val="005331A0"/>
    <w:rsid w:val="00550FE3"/>
    <w:rsid w:val="00563377"/>
    <w:rsid w:val="00592C14"/>
    <w:rsid w:val="00597FA2"/>
    <w:rsid w:val="005B1E8E"/>
    <w:rsid w:val="005B7552"/>
    <w:rsid w:val="005C5087"/>
    <w:rsid w:val="005E5537"/>
    <w:rsid w:val="005E60DC"/>
    <w:rsid w:val="005F1486"/>
    <w:rsid w:val="00603544"/>
    <w:rsid w:val="00606846"/>
    <w:rsid w:val="00610BBD"/>
    <w:rsid w:val="00615680"/>
    <w:rsid w:val="006159A0"/>
    <w:rsid w:val="006164B4"/>
    <w:rsid w:val="00617310"/>
    <w:rsid w:val="00621F59"/>
    <w:rsid w:val="00651D12"/>
    <w:rsid w:val="006749A9"/>
    <w:rsid w:val="006B0536"/>
    <w:rsid w:val="006C0D8F"/>
    <w:rsid w:val="006C314E"/>
    <w:rsid w:val="006F5093"/>
    <w:rsid w:val="00751580"/>
    <w:rsid w:val="00773678"/>
    <w:rsid w:val="00781399"/>
    <w:rsid w:val="00795B1D"/>
    <w:rsid w:val="0079678D"/>
    <w:rsid w:val="007A0011"/>
    <w:rsid w:val="007A7EEA"/>
    <w:rsid w:val="007B7904"/>
    <w:rsid w:val="007C6A6C"/>
    <w:rsid w:val="007F210C"/>
    <w:rsid w:val="0082024D"/>
    <w:rsid w:val="00820C10"/>
    <w:rsid w:val="00834BE2"/>
    <w:rsid w:val="00837075"/>
    <w:rsid w:val="00837EB5"/>
    <w:rsid w:val="0086326E"/>
    <w:rsid w:val="008726CF"/>
    <w:rsid w:val="008749A3"/>
    <w:rsid w:val="008823EE"/>
    <w:rsid w:val="008B6B5C"/>
    <w:rsid w:val="008B709D"/>
    <w:rsid w:val="008E1B92"/>
    <w:rsid w:val="008F1079"/>
    <w:rsid w:val="00902BBB"/>
    <w:rsid w:val="00920DF9"/>
    <w:rsid w:val="009243C8"/>
    <w:rsid w:val="00925752"/>
    <w:rsid w:val="00932BFA"/>
    <w:rsid w:val="00957F28"/>
    <w:rsid w:val="009610D1"/>
    <w:rsid w:val="00962A70"/>
    <w:rsid w:val="009654CB"/>
    <w:rsid w:val="009811B7"/>
    <w:rsid w:val="00986070"/>
    <w:rsid w:val="009A1FCF"/>
    <w:rsid w:val="009B087E"/>
    <w:rsid w:val="009C6EFF"/>
    <w:rsid w:val="009D3F0D"/>
    <w:rsid w:val="009F03EA"/>
    <w:rsid w:val="00A048ED"/>
    <w:rsid w:val="00A0603B"/>
    <w:rsid w:val="00A25807"/>
    <w:rsid w:val="00A5189C"/>
    <w:rsid w:val="00A534D8"/>
    <w:rsid w:val="00A54037"/>
    <w:rsid w:val="00A64FE7"/>
    <w:rsid w:val="00A6526E"/>
    <w:rsid w:val="00A87143"/>
    <w:rsid w:val="00A9132D"/>
    <w:rsid w:val="00AC1C5E"/>
    <w:rsid w:val="00AD52B9"/>
    <w:rsid w:val="00AD7EC0"/>
    <w:rsid w:val="00AE4DE1"/>
    <w:rsid w:val="00AE792C"/>
    <w:rsid w:val="00AE7C61"/>
    <w:rsid w:val="00AF56D8"/>
    <w:rsid w:val="00B051AA"/>
    <w:rsid w:val="00B32C52"/>
    <w:rsid w:val="00B37A11"/>
    <w:rsid w:val="00B578BD"/>
    <w:rsid w:val="00B955D4"/>
    <w:rsid w:val="00B96740"/>
    <w:rsid w:val="00B9759C"/>
    <w:rsid w:val="00BA1D4D"/>
    <w:rsid w:val="00BB61E2"/>
    <w:rsid w:val="00BC5BF7"/>
    <w:rsid w:val="00BD2104"/>
    <w:rsid w:val="00BD51CA"/>
    <w:rsid w:val="00BE09F2"/>
    <w:rsid w:val="00BE6F14"/>
    <w:rsid w:val="00BE7815"/>
    <w:rsid w:val="00C20C57"/>
    <w:rsid w:val="00C20D76"/>
    <w:rsid w:val="00C22CDF"/>
    <w:rsid w:val="00C564A2"/>
    <w:rsid w:val="00C627AF"/>
    <w:rsid w:val="00C67FA9"/>
    <w:rsid w:val="00C84139"/>
    <w:rsid w:val="00C846C1"/>
    <w:rsid w:val="00CA1590"/>
    <w:rsid w:val="00CC1512"/>
    <w:rsid w:val="00CC3989"/>
    <w:rsid w:val="00CC3F79"/>
    <w:rsid w:val="00D0018B"/>
    <w:rsid w:val="00D13307"/>
    <w:rsid w:val="00D218EA"/>
    <w:rsid w:val="00D22D82"/>
    <w:rsid w:val="00D25C62"/>
    <w:rsid w:val="00D442F8"/>
    <w:rsid w:val="00D74104"/>
    <w:rsid w:val="00D748A0"/>
    <w:rsid w:val="00D87BC7"/>
    <w:rsid w:val="00D92C74"/>
    <w:rsid w:val="00DA25D7"/>
    <w:rsid w:val="00DB46CB"/>
    <w:rsid w:val="00DB6FC3"/>
    <w:rsid w:val="00E15748"/>
    <w:rsid w:val="00E261E1"/>
    <w:rsid w:val="00E3518C"/>
    <w:rsid w:val="00E444FF"/>
    <w:rsid w:val="00E47F9F"/>
    <w:rsid w:val="00EB1A8F"/>
    <w:rsid w:val="00EF0E87"/>
    <w:rsid w:val="00F21FC5"/>
    <w:rsid w:val="00F42BA3"/>
    <w:rsid w:val="00F4558B"/>
    <w:rsid w:val="00F51D32"/>
    <w:rsid w:val="00F656F0"/>
    <w:rsid w:val="00F74ABB"/>
    <w:rsid w:val="00F74B3D"/>
    <w:rsid w:val="00F8773C"/>
    <w:rsid w:val="00FC4B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349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5</cp:revision>
  <cp:lastPrinted>2019-07-24T20:35:00Z</cp:lastPrinted>
  <dcterms:created xsi:type="dcterms:W3CDTF">2021-06-02T15:40:00Z</dcterms:created>
  <dcterms:modified xsi:type="dcterms:W3CDTF">2021-06-17T01:06:00Z</dcterms:modified>
</cp:coreProperties>
</file>