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2EE59" w14:textId="282FB613" w:rsidR="009B0710" w:rsidRPr="003974C2" w:rsidRDefault="009B0710" w:rsidP="00E216D7">
      <w:pPr>
        <w:shd w:val="clear" w:color="auto" w:fill="FFFFFF"/>
        <w:spacing w:after="240" w:line="240" w:lineRule="auto"/>
        <w:jc w:val="center"/>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THE COUNCIL OF THE CITY OF NEW YORK</w:t>
      </w:r>
      <w:r w:rsidRPr="003974C2">
        <w:rPr>
          <w:rFonts w:ascii="Times New Roman" w:eastAsia="Times New Roman" w:hAnsi="Times New Roman" w:cs="Times New Roman"/>
          <w:sz w:val="24"/>
          <w:szCs w:val="24"/>
        </w:rPr>
        <w:br/>
        <w:t>RES. NO.</w:t>
      </w:r>
      <w:r w:rsidR="00FA1A94" w:rsidRPr="003974C2">
        <w:rPr>
          <w:rFonts w:ascii="Times New Roman" w:eastAsia="Times New Roman" w:hAnsi="Times New Roman" w:cs="Times New Roman"/>
          <w:sz w:val="24"/>
          <w:szCs w:val="24"/>
        </w:rPr>
        <w:t xml:space="preserve"> </w:t>
      </w:r>
      <w:r w:rsidR="00CD06BF">
        <w:rPr>
          <w:rFonts w:ascii="Times New Roman" w:eastAsia="Times New Roman" w:hAnsi="Times New Roman" w:cs="Times New Roman"/>
          <w:sz w:val="24"/>
          <w:szCs w:val="24"/>
        </w:rPr>
        <w:t>1653</w:t>
      </w:r>
      <w:bookmarkStart w:id="0" w:name="_GoBack"/>
      <w:bookmarkEnd w:id="0"/>
    </w:p>
    <w:p w14:paraId="1DCE7C0E" w14:textId="77777777" w:rsidR="009B0710" w:rsidRPr="003974C2" w:rsidRDefault="009B0710" w:rsidP="009B4CEE">
      <w:pPr>
        <w:shd w:val="clear" w:color="auto" w:fill="FFFFFF"/>
        <w:spacing w:after="0" w:line="240" w:lineRule="auto"/>
        <w:rPr>
          <w:rFonts w:ascii="Times New Roman" w:eastAsia="Times New Roman" w:hAnsi="Times New Roman" w:cs="Times New Roman"/>
          <w:vanish/>
          <w:sz w:val="24"/>
          <w:szCs w:val="24"/>
        </w:rPr>
      </w:pPr>
      <w:r w:rsidRPr="003974C2">
        <w:rPr>
          <w:rFonts w:ascii="Times New Roman" w:eastAsia="Times New Roman" w:hAnsi="Times New Roman" w:cs="Times New Roman"/>
          <w:vanish/>
          <w:sz w:val="24"/>
          <w:szCs w:val="24"/>
        </w:rPr>
        <w:t>..Title</w:t>
      </w:r>
    </w:p>
    <w:p w14:paraId="797B4596" w14:textId="039270F5" w:rsidR="009B4CEE" w:rsidRPr="003974C2" w:rsidRDefault="009B0710" w:rsidP="009B4CEE">
      <w:pPr>
        <w:shd w:val="clear" w:color="auto" w:fill="FFFFFF"/>
        <w:spacing w:after="0" w:line="240" w:lineRule="auto"/>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Resolution approving an exemption from real property taxes for property located at (</w:t>
      </w:r>
      <w:r w:rsidR="003974C2" w:rsidRPr="003974C2">
        <w:rPr>
          <w:rFonts w:ascii="Times New Roman" w:hAnsi="Times New Roman" w:cs="Times New Roman"/>
          <w:sz w:val="24"/>
          <w:szCs w:val="24"/>
        </w:rPr>
        <w:t>Block 1977, Lot 46</w:t>
      </w:r>
      <w:r w:rsidRPr="003974C2">
        <w:rPr>
          <w:rFonts w:ascii="Times New Roman" w:hAnsi="Times New Roman" w:cs="Times New Roman"/>
          <w:sz w:val="24"/>
          <w:szCs w:val="24"/>
        </w:rPr>
        <w:t>)</w:t>
      </w:r>
      <w:r w:rsidRPr="003974C2">
        <w:rPr>
          <w:rFonts w:ascii="Times New Roman" w:eastAsia="Times New Roman" w:hAnsi="Times New Roman" w:cs="Times New Roman"/>
          <w:sz w:val="24"/>
          <w:szCs w:val="24"/>
        </w:rPr>
        <w:t xml:space="preserve"> </w:t>
      </w:r>
      <w:r w:rsidR="00BB19AF" w:rsidRPr="003974C2">
        <w:rPr>
          <w:rFonts w:ascii="Times New Roman" w:eastAsia="Times New Roman" w:hAnsi="Times New Roman" w:cs="Times New Roman"/>
          <w:sz w:val="24"/>
          <w:szCs w:val="24"/>
        </w:rPr>
        <w:t>Manhattan</w:t>
      </w:r>
      <w:r w:rsidRPr="003974C2">
        <w:rPr>
          <w:rFonts w:ascii="Times New Roman" w:eastAsia="Times New Roman" w:hAnsi="Times New Roman" w:cs="Times New Roman"/>
          <w:sz w:val="24"/>
          <w:szCs w:val="24"/>
        </w:rPr>
        <w:t>, pursuant to Section 577 of the Private Housing Finance Law (Preconsidered L.U. No.</w:t>
      </w:r>
      <w:r w:rsidR="00EB5CDA">
        <w:rPr>
          <w:rFonts w:ascii="Times New Roman" w:eastAsia="Times New Roman" w:hAnsi="Times New Roman" w:cs="Times New Roman"/>
          <w:sz w:val="24"/>
          <w:szCs w:val="24"/>
        </w:rPr>
        <w:t xml:space="preserve"> 795</w:t>
      </w:r>
      <w:r w:rsidRPr="003974C2">
        <w:rPr>
          <w:rFonts w:ascii="Times New Roman" w:eastAsia="Times New Roman" w:hAnsi="Times New Roman" w:cs="Times New Roman"/>
          <w:sz w:val="24"/>
          <w:szCs w:val="24"/>
        </w:rPr>
        <w:t>).</w:t>
      </w:r>
    </w:p>
    <w:p w14:paraId="1579E45E" w14:textId="69B25532" w:rsidR="009B0710" w:rsidRPr="003974C2" w:rsidRDefault="009B0710" w:rsidP="009B4CEE">
      <w:pPr>
        <w:shd w:val="clear" w:color="auto" w:fill="FFFFFF"/>
        <w:spacing w:after="0" w:line="240" w:lineRule="auto"/>
        <w:rPr>
          <w:rFonts w:ascii="Times New Roman" w:eastAsia="Times New Roman" w:hAnsi="Times New Roman" w:cs="Times New Roman"/>
          <w:vanish/>
          <w:sz w:val="24"/>
          <w:szCs w:val="24"/>
        </w:rPr>
      </w:pPr>
      <w:r w:rsidRPr="003974C2">
        <w:rPr>
          <w:rFonts w:ascii="Times New Roman" w:eastAsia="Times New Roman" w:hAnsi="Times New Roman" w:cs="Times New Roman"/>
          <w:vanish/>
          <w:sz w:val="24"/>
          <w:szCs w:val="24"/>
        </w:rPr>
        <w:t>..Body</w:t>
      </w:r>
    </w:p>
    <w:p w14:paraId="1B9E8971" w14:textId="77777777" w:rsidR="009B4CEE" w:rsidRPr="003974C2" w:rsidRDefault="009B4CEE" w:rsidP="009B4CEE">
      <w:pPr>
        <w:shd w:val="clear" w:color="auto" w:fill="FFFFFF"/>
        <w:spacing w:after="0" w:line="240" w:lineRule="auto"/>
        <w:rPr>
          <w:rFonts w:ascii="Times New Roman" w:eastAsia="Times New Roman" w:hAnsi="Times New Roman" w:cs="Times New Roman"/>
          <w:sz w:val="24"/>
          <w:szCs w:val="24"/>
        </w:rPr>
      </w:pPr>
    </w:p>
    <w:p w14:paraId="003A999F" w14:textId="09299750" w:rsidR="009B0710" w:rsidRPr="003974C2" w:rsidRDefault="009B0710" w:rsidP="00C57AF3">
      <w:pPr>
        <w:shd w:val="clear" w:color="auto" w:fill="FFFFFF"/>
        <w:spacing w:after="240" w:line="240" w:lineRule="auto"/>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By Council Member Dromm</w:t>
      </w:r>
    </w:p>
    <w:p w14:paraId="63240BB7" w14:textId="6F1ED1A5" w:rsidR="009B0710" w:rsidRPr="003974C2"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3974C2">
        <w:rPr>
          <w:rFonts w:ascii="Times New Roman" w:eastAsia="Times New Roman" w:hAnsi="Times New Roman" w:cs="Times New Roman"/>
          <w:b/>
          <w:bCs/>
          <w:sz w:val="24"/>
          <w:szCs w:val="24"/>
        </w:rPr>
        <w:t>WHEREAS</w:t>
      </w:r>
      <w:r w:rsidRPr="003974C2">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BB19AF" w:rsidRPr="003974C2">
        <w:rPr>
          <w:rFonts w:ascii="Times New Roman" w:eastAsia="Times New Roman" w:hAnsi="Times New Roman" w:cs="Times New Roman"/>
          <w:sz w:val="24"/>
          <w:szCs w:val="24"/>
        </w:rPr>
        <w:t xml:space="preserve">May </w:t>
      </w:r>
      <w:r w:rsidR="00F764FC">
        <w:rPr>
          <w:rFonts w:ascii="Times New Roman" w:eastAsia="Times New Roman" w:hAnsi="Times New Roman" w:cs="Times New Roman"/>
          <w:sz w:val="24"/>
          <w:szCs w:val="24"/>
        </w:rPr>
        <w:t>10</w:t>
      </w:r>
      <w:r w:rsidR="00C57AF3" w:rsidRPr="003974C2">
        <w:rPr>
          <w:rFonts w:ascii="Times New Roman" w:eastAsia="Times New Roman" w:hAnsi="Times New Roman" w:cs="Times New Roman"/>
          <w:sz w:val="24"/>
          <w:szCs w:val="24"/>
        </w:rPr>
        <w:t>, 2021</w:t>
      </w:r>
      <w:r w:rsidRPr="003974C2">
        <w:rPr>
          <w:rFonts w:ascii="Times New Roman" w:eastAsia="Times New Roman" w:hAnsi="Times New Roman" w:cs="Times New Roman"/>
          <w:sz w:val="24"/>
          <w:szCs w:val="24"/>
        </w:rPr>
        <w:t xml:space="preserve"> that the Council take the following action regarding a housing project located</w:t>
      </w:r>
      <w:r w:rsidRPr="003974C2">
        <w:rPr>
          <w:rFonts w:ascii="Times New Roman" w:eastAsia="Times New Roman" w:hAnsi="Times New Roman" w:cs="Times New Roman"/>
          <w:b/>
          <w:bCs/>
          <w:sz w:val="24"/>
          <w:szCs w:val="24"/>
        </w:rPr>
        <w:t> </w:t>
      </w:r>
      <w:r w:rsidRPr="003974C2">
        <w:rPr>
          <w:rFonts w:ascii="Times New Roman" w:eastAsia="Times New Roman" w:hAnsi="Times New Roman" w:cs="Times New Roman"/>
          <w:sz w:val="24"/>
          <w:szCs w:val="24"/>
        </w:rPr>
        <w:t xml:space="preserve">at </w:t>
      </w:r>
      <w:r w:rsidR="003974C2" w:rsidRPr="003974C2">
        <w:rPr>
          <w:rFonts w:ascii="Times New Roman" w:eastAsia="Times New Roman" w:hAnsi="Times New Roman" w:cs="Times New Roman"/>
          <w:sz w:val="24"/>
          <w:szCs w:val="24"/>
        </w:rPr>
        <w:t>(</w:t>
      </w:r>
      <w:r w:rsidR="003974C2" w:rsidRPr="003974C2">
        <w:rPr>
          <w:rFonts w:ascii="Times New Roman" w:hAnsi="Times New Roman" w:cs="Times New Roman"/>
          <w:sz w:val="24"/>
          <w:szCs w:val="24"/>
        </w:rPr>
        <w:t>Block 1977, Lot 46)</w:t>
      </w:r>
      <w:r w:rsidR="00BB19AF" w:rsidRPr="003974C2">
        <w:rPr>
          <w:rFonts w:ascii="Times New Roman" w:eastAsia="Times New Roman" w:hAnsi="Times New Roman" w:cs="Times New Roman"/>
          <w:sz w:val="24"/>
          <w:szCs w:val="24"/>
        </w:rPr>
        <w:t xml:space="preserve"> Manhattan </w:t>
      </w:r>
      <w:r w:rsidRPr="003974C2">
        <w:rPr>
          <w:rFonts w:ascii="Times New Roman" w:eastAsia="Times New Roman" w:hAnsi="Times New Roman" w:cs="Times New Roman"/>
          <w:sz w:val="24"/>
          <w:szCs w:val="24"/>
        </w:rPr>
        <w:t>(“Exemption Area”):</w:t>
      </w:r>
    </w:p>
    <w:p w14:paraId="78E24E59" w14:textId="77777777" w:rsidR="009B0710" w:rsidRPr="003974C2"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1CE49B3A" w14:textId="77777777" w:rsidR="009B0710" w:rsidRPr="003974C2"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3974C2">
        <w:rPr>
          <w:rFonts w:ascii="Times New Roman" w:eastAsia="Times New Roman" w:hAnsi="Times New Roman" w:cs="Times New Roman"/>
          <w:b/>
          <w:bCs/>
          <w:sz w:val="24"/>
          <w:szCs w:val="24"/>
        </w:rPr>
        <w:t>WHEREAS</w:t>
      </w:r>
      <w:r w:rsidRPr="003974C2">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0923D352" w14:textId="77777777" w:rsidR="009B0710" w:rsidRPr="003974C2"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3974C2">
        <w:rPr>
          <w:rFonts w:ascii="Times New Roman" w:eastAsia="Times New Roman" w:hAnsi="Times New Roman" w:cs="Times New Roman"/>
          <w:b/>
          <w:bCs/>
          <w:sz w:val="24"/>
          <w:szCs w:val="24"/>
        </w:rPr>
        <w:t>WHEREAS</w:t>
      </w:r>
      <w:r w:rsidRPr="003974C2">
        <w:rPr>
          <w:rFonts w:ascii="Times New Roman" w:eastAsia="Times New Roman" w:hAnsi="Times New Roman" w:cs="Times New Roman"/>
          <w:sz w:val="24"/>
          <w:szCs w:val="24"/>
        </w:rPr>
        <w:t>, the Council has considered the financial implications relating to the Tax Exemption;</w:t>
      </w:r>
    </w:p>
    <w:p w14:paraId="3E6E9CB3" w14:textId="77777777" w:rsidR="009B0710" w:rsidRPr="003974C2"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3974C2">
        <w:rPr>
          <w:rFonts w:ascii="Times New Roman" w:eastAsia="Times New Roman" w:hAnsi="Times New Roman" w:cs="Times New Roman"/>
          <w:b/>
          <w:bCs/>
          <w:sz w:val="24"/>
          <w:szCs w:val="24"/>
        </w:rPr>
        <w:t>RESOLVED:</w:t>
      </w:r>
    </w:p>
    <w:p w14:paraId="347E4370" w14:textId="77777777" w:rsidR="00CB037C" w:rsidRPr="003974C2" w:rsidRDefault="009B0710" w:rsidP="00CB037C">
      <w:pPr>
        <w:shd w:val="clear" w:color="auto" w:fill="FFFFFF"/>
        <w:spacing w:after="240" w:line="240" w:lineRule="auto"/>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The Council hereby grants an exemption from real property taxes as follows:</w:t>
      </w:r>
    </w:p>
    <w:p w14:paraId="5F85DAD5" w14:textId="77777777" w:rsidR="003974C2" w:rsidRDefault="00BB19AF" w:rsidP="003974C2">
      <w:pPr>
        <w:pStyle w:val="ListParagraph"/>
        <w:numPr>
          <w:ilvl w:val="0"/>
          <w:numId w:val="9"/>
        </w:numPr>
        <w:shd w:val="clear" w:color="auto" w:fill="FFFFFF"/>
        <w:spacing w:after="240" w:line="240" w:lineRule="auto"/>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For the purposes hereof, the following terms shall have the following meanings:</w:t>
      </w:r>
    </w:p>
    <w:p w14:paraId="18C623D4" w14:textId="77777777" w:rsidR="003974C2" w:rsidRDefault="003974C2" w:rsidP="003974C2">
      <w:pPr>
        <w:pStyle w:val="ListParagraph"/>
        <w:shd w:val="clear" w:color="auto" w:fill="FFFFFF"/>
        <w:spacing w:after="240" w:line="240" w:lineRule="auto"/>
        <w:ind w:left="1118" w:firstLine="0"/>
        <w:rPr>
          <w:rFonts w:ascii="Times New Roman" w:eastAsia="Times New Roman" w:hAnsi="Times New Roman" w:cs="Times New Roman"/>
          <w:sz w:val="24"/>
          <w:szCs w:val="24"/>
        </w:rPr>
      </w:pPr>
    </w:p>
    <w:p w14:paraId="34E52D2A" w14:textId="77777777" w:rsidR="003974C2" w:rsidRPr="003974C2" w:rsidRDefault="003974C2" w:rsidP="003974C2">
      <w:pPr>
        <w:pStyle w:val="ListParagraph"/>
        <w:numPr>
          <w:ilvl w:val="1"/>
          <w:numId w:val="9"/>
        </w:numPr>
        <w:shd w:val="clear" w:color="auto" w:fill="FFFFFF"/>
        <w:spacing w:after="240" w:line="240" w:lineRule="auto"/>
        <w:rPr>
          <w:rFonts w:ascii="Times New Roman" w:eastAsia="Times New Roman" w:hAnsi="Times New Roman" w:cs="Times New Roman"/>
          <w:sz w:val="24"/>
          <w:szCs w:val="24"/>
        </w:rPr>
      </w:pPr>
      <w:r w:rsidRPr="003974C2">
        <w:rPr>
          <w:rFonts w:ascii="Times New Roman" w:hAnsi="Times New Roman" w:cs="Times New Roman"/>
          <w:sz w:val="24"/>
          <w:szCs w:val="24"/>
        </w:rPr>
        <w:t>“Company” shall mean Light Hall LLC</w:t>
      </w:r>
      <w:r w:rsidRPr="003974C2" w:rsidDel="009C2863">
        <w:rPr>
          <w:rFonts w:ascii="Times New Roman" w:hAnsi="Times New Roman" w:cs="Times New Roman"/>
          <w:sz w:val="24"/>
          <w:szCs w:val="24"/>
        </w:rPr>
        <w:t xml:space="preserve"> </w:t>
      </w:r>
      <w:r w:rsidRPr="003974C2">
        <w:rPr>
          <w:rFonts w:ascii="Times New Roman" w:hAnsi="Times New Roman" w:cs="Times New Roman"/>
          <w:sz w:val="24"/>
          <w:szCs w:val="24"/>
        </w:rPr>
        <w:t>or any other entity that acquires the beneficial interest in the Exemption Area with the prior written consent of HPD.</w:t>
      </w:r>
    </w:p>
    <w:p w14:paraId="7A20C25F" w14:textId="77777777" w:rsidR="003974C2" w:rsidRPr="003974C2" w:rsidRDefault="003974C2" w:rsidP="003974C2">
      <w:pPr>
        <w:pStyle w:val="ListParagraph"/>
        <w:shd w:val="clear" w:color="auto" w:fill="FFFFFF"/>
        <w:spacing w:after="240" w:line="240" w:lineRule="auto"/>
        <w:ind w:left="1838" w:firstLine="0"/>
        <w:rPr>
          <w:rFonts w:ascii="Times New Roman" w:eastAsia="Times New Roman" w:hAnsi="Times New Roman" w:cs="Times New Roman"/>
          <w:sz w:val="24"/>
          <w:szCs w:val="24"/>
        </w:rPr>
      </w:pPr>
    </w:p>
    <w:p w14:paraId="61704A3A" w14:textId="77777777" w:rsidR="003974C2" w:rsidRPr="003974C2" w:rsidRDefault="003974C2" w:rsidP="003974C2">
      <w:pPr>
        <w:pStyle w:val="ListParagraph"/>
        <w:numPr>
          <w:ilvl w:val="1"/>
          <w:numId w:val="9"/>
        </w:numPr>
        <w:shd w:val="clear" w:color="auto" w:fill="FFFFFF"/>
        <w:spacing w:after="240" w:line="240" w:lineRule="auto"/>
        <w:rPr>
          <w:rFonts w:ascii="Times New Roman" w:eastAsia="Times New Roman" w:hAnsi="Times New Roman" w:cs="Times New Roman"/>
          <w:sz w:val="24"/>
          <w:szCs w:val="24"/>
        </w:rPr>
      </w:pPr>
      <w:r w:rsidRPr="003974C2">
        <w:rPr>
          <w:rFonts w:ascii="Times New Roman" w:hAnsi="Times New Roman" w:cs="Times New Roman"/>
          <w:sz w:val="24"/>
          <w:szCs w:val="24"/>
        </w:rPr>
        <w:t>“Effective Date” shall mean the date of conveyance of the Exemption Area to the HDFC.</w:t>
      </w:r>
    </w:p>
    <w:p w14:paraId="2BDC8171" w14:textId="77777777" w:rsidR="003974C2" w:rsidRPr="003974C2" w:rsidRDefault="003974C2" w:rsidP="003974C2">
      <w:pPr>
        <w:pStyle w:val="ListParagraph"/>
        <w:rPr>
          <w:rFonts w:ascii="Times New Roman" w:hAnsi="Times New Roman" w:cs="Times New Roman"/>
          <w:sz w:val="24"/>
          <w:szCs w:val="24"/>
        </w:rPr>
      </w:pPr>
    </w:p>
    <w:p w14:paraId="613B4F42" w14:textId="77777777" w:rsidR="003974C2" w:rsidRPr="003974C2" w:rsidRDefault="003974C2" w:rsidP="003974C2">
      <w:pPr>
        <w:pStyle w:val="ListParagraph"/>
        <w:numPr>
          <w:ilvl w:val="1"/>
          <w:numId w:val="9"/>
        </w:numPr>
        <w:shd w:val="clear" w:color="auto" w:fill="FFFFFF"/>
        <w:spacing w:after="240" w:line="240" w:lineRule="auto"/>
        <w:rPr>
          <w:rFonts w:ascii="Times New Roman" w:eastAsia="Times New Roman" w:hAnsi="Times New Roman" w:cs="Times New Roman"/>
          <w:sz w:val="24"/>
          <w:szCs w:val="24"/>
        </w:rPr>
      </w:pPr>
      <w:r w:rsidRPr="003974C2">
        <w:rPr>
          <w:rFonts w:ascii="Times New Roman" w:hAnsi="Times New Roman" w:cs="Times New Roman"/>
          <w:sz w:val="24"/>
          <w:szCs w:val="24"/>
        </w:rPr>
        <w:t>“Exemption” shall mean the exemption from real property taxation provided hereunder.</w:t>
      </w:r>
    </w:p>
    <w:p w14:paraId="3B5C84AC" w14:textId="77777777" w:rsidR="003974C2" w:rsidRPr="003974C2" w:rsidRDefault="003974C2" w:rsidP="003974C2">
      <w:pPr>
        <w:pStyle w:val="ListParagraph"/>
        <w:rPr>
          <w:rFonts w:ascii="Times New Roman" w:hAnsi="Times New Roman" w:cs="Times New Roman"/>
          <w:sz w:val="24"/>
          <w:szCs w:val="24"/>
        </w:rPr>
      </w:pPr>
    </w:p>
    <w:p w14:paraId="09D64011" w14:textId="77777777" w:rsidR="003974C2" w:rsidRPr="003974C2" w:rsidRDefault="003974C2" w:rsidP="003974C2">
      <w:pPr>
        <w:pStyle w:val="ListParagraph"/>
        <w:numPr>
          <w:ilvl w:val="1"/>
          <w:numId w:val="9"/>
        </w:numPr>
        <w:shd w:val="clear" w:color="auto" w:fill="FFFFFF"/>
        <w:spacing w:after="240" w:line="240" w:lineRule="auto"/>
        <w:rPr>
          <w:rFonts w:ascii="Times New Roman" w:eastAsia="Times New Roman" w:hAnsi="Times New Roman" w:cs="Times New Roman"/>
          <w:sz w:val="24"/>
          <w:szCs w:val="24"/>
        </w:rPr>
      </w:pPr>
      <w:r w:rsidRPr="003974C2">
        <w:rPr>
          <w:rFonts w:ascii="Times New Roman" w:hAnsi="Times New Roman" w:cs="Times New Roman"/>
          <w:sz w:val="24"/>
          <w:szCs w:val="24"/>
        </w:rPr>
        <w:t>“Exemption Area” shall mean the real property located in the Borough of Manhattan, City and State of New York, identified as Block 1977, Lot 46 on the Tax Map of the City of New York.</w:t>
      </w:r>
    </w:p>
    <w:p w14:paraId="7B648E09" w14:textId="77777777" w:rsidR="003974C2" w:rsidRPr="003974C2" w:rsidRDefault="003974C2" w:rsidP="003974C2">
      <w:pPr>
        <w:pStyle w:val="ListParagraph"/>
        <w:rPr>
          <w:rFonts w:ascii="Times New Roman" w:hAnsi="Times New Roman" w:cs="Times New Roman"/>
          <w:sz w:val="24"/>
          <w:szCs w:val="24"/>
        </w:rPr>
      </w:pPr>
    </w:p>
    <w:p w14:paraId="6C50A2D2" w14:textId="77777777" w:rsidR="003974C2" w:rsidRP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u w:val="single"/>
        </w:rPr>
      </w:pPr>
      <w:r w:rsidRPr="003974C2">
        <w:rPr>
          <w:rFonts w:ascii="Times New Roman" w:hAnsi="Times New Roman" w:cs="Times New Roman"/>
          <w:sz w:val="24"/>
          <w:szCs w:val="24"/>
        </w:rPr>
        <w:t xml:space="preserve">“Expiration Date” shall mean the earlier to occur of (i) a date which is forty (40) years from the Effective Date, (ii) the date of the expiration or termination of the Regulatory Agreement, or (iii) the date upon which the Exemption Area </w:t>
      </w:r>
      <w:r w:rsidRPr="003974C2">
        <w:rPr>
          <w:rFonts w:ascii="Times New Roman" w:hAnsi="Times New Roman" w:cs="Times New Roman"/>
          <w:sz w:val="24"/>
          <w:szCs w:val="24"/>
        </w:rPr>
        <w:lastRenderedPageBreak/>
        <w:t>ceases to be owned by either a housing development fund company or an entity wholly controlled by a housing development fund company.</w:t>
      </w:r>
    </w:p>
    <w:p w14:paraId="6C834813" w14:textId="77777777" w:rsidR="003974C2" w:rsidRPr="003974C2" w:rsidRDefault="003974C2" w:rsidP="003974C2">
      <w:pPr>
        <w:pStyle w:val="ListParagraph"/>
        <w:rPr>
          <w:rFonts w:ascii="Times New Roman" w:hAnsi="Times New Roman" w:cs="Times New Roman"/>
          <w:sz w:val="24"/>
          <w:szCs w:val="24"/>
        </w:rPr>
      </w:pPr>
    </w:p>
    <w:p w14:paraId="278BBF3D"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 xml:space="preserve"> “HDFC” shall mean Light Hall Housing Development Fund Corporation or a housing development fund company that acquires the Exemption Area with the prior written consent of HPD. </w:t>
      </w:r>
    </w:p>
    <w:p w14:paraId="373456BC" w14:textId="77777777" w:rsidR="003974C2" w:rsidRPr="003974C2" w:rsidRDefault="003974C2" w:rsidP="003974C2">
      <w:pPr>
        <w:pStyle w:val="ListParagraph"/>
        <w:rPr>
          <w:rFonts w:ascii="Times New Roman" w:hAnsi="Times New Roman" w:cs="Times New Roman"/>
          <w:sz w:val="24"/>
          <w:szCs w:val="24"/>
        </w:rPr>
      </w:pPr>
    </w:p>
    <w:p w14:paraId="1949C612"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“HPD” shall mean the Department of Housing Preservation and Development of the City of New York.</w:t>
      </w:r>
    </w:p>
    <w:p w14:paraId="3E4062ED" w14:textId="77777777" w:rsidR="003974C2" w:rsidRPr="003974C2" w:rsidRDefault="003974C2" w:rsidP="003974C2">
      <w:pPr>
        <w:pStyle w:val="ListParagraph"/>
        <w:rPr>
          <w:rFonts w:ascii="Times New Roman" w:hAnsi="Times New Roman" w:cs="Times New Roman"/>
          <w:sz w:val="24"/>
          <w:szCs w:val="24"/>
        </w:rPr>
      </w:pPr>
    </w:p>
    <w:p w14:paraId="41C83CB0" w14:textId="77777777" w:rsidR="003974C2" w:rsidRP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“Owner” shall mean, collectively,</w:t>
      </w:r>
      <w:r w:rsidRPr="003974C2">
        <w:rPr>
          <w:rFonts w:ascii="Times New Roman" w:hAnsi="Times New Roman" w:cs="Times New Roman"/>
          <w:b/>
          <w:bCs/>
          <w:color w:val="FF0000"/>
          <w:sz w:val="24"/>
          <w:szCs w:val="24"/>
        </w:rPr>
        <w:t xml:space="preserve"> </w:t>
      </w:r>
      <w:r w:rsidRPr="003974C2">
        <w:rPr>
          <w:rFonts w:ascii="Times New Roman" w:hAnsi="Times New Roman" w:cs="Times New Roman"/>
          <w:bCs/>
          <w:sz w:val="24"/>
          <w:szCs w:val="24"/>
        </w:rPr>
        <w:t xml:space="preserve">the HDFC and the Company. </w:t>
      </w:r>
    </w:p>
    <w:p w14:paraId="39CD1117" w14:textId="77777777" w:rsidR="003974C2" w:rsidRPr="003974C2" w:rsidRDefault="003974C2" w:rsidP="003974C2">
      <w:pPr>
        <w:pStyle w:val="ListParagraph"/>
        <w:rPr>
          <w:rFonts w:ascii="Times New Roman" w:hAnsi="Times New Roman" w:cs="Times New Roman"/>
          <w:sz w:val="24"/>
          <w:szCs w:val="24"/>
        </w:rPr>
      </w:pPr>
    </w:p>
    <w:p w14:paraId="69B9395F"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 xml:space="preserve">“Regulatory Agreement” shall mean the regulatory agreement between HPD and the Owner that is executed on or after April 1, 2021 and that establishes certain controls upon the operation of the Exemption Area on or after the date such regulatory agreement is executed. </w:t>
      </w:r>
    </w:p>
    <w:p w14:paraId="01DAE402" w14:textId="77777777" w:rsidR="003974C2" w:rsidRPr="003974C2" w:rsidRDefault="003974C2" w:rsidP="003974C2">
      <w:pPr>
        <w:pStyle w:val="ListParagraph"/>
        <w:rPr>
          <w:rFonts w:ascii="Times New Roman" w:hAnsi="Times New Roman" w:cs="Times New Roman"/>
          <w:sz w:val="24"/>
          <w:szCs w:val="24"/>
        </w:rPr>
      </w:pPr>
    </w:p>
    <w:p w14:paraId="28B5DB2E" w14:textId="77777777" w:rsidR="003974C2" w:rsidRDefault="003974C2" w:rsidP="003974C2">
      <w:pPr>
        <w:pStyle w:val="ListParagraph"/>
        <w:numPr>
          <w:ilvl w:val="0"/>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7970A024" w14:textId="77777777" w:rsidR="003974C2" w:rsidRDefault="003974C2" w:rsidP="003974C2">
      <w:pPr>
        <w:pStyle w:val="ListParagraph"/>
        <w:shd w:val="clear" w:color="auto" w:fill="FFFFFF"/>
        <w:spacing w:after="240" w:line="240" w:lineRule="auto"/>
        <w:ind w:left="1118" w:firstLine="0"/>
        <w:rPr>
          <w:rFonts w:ascii="Times New Roman" w:hAnsi="Times New Roman" w:cs="Times New Roman"/>
          <w:sz w:val="24"/>
          <w:szCs w:val="24"/>
        </w:rPr>
      </w:pPr>
    </w:p>
    <w:p w14:paraId="5A963777" w14:textId="77777777" w:rsidR="003974C2" w:rsidRDefault="003974C2" w:rsidP="003974C2">
      <w:pPr>
        <w:pStyle w:val="ListParagraph"/>
        <w:numPr>
          <w:ilvl w:val="0"/>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Notwithstanding any provision hereof to the contrary:</w:t>
      </w:r>
    </w:p>
    <w:p w14:paraId="4FDAC5A4" w14:textId="77777777" w:rsidR="003974C2" w:rsidRPr="003974C2" w:rsidRDefault="003974C2" w:rsidP="003974C2">
      <w:pPr>
        <w:pStyle w:val="ListParagraph"/>
        <w:rPr>
          <w:rFonts w:ascii="Times New Roman" w:hAnsi="Times New Roman" w:cs="Times New Roman"/>
          <w:sz w:val="24"/>
          <w:szCs w:val="24"/>
        </w:rPr>
      </w:pPr>
    </w:p>
    <w:p w14:paraId="07E32DE6"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w:t>
      </w:r>
      <w:r w:rsidRPr="003974C2">
        <w:rPr>
          <w:rFonts w:ascii="Times New Roman" w:hAnsi="Times New Roman" w:cs="Times New Roman"/>
          <w:color w:val="FF0000"/>
          <w:sz w:val="24"/>
          <w:szCs w:val="24"/>
        </w:rPr>
        <w:t xml:space="preserve"> </w:t>
      </w:r>
      <w:r w:rsidRPr="003974C2">
        <w:rPr>
          <w:rFonts w:ascii="Times New Roman" w:hAnsi="Times New Roman" w:cs="Times New Roman"/>
          <w:sz w:val="24"/>
          <w:szCs w:val="24"/>
        </w:rPr>
        <w:t>or</w:t>
      </w:r>
      <w:r w:rsidRPr="003974C2">
        <w:rPr>
          <w:rFonts w:ascii="Times New Roman" w:hAnsi="Times New Roman" w:cs="Times New Roman"/>
          <w:color w:val="FF0000"/>
          <w:sz w:val="24"/>
          <w:szCs w:val="24"/>
        </w:rPr>
        <w:t xml:space="preserve"> </w:t>
      </w:r>
      <w:r w:rsidRPr="003974C2">
        <w:rPr>
          <w:rFonts w:ascii="Times New Roman" w:hAnsi="Times New Roman" w:cs="Times New Roman"/>
          <w:sz w:val="24"/>
          <w:szCs w:val="24"/>
        </w:rPr>
        <w:t xml:space="preserve">demolition of </w:t>
      </w:r>
      <w:r w:rsidRPr="003974C2">
        <w:rPr>
          <w:rFonts w:ascii="Times New Roman" w:hAnsi="Times New Roman" w:cs="Times New Roman"/>
          <w:bCs/>
          <w:sz w:val="24"/>
          <w:szCs w:val="24"/>
        </w:rPr>
        <w:t xml:space="preserve">any private or </w:t>
      </w:r>
      <w:r w:rsidRPr="003974C2">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r>
        <w:rPr>
          <w:rFonts w:ascii="Times New Roman" w:hAnsi="Times New Roman" w:cs="Times New Roman"/>
          <w:sz w:val="24"/>
          <w:szCs w:val="24"/>
        </w:rPr>
        <w:t>.</w:t>
      </w:r>
    </w:p>
    <w:p w14:paraId="7A9F7C41" w14:textId="77777777" w:rsidR="003974C2" w:rsidRDefault="003974C2" w:rsidP="003974C2">
      <w:pPr>
        <w:pStyle w:val="ListParagraph"/>
        <w:shd w:val="clear" w:color="auto" w:fill="FFFFFF"/>
        <w:spacing w:after="240" w:line="240" w:lineRule="auto"/>
        <w:ind w:left="1838" w:firstLine="0"/>
        <w:rPr>
          <w:rFonts w:ascii="Times New Roman" w:hAnsi="Times New Roman" w:cs="Times New Roman"/>
          <w:sz w:val="24"/>
          <w:szCs w:val="24"/>
        </w:rPr>
      </w:pPr>
    </w:p>
    <w:p w14:paraId="1C27783A"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The Exemption shall apply to all land in the Exemption Area, but shall only apply to a building on the Exemption Area that exists on the Effective Date.</w:t>
      </w:r>
    </w:p>
    <w:p w14:paraId="313C0B15" w14:textId="77777777" w:rsidR="003974C2" w:rsidRPr="003974C2" w:rsidRDefault="003974C2" w:rsidP="003974C2">
      <w:pPr>
        <w:pStyle w:val="ListParagraph"/>
        <w:rPr>
          <w:rFonts w:ascii="Times New Roman" w:hAnsi="Times New Roman" w:cs="Times New Roman"/>
          <w:sz w:val="24"/>
          <w:szCs w:val="24"/>
        </w:rPr>
      </w:pPr>
    </w:p>
    <w:p w14:paraId="6224AB10" w14:textId="77777777" w:rsidR="003974C2" w:rsidRDefault="003974C2" w:rsidP="003974C2">
      <w:pPr>
        <w:pStyle w:val="ListParagraph"/>
        <w:numPr>
          <w:ilvl w:val="1"/>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33C378BA" w14:textId="77777777" w:rsidR="003974C2" w:rsidRPr="003974C2" w:rsidRDefault="003974C2" w:rsidP="003974C2">
      <w:pPr>
        <w:pStyle w:val="ListParagraph"/>
        <w:rPr>
          <w:rFonts w:ascii="Times New Roman" w:hAnsi="Times New Roman" w:cs="Times New Roman"/>
          <w:sz w:val="24"/>
          <w:szCs w:val="24"/>
        </w:rPr>
      </w:pPr>
    </w:p>
    <w:p w14:paraId="12CACB65" w14:textId="0BD337AF" w:rsidR="003974C2" w:rsidRPr="003974C2" w:rsidRDefault="003974C2" w:rsidP="003974C2">
      <w:pPr>
        <w:pStyle w:val="ListParagraph"/>
        <w:numPr>
          <w:ilvl w:val="0"/>
          <w:numId w:val="9"/>
        </w:numPr>
        <w:shd w:val="clear" w:color="auto" w:fill="FFFFFF"/>
        <w:spacing w:after="240" w:line="240" w:lineRule="auto"/>
        <w:rPr>
          <w:rFonts w:ascii="Times New Roman" w:hAnsi="Times New Roman" w:cs="Times New Roman"/>
          <w:sz w:val="24"/>
          <w:szCs w:val="24"/>
        </w:rPr>
      </w:pPr>
      <w:r w:rsidRPr="003974C2">
        <w:rPr>
          <w:rFonts w:ascii="Times New Roman" w:hAnsi="Times New Roman" w:cs="Times New Roman"/>
          <w:sz w:val="24"/>
          <w:szCs w:val="24"/>
        </w:rPr>
        <w:t xml:space="preserve">In consideration of the Exemption, the owner of the Exemption Area shall  (a) execute and record the Regulatory Agreement,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6D72D20C" w14:textId="526F4C31" w:rsidR="007C5499" w:rsidRPr="003974C2"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Office of the City Clerk,     }</w:t>
      </w:r>
      <w:r w:rsidRPr="003974C2">
        <w:rPr>
          <w:rFonts w:ascii="Times New Roman" w:eastAsia="Times New Roman" w:hAnsi="Times New Roman" w:cs="Times New Roman"/>
          <w:sz w:val="24"/>
          <w:szCs w:val="24"/>
        </w:rPr>
        <w:br/>
        <w:t>The City of New York        } ss.:</w:t>
      </w:r>
    </w:p>
    <w:p w14:paraId="68F0F810" w14:textId="154028AA" w:rsidR="009B0710" w:rsidRPr="003974C2"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3974C2">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171D4" w:rsidRPr="003974C2">
        <w:rPr>
          <w:rFonts w:ascii="Times New Roman" w:eastAsia="Times New Roman" w:hAnsi="Times New Roman" w:cs="Times New Roman"/>
          <w:sz w:val="24"/>
          <w:szCs w:val="24"/>
        </w:rPr>
        <w:t xml:space="preserve">May </w:t>
      </w:r>
      <w:r w:rsidR="00BB19AF" w:rsidRPr="003974C2">
        <w:rPr>
          <w:rFonts w:ascii="Times New Roman" w:eastAsia="Times New Roman" w:hAnsi="Times New Roman" w:cs="Times New Roman"/>
          <w:sz w:val="24"/>
          <w:szCs w:val="24"/>
        </w:rPr>
        <w:t>27</w:t>
      </w:r>
      <w:r w:rsidR="00C57AF3" w:rsidRPr="003974C2">
        <w:rPr>
          <w:rFonts w:ascii="Times New Roman" w:eastAsia="Times New Roman" w:hAnsi="Times New Roman" w:cs="Times New Roman"/>
          <w:sz w:val="24"/>
          <w:szCs w:val="24"/>
        </w:rPr>
        <w:t>, 2021</w:t>
      </w:r>
      <w:r w:rsidRPr="003974C2">
        <w:rPr>
          <w:rFonts w:ascii="Times New Roman" w:eastAsia="Times New Roman" w:hAnsi="Times New Roman" w:cs="Times New Roman"/>
          <w:sz w:val="24"/>
          <w:szCs w:val="24"/>
        </w:rPr>
        <w:t>, on file in this office.</w:t>
      </w:r>
    </w:p>
    <w:p w14:paraId="7F69789E" w14:textId="77777777" w:rsidR="009B0710" w:rsidRPr="003974C2"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0C453A71" w14:textId="77777777" w:rsidR="00F771FF" w:rsidRPr="003974C2" w:rsidRDefault="009B0710" w:rsidP="00C57AF3">
      <w:pPr>
        <w:shd w:val="clear" w:color="auto" w:fill="FFFFFF"/>
        <w:spacing w:after="240" w:line="240" w:lineRule="auto"/>
        <w:ind w:left="5040" w:firstLine="0"/>
        <w:rPr>
          <w:rFonts w:ascii="Times New Roman" w:hAnsi="Times New Roman" w:cs="Times New Roman"/>
          <w:sz w:val="24"/>
          <w:szCs w:val="24"/>
        </w:rPr>
      </w:pPr>
      <w:r w:rsidRPr="003974C2">
        <w:rPr>
          <w:rFonts w:ascii="Times New Roman" w:eastAsia="Times New Roman" w:hAnsi="Times New Roman" w:cs="Times New Roman"/>
          <w:sz w:val="24"/>
          <w:szCs w:val="24"/>
        </w:rPr>
        <w:t>_______________________</w:t>
      </w:r>
      <w:r w:rsidRPr="003974C2">
        <w:rPr>
          <w:rFonts w:ascii="Times New Roman" w:eastAsia="Times New Roman" w:hAnsi="Times New Roman" w:cs="Times New Roman"/>
          <w:sz w:val="24"/>
          <w:szCs w:val="24"/>
        </w:rPr>
        <w:br/>
        <w:t>City Clerk, Clerk of Council</w:t>
      </w:r>
    </w:p>
    <w:sectPr w:rsidR="00F771FF" w:rsidRPr="003974C2">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3630" w14:textId="77777777" w:rsidR="003F15EA" w:rsidRDefault="003F15EA">
      <w:pPr>
        <w:spacing w:after="0" w:line="240" w:lineRule="auto"/>
      </w:pPr>
      <w:r>
        <w:separator/>
      </w:r>
    </w:p>
  </w:endnote>
  <w:endnote w:type="continuationSeparator" w:id="0">
    <w:p w14:paraId="761FC27F" w14:textId="77777777" w:rsidR="003F15EA" w:rsidRDefault="003F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3D5B"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3755"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C3B2"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72EF" w14:textId="77777777" w:rsidR="003F15EA" w:rsidRDefault="003F15EA">
      <w:pPr>
        <w:spacing w:after="0" w:line="240" w:lineRule="auto"/>
      </w:pPr>
      <w:r>
        <w:separator/>
      </w:r>
    </w:p>
  </w:footnote>
  <w:footnote w:type="continuationSeparator" w:id="0">
    <w:p w14:paraId="4B2BA325" w14:textId="77777777" w:rsidR="003F15EA" w:rsidRDefault="003F1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475"/>
    <w:multiLevelType w:val="hybridMultilevel"/>
    <w:tmpl w:val="5CC8BBF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15:restartNumberingAfterBreak="0">
    <w:nsid w:val="3DAC3322"/>
    <w:multiLevelType w:val="hybridMultilevel"/>
    <w:tmpl w:val="4BD0C60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785ED7"/>
    <w:multiLevelType w:val="hybridMultilevel"/>
    <w:tmpl w:val="609A755C"/>
    <w:lvl w:ilvl="0" w:tplc="14F69EE6">
      <w:start w:val="1"/>
      <w:numFmt w:val="decimal"/>
      <w:lvlText w:val="%1."/>
      <w:lvlJc w:val="left"/>
      <w:pPr>
        <w:ind w:left="1118" w:hanging="360"/>
      </w:pPr>
      <w:rPr>
        <w:rFonts w:hint="default"/>
      </w:rPr>
    </w:lvl>
    <w:lvl w:ilvl="1" w:tplc="04090019">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446"/>
    <w:rsid w:val="00144D7F"/>
    <w:rsid w:val="00164E2F"/>
    <w:rsid w:val="00166900"/>
    <w:rsid w:val="0017331D"/>
    <w:rsid w:val="001D2A9A"/>
    <w:rsid w:val="00326F49"/>
    <w:rsid w:val="003974C2"/>
    <w:rsid w:val="003F15EA"/>
    <w:rsid w:val="0049093F"/>
    <w:rsid w:val="005E2620"/>
    <w:rsid w:val="006005EF"/>
    <w:rsid w:val="0065136A"/>
    <w:rsid w:val="006A12AC"/>
    <w:rsid w:val="006A3F50"/>
    <w:rsid w:val="006D5EC4"/>
    <w:rsid w:val="00743B5D"/>
    <w:rsid w:val="007C5499"/>
    <w:rsid w:val="008F4D2D"/>
    <w:rsid w:val="009435AA"/>
    <w:rsid w:val="009B0710"/>
    <w:rsid w:val="009B4CEE"/>
    <w:rsid w:val="009C163D"/>
    <w:rsid w:val="00A45133"/>
    <w:rsid w:val="00B2529F"/>
    <w:rsid w:val="00B51C43"/>
    <w:rsid w:val="00BB19AF"/>
    <w:rsid w:val="00C171D4"/>
    <w:rsid w:val="00C57AF3"/>
    <w:rsid w:val="00CB037C"/>
    <w:rsid w:val="00CD06BF"/>
    <w:rsid w:val="00E216D7"/>
    <w:rsid w:val="00E77702"/>
    <w:rsid w:val="00EB5CDA"/>
    <w:rsid w:val="00EF4C28"/>
    <w:rsid w:val="00F41442"/>
    <w:rsid w:val="00F4452D"/>
    <w:rsid w:val="00F764FC"/>
    <w:rsid w:val="00F771FF"/>
    <w:rsid w:val="00FA1A94"/>
    <w:rsid w:val="00FD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94A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C1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3486-BA4E-4026-B086-B7CC59E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2021-05-26T21:01:00Z</dcterms:created>
  <dcterms:modified xsi:type="dcterms:W3CDTF">2021-05-27T13:53:00Z</dcterms:modified>
</cp:coreProperties>
</file>