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57716" w:rsidRPr="00201CFF" w:rsidRDefault="00B5771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D77771">
        <w:rPr>
          <w:rFonts w:ascii="Times New Roman" w:hAnsi="Times New Roman"/>
          <w:b/>
          <w:spacing w:val="-3"/>
          <w:sz w:val="24"/>
          <w:szCs w:val="24"/>
        </w:rPr>
        <w:t xml:space="preserve">Preconsidered </w:t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B57716">
        <w:rPr>
          <w:rFonts w:ascii="Times New Roman" w:hAnsi="Times New Roman"/>
          <w:b/>
          <w:spacing w:val="-3"/>
          <w:sz w:val="24"/>
          <w:szCs w:val="24"/>
        </w:rPr>
        <w:t>760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DF6AED">
        <w:rPr>
          <w:rFonts w:ascii="Times New Roman" w:hAnsi="Times New Roman"/>
          <w:b/>
          <w:spacing w:val="-3"/>
          <w:sz w:val="24"/>
          <w:szCs w:val="24"/>
        </w:rPr>
        <w:t>1634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D12FBC">
        <w:rPr>
          <w:rFonts w:ascii="Times New Roman" w:hAnsi="Times New Roman"/>
          <w:b/>
          <w:spacing w:val="-3"/>
          <w:sz w:val="24"/>
          <w:szCs w:val="24"/>
        </w:rPr>
        <w:t>Riley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D77771" w:rsidRPr="00276293" w:rsidRDefault="00D12FBC" w:rsidP="00D77771">
      <w:pPr>
        <w:pStyle w:val="xmsonormal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BROOKLYN</w:t>
      </w:r>
      <w:r w:rsidR="00D77771" w:rsidRPr="00276293">
        <w:rPr>
          <w:b/>
          <w:color w:val="212121"/>
          <w:sz w:val="24"/>
          <w:szCs w:val="24"/>
        </w:rPr>
        <w:t xml:space="preserve"> CB - </w:t>
      </w:r>
      <w:r w:rsidR="00B57716">
        <w:rPr>
          <w:b/>
          <w:color w:val="212121"/>
          <w:sz w:val="24"/>
          <w:szCs w:val="24"/>
        </w:rPr>
        <w:t>2</w:t>
      </w:r>
      <w:r w:rsidR="00D77771" w:rsidRPr="00276293">
        <w:rPr>
          <w:b/>
          <w:color w:val="212121"/>
          <w:sz w:val="24"/>
          <w:szCs w:val="24"/>
        </w:rPr>
        <w:t xml:space="preserve"> </w:t>
      </w:r>
      <w:r w:rsidR="00D77771">
        <w:rPr>
          <w:b/>
          <w:color w:val="212121"/>
          <w:sz w:val="24"/>
          <w:szCs w:val="24"/>
        </w:rPr>
        <w:tab/>
        <w:t>202150</w:t>
      </w:r>
      <w:r w:rsidR="00B57716">
        <w:rPr>
          <w:b/>
          <w:color w:val="212121"/>
          <w:sz w:val="24"/>
          <w:szCs w:val="24"/>
        </w:rPr>
        <w:t>0</w:t>
      </w:r>
      <w:r>
        <w:rPr>
          <w:b/>
          <w:color w:val="212121"/>
          <w:sz w:val="24"/>
          <w:szCs w:val="24"/>
        </w:rPr>
        <w:t>1</w:t>
      </w:r>
      <w:r w:rsidR="00D77771">
        <w:rPr>
          <w:b/>
          <w:color w:val="212121"/>
          <w:sz w:val="24"/>
          <w:szCs w:val="24"/>
        </w:rPr>
        <w:t xml:space="preserve"> HI</w:t>
      </w:r>
      <w:r>
        <w:rPr>
          <w:b/>
          <w:color w:val="212121"/>
          <w:sz w:val="24"/>
          <w:szCs w:val="24"/>
        </w:rPr>
        <w:t>K</w:t>
      </w:r>
      <w:r w:rsidR="00D77771">
        <w:rPr>
          <w:b/>
          <w:color w:val="212121"/>
          <w:sz w:val="24"/>
          <w:szCs w:val="24"/>
        </w:rPr>
        <w:t xml:space="preserve"> (</w:t>
      </w:r>
      <w:r w:rsidR="00D77771" w:rsidRPr="00276293">
        <w:rPr>
          <w:b/>
          <w:color w:val="212121"/>
          <w:sz w:val="24"/>
          <w:szCs w:val="24"/>
        </w:rPr>
        <w:t>N 210</w:t>
      </w:r>
      <w:r w:rsidR="00B57716">
        <w:rPr>
          <w:b/>
          <w:color w:val="212121"/>
          <w:sz w:val="24"/>
          <w:szCs w:val="24"/>
        </w:rPr>
        <w:t>282</w:t>
      </w:r>
      <w:r w:rsidR="00D77771" w:rsidRPr="00276293">
        <w:rPr>
          <w:b/>
          <w:color w:val="212121"/>
          <w:sz w:val="24"/>
          <w:szCs w:val="24"/>
        </w:rPr>
        <w:t xml:space="preserve"> HI</w:t>
      </w:r>
      <w:r>
        <w:rPr>
          <w:b/>
          <w:color w:val="212121"/>
          <w:sz w:val="24"/>
          <w:szCs w:val="24"/>
        </w:rPr>
        <w:t>K</w:t>
      </w:r>
      <w:r w:rsidR="00D77771">
        <w:rPr>
          <w:b/>
          <w:color w:val="212121"/>
          <w:sz w:val="24"/>
          <w:szCs w:val="24"/>
        </w:rPr>
        <w:t>)</w:t>
      </w:r>
    </w:p>
    <w:p w:rsidR="00D77771" w:rsidRDefault="00D77771" w:rsidP="00D777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4"/>
          <w:szCs w:val="24"/>
        </w:rPr>
      </w:pPr>
    </w:p>
    <w:p w:rsidR="00D77771" w:rsidRDefault="00D77771" w:rsidP="00D77771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Designation by the Landmarks Preservation Commission [DL-5</w:t>
      </w:r>
      <w:r w:rsidR="00B57716">
        <w:rPr>
          <w:color w:val="212121"/>
          <w:sz w:val="24"/>
          <w:szCs w:val="24"/>
        </w:rPr>
        <w:t>2</w:t>
      </w:r>
      <w:r w:rsidR="00D12FBC">
        <w:rPr>
          <w:color w:val="212121"/>
          <w:sz w:val="24"/>
          <w:szCs w:val="24"/>
        </w:rPr>
        <w:t>2</w:t>
      </w:r>
      <w:r>
        <w:rPr>
          <w:color w:val="212121"/>
          <w:sz w:val="24"/>
          <w:szCs w:val="24"/>
        </w:rPr>
        <w:t>/LP-26</w:t>
      </w:r>
      <w:r w:rsidR="00B57716">
        <w:rPr>
          <w:color w:val="212121"/>
          <w:sz w:val="24"/>
          <w:szCs w:val="24"/>
        </w:rPr>
        <w:t>45</w:t>
      </w:r>
      <w:r>
        <w:rPr>
          <w:color w:val="212121"/>
          <w:sz w:val="24"/>
          <w:szCs w:val="24"/>
        </w:rPr>
        <w:t xml:space="preserve">] pursuant to Section 3020 of the New York City Charter of the landmark designation of the </w:t>
      </w:r>
      <w:r w:rsidR="00B57716">
        <w:rPr>
          <w:color w:val="212121"/>
          <w:sz w:val="24"/>
          <w:szCs w:val="24"/>
        </w:rPr>
        <w:t xml:space="preserve">Harriet and Thomas Truesdell House </w:t>
      </w:r>
      <w:r>
        <w:rPr>
          <w:color w:val="212121"/>
          <w:sz w:val="24"/>
          <w:szCs w:val="24"/>
        </w:rPr>
        <w:t xml:space="preserve">(Tax Map Block </w:t>
      </w:r>
      <w:r w:rsidR="00B57716">
        <w:rPr>
          <w:color w:val="212121"/>
          <w:sz w:val="24"/>
          <w:szCs w:val="24"/>
        </w:rPr>
        <w:t>146</w:t>
      </w:r>
      <w:r>
        <w:rPr>
          <w:color w:val="212121"/>
          <w:sz w:val="24"/>
          <w:szCs w:val="24"/>
        </w:rPr>
        <w:t xml:space="preserve">, Lot </w:t>
      </w:r>
      <w:r w:rsidR="00D12FBC">
        <w:rPr>
          <w:color w:val="212121"/>
          <w:sz w:val="24"/>
          <w:szCs w:val="24"/>
        </w:rPr>
        <w:t>1</w:t>
      </w:r>
      <w:r w:rsidR="00B57716">
        <w:rPr>
          <w:color w:val="212121"/>
          <w:sz w:val="24"/>
          <w:szCs w:val="24"/>
        </w:rPr>
        <w:t>5</w:t>
      </w:r>
      <w:r>
        <w:rPr>
          <w:color w:val="212121"/>
          <w:sz w:val="24"/>
          <w:szCs w:val="24"/>
        </w:rPr>
        <w:t>), as an historic landmark.</w:t>
      </w:r>
    </w:p>
    <w:p w:rsidR="00D77771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D77771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57716">
        <w:rPr>
          <w:rFonts w:ascii="Times New Roman" w:hAnsi="Times New Roman"/>
          <w:spacing w:val="-3"/>
          <w:sz w:val="24"/>
          <w:szCs w:val="24"/>
        </w:rPr>
        <w:t>April 21, 2021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57716">
        <w:rPr>
          <w:rFonts w:ascii="Times New Roman" w:hAnsi="Times New Roman"/>
          <w:spacing w:val="-3"/>
          <w:sz w:val="24"/>
          <w:szCs w:val="24"/>
        </w:rPr>
        <w:t>Three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="00B2302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354162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57716" w:rsidRPr="00201CFF" w:rsidRDefault="00B577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57716">
        <w:rPr>
          <w:rFonts w:ascii="Times New Roman" w:hAnsi="Times New Roman"/>
          <w:spacing w:val="-3"/>
          <w:sz w:val="24"/>
          <w:szCs w:val="24"/>
        </w:rPr>
        <w:t>May 6, 2021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236FEF" w:rsidRPr="00236FEF" w:rsidRDefault="00236FEF" w:rsidP="00236F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36FEF">
        <w:rPr>
          <w:rFonts w:ascii="Times New Roman" w:hAnsi="Times New Roman"/>
          <w:spacing w:val="-3"/>
          <w:sz w:val="24"/>
          <w:szCs w:val="24"/>
        </w:rPr>
        <w:t>Riley</w:t>
      </w:r>
      <w:r w:rsidRPr="00236FEF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236FEF">
        <w:rPr>
          <w:rFonts w:ascii="Times New Roman" w:hAnsi="Times New Roman"/>
          <w:spacing w:val="-3"/>
          <w:sz w:val="24"/>
          <w:szCs w:val="24"/>
        </w:rPr>
        <w:t>None</w:t>
      </w:r>
      <w:r w:rsidRPr="00236FEF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236FEF">
        <w:rPr>
          <w:rFonts w:ascii="Times New Roman" w:hAnsi="Times New Roman"/>
          <w:spacing w:val="-3"/>
          <w:sz w:val="24"/>
          <w:szCs w:val="24"/>
        </w:rPr>
        <w:t>None</w:t>
      </w:r>
    </w:p>
    <w:p w:rsidR="00236FEF" w:rsidRPr="00236FEF" w:rsidRDefault="00236FEF" w:rsidP="00236F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36FEF">
        <w:rPr>
          <w:rFonts w:ascii="Times New Roman" w:hAnsi="Times New Roman"/>
          <w:spacing w:val="-3"/>
          <w:sz w:val="24"/>
          <w:szCs w:val="24"/>
        </w:rPr>
        <w:t>Koo</w:t>
      </w:r>
    </w:p>
    <w:p w:rsidR="00236FEF" w:rsidRPr="00236FEF" w:rsidRDefault="00236FEF" w:rsidP="00236F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36FEF">
        <w:rPr>
          <w:rFonts w:ascii="Times New Roman" w:hAnsi="Times New Roman"/>
          <w:spacing w:val="-3"/>
          <w:sz w:val="24"/>
          <w:szCs w:val="24"/>
        </w:rPr>
        <w:t>Barron</w:t>
      </w:r>
    </w:p>
    <w:p w:rsidR="00236FEF" w:rsidRPr="00236FEF" w:rsidRDefault="00236FEF" w:rsidP="00236F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36FEF">
        <w:rPr>
          <w:rFonts w:ascii="Times New Roman" w:hAnsi="Times New Roman"/>
          <w:spacing w:val="-3"/>
          <w:sz w:val="24"/>
          <w:szCs w:val="24"/>
        </w:rPr>
        <w:t>Miller</w:t>
      </w:r>
    </w:p>
    <w:p w:rsidR="00236FEF" w:rsidRPr="00236FEF" w:rsidRDefault="00236FEF" w:rsidP="00236F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36FEF">
        <w:rPr>
          <w:rFonts w:ascii="Times New Roman" w:hAnsi="Times New Roman"/>
          <w:spacing w:val="-3"/>
          <w:sz w:val="24"/>
          <w:szCs w:val="24"/>
        </w:rPr>
        <w:t>Treyger</w:t>
      </w:r>
    </w:p>
    <w:p w:rsidR="005B4C70" w:rsidRDefault="005B4C70" w:rsidP="008A7D9E">
      <w:pPr>
        <w:jc w:val="both"/>
        <w:rPr>
          <w:rFonts w:ascii="Times New Roman" w:hAnsi="Times New Roman"/>
          <w:sz w:val="24"/>
          <w:szCs w:val="24"/>
        </w:rPr>
      </w:pPr>
    </w:p>
    <w:p w:rsidR="00D77771" w:rsidRDefault="00D77771" w:rsidP="008A7D9E">
      <w:pPr>
        <w:jc w:val="both"/>
        <w:rPr>
          <w:rFonts w:ascii="Times New Roman" w:hAnsi="Times New Roman"/>
          <w:sz w:val="24"/>
          <w:szCs w:val="24"/>
        </w:rPr>
      </w:pPr>
    </w:p>
    <w:p w:rsidR="00D77771" w:rsidRDefault="00D77771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B57716">
        <w:rPr>
          <w:rFonts w:ascii="Times New Roman" w:hAnsi="Times New Roman"/>
          <w:sz w:val="24"/>
          <w:szCs w:val="24"/>
        </w:rPr>
        <w:t>May 11, 2021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Salamanca</w:t>
      </w:r>
      <w:r w:rsidRPr="002632F9">
        <w:rPr>
          <w:rFonts w:ascii="Times New Roman" w:hAnsi="Times New Roman"/>
          <w:snapToGrid/>
          <w:sz w:val="24"/>
          <w:szCs w:val="24"/>
        </w:rPr>
        <w:tab/>
        <w:t>None</w:t>
      </w:r>
      <w:r w:rsidRPr="002632F9">
        <w:rPr>
          <w:rFonts w:ascii="Times New Roman" w:hAnsi="Times New Roman"/>
          <w:snapToGrid/>
          <w:sz w:val="24"/>
          <w:szCs w:val="24"/>
        </w:rPr>
        <w:tab/>
        <w:t>None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Gibson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Barron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Koo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Levin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Reynoso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Treyger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Grodenchik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Adams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Ayala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R. Diaz Sr.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Moya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Riley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Brooks-Powers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Feliz</w:t>
      </w:r>
    </w:p>
    <w:p w:rsidR="002632F9" w:rsidRPr="002632F9" w:rsidRDefault="002632F9" w:rsidP="002632F9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2632F9">
        <w:rPr>
          <w:rFonts w:ascii="Times New Roman" w:hAnsi="Times New Roman"/>
          <w:snapToGrid/>
          <w:sz w:val="24"/>
          <w:szCs w:val="24"/>
        </w:rPr>
        <w:t>Borelli</w:t>
      </w:r>
    </w:p>
    <w:p w:rsidR="000D6622" w:rsidRPr="000D6622" w:rsidRDefault="000D662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0D6622" w:rsidRPr="000D6622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2" w:rsidRDefault="00B00132">
      <w:pPr>
        <w:spacing w:line="20" w:lineRule="exact"/>
        <w:rPr>
          <w:sz w:val="24"/>
        </w:rPr>
      </w:pPr>
    </w:p>
  </w:endnote>
  <w:endnote w:type="continuationSeparator" w:id="0">
    <w:p w:rsidR="00B00132" w:rsidRDefault="00B00132">
      <w:r>
        <w:rPr>
          <w:sz w:val="24"/>
        </w:rPr>
        <w:t xml:space="preserve"> </w:t>
      </w:r>
    </w:p>
  </w:endnote>
  <w:endnote w:type="continuationNotice" w:id="1">
    <w:p w:rsidR="00B00132" w:rsidRDefault="00B001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2" w:rsidRDefault="00B00132">
      <w:r>
        <w:rPr>
          <w:sz w:val="24"/>
        </w:rPr>
        <w:separator/>
      </w:r>
    </w:p>
  </w:footnote>
  <w:footnote w:type="continuationSeparator" w:id="0">
    <w:p w:rsidR="00B00132" w:rsidRDefault="00B0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177B1E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177B1E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D77771">
      <w:rPr>
        <w:rFonts w:ascii="Times New Roman" w:hAnsi="Times New Roman"/>
        <w:b/>
        <w:sz w:val="24"/>
        <w:szCs w:val="24"/>
      </w:rPr>
      <w:t>215</w:t>
    </w:r>
    <w:r w:rsidR="00B57716">
      <w:rPr>
        <w:rFonts w:ascii="Times New Roman" w:hAnsi="Times New Roman"/>
        <w:b/>
        <w:sz w:val="24"/>
        <w:szCs w:val="24"/>
      </w:rPr>
      <w:t>0</w:t>
    </w:r>
    <w:r w:rsidR="00D77771">
      <w:rPr>
        <w:rFonts w:ascii="Times New Roman" w:hAnsi="Times New Roman"/>
        <w:b/>
        <w:sz w:val="24"/>
        <w:szCs w:val="24"/>
      </w:rPr>
      <w:t>0</w:t>
    </w:r>
    <w:r w:rsidR="009C282B">
      <w:rPr>
        <w:rFonts w:ascii="Times New Roman" w:hAnsi="Times New Roman"/>
        <w:b/>
        <w:sz w:val="24"/>
        <w:szCs w:val="24"/>
      </w:rPr>
      <w:t>1</w:t>
    </w:r>
    <w:r w:rsidR="00D77771">
      <w:rPr>
        <w:rFonts w:ascii="Times New Roman" w:hAnsi="Times New Roman"/>
        <w:b/>
        <w:sz w:val="24"/>
        <w:szCs w:val="24"/>
      </w:rPr>
      <w:t xml:space="preserve"> HI</w:t>
    </w:r>
    <w:r w:rsidR="009C282B">
      <w:rPr>
        <w:rFonts w:ascii="Times New Roman" w:hAnsi="Times New Roman"/>
        <w:b/>
        <w:sz w:val="24"/>
        <w:szCs w:val="24"/>
      </w:rPr>
      <w:t>K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</w:t>
    </w:r>
    <w:r w:rsidR="00D77771">
      <w:rPr>
        <w:rFonts w:ascii="Times New Roman" w:hAnsi="Times New Roman"/>
        <w:b/>
        <w:sz w:val="24"/>
        <w:szCs w:val="24"/>
      </w:rPr>
      <w:t>10</w:t>
    </w:r>
    <w:r w:rsidR="00B57716">
      <w:rPr>
        <w:rFonts w:ascii="Times New Roman" w:hAnsi="Times New Roman"/>
        <w:b/>
        <w:sz w:val="24"/>
        <w:szCs w:val="24"/>
      </w:rPr>
      <w:t>282</w:t>
    </w:r>
    <w:r w:rsidR="0043731C">
      <w:rPr>
        <w:rFonts w:ascii="Times New Roman" w:hAnsi="Times New Roman"/>
        <w:b/>
        <w:sz w:val="24"/>
        <w:szCs w:val="24"/>
      </w:rPr>
      <w:t xml:space="preserve"> HI</w:t>
    </w:r>
    <w:r w:rsidR="009C282B">
      <w:rPr>
        <w:rFonts w:ascii="Times New Roman" w:hAnsi="Times New Roman"/>
        <w:b/>
        <w:sz w:val="24"/>
        <w:szCs w:val="24"/>
      </w:rPr>
      <w:t>K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D77771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Pre. </w:t>
    </w:r>
    <w:r w:rsidR="00C703C2">
      <w:rPr>
        <w:rFonts w:ascii="Times New Roman" w:hAnsi="Times New Roman"/>
        <w:b/>
        <w:bCs/>
        <w:sz w:val="24"/>
      </w:rPr>
      <w:t xml:space="preserve">L.U. No. </w:t>
    </w:r>
    <w:r w:rsidR="00B57716">
      <w:rPr>
        <w:rFonts w:ascii="Times New Roman" w:hAnsi="Times New Roman"/>
        <w:b/>
        <w:bCs/>
        <w:sz w:val="24"/>
      </w:rPr>
      <w:t>760</w:t>
    </w:r>
    <w:r w:rsidR="00C703C2">
      <w:rPr>
        <w:rFonts w:ascii="Times New Roman" w:hAnsi="Times New Roman"/>
        <w:b/>
        <w:bCs/>
        <w:sz w:val="24"/>
      </w:rPr>
      <w:t xml:space="preserve"> (Res. No. </w:t>
    </w:r>
    <w:r w:rsidR="00DF6AED">
      <w:rPr>
        <w:rFonts w:ascii="Times New Roman" w:hAnsi="Times New Roman"/>
        <w:b/>
        <w:bCs/>
        <w:sz w:val="24"/>
      </w:rPr>
      <w:t>1634</w:t>
    </w:r>
    <w:r w:rsidR="00C703C2"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301B"/>
    <w:rsid w:val="000553DB"/>
    <w:rsid w:val="00057AB6"/>
    <w:rsid w:val="000656FD"/>
    <w:rsid w:val="00066D78"/>
    <w:rsid w:val="00074547"/>
    <w:rsid w:val="00075932"/>
    <w:rsid w:val="00083B50"/>
    <w:rsid w:val="000938C1"/>
    <w:rsid w:val="000B27EF"/>
    <w:rsid w:val="000C3580"/>
    <w:rsid w:val="000C63FE"/>
    <w:rsid w:val="000C6611"/>
    <w:rsid w:val="000D6622"/>
    <w:rsid w:val="000E4EF9"/>
    <w:rsid w:val="000E7F57"/>
    <w:rsid w:val="001079DD"/>
    <w:rsid w:val="0011506A"/>
    <w:rsid w:val="001161C6"/>
    <w:rsid w:val="00120FFD"/>
    <w:rsid w:val="001230B8"/>
    <w:rsid w:val="001278AC"/>
    <w:rsid w:val="00133E50"/>
    <w:rsid w:val="00152CBD"/>
    <w:rsid w:val="00170162"/>
    <w:rsid w:val="00176474"/>
    <w:rsid w:val="00177B1E"/>
    <w:rsid w:val="00180D63"/>
    <w:rsid w:val="001903CC"/>
    <w:rsid w:val="001A1199"/>
    <w:rsid w:val="001B0610"/>
    <w:rsid w:val="001B4115"/>
    <w:rsid w:val="001F63BF"/>
    <w:rsid w:val="00201CFF"/>
    <w:rsid w:val="00202379"/>
    <w:rsid w:val="00204C26"/>
    <w:rsid w:val="00205B78"/>
    <w:rsid w:val="0021225D"/>
    <w:rsid w:val="00230664"/>
    <w:rsid w:val="00233351"/>
    <w:rsid w:val="002341C0"/>
    <w:rsid w:val="00236FEF"/>
    <w:rsid w:val="002505FC"/>
    <w:rsid w:val="00260553"/>
    <w:rsid w:val="002632F9"/>
    <w:rsid w:val="00263F24"/>
    <w:rsid w:val="00266908"/>
    <w:rsid w:val="00273541"/>
    <w:rsid w:val="002A37BA"/>
    <w:rsid w:val="002B6B9B"/>
    <w:rsid w:val="002B7954"/>
    <w:rsid w:val="002C0728"/>
    <w:rsid w:val="002D440A"/>
    <w:rsid w:val="002E3D14"/>
    <w:rsid w:val="002E7C67"/>
    <w:rsid w:val="00303604"/>
    <w:rsid w:val="00313D99"/>
    <w:rsid w:val="00324CE9"/>
    <w:rsid w:val="003256DB"/>
    <w:rsid w:val="003314EC"/>
    <w:rsid w:val="00336F10"/>
    <w:rsid w:val="00342488"/>
    <w:rsid w:val="00344A67"/>
    <w:rsid w:val="00354162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731C"/>
    <w:rsid w:val="0044003A"/>
    <w:rsid w:val="00445016"/>
    <w:rsid w:val="00446596"/>
    <w:rsid w:val="00454EE4"/>
    <w:rsid w:val="00461CA4"/>
    <w:rsid w:val="00464BC5"/>
    <w:rsid w:val="00485A8D"/>
    <w:rsid w:val="004A28F1"/>
    <w:rsid w:val="004A7A70"/>
    <w:rsid w:val="004B129E"/>
    <w:rsid w:val="004B6D84"/>
    <w:rsid w:val="004D0CEA"/>
    <w:rsid w:val="004F34DC"/>
    <w:rsid w:val="004F5620"/>
    <w:rsid w:val="004F7341"/>
    <w:rsid w:val="00516A57"/>
    <w:rsid w:val="005248A8"/>
    <w:rsid w:val="005551C7"/>
    <w:rsid w:val="00555FE8"/>
    <w:rsid w:val="00557216"/>
    <w:rsid w:val="00567DB0"/>
    <w:rsid w:val="00572919"/>
    <w:rsid w:val="00573E3F"/>
    <w:rsid w:val="00583E68"/>
    <w:rsid w:val="00596789"/>
    <w:rsid w:val="005B38E5"/>
    <w:rsid w:val="005B4C70"/>
    <w:rsid w:val="005B644A"/>
    <w:rsid w:val="005B7E18"/>
    <w:rsid w:val="005C1E4E"/>
    <w:rsid w:val="005D3B26"/>
    <w:rsid w:val="005D3E59"/>
    <w:rsid w:val="005F5867"/>
    <w:rsid w:val="006024F9"/>
    <w:rsid w:val="00605DBD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7AFC"/>
    <w:rsid w:val="007276AE"/>
    <w:rsid w:val="007369DC"/>
    <w:rsid w:val="00742739"/>
    <w:rsid w:val="00756C34"/>
    <w:rsid w:val="00765B60"/>
    <w:rsid w:val="00766A95"/>
    <w:rsid w:val="00774542"/>
    <w:rsid w:val="0078489D"/>
    <w:rsid w:val="007B0264"/>
    <w:rsid w:val="007B276F"/>
    <w:rsid w:val="007D7410"/>
    <w:rsid w:val="007E7928"/>
    <w:rsid w:val="007F326D"/>
    <w:rsid w:val="00800808"/>
    <w:rsid w:val="008066BB"/>
    <w:rsid w:val="0080717B"/>
    <w:rsid w:val="008075D0"/>
    <w:rsid w:val="00841120"/>
    <w:rsid w:val="00841282"/>
    <w:rsid w:val="00843570"/>
    <w:rsid w:val="00855BB5"/>
    <w:rsid w:val="0086108E"/>
    <w:rsid w:val="008818F0"/>
    <w:rsid w:val="008874BE"/>
    <w:rsid w:val="008A12A8"/>
    <w:rsid w:val="008A5D1A"/>
    <w:rsid w:val="008A7D9E"/>
    <w:rsid w:val="008C3567"/>
    <w:rsid w:val="008C4F60"/>
    <w:rsid w:val="008D755B"/>
    <w:rsid w:val="008E266E"/>
    <w:rsid w:val="008F2EEC"/>
    <w:rsid w:val="008F49A9"/>
    <w:rsid w:val="008F6563"/>
    <w:rsid w:val="009161B4"/>
    <w:rsid w:val="00936336"/>
    <w:rsid w:val="0094337B"/>
    <w:rsid w:val="009469D3"/>
    <w:rsid w:val="009504CB"/>
    <w:rsid w:val="00967680"/>
    <w:rsid w:val="00982A4B"/>
    <w:rsid w:val="009A77D0"/>
    <w:rsid w:val="009C1217"/>
    <w:rsid w:val="009C282B"/>
    <w:rsid w:val="009D0FD8"/>
    <w:rsid w:val="009D30CA"/>
    <w:rsid w:val="009E25C4"/>
    <w:rsid w:val="009E46E8"/>
    <w:rsid w:val="009E61E6"/>
    <w:rsid w:val="009E7654"/>
    <w:rsid w:val="00A04291"/>
    <w:rsid w:val="00A11ED8"/>
    <w:rsid w:val="00A152ED"/>
    <w:rsid w:val="00A15963"/>
    <w:rsid w:val="00A16048"/>
    <w:rsid w:val="00A172CB"/>
    <w:rsid w:val="00A231EA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F2134"/>
    <w:rsid w:val="00B00132"/>
    <w:rsid w:val="00B1026D"/>
    <w:rsid w:val="00B216ED"/>
    <w:rsid w:val="00B21920"/>
    <w:rsid w:val="00B2302E"/>
    <w:rsid w:val="00B27FD7"/>
    <w:rsid w:val="00B432BC"/>
    <w:rsid w:val="00B57716"/>
    <w:rsid w:val="00B628AF"/>
    <w:rsid w:val="00B62C05"/>
    <w:rsid w:val="00B63A90"/>
    <w:rsid w:val="00B726DF"/>
    <w:rsid w:val="00B76C62"/>
    <w:rsid w:val="00B80F87"/>
    <w:rsid w:val="00B82137"/>
    <w:rsid w:val="00B82D50"/>
    <w:rsid w:val="00BA5663"/>
    <w:rsid w:val="00BD3D0F"/>
    <w:rsid w:val="00BE7677"/>
    <w:rsid w:val="00C0588D"/>
    <w:rsid w:val="00C167A0"/>
    <w:rsid w:val="00C30F64"/>
    <w:rsid w:val="00C32CF8"/>
    <w:rsid w:val="00C406BA"/>
    <w:rsid w:val="00C45CE3"/>
    <w:rsid w:val="00C46F8B"/>
    <w:rsid w:val="00C61485"/>
    <w:rsid w:val="00C64091"/>
    <w:rsid w:val="00C703C2"/>
    <w:rsid w:val="00C763B9"/>
    <w:rsid w:val="00C903A7"/>
    <w:rsid w:val="00C90A0D"/>
    <w:rsid w:val="00C91F36"/>
    <w:rsid w:val="00CA2A5A"/>
    <w:rsid w:val="00CC5CC6"/>
    <w:rsid w:val="00CD2D28"/>
    <w:rsid w:val="00CD4FC8"/>
    <w:rsid w:val="00CF4A25"/>
    <w:rsid w:val="00D05437"/>
    <w:rsid w:val="00D077D7"/>
    <w:rsid w:val="00D119AD"/>
    <w:rsid w:val="00D12FBC"/>
    <w:rsid w:val="00D25024"/>
    <w:rsid w:val="00D77771"/>
    <w:rsid w:val="00D77DD1"/>
    <w:rsid w:val="00D957EF"/>
    <w:rsid w:val="00DA222E"/>
    <w:rsid w:val="00DA330D"/>
    <w:rsid w:val="00DA49DD"/>
    <w:rsid w:val="00DC1B51"/>
    <w:rsid w:val="00DC4C0D"/>
    <w:rsid w:val="00DD2ADE"/>
    <w:rsid w:val="00DD6866"/>
    <w:rsid w:val="00DF3442"/>
    <w:rsid w:val="00DF6AED"/>
    <w:rsid w:val="00E22207"/>
    <w:rsid w:val="00E22237"/>
    <w:rsid w:val="00E24EDA"/>
    <w:rsid w:val="00E31226"/>
    <w:rsid w:val="00E3733E"/>
    <w:rsid w:val="00E37B2C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F58CE"/>
    <w:rsid w:val="00F15832"/>
    <w:rsid w:val="00F20D4B"/>
    <w:rsid w:val="00F225E2"/>
    <w:rsid w:val="00F30F39"/>
    <w:rsid w:val="00F416BF"/>
    <w:rsid w:val="00F42CF2"/>
    <w:rsid w:val="00F50991"/>
    <w:rsid w:val="00F638A4"/>
    <w:rsid w:val="00F66BFF"/>
    <w:rsid w:val="00F71CC5"/>
    <w:rsid w:val="00F73201"/>
    <w:rsid w:val="00F840AD"/>
    <w:rsid w:val="00F90863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22DAC10B-C2EC-4C71-AF68-6FE2FF3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  <w:style w:type="paragraph" w:customStyle="1" w:styleId="xmsonormal">
    <w:name w:val="x_msonormal"/>
    <w:basedOn w:val="Normal"/>
    <w:rsid w:val="00D77771"/>
    <w:pPr>
      <w:widowControl/>
      <w:spacing w:before="100" w:beforeAutospacing="1" w:after="100" w:afterAutospacing="1"/>
    </w:pPr>
    <w:rPr>
      <w:rFonts w:ascii="Times" w:eastAsia="MS Mincho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2021-05-13T15:13:00Z</dcterms:created>
  <dcterms:modified xsi:type="dcterms:W3CDTF">2021-05-13T15:13:00Z</dcterms:modified>
</cp:coreProperties>
</file>