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Pr="00B00F84" w:rsidRDefault="00E4613D">
      <w:pPr>
        <w:rPr>
          <w:sz w:val="24"/>
          <w:szCs w:val="24"/>
        </w:rPr>
      </w:pPr>
      <w:bookmarkStart w:id="0" w:name="_GoBack"/>
      <w:bookmarkEnd w:id="0"/>
    </w:p>
    <w:p w:rsidR="00E4613D" w:rsidRPr="00B00F84" w:rsidRDefault="00E4613D">
      <w:pPr>
        <w:rPr>
          <w:sz w:val="24"/>
          <w:szCs w:val="24"/>
        </w:rPr>
      </w:pPr>
    </w:p>
    <w:p w:rsidR="00E4613D" w:rsidRPr="00B00F84" w:rsidRDefault="00E4613D">
      <w:pPr>
        <w:rPr>
          <w:sz w:val="24"/>
          <w:szCs w:val="24"/>
        </w:rPr>
      </w:pPr>
    </w:p>
    <w:p w:rsidR="00E4613D" w:rsidRPr="00B00F84" w:rsidRDefault="00E4613D">
      <w:pPr>
        <w:rPr>
          <w:sz w:val="24"/>
          <w:szCs w:val="24"/>
        </w:rPr>
      </w:pPr>
    </w:p>
    <w:p w:rsidR="00E4613D" w:rsidRPr="00B00F84" w:rsidRDefault="00E4613D">
      <w:pPr>
        <w:pStyle w:val="Heading1"/>
        <w:rPr>
          <w:szCs w:val="24"/>
        </w:rPr>
      </w:pPr>
      <w:r w:rsidRPr="00B00F84">
        <w:rPr>
          <w:szCs w:val="24"/>
        </w:rPr>
        <w:t>THE COUNCIL</w:t>
      </w:r>
    </w:p>
    <w:p w:rsidR="00E4613D" w:rsidRPr="00B00F84" w:rsidRDefault="00E4613D">
      <w:pPr>
        <w:jc w:val="center"/>
        <w:rPr>
          <w:b/>
          <w:sz w:val="24"/>
          <w:szCs w:val="24"/>
        </w:rPr>
      </w:pPr>
    </w:p>
    <w:p w:rsidR="00E4613D" w:rsidRPr="00B00F84" w:rsidRDefault="00E4613D">
      <w:pPr>
        <w:jc w:val="center"/>
        <w:rPr>
          <w:b/>
          <w:sz w:val="24"/>
          <w:szCs w:val="24"/>
        </w:rPr>
      </w:pPr>
      <w:r w:rsidRPr="00B00F84">
        <w:rPr>
          <w:b/>
          <w:sz w:val="24"/>
          <w:szCs w:val="24"/>
        </w:rPr>
        <w:t>JOINT REPORT OF THE LAND USE COMMITTEE</w:t>
      </w:r>
    </w:p>
    <w:p w:rsidR="00E4613D" w:rsidRPr="00B00F84" w:rsidRDefault="00E4613D">
      <w:pPr>
        <w:jc w:val="center"/>
        <w:rPr>
          <w:b/>
          <w:sz w:val="24"/>
          <w:szCs w:val="24"/>
        </w:rPr>
      </w:pPr>
      <w:r w:rsidRPr="00B00F84">
        <w:rPr>
          <w:b/>
          <w:sz w:val="24"/>
          <w:szCs w:val="24"/>
        </w:rPr>
        <w:t xml:space="preserve">AND THE </w:t>
      </w:r>
    </w:p>
    <w:p w:rsidR="00AD3D75" w:rsidRPr="00AC55AD" w:rsidRDefault="00AD3D75" w:rsidP="00AD3D75">
      <w:pPr>
        <w:jc w:val="center"/>
        <w:rPr>
          <w:b/>
          <w:sz w:val="24"/>
          <w:szCs w:val="24"/>
        </w:rPr>
      </w:pPr>
      <w:r w:rsidRPr="00AC55AD">
        <w:rPr>
          <w:b/>
          <w:sz w:val="24"/>
          <w:szCs w:val="24"/>
        </w:rPr>
        <w:t>SUBCOMMITTEE ON ZONING AND FRANCHISES</w:t>
      </w:r>
    </w:p>
    <w:p w:rsidR="00E4613D" w:rsidRPr="00B00F84" w:rsidRDefault="00E4613D">
      <w:pPr>
        <w:jc w:val="center"/>
        <w:rPr>
          <w:b/>
          <w:sz w:val="24"/>
          <w:szCs w:val="24"/>
        </w:rPr>
      </w:pPr>
    </w:p>
    <w:p w:rsidR="00753EBB" w:rsidRDefault="0004289D">
      <w:pPr>
        <w:jc w:val="center"/>
        <w:rPr>
          <w:b/>
          <w:sz w:val="24"/>
          <w:szCs w:val="24"/>
        </w:rPr>
      </w:pPr>
      <w:r>
        <w:rPr>
          <w:b/>
          <w:sz w:val="24"/>
          <w:szCs w:val="24"/>
        </w:rPr>
        <w:t xml:space="preserve">Preconsidered </w:t>
      </w:r>
      <w:r w:rsidR="00E4613D" w:rsidRPr="00B00F84">
        <w:rPr>
          <w:b/>
          <w:sz w:val="24"/>
          <w:szCs w:val="24"/>
        </w:rPr>
        <w:t>L.U. No</w:t>
      </w:r>
      <w:r w:rsidR="00753EBB">
        <w:rPr>
          <w:b/>
          <w:sz w:val="24"/>
          <w:szCs w:val="24"/>
        </w:rPr>
        <w:t>s</w:t>
      </w:r>
      <w:r w:rsidR="00E4613D" w:rsidRPr="00B00F84">
        <w:rPr>
          <w:b/>
          <w:sz w:val="24"/>
          <w:szCs w:val="24"/>
        </w:rPr>
        <w:t xml:space="preserve">. </w:t>
      </w:r>
      <w:r w:rsidR="00753EBB">
        <w:rPr>
          <w:b/>
          <w:sz w:val="24"/>
          <w:szCs w:val="24"/>
        </w:rPr>
        <w:t>738 through 740</w:t>
      </w:r>
    </w:p>
    <w:p w:rsidR="00E4613D" w:rsidRPr="00B00F84" w:rsidRDefault="00E4613D">
      <w:pPr>
        <w:jc w:val="center"/>
        <w:rPr>
          <w:b/>
          <w:sz w:val="24"/>
          <w:szCs w:val="24"/>
        </w:rPr>
      </w:pPr>
      <w:r w:rsidRPr="00B00F84">
        <w:rPr>
          <w:b/>
          <w:sz w:val="24"/>
          <w:szCs w:val="24"/>
        </w:rPr>
        <w:t>(Res. No</w:t>
      </w:r>
      <w:r w:rsidR="00753EBB">
        <w:rPr>
          <w:b/>
          <w:sz w:val="24"/>
          <w:szCs w:val="24"/>
        </w:rPr>
        <w:t>s</w:t>
      </w:r>
      <w:r w:rsidRPr="00B00F84">
        <w:rPr>
          <w:b/>
          <w:sz w:val="24"/>
          <w:szCs w:val="24"/>
        </w:rPr>
        <w:t>.</w:t>
      </w:r>
      <w:r w:rsidR="00A17B48" w:rsidRPr="00B00F84">
        <w:rPr>
          <w:b/>
          <w:sz w:val="24"/>
          <w:szCs w:val="24"/>
        </w:rPr>
        <w:t xml:space="preserve"> </w:t>
      </w:r>
      <w:r w:rsidR="00214A4B">
        <w:rPr>
          <w:b/>
          <w:sz w:val="24"/>
          <w:szCs w:val="24"/>
        </w:rPr>
        <w:t xml:space="preserve">1585 </w:t>
      </w:r>
      <w:r w:rsidR="00753EBB">
        <w:rPr>
          <w:b/>
          <w:sz w:val="24"/>
          <w:szCs w:val="24"/>
        </w:rPr>
        <w:t xml:space="preserve">through </w:t>
      </w:r>
      <w:r w:rsidR="00214A4B">
        <w:rPr>
          <w:b/>
          <w:sz w:val="24"/>
          <w:szCs w:val="24"/>
        </w:rPr>
        <w:t>1587</w:t>
      </w:r>
      <w:r w:rsidR="0055388E">
        <w:rPr>
          <w:b/>
          <w:sz w:val="24"/>
          <w:szCs w:val="24"/>
        </w:rPr>
        <w:t>)</w:t>
      </w:r>
    </w:p>
    <w:p w:rsidR="00E4613D" w:rsidRPr="00B00F84" w:rsidRDefault="00E4613D">
      <w:pPr>
        <w:jc w:val="center"/>
        <w:rPr>
          <w:b/>
          <w:sz w:val="24"/>
          <w:szCs w:val="24"/>
        </w:rPr>
      </w:pPr>
    </w:p>
    <w:p w:rsidR="00E4613D" w:rsidRPr="00B00F84" w:rsidRDefault="00E4613D">
      <w:pPr>
        <w:jc w:val="center"/>
        <w:rPr>
          <w:b/>
          <w:sz w:val="24"/>
          <w:szCs w:val="24"/>
        </w:rPr>
      </w:pPr>
      <w:r w:rsidRPr="00B00F84">
        <w:rPr>
          <w:b/>
          <w:sz w:val="24"/>
          <w:szCs w:val="24"/>
        </w:rPr>
        <w:t xml:space="preserve">By Council Members </w:t>
      </w:r>
      <w:r w:rsidR="009F4CB5" w:rsidRPr="00B00F84">
        <w:rPr>
          <w:b/>
          <w:sz w:val="24"/>
          <w:szCs w:val="24"/>
        </w:rPr>
        <w:t>Salamanca</w:t>
      </w:r>
      <w:r w:rsidR="004F55A4" w:rsidRPr="00B00F84">
        <w:rPr>
          <w:b/>
          <w:sz w:val="24"/>
          <w:szCs w:val="24"/>
        </w:rPr>
        <w:t xml:space="preserve"> and </w:t>
      </w:r>
      <w:r w:rsidR="00AD3D75">
        <w:rPr>
          <w:b/>
          <w:sz w:val="24"/>
          <w:szCs w:val="24"/>
        </w:rPr>
        <w:t>Moya</w:t>
      </w:r>
    </w:p>
    <w:p w:rsidR="00E4613D" w:rsidRPr="00B00F84" w:rsidRDefault="00E4613D">
      <w:pPr>
        <w:rPr>
          <w:b/>
          <w:sz w:val="24"/>
          <w:szCs w:val="24"/>
        </w:rPr>
      </w:pPr>
    </w:p>
    <w:p w:rsidR="00E4613D" w:rsidRPr="00B00F84" w:rsidRDefault="00E4613D">
      <w:pPr>
        <w:rPr>
          <w:b/>
          <w:sz w:val="24"/>
          <w:szCs w:val="24"/>
        </w:rPr>
      </w:pPr>
    </w:p>
    <w:p w:rsidR="00E4613D" w:rsidRPr="00B00F84" w:rsidRDefault="00E4613D">
      <w:pPr>
        <w:pStyle w:val="Heading2"/>
        <w:rPr>
          <w:szCs w:val="24"/>
        </w:rPr>
      </w:pPr>
      <w:r w:rsidRPr="00B00F84">
        <w:rPr>
          <w:szCs w:val="24"/>
        </w:rPr>
        <w:t>SUBJECT</w:t>
      </w:r>
    </w:p>
    <w:p w:rsidR="00E4613D" w:rsidRPr="00B00F84" w:rsidRDefault="00E4613D">
      <w:pPr>
        <w:rPr>
          <w:sz w:val="24"/>
          <w:szCs w:val="24"/>
        </w:rPr>
      </w:pPr>
    </w:p>
    <w:p w:rsidR="00602F02" w:rsidRPr="0004289D" w:rsidRDefault="00753EBB" w:rsidP="00AE3A30">
      <w:pPr>
        <w:tabs>
          <w:tab w:val="left" w:pos="720"/>
          <w:tab w:val="left" w:pos="1440"/>
          <w:tab w:val="left" w:pos="7560"/>
          <w:tab w:val="left" w:pos="7740"/>
          <w:tab w:val="left" w:pos="7830"/>
          <w:tab w:val="left" w:pos="7920"/>
        </w:tabs>
        <w:jc w:val="both"/>
        <w:rPr>
          <w:b/>
          <w:sz w:val="24"/>
          <w:szCs w:val="24"/>
        </w:rPr>
      </w:pPr>
      <w:r>
        <w:rPr>
          <w:b/>
          <w:sz w:val="24"/>
          <w:szCs w:val="24"/>
        </w:rPr>
        <w:t>QUEENS</w:t>
      </w:r>
      <w:r w:rsidRPr="0004289D">
        <w:rPr>
          <w:b/>
          <w:sz w:val="24"/>
          <w:szCs w:val="24"/>
        </w:rPr>
        <w:t xml:space="preserve"> </w:t>
      </w:r>
      <w:r w:rsidR="001D0F82" w:rsidRPr="0004289D">
        <w:rPr>
          <w:b/>
          <w:sz w:val="24"/>
          <w:szCs w:val="24"/>
        </w:rPr>
        <w:t xml:space="preserve">CB </w:t>
      </w:r>
      <w:r>
        <w:rPr>
          <w:b/>
          <w:sz w:val="24"/>
          <w:szCs w:val="24"/>
        </w:rPr>
        <w:t>–</w:t>
      </w:r>
      <w:r w:rsidR="001D0F82" w:rsidRPr="0004289D">
        <w:rPr>
          <w:b/>
          <w:sz w:val="24"/>
          <w:szCs w:val="24"/>
        </w:rPr>
        <w:t xml:space="preserve"> </w:t>
      </w:r>
      <w:r>
        <w:rPr>
          <w:b/>
          <w:sz w:val="24"/>
          <w:szCs w:val="24"/>
        </w:rPr>
        <w:t>1</w:t>
      </w:r>
      <w:r w:rsidR="0004289D" w:rsidRPr="0004289D">
        <w:rPr>
          <w:b/>
          <w:sz w:val="24"/>
          <w:szCs w:val="24"/>
        </w:rPr>
        <w:t>4</w:t>
      </w:r>
      <w:r>
        <w:rPr>
          <w:b/>
          <w:sz w:val="24"/>
          <w:szCs w:val="24"/>
        </w:rPr>
        <w:t xml:space="preserve">  -  THREE APPLICATIONS RELATED TO ARVERNE EAST</w:t>
      </w:r>
      <w:r w:rsidR="001D0F82" w:rsidRPr="0004289D">
        <w:rPr>
          <w:b/>
          <w:sz w:val="24"/>
          <w:szCs w:val="24"/>
        </w:rPr>
        <w:tab/>
      </w:r>
      <w:r w:rsidR="00AE3A30" w:rsidRPr="0004289D">
        <w:rPr>
          <w:b/>
          <w:sz w:val="24"/>
          <w:szCs w:val="24"/>
        </w:rPr>
        <w:tab/>
      </w:r>
    </w:p>
    <w:p w:rsidR="001D0F82" w:rsidRPr="0004289D" w:rsidRDefault="001D0F82" w:rsidP="001D0F82">
      <w:pPr>
        <w:tabs>
          <w:tab w:val="left" w:pos="720"/>
          <w:tab w:val="left" w:pos="1440"/>
          <w:tab w:val="left" w:pos="7560"/>
        </w:tabs>
        <w:jc w:val="both"/>
        <w:rPr>
          <w:sz w:val="24"/>
          <w:szCs w:val="24"/>
        </w:rPr>
      </w:pPr>
    </w:p>
    <w:p w:rsidR="00753EBB" w:rsidRDefault="001D0F82" w:rsidP="001D0F82">
      <w:pPr>
        <w:jc w:val="both"/>
        <w:rPr>
          <w:sz w:val="24"/>
          <w:szCs w:val="24"/>
        </w:rPr>
      </w:pPr>
      <w:r w:rsidRPr="0004289D">
        <w:rPr>
          <w:sz w:val="24"/>
          <w:szCs w:val="24"/>
        </w:rPr>
        <w:tab/>
      </w:r>
    </w:p>
    <w:p w:rsidR="00753EBB" w:rsidRPr="00A746C7" w:rsidRDefault="00753EBB" w:rsidP="001D0F82">
      <w:pPr>
        <w:jc w:val="both"/>
        <w:rPr>
          <w:b/>
          <w:sz w:val="24"/>
          <w:szCs w:val="24"/>
        </w:rPr>
      </w:pPr>
      <w:r w:rsidRPr="00A746C7">
        <w:rPr>
          <w:b/>
          <w:sz w:val="24"/>
          <w:szCs w:val="24"/>
        </w:rPr>
        <w:t>N 210069 HNQ (Pre. L.U. No. 738)</w:t>
      </w:r>
    </w:p>
    <w:p w:rsidR="00753EBB" w:rsidRDefault="00753EBB" w:rsidP="001D0F82">
      <w:pPr>
        <w:jc w:val="both"/>
        <w:rPr>
          <w:sz w:val="24"/>
          <w:szCs w:val="24"/>
        </w:rPr>
      </w:pPr>
    </w:p>
    <w:p w:rsidR="00753EBB" w:rsidRDefault="00753EBB" w:rsidP="00A746C7">
      <w:pPr>
        <w:tabs>
          <w:tab w:val="left" w:pos="720"/>
        </w:tabs>
        <w:jc w:val="both"/>
        <w:rPr>
          <w:rFonts w:eastAsia="Calibri"/>
          <w:sz w:val="24"/>
          <w:szCs w:val="24"/>
        </w:rPr>
      </w:pPr>
      <w:r>
        <w:rPr>
          <w:sz w:val="24"/>
          <w:szCs w:val="24"/>
        </w:rPr>
        <w:tab/>
      </w:r>
      <w:r w:rsidR="001D0F82" w:rsidRPr="0004289D">
        <w:rPr>
          <w:sz w:val="24"/>
          <w:szCs w:val="24"/>
        </w:rPr>
        <w:t xml:space="preserve">City Planning Commission decision approving an application </w:t>
      </w:r>
      <w:r w:rsidR="001D0F82" w:rsidRPr="0004289D">
        <w:rPr>
          <w:rFonts w:eastAsia="Calibri"/>
          <w:sz w:val="24"/>
          <w:szCs w:val="24"/>
        </w:rPr>
        <w:t xml:space="preserve">submitted by the </w:t>
      </w:r>
      <w:r w:rsidR="00AE3A30" w:rsidRPr="0004289D">
        <w:rPr>
          <w:rFonts w:eastAsia="Calibri"/>
          <w:sz w:val="24"/>
          <w:szCs w:val="24"/>
        </w:rPr>
        <w:t xml:space="preserve">New York City </w:t>
      </w:r>
      <w:r w:rsidR="001D0F82" w:rsidRPr="0004289D">
        <w:rPr>
          <w:rFonts w:eastAsia="Calibri"/>
          <w:sz w:val="24"/>
          <w:szCs w:val="24"/>
        </w:rPr>
        <w:t>Department of Housing Pre</w:t>
      </w:r>
      <w:r w:rsidR="00AE3A30" w:rsidRPr="0004289D">
        <w:rPr>
          <w:rFonts w:eastAsia="Calibri"/>
          <w:sz w:val="24"/>
          <w:szCs w:val="24"/>
        </w:rPr>
        <w:t>servation and Development (HPD)</w:t>
      </w:r>
      <w:r>
        <w:rPr>
          <w:rFonts w:eastAsia="Calibri"/>
          <w:sz w:val="24"/>
          <w:szCs w:val="24"/>
        </w:rPr>
        <w:t>:</w:t>
      </w:r>
    </w:p>
    <w:p w:rsidR="00753EBB" w:rsidRDefault="00753EBB" w:rsidP="00A746C7">
      <w:pPr>
        <w:tabs>
          <w:tab w:val="left" w:pos="720"/>
        </w:tabs>
        <w:jc w:val="both"/>
        <w:rPr>
          <w:rFonts w:eastAsia="Calibri"/>
          <w:sz w:val="24"/>
          <w:szCs w:val="24"/>
        </w:rPr>
      </w:pPr>
    </w:p>
    <w:p w:rsidR="00753EBB" w:rsidRPr="00753EBB" w:rsidRDefault="00753EBB" w:rsidP="00A746C7">
      <w:pPr>
        <w:numPr>
          <w:ilvl w:val="0"/>
          <w:numId w:val="7"/>
        </w:numPr>
        <w:tabs>
          <w:tab w:val="left" w:pos="720"/>
        </w:tabs>
        <w:ind w:hanging="720"/>
        <w:contextualSpacing/>
        <w:rPr>
          <w:rFonts w:ascii="Cambria" w:eastAsia="MS Mincho" w:hAnsi="Cambria" w:cs="Arial"/>
          <w:sz w:val="24"/>
          <w:szCs w:val="24"/>
        </w:rPr>
      </w:pPr>
      <w:r w:rsidRPr="00753EBB">
        <w:rPr>
          <w:rFonts w:ascii="Cambria" w:eastAsia="MS Mincho" w:hAnsi="Cambria" w:cs="Arial"/>
          <w:sz w:val="24"/>
          <w:szCs w:val="24"/>
        </w:rPr>
        <w:t xml:space="preserve">pursuant to Article 16 of the General Municipal Law of New York State for: </w:t>
      </w:r>
    </w:p>
    <w:p w:rsidR="00753EBB" w:rsidRPr="00753EBB" w:rsidRDefault="00753EBB" w:rsidP="00753EBB">
      <w:pPr>
        <w:ind w:left="360"/>
        <w:rPr>
          <w:sz w:val="24"/>
          <w:szCs w:val="24"/>
        </w:rPr>
      </w:pPr>
    </w:p>
    <w:p w:rsidR="00753EBB" w:rsidRPr="00753EBB" w:rsidRDefault="00753EBB" w:rsidP="00753EBB">
      <w:pPr>
        <w:tabs>
          <w:tab w:val="left" w:pos="1440"/>
        </w:tabs>
        <w:ind w:left="1440" w:hanging="720"/>
        <w:rPr>
          <w:sz w:val="24"/>
          <w:szCs w:val="24"/>
        </w:rPr>
      </w:pPr>
      <w:r w:rsidRPr="00753EBB">
        <w:rPr>
          <w:sz w:val="24"/>
          <w:szCs w:val="24"/>
        </w:rPr>
        <w:t xml:space="preserve">a. </w:t>
      </w:r>
      <w:r>
        <w:rPr>
          <w:sz w:val="24"/>
          <w:szCs w:val="24"/>
        </w:rPr>
        <w:tab/>
      </w:r>
      <w:r w:rsidRPr="00753EBB">
        <w:rPr>
          <w:sz w:val="24"/>
          <w:szCs w:val="24"/>
        </w:rPr>
        <w:t xml:space="preserve">the designation of 40 parcels within the Arverne Urban Renewal Area generally bounded as an Urban Development Action Area; and </w:t>
      </w:r>
    </w:p>
    <w:p w:rsidR="00753EBB" w:rsidRPr="00753EBB" w:rsidRDefault="00753EBB" w:rsidP="00753EBB">
      <w:pPr>
        <w:tabs>
          <w:tab w:val="left" w:pos="1440"/>
        </w:tabs>
        <w:ind w:left="1440" w:hanging="720"/>
        <w:rPr>
          <w:sz w:val="24"/>
          <w:szCs w:val="24"/>
        </w:rPr>
      </w:pPr>
    </w:p>
    <w:p w:rsidR="00753EBB" w:rsidRPr="00753EBB" w:rsidRDefault="00753EBB" w:rsidP="00753EBB">
      <w:pPr>
        <w:tabs>
          <w:tab w:val="left" w:pos="1440"/>
        </w:tabs>
        <w:ind w:left="1440" w:hanging="720"/>
        <w:rPr>
          <w:sz w:val="24"/>
          <w:szCs w:val="24"/>
        </w:rPr>
      </w:pPr>
      <w:r w:rsidRPr="00753EBB">
        <w:rPr>
          <w:sz w:val="24"/>
          <w:szCs w:val="24"/>
        </w:rPr>
        <w:t xml:space="preserve">b. </w:t>
      </w:r>
      <w:r>
        <w:rPr>
          <w:sz w:val="24"/>
          <w:szCs w:val="24"/>
        </w:rPr>
        <w:tab/>
      </w:r>
      <w:r w:rsidRPr="00753EBB">
        <w:rPr>
          <w:sz w:val="24"/>
          <w:szCs w:val="24"/>
        </w:rPr>
        <w:t xml:space="preserve">Urban Development Action Area Project for such area: </w:t>
      </w:r>
    </w:p>
    <w:p w:rsidR="00753EBB" w:rsidRPr="00753EBB" w:rsidRDefault="00753EBB" w:rsidP="00753EBB">
      <w:pPr>
        <w:rPr>
          <w:sz w:val="24"/>
          <w:szCs w:val="24"/>
        </w:rPr>
      </w:pPr>
    </w:p>
    <w:p w:rsidR="00753EBB" w:rsidRPr="00753EBB" w:rsidRDefault="00753EBB" w:rsidP="00753EBB">
      <w:pPr>
        <w:rPr>
          <w:sz w:val="24"/>
          <w:szCs w:val="24"/>
        </w:rPr>
      </w:pPr>
      <w:r w:rsidRPr="00753EBB">
        <w:rPr>
          <w:sz w:val="24"/>
          <w:szCs w:val="24"/>
        </w:rPr>
        <w:t xml:space="preserve">to facilitate a natural area preserve and residential, commercial and community facility space in the Arverne Urban Renewal Area. </w:t>
      </w:r>
    </w:p>
    <w:p w:rsidR="00753EBB" w:rsidRDefault="00753EBB" w:rsidP="00A746C7">
      <w:pPr>
        <w:tabs>
          <w:tab w:val="left" w:pos="720"/>
        </w:tabs>
        <w:jc w:val="both"/>
        <w:rPr>
          <w:rFonts w:eastAsia="Calibri"/>
          <w:sz w:val="24"/>
          <w:szCs w:val="24"/>
        </w:rPr>
      </w:pPr>
    </w:p>
    <w:p w:rsidR="00753EBB" w:rsidRDefault="00753EBB" w:rsidP="00A746C7">
      <w:pPr>
        <w:tabs>
          <w:tab w:val="left" w:pos="720"/>
        </w:tabs>
        <w:jc w:val="both"/>
        <w:rPr>
          <w:rFonts w:eastAsia="Calibri"/>
          <w:sz w:val="24"/>
          <w:szCs w:val="24"/>
        </w:rPr>
      </w:pPr>
    </w:p>
    <w:p w:rsidR="00753EBB" w:rsidRPr="00A746C7" w:rsidRDefault="00753EBB" w:rsidP="00A746C7">
      <w:pPr>
        <w:tabs>
          <w:tab w:val="left" w:pos="720"/>
        </w:tabs>
        <w:jc w:val="both"/>
        <w:rPr>
          <w:rFonts w:eastAsia="Calibri"/>
          <w:b/>
          <w:sz w:val="24"/>
          <w:szCs w:val="24"/>
        </w:rPr>
      </w:pPr>
      <w:r w:rsidRPr="00A746C7">
        <w:rPr>
          <w:rFonts w:eastAsia="Calibri"/>
          <w:b/>
          <w:sz w:val="24"/>
          <w:szCs w:val="24"/>
        </w:rPr>
        <w:t>C 210070 ZMQ (Pre. L.U. No. 739)</w:t>
      </w:r>
    </w:p>
    <w:p w:rsidR="00753EBB" w:rsidRDefault="00753EBB" w:rsidP="00A746C7">
      <w:pPr>
        <w:tabs>
          <w:tab w:val="left" w:pos="720"/>
        </w:tabs>
        <w:jc w:val="both"/>
        <w:rPr>
          <w:rFonts w:eastAsia="Calibri"/>
          <w:sz w:val="24"/>
          <w:szCs w:val="24"/>
        </w:rPr>
      </w:pPr>
    </w:p>
    <w:p w:rsidR="00753EBB" w:rsidRPr="00753EBB" w:rsidRDefault="00753EBB" w:rsidP="00753EBB">
      <w:pPr>
        <w:jc w:val="both"/>
        <w:rPr>
          <w:rFonts w:eastAsia="MS Mincho"/>
          <w:sz w:val="24"/>
          <w:szCs w:val="24"/>
        </w:rPr>
      </w:pPr>
      <w:r>
        <w:rPr>
          <w:rFonts w:eastAsia="Calibri"/>
          <w:sz w:val="24"/>
          <w:szCs w:val="24"/>
        </w:rPr>
        <w:tab/>
      </w:r>
      <w:r w:rsidRPr="0004289D">
        <w:rPr>
          <w:sz w:val="24"/>
          <w:szCs w:val="24"/>
        </w:rPr>
        <w:t xml:space="preserve">City Planning Commission decision approving an application </w:t>
      </w:r>
      <w:r w:rsidRPr="0004289D">
        <w:rPr>
          <w:rFonts w:eastAsia="Calibri"/>
          <w:sz w:val="24"/>
          <w:szCs w:val="24"/>
        </w:rPr>
        <w:t>submitted</w:t>
      </w:r>
      <w:r>
        <w:rPr>
          <w:rFonts w:eastAsia="Calibri"/>
          <w:sz w:val="24"/>
          <w:szCs w:val="24"/>
        </w:rPr>
        <w:t xml:space="preserve"> </w:t>
      </w:r>
      <w:r w:rsidRPr="00753EBB">
        <w:rPr>
          <w:rFonts w:eastAsia="MS Mincho"/>
          <w:sz w:val="24"/>
          <w:szCs w:val="24"/>
        </w:rPr>
        <w:t>by the N</w:t>
      </w:r>
      <w:r w:rsidR="001E2F8C">
        <w:rPr>
          <w:rFonts w:eastAsia="MS Mincho"/>
          <w:sz w:val="24"/>
          <w:szCs w:val="24"/>
        </w:rPr>
        <w:t xml:space="preserve">ew </w:t>
      </w:r>
      <w:r w:rsidRPr="00753EBB">
        <w:rPr>
          <w:rFonts w:eastAsia="MS Mincho"/>
          <w:sz w:val="24"/>
          <w:szCs w:val="24"/>
        </w:rPr>
        <w:t>Y</w:t>
      </w:r>
      <w:r w:rsidR="001E2F8C">
        <w:rPr>
          <w:rFonts w:eastAsia="MS Mincho"/>
          <w:sz w:val="24"/>
          <w:szCs w:val="24"/>
        </w:rPr>
        <w:t xml:space="preserve">ork </w:t>
      </w:r>
      <w:r w:rsidRPr="00753EBB">
        <w:rPr>
          <w:rFonts w:eastAsia="MS Mincho"/>
          <w:sz w:val="24"/>
          <w:szCs w:val="24"/>
        </w:rPr>
        <w:t>C</w:t>
      </w:r>
      <w:r w:rsidR="001E2F8C">
        <w:rPr>
          <w:rFonts w:eastAsia="MS Mincho"/>
          <w:sz w:val="24"/>
          <w:szCs w:val="24"/>
        </w:rPr>
        <w:t>ity</w:t>
      </w:r>
      <w:r w:rsidRPr="00753EBB">
        <w:rPr>
          <w:rFonts w:eastAsia="MS Mincho"/>
          <w:sz w:val="24"/>
          <w:szCs w:val="24"/>
        </w:rPr>
        <w:t xml:space="preserve"> Department of Housing Preservation and Development pursuant to Sections 197-c and 201 of the New York City Charter for the amendment of the Zoning Map, Section No. 31a:</w:t>
      </w:r>
    </w:p>
    <w:p w:rsidR="00753EBB" w:rsidRPr="00753EBB" w:rsidRDefault="00753EBB" w:rsidP="00753EBB">
      <w:pPr>
        <w:jc w:val="both"/>
        <w:rPr>
          <w:rFonts w:eastAsia="MS Mincho"/>
          <w:sz w:val="24"/>
          <w:szCs w:val="24"/>
        </w:rPr>
      </w:pPr>
    </w:p>
    <w:p w:rsidR="00753EBB" w:rsidRPr="00753EBB" w:rsidRDefault="00753EBB" w:rsidP="00753EBB">
      <w:pPr>
        <w:numPr>
          <w:ilvl w:val="0"/>
          <w:numId w:val="8"/>
        </w:numPr>
        <w:tabs>
          <w:tab w:val="left" w:pos="720"/>
        </w:tabs>
        <w:ind w:hanging="720"/>
        <w:contextualSpacing/>
        <w:jc w:val="both"/>
        <w:rPr>
          <w:rFonts w:eastAsia="MS Mincho"/>
          <w:sz w:val="24"/>
          <w:szCs w:val="24"/>
        </w:rPr>
      </w:pPr>
      <w:r w:rsidRPr="00753EBB">
        <w:rPr>
          <w:rFonts w:eastAsia="MS Mincho"/>
          <w:sz w:val="24"/>
          <w:szCs w:val="24"/>
        </w:rPr>
        <w:t>Changing from a C4-4 District to an M1-4/R6 District property bounded by a line 120 feet westerly of Beach 35</w:t>
      </w:r>
      <w:r w:rsidRPr="00753EBB">
        <w:rPr>
          <w:rFonts w:eastAsia="MS Mincho"/>
          <w:sz w:val="24"/>
          <w:szCs w:val="24"/>
          <w:vertAlign w:val="superscript"/>
        </w:rPr>
        <w:t>th</w:t>
      </w:r>
      <w:r w:rsidRPr="00753EBB">
        <w:rPr>
          <w:rFonts w:eastAsia="MS Mincho"/>
          <w:sz w:val="24"/>
          <w:szCs w:val="24"/>
        </w:rPr>
        <w:t xml:space="preserve"> Street, a line perpendicular to the westerly street line of Beach 35</w:t>
      </w:r>
      <w:r w:rsidRPr="00753EBB">
        <w:rPr>
          <w:rFonts w:eastAsia="MS Mincho"/>
          <w:sz w:val="24"/>
          <w:szCs w:val="24"/>
          <w:vertAlign w:val="superscript"/>
        </w:rPr>
        <w:t>th</w:t>
      </w:r>
      <w:r w:rsidRPr="00753EBB">
        <w:rPr>
          <w:rFonts w:eastAsia="MS Mincho"/>
          <w:sz w:val="24"/>
          <w:szCs w:val="24"/>
        </w:rPr>
        <w:t xml:space="preserve"> Street distant 370 feet northerly (as measured along the street line) from the point of </w:t>
      </w:r>
      <w:r w:rsidRPr="00753EBB">
        <w:rPr>
          <w:rFonts w:eastAsia="MS Mincho"/>
          <w:sz w:val="24"/>
          <w:szCs w:val="24"/>
        </w:rPr>
        <w:lastRenderedPageBreak/>
        <w:t>intersection of the northerly street line of Ocean Front Road and the westerly street line of Beach 35</w:t>
      </w:r>
      <w:r w:rsidRPr="00753EBB">
        <w:rPr>
          <w:rFonts w:eastAsia="MS Mincho"/>
          <w:sz w:val="24"/>
          <w:szCs w:val="24"/>
          <w:vertAlign w:val="superscript"/>
        </w:rPr>
        <w:t>th</w:t>
      </w:r>
      <w:r w:rsidRPr="00753EBB">
        <w:rPr>
          <w:rFonts w:eastAsia="MS Mincho"/>
          <w:sz w:val="24"/>
          <w:szCs w:val="24"/>
        </w:rPr>
        <w:t xml:space="preserve"> Street, Beach 35</w:t>
      </w:r>
      <w:r w:rsidRPr="00753EBB">
        <w:rPr>
          <w:rFonts w:eastAsia="MS Mincho"/>
          <w:sz w:val="24"/>
          <w:szCs w:val="24"/>
          <w:vertAlign w:val="superscript"/>
        </w:rPr>
        <w:t>th</w:t>
      </w:r>
      <w:r w:rsidRPr="00753EBB">
        <w:rPr>
          <w:rFonts w:eastAsia="MS Mincho"/>
          <w:sz w:val="24"/>
          <w:szCs w:val="24"/>
        </w:rPr>
        <w:t xml:space="preserve"> Street, and Ocean Front Road; and</w:t>
      </w:r>
    </w:p>
    <w:p w:rsidR="00753EBB" w:rsidRPr="00753EBB" w:rsidRDefault="00753EBB" w:rsidP="00753EBB">
      <w:pPr>
        <w:jc w:val="both"/>
        <w:rPr>
          <w:rFonts w:eastAsia="MS Mincho"/>
          <w:sz w:val="24"/>
          <w:szCs w:val="24"/>
        </w:rPr>
      </w:pPr>
    </w:p>
    <w:p w:rsidR="00753EBB" w:rsidRPr="00753EBB" w:rsidRDefault="00753EBB" w:rsidP="00753EBB">
      <w:pPr>
        <w:numPr>
          <w:ilvl w:val="0"/>
          <w:numId w:val="8"/>
        </w:numPr>
        <w:tabs>
          <w:tab w:val="left" w:pos="720"/>
        </w:tabs>
        <w:ind w:hanging="720"/>
        <w:contextualSpacing/>
        <w:jc w:val="both"/>
        <w:rPr>
          <w:rFonts w:eastAsia="MS Mincho"/>
          <w:sz w:val="24"/>
          <w:szCs w:val="24"/>
        </w:rPr>
      </w:pPr>
      <w:r w:rsidRPr="00753EBB">
        <w:rPr>
          <w:rFonts w:eastAsia="MS Mincho"/>
          <w:sz w:val="24"/>
          <w:szCs w:val="24"/>
        </w:rPr>
        <w:t>Establishing a Special Mixed Use District (MX-21) bounded by a line 120 feet westerly of Beach 35</w:t>
      </w:r>
      <w:r w:rsidRPr="00753EBB">
        <w:rPr>
          <w:rFonts w:eastAsia="MS Mincho"/>
          <w:sz w:val="24"/>
          <w:szCs w:val="24"/>
          <w:vertAlign w:val="superscript"/>
        </w:rPr>
        <w:t>th</w:t>
      </w:r>
      <w:r w:rsidRPr="00753EBB">
        <w:rPr>
          <w:rFonts w:eastAsia="MS Mincho"/>
          <w:sz w:val="24"/>
          <w:szCs w:val="24"/>
        </w:rPr>
        <w:t xml:space="preserve"> Street, a line perpendicular to the westerly street line of Beach 35</w:t>
      </w:r>
      <w:r w:rsidRPr="00753EBB">
        <w:rPr>
          <w:rFonts w:eastAsia="MS Mincho"/>
          <w:sz w:val="24"/>
          <w:szCs w:val="24"/>
          <w:vertAlign w:val="superscript"/>
        </w:rPr>
        <w:t>th</w:t>
      </w:r>
      <w:r w:rsidRPr="00753EBB">
        <w:rPr>
          <w:rFonts w:eastAsia="MS Mincho"/>
          <w:sz w:val="24"/>
          <w:szCs w:val="24"/>
        </w:rPr>
        <w:t xml:space="preserve"> Street distant 370 feet northerly (as measured along the street line) from the point of the intersection of the northerly street line of Ocean Front Road and the westerly street line of Beach 35</w:t>
      </w:r>
      <w:r w:rsidRPr="00753EBB">
        <w:rPr>
          <w:rFonts w:eastAsia="MS Mincho"/>
          <w:sz w:val="24"/>
          <w:szCs w:val="24"/>
          <w:vertAlign w:val="superscript"/>
        </w:rPr>
        <w:t>th</w:t>
      </w:r>
      <w:r w:rsidRPr="00753EBB">
        <w:rPr>
          <w:rFonts w:eastAsia="MS Mincho"/>
          <w:sz w:val="24"/>
          <w:szCs w:val="24"/>
        </w:rPr>
        <w:t xml:space="preserve"> Street, Beach 35</w:t>
      </w:r>
      <w:r w:rsidRPr="00753EBB">
        <w:rPr>
          <w:rFonts w:eastAsia="MS Mincho"/>
          <w:sz w:val="24"/>
          <w:szCs w:val="24"/>
          <w:vertAlign w:val="superscript"/>
        </w:rPr>
        <w:t>th</w:t>
      </w:r>
      <w:r w:rsidRPr="00753EBB">
        <w:rPr>
          <w:rFonts w:eastAsia="MS Mincho"/>
          <w:sz w:val="24"/>
          <w:szCs w:val="24"/>
        </w:rPr>
        <w:t xml:space="preserve"> Street, and Ocean Front Road;</w:t>
      </w:r>
    </w:p>
    <w:p w:rsidR="001E2F8C" w:rsidRDefault="001E2F8C" w:rsidP="00A746C7">
      <w:pPr>
        <w:ind w:left="360"/>
        <w:jc w:val="both"/>
        <w:rPr>
          <w:rFonts w:eastAsia="MS Mincho"/>
          <w:sz w:val="24"/>
          <w:szCs w:val="24"/>
        </w:rPr>
      </w:pPr>
    </w:p>
    <w:p w:rsidR="00753EBB" w:rsidRPr="00753EBB" w:rsidRDefault="00753EBB" w:rsidP="00A746C7">
      <w:pPr>
        <w:ind w:left="360"/>
        <w:jc w:val="both"/>
        <w:rPr>
          <w:rFonts w:eastAsia="MS Mincho"/>
          <w:sz w:val="24"/>
          <w:szCs w:val="24"/>
        </w:rPr>
      </w:pPr>
      <w:r w:rsidRPr="00753EBB">
        <w:rPr>
          <w:rFonts w:eastAsia="MS Mincho"/>
          <w:sz w:val="24"/>
          <w:szCs w:val="24"/>
        </w:rPr>
        <w:t>as shown on a diagram (for illustrative purposes only) dated September 14, 2020</w:t>
      </w:r>
      <w:r w:rsidR="001E2F8C">
        <w:rPr>
          <w:rFonts w:eastAsia="MS Mincho"/>
          <w:sz w:val="24"/>
          <w:szCs w:val="24"/>
        </w:rPr>
        <w:t>.</w:t>
      </w:r>
    </w:p>
    <w:p w:rsidR="00753EBB" w:rsidRPr="00753EBB" w:rsidRDefault="00753EBB" w:rsidP="00A746C7">
      <w:pPr>
        <w:ind w:left="360"/>
        <w:jc w:val="both"/>
        <w:rPr>
          <w:rFonts w:eastAsia="MS Mincho" w:cs="Arial"/>
          <w:sz w:val="24"/>
          <w:szCs w:val="24"/>
        </w:rPr>
      </w:pPr>
    </w:p>
    <w:p w:rsidR="00753EBB" w:rsidRPr="001E2F8C" w:rsidRDefault="00753EBB" w:rsidP="00A746C7">
      <w:pPr>
        <w:tabs>
          <w:tab w:val="left" w:pos="720"/>
        </w:tabs>
        <w:jc w:val="both"/>
        <w:rPr>
          <w:rFonts w:eastAsia="Calibri"/>
          <w:sz w:val="24"/>
          <w:szCs w:val="24"/>
        </w:rPr>
      </w:pPr>
    </w:p>
    <w:p w:rsidR="00753EBB" w:rsidRPr="00A746C7" w:rsidRDefault="001E2F8C" w:rsidP="00A746C7">
      <w:pPr>
        <w:tabs>
          <w:tab w:val="left" w:pos="720"/>
        </w:tabs>
        <w:jc w:val="both"/>
        <w:rPr>
          <w:rFonts w:eastAsia="Calibri"/>
          <w:b/>
          <w:sz w:val="24"/>
          <w:szCs w:val="24"/>
        </w:rPr>
      </w:pPr>
      <w:r w:rsidRPr="00A746C7">
        <w:rPr>
          <w:rFonts w:eastAsia="Calibri"/>
          <w:b/>
          <w:sz w:val="24"/>
          <w:szCs w:val="24"/>
        </w:rPr>
        <w:t>N 210071 ZRQ (Pre. L.U. No. 740)</w:t>
      </w:r>
    </w:p>
    <w:p w:rsidR="001E2F8C" w:rsidRPr="001E2F8C" w:rsidRDefault="001E2F8C" w:rsidP="00A746C7">
      <w:pPr>
        <w:tabs>
          <w:tab w:val="left" w:pos="720"/>
        </w:tabs>
        <w:jc w:val="both"/>
        <w:rPr>
          <w:rFonts w:eastAsia="Calibri"/>
          <w:sz w:val="24"/>
          <w:szCs w:val="24"/>
        </w:rPr>
      </w:pPr>
    </w:p>
    <w:p w:rsidR="001E2F8C" w:rsidRPr="001E2F8C" w:rsidRDefault="001E2F8C" w:rsidP="00A746C7">
      <w:pPr>
        <w:jc w:val="both"/>
        <w:rPr>
          <w:sz w:val="24"/>
          <w:szCs w:val="24"/>
        </w:rPr>
      </w:pPr>
      <w:r w:rsidRPr="001E2F8C">
        <w:rPr>
          <w:rFonts w:eastAsia="Calibri"/>
          <w:sz w:val="24"/>
          <w:szCs w:val="24"/>
        </w:rPr>
        <w:tab/>
      </w:r>
      <w:r w:rsidRPr="001E2F8C">
        <w:rPr>
          <w:sz w:val="24"/>
          <w:szCs w:val="24"/>
        </w:rPr>
        <w:t xml:space="preserve">City Planning Commission decision approving an application </w:t>
      </w:r>
      <w:r w:rsidRPr="001E2F8C">
        <w:rPr>
          <w:rFonts w:eastAsia="Calibri"/>
          <w:sz w:val="24"/>
          <w:szCs w:val="24"/>
        </w:rPr>
        <w:t xml:space="preserve">submitted </w:t>
      </w:r>
      <w:r w:rsidRPr="001E2F8C">
        <w:rPr>
          <w:rFonts w:eastAsia="MS Mincho"/>
          <w:sz w:val="24"/>
          <w:szCs w:val="24"/>
        </w:rPr>
        <w:t>by the New York City Department of Housing Preservation and Development</w:t>
      </w:r>
      <w:r w:rsidRPr="001E2F8C">
        <w:rPr>
          <w:sz w:val="24"/>
          <w:szCs w:val="24"/>
        </w:rPr>
        <w:t xml:space="preserve"> pursuant to Section 201 of the New York City Charter, for an amendment to the Zoning Resolution of the City of New York to amend Article XII, Chapter 3 (Special Mixed Use District) to establish Specia</w:t>
      </w:r>
      <w:r w:rsidR="00B87008">
        <w:rPr>
          <w:sz w:val="24"/>
          <w:szCs w:val="24"/>
        </w:rPr>
        <w:t>l Mixed Use District 21.</w:t>
      </w:r>
    </w:p>
    <w:p w:rsidR="001E2F8C" w:rsidRPr="001E2F8C" w:rsidRDefault="001E2F8C" w:rsidP="00A746C7">
      <w:pPr>
        <w:tabs>
          <w:tab w:val="left" w:pos="720"/>
        </w:tabs>
        <w:jc w:val="both"/>
        <w:rPr>
          <w:rFonts w:eastAsia="Calibri"/>
          <w:sz w:val="24"/>
          <w:szCs w:val="24"/>
        </w:rPr>
      </w:pPr>
    </w:p>
    <w:p w:rsidR="00E865F5" w:rsidRPr="0004289D" w:rsidRDefault="00E865F5" w:rsidP="001D0F82">
      <w:pPr>
        <w:tabs>
          <w:tab w:val="left" w:pos="720"/>
          <w:tab w:val="left" w:pos="1440"/>
          <w:tab w:val="left" w:pos="7560"/>
        </w:tabs>
        <w:jc w:val="both"/>
        <w:rPr>
          <w:sz w:val="24"/>
          <w:szCs w:val="24"/>
        </w:rPr>
      </w:pPr>
    </w:p>
    <w:p w:rsidR="00E4613D" w:rsidRPr="00B00F84" w:rsidRDefault="00E4613D">
      <w:pPr>
        <w:jc w:val="both"/>
        <w:rPr>
          <w:sz w:val="24"/>
          <w:szCs w:val="24"/>
        </w:rPr>
      </w:pPr>
    </w:p>
    <w:p w:rsidR="00E4613D" w:rsidRPr="00B00F84" w:rsidRDefault="00E4613D">
      <w:pPr>
        <w:jc w:val="both"/>
        <w:rPr>
          <w:sz w:val="24"/>
          <w:szCs w:val="24"/>
        </w:rPr>
      </w:pPr>
    </w:p>
    <w:p w:rsidR="00E4613D" w:rsidRPr="00B00F84" w:rsidRDefault="00E4613D">
      <w:pPr>
        <w:pStyle w:val="Heading2"/>
        <w:jc w:val="both"/>
        <w:rPr>
          <w:szCs w:val="24"/>
        </w:rPr>
      </w:pPr>
      <w:r w:rsidRPr="00B00F84">
        <w:rPr>
          <w:szCs w:val="24"/>
        </w:rPr>
        <w:t>INTENT</w:t>
      </w:r>
    </w:p>
    <w:p w:rsidR="00E4613D" w:rsidRPr="00A746C7" w:rsidRDefault="00E4613D" w:rsidP="00A746C7">
      <w:pPr>
        <w:jc w:val="both"/>
        <w:rPr>
          <w:sz w:val="24"/>
          <w:szCs w:val="24"/>
        </w:rPr>
      </w:pPr>
    </w:p>
    <w:p w:rsidR="00B87008" w:rsidRPr="00A746C7" w:rsidRDefault="00E4613D" w:rsidP="00A746C7">
      <w:pPr>
        <w:pStyle w:val="NormalWeb"/>
        <w:spacing w:before="0" w:beforeAutospacing="0" w:after="0" w:afterAutospacing="0"/>
        <w:jc w:val="both"/>
        <w:rPr>
          <w:rFonts w:ascii="Times New Roman" w:hAnsi="Times New Roman"/>
          <w:sz w:val="24"/>
          <w:szCs w:val="24"/>
        </w:rPr>
      </w:pPr>
      <w:r w:rsidRPr="00A746C7">
        <w:rPr>
          <w:rFonts w:ascii="Times New Roman" w:hAnsi="Times New Roman"/>
          <w:sz w:val="24"/>
          <w:szCs w:val="24"/>
        </w:rPr>
        <w:tab/>
      </w:r>
      <w:r w:rsidR="0070519A" w:rsidRPr="00A746C7">
        <w:rPr>
          <w:rFonts w:ascii="Times New Roman" w:hAnsi="Times New Roman"/>
          <w:sz w:val="24"/>
          <w:szCs w:val="24"/>
        </w:rPr>
        <w:t>To approve th</w:t>
      </w:r>
      <w:r w:rsidR="006F5486" w:rsidRPr="00A746C7">
        <w:rPr>
          <w:rFonts w:ascii="Times New Roman" w:hAnsi="Times New Roman"/>
          <w:sz w:val="24"/>
          <w:szCs w:val="24"/>
        </w:rPr>
        <w:t>e urban development action area designation and project</w:t>
      </w:r>
      <w:r w:rsidR="008F3282" w:rsidRPr="00A746C7">
        <w:rPr>
          <w:rFonts w:ascii="Times New Roman" w:hAnsi="Times New Roman"/>
          <w:sz w:val="24"/>
          <w:szCs w:val="24"/>
        </w:rPr>
        <w:t>, amend from C4-4 to a Special Mixed Use District (MX-21:M1-4/R6)</w:t>
      </w:r>
      <w:r w:rsidR="00B87008" w:rsidRPr="00A746C7">
        <w:rPr>
          <w:rFonts w:ascii="Times New Roman" w:hAnsi="Times New Roman"/>
          <w:sz w:val="24"/>
          <w:szCs w:val="24"/>
        </w:rPr>
        <w:t>,</w:t>
      </w:r>
      <w:r w:rsidR="008F3282" w:rsidRPr="00A746C7">
        <w:rPr>
          <w:rFonts w:ascii="Times New Roman" w:hAnsi="Times New Roman"/>
          <w:sz w:val="24"/>
          <w:szCs w:val="24"/>
        </w:rPr>
        <w:t xml:space="preserve"> and amend zoning text to establish</w:t>
      </w:r>
      <w:r w:rsidR="00B87008" w:rsidRPr="00A746C7">
        <w:rPr>
          <w:rFonts w:ascii="Times New Roman" w:hAnsi="Times New Roman"/>
          <w:sz w:val="24"/>
          <w:szCs w:val="24"/>
        </w:rPr>
        <w:t xml:space="preserve"> a Special Mixed Use District (MX-21) to facilitate a new-mixed use development with residential, commercial, community facility, and open space uses on property generally bounded by Rockaway Freeway, Rockaway Beach and Boardwalk, Beach 32</w:t>
      </w:r>
      <w:r w:rsidR="00B87008" w:rsidRPr="00A746C7">
        <w:rPr>
          <w:rFonts w:ascii="Times New Roman" w:hAnsi="Times New Roman"/>
          <w:sz w:val="24"/>
          <w:szCs w:val="24"/>
          <w:vertAlign w:val="superscript"/>
        </w:rPr>
        <w:t>nd</w:t>
      </w:r>
      <w:r w:rsidR="00B87008" w:rsidRPr="00A746C7">
        <w:rPr>
          <w:rFonts w:ascii="Times New Roman" w:hAnsi="Times New Roman"/>
          <w:sz w:val="24"/>
          <w:szCs w:val="24"/>
        </w:rPr>
        <w:t xml:space="preserve"> Street and Beach 56</w:t>
      </w:r>
      <w:r w:rsidR="00B87008" w:rsidRPr="00A746C7">
        <w:rPr>
          <w:rFonts w:ascii="Times New Roman" w:hAnsi="Times New Roman"/>
          <w:sz w:val="24"/>
          <w:szCs w:val="24"/>
          <w:vertAlign w:val="superscript"/>
        </w:rPr>
        <w:t>th</w:t>
      </w:r>
      <w:r w:rsidR="00B87008" w:rsidRPr="00A746C7">
        <w:rPr>
          <w:rFonts w:ascii="Times New Roman" w:hAnsi="Times New Roman"/>
          <w:sz w:val="24"/>
          <w:szCs w:val="24"/>
        </w:rPr>
        <w:t xml:space="preserve"> Place in the Arverne neighborhood of Queens, Community District 14. </w:t>
      </w:r>
    </w:p>
    <w:p w:rsidR="007C7914" w:rsidRDefault="007C7914">
      <w:pPr>
        <w:jc w:val="both"/>
        <w:rPr>
          <w:sz w:val="24"/>
          <w:szCs w:val="24"/>
        </w:rPr>
      </w:pPr>
    </w:p>
    <w:p w:rsidR="00AD3D75" w:rsidRPr="00B00F84" w:rsidRDefault="00AD3D75">
      <w:pPr>
        <w:jc w:val="both"/>
        <w:rPr>
          <w:sz w:val="24"/>
          <w:szCs w:val="24"/>
        </w:rPr>
      </w:pPr>
    </w:p>
    <w:p w:rsidR="007C7914" w:rsidRPr="00B00F84" w:rsidRDefault="007C7914">
      <w:pPr>
        <w:jc w:val="both"/>
        <w:rPr>
          <w:sz w:val="24"/>
          <w:szCs w:val="24"/>
        </w:rPr>
      </w:pPr>
    </w:p>
    <w:p w:rsidR="00E865F5" w:rsidRPr="00B00F84" w:rsidRDefault="00E865F5">
      <w:pPr>
        <w:jc w:val="both"/>
        <w:rPr>
          <w:sz w:val="24"/>
          <w:szCs w:val="24"/>
        </w:rPr>
      </w:pPr>
    </w:p>
    <w:p w:rsidR="00E4613D" w:rsidRPr="00B00F84" w:rsidRDefault="00E4613D">
      <w:pPr>
        <w:pStyle w:val="Heading2"/>
        <w:jc w:val="both"/>
        <w:rPr>
          <w:szCs w:val="24"/>
        </w:rPr>
      </w:pPr>
      <w:r w:rsidRPr="00B00F84">
        <w:rPr>
          <w:szCs w:val="24"/>
        </w:rPr>
        <w:t>PUBLIC HEARING</w:t>
      </w:r>
    </w:p>
    <w:p w:rsidR="00E4613D" w:rsidRPr="00B00F84" w:rsidRDefault="00E4613D">
      <w:pPr>
        <w:jc w:val="both"/>
        <w:rPr>
          <w:b/>
          <w:sz w:val="24"/>
          <w:szCs w:val="24"/>
        </w:rPr>
      </w:pPr>
    </w:p>
    <w:p w:rsidR="00E4613D" w:rsidRPr="00B00F84" w:rsidRDefault="00E4613D">
      <w:pPr>
        <w:jc w:val="both"/>
        <w:rPr>
          <w:sz w:val="24"/>
          <w:szCs w:val="24"/>
        </w:rPr>
      </w:pPr>
      <w:r w:rsidRPr="00B00F84">
        <w:rPr>
          <w:b/>
          <w:sz w:val="24"/>
          <w:szCs w:val="24"/>
        </w:rPr>
        <w:tab/>
        <w:t>DATE:</w:t>
      </w:r>
      <w:r w:rsidRPr="00B00F84">
        <w:rPr>
          <w:sz w:val="24"/>
          <w:szCs w:val="24"/>
        </w:rPr>
        <w:t xml:space="preserve">  </w:t>
      </w:r>
      <w:r w:rsidR="00AD3D75">
        <w:rPr>
          <w:sz w:val="24"/>
          <w:szCs w:val="24"/>
        </w:rPr>
        <w:t>February 23</w:t>
      </w:r>
      <w:r w:rsidR="006001E7">
        <w:rPr>
          <w:sz w:val="24"/>
          <w:szCs w:val="24"/>
        </w:rPr>
        <w:t>, 20</w:t>
      </w:r>
      <w:r w:rsidR="00AD3D75">
        <w:rPr>
          <w:sz w:val="24"/>
          <w:szCs w:val="24"/>
        </w:rPr>
        <w:t>2</w:t>
      </w:r>
      <w:r w:rsidR="006001E7">
        <w:rPr>
          <w:sz w:val="24"/>
          <w:szCs w:val="24"/>
        </w:rPr>
        <w:t>1</w:t>
      </w:r>
    </w:p>
    <w:p w:rsidR="00E4613D" w:rsidRPr="00B00F84" w:rsidRDefault="00E4613D">
      <w:pPr>
        <w:jc w:val="both"/>
        <w:rPr>
          <w:sz w:val="24"/>
          <w:szCs w:val="24"/>
        </w:rPr>
      </w:pPr>
    </w:p>
    <w:p w:rsidR="00E4613D" w:rsidRPr="00B00F84" w:rsidRDefault="00E4613D">
      <w:pPr>
        <w:jc w:val="both"/>
        <w:rPr>
          <w:sz w:val="24"/>
          <w:szCs w:val="24"/>
        </w:rPr>
      </w:pPr>
      <w:r w:rsidRPr="00B00F84">
        <w:rPr>
          <w:sz w:val="24"/>
          <w:szCs w:val="24"/>
        </w:rPr>
        <w:tab/>
      </w:r>
      <w:r w:rsidRPr="00B00F84">
        <w:rPr>
          <w:b/>
          <w:sz w:val="24"/>
          <w:szCs w:val="24"/>
        </w:rPr>
        <w:t>Witnesses in Favor:</w:t>
      </w:r>
      <w:r w:rsidRPr="00B00F84">
        <w:rPr>
          <w:sz w:val="24"/>
          <w:szCs w:val="24"/>
        </w:rPr>
        <w:t xml:space="preserve">  </w:t>
      </w:r>
      <w:r w:rsidR="00AD3D75">
        <w:rPr>
          <w:sz w:val="24"/>
          <w:szCs w:val="24"/>
        </w:rPr>
        <w:t>Ten</w:t>
      </w:r>
      <w:r w:rsidRPr="00B00F84">
        <w:rPr>
          <w:sz w:val="24"/>
          <w:szCs w:val="24"/>
        </w:rPr>
        <w:tab/>
      </w:r>
      <w:r w:rsidRPr="00B00F84">
        <w:rPr>
          <w:sz w:val="24"/>
          <w:szCs w:val="24"/>
        </w:rPr>
        <w:tab/>
      </w:r>
      <w:r w:rsidRPr="00B00F84">
        <w:rPr>
          <w:sz w:val="24"/>
          <w:szCs w:val="24"/>
        </w:rPr>
        <w:tab/>
      </w:r>
      <w:r w:rsidR="00324ECE" w:rsidRPr="00B00F84">
        <w:rPr>
          <w:sz w:val="24"/>
          <w:szCs w:val="24"/>
        </w:rPr>
        <w:tab/>
      </w:r>
      <w:r w:rsidRPr="00B00F84">
        <w:rPr>
          <w:b/>
          <w:sz w:val="24"/>
          <w:szCs w:val="24"/>
        </w:rPr>
        <w:t>Witnesses Against:</w:t>
      </w:r>
      <w:r w:rsidRPr="00B00F84">
        <w:rPr>
          <w:sz w:val="24"/>
          <w:szCs w:val="24"/>
        </w:rPr>
        <w:t xml:space="preserve">  </w:t>
      </w:r>
      <w:r w:rsidR="002E41DB">
        <w:rPr>
          <w:sz w:val="24"/>
          <w:szCs w:val="24"/>
        </w:rPr>
        <w:t>None</w:t>
      </w:r>
    </w:p>
    <w:p w:rsidR="00E4613D" w:rsidRPr="00B00F84" w:rsidRDefault="00E4613D">
      <w:pPr>
        <w:jc w:val="both"/>
        <w:rPr>
          <w:sz w:val="24"/>
          <w:szCs w:val="24"/>
        </w:rPr>
      </w:pPr>
    </w:p>
    <w:p w:rsidR="00E4613D" w:rsidRDefault="00E4613D">
      <w:pPr>
        <w:jc w:val="both"/>
        <w:rPr>
          <w:sz w:val="24"/>
          <w:szCs w:val="24"/>
        </w:rPr>
      </w:pPr>
    </w:p>
    <w:p w:rsidR="006001E7" w:rsidRPr="00B00F84" w:rsidRDefault="006001E7">
      <w:pPr>
        <w:jc w:val="both"/>
        <w:rPr>
          <w:sz w:val="24"/>
          <w:szCs w:val="24"/>
        </w:rPr>
      </w:pPr>
    </w:p>
    <w:p w:rsidR="007C7914" w:rsidRPr="00B00F84" w:rsidRDefault="007C7914" w:rsidP="007C7914">
      <w:pPr>
        <w:rPr>
          <w:sz w:val="24"/>
          <w:szCs w:val="24"/>
        </w:rPr>
      </w:pPr>
    </w:p>
    <w:p w:rsidR="00E4613D" w:rsidRPr="00B00F84" w:rsidRDefault="00E4613D">
      <w:pPr>
        <w:pStyle w:val="Heading2"/>
        <w:jc w:val="both"/>
        <w:rPr>
          <w:szCs w:val="24"/>
        </w:rPr>
      </w:pPr>
      <w:r w:rsidRPr="00B00F84">
        <w:rPr>
          <w:szCs w:val="24"/>
        </w:rPr>
        <w:t>SUBCOMMITTEE RECOMMENDATION</w:t>
      </w:r>
    </w:p>
    <w:p w:rsidR="00E4613D" w:rsidRPr="00B00F84" w:rsidRDefault="00E4613D">
      <w:pPr>
        <w:jc w:val="both"/>
        <w:rPr>
          <w:b/>
          <w:sz w:val="24"/>
          <w:szCs w:val="24"/>
        </w:rPr>
      </w:pPr>
    </w:p>
    <w:p w:rsidR="00E4613D" w:rsidRPr="00B00F84" w:rsidRDefault="00E4613D">
      <w:pPr>
        <w:jc w:val="both"/>
        <w:rPr>
          <w:sz w:val="24"/>
          <w:szCs w:val="24"/>
        </w:rPr>
      </w:pPr>
      <w:r w:rsidRPr="00B00F84">
        <w:rPr>
          <w:b/>
          <w:sz w:val="24"/>
          <w:szCs w:val="24"/>
        </w:rPr>
        <w:tab/>
        <w:t>DATE:</w:t>
      </w:r>
      <w:r w:rsidRPr="00B00F84">
        <w:rPr>
          <w:sz w:val="24"/>
          <w:szCs w:val="24"/>
        </w:rPr>
        <w:t xml:space="preserve">  </w:t>
      </w:r>
      <w:r w:rsidR="009A286A">
        <w:rPr>
          <w:sz w:val="24"/>
          <w:szCs w:val="24"/>
        </w:rPr>
        <w:t>March 23, 2021</w:t>
      </w:r>
    </w:p>
    <w:p w:rsidR="00E4613D" w:rsidRPr="00B00F84" w:rsidRDefault="00E4613D">
      <w:pPr>
        <w:jc w:val="both"/>
        <w:rPr>
          <w:sz w:val="24"/>
          <w:szCs w:val="24"/>
        </w:rPr>
      </w:pPr>
    </w:p>
    <w:p w:rsidR="00AD3D75" w:rsidRPr="00AA2755" w:rsidRDefault="00E4613D" w:rsidP="00AD3D75">
      <w:pPr>
        <w:pStyle w:val="NoSpacing"/>
        <w:ind w:right="-360"/>
        <w:rPr>
          <w:sz w:val="24"/>
          <w:szCs w:val="24"/>
        </w:rPr>
      </w:pPr>
      <w:r w:rsidRPr="00B00F84">
        <w:rPr>
          <w:sz w:val="24"/>
          <w:szCs w:val="24"/>
        </w:rPr>
        <w:tab/>
      </w:r>
      <w:r w:rsidR="00AD3D75" w:rsidRPr="00AA2755">
        <w:rPr>
          <w:sz w:val="24"/>
          <w:szCs w:val="24"/>
        </w:rPr>
        <w:t xml:space="preserve">The Subcommittee recommends that the Land Use Committee approve the </w:t>
      </w:r>
      <w:r w:rsidR="00AD3D75">
        <w:rPr>
          <w:sz w:val="24"/>
          <w:szCs w:val="24"/>
        </w:rPr>
        <w:t>d</w:t>
      </w:r>
      <w:r w:rsidR="00AD3D75" w:rsidRPr="00AA2755">
        <w:rPr>
          <w:sz w:val="24"/>
          <w:szCs w:val="24"/>
        </w:rPr>
        <w:t>ecision of the City Plannin</w:t>
      </w:r>
      <w:r w:rsidR="00AD3D75">
        <w:rPr>
          <w:sz w:val="24"/>
          <w:szCs w:val="24"/>
        </w:rPr>
        <w:t>g Commission.</w:t>
      </w:r>
    </w:p>
    <w:p w:rsidR="001D0F82" w:rsidRPr="00B00F84" w:rsidRDefault="001D0F82" w:rsidP="001D0F82">
      <w:pPr>
        <w:ind w:right="-180"/>
        <w:jc w:val="both"/>
        <w:rPr>
          <w:sz w:val="24"/>
          <w:szCs w:val="24"/>
        </w:rPr>
      </w:pPr>
    </w:p>
    <w:p w:rsidR="00E4613D" w:rsidRPr="00B00F84" w:rsidRDefault="00E4613D">
      <w:pPr>
        <w:jc w:val="both"/>
        <w:rPr>
          <w:sz w:val="24"/>
          <w:szCs w:val="24"/>
        </w:rPr>
      </w:pPr>
      <w:r w:rsidRPr="00B00F84">
        <w:rPr>
          <w:b/>
          <w:sz w:val="24"/>
          <w:szCs w:val="24"/>
        </w:rPr>
        <w:t>In Favor:</w:t>
      </w:r>
      <w:r w:rsidRPr="00B00F84">
        <w:rPr>
          <w:b/>
          <w:sz w:val="24"/>
          <w:szCs w:val="24"/>
        </w:rPr>
        <w:tab/>
      </w:r>
      <w:r w:rsidRPr="00B00F84">
        <w:rPr>
          <w:b/>
          <w:sz w:val="24"/>
          <w:szCs w:val="24"/>
        </w:rPr>
        <w:tab/>
      </w:r>
      <w:r w:rsidRPr="00B00F84">
        <w:rPr>
          <w:b/>
          <w:sz w:val="24"/>
          <w:szCs w:val="24"/>
        </w:rPr>
        <w:tab/>
        <w:t>Against:</w:t>
      </w:r>
      <w:r w:rsidRPr="00B00F84">
        <w:rPr>
          <w:b/>
          <w:sz w:val="24"/>
          <w:szCs w:val="24"/>
        </w:rPr>
        <w:tab/>
      </w:r>
      <w:r w:rsidRPr="00B00F84">
        <w:rPr>
          <w:b/>
          <w:sz w:val="24"/>
          <w:szCs w:val="24"/>
        </w:rPr>
        <w:tab/>
      </w:r>
      <w:r w:rsidRPr="00B00F84">
        <w:rPr>
          <w:b/>
          <w:sz w:val="24"/>
          <w:szCs w:val="24"/>
        </w:rPr>
        <w:tab/>
        <w:t>Abstain:</w:t>
      </w:r>
    </w:p>
    <w:p w:rsidR="006001E7" w:rsidRDefault="0015277F">
      <w:pPr>
        <w:jc w:val="both"/>
        <w:rPr>
          <w:sz w:val="24"/>
          <w:szCs w:val="24"/>
        </w:rPr>
      </w:pPr>
      <w:r>
        <w:rPr>
          <w:sz w:val="24"/>
          <w:szCs w:val="24"/>
        </w:rPr>
        <w:t>Moya</w:t>
      </w:r>
      <w:r>
        <w:rPr>
          <w:sz w:val="24"/>
          <w:szCs w:val="24"/>
        </w:rPr>
        <w:tab/>
      </w:r>
      <w:r>
        <w:rPr>
          <w:sz w:val="24"/>
          <w:szCs w:val="24"/>
        </w:rPr>
        <w:tab/>
      </w:r>
      <w:r>
        <w:rPr>
          <w:sz w:val="24"/>
          <w:szCs w:val="24"/>
        </w:rPr>
        <w:tab/>
      </w:r>
      <w:r>
        <w:rPr>
          <w:sz w:val="24"/>
          <w:szCs w:val="24"/>
        </w:rPr>
        <w:tab/>
        <w:t>None</w:t>
      </w:r>
      <w:r>
        <w:rPr>
          <w:sz w:val="24"/>
          <w:szCs w:val="24"/>
        </w:rPr>
        <w:tab/>
      </w:r>
      <w:r>
        <w:rPr>
          <w:sz w:val="24"/>
          <w:szCs w:val="24"/>
        </w:rPr>
        <w:tab/>
      </w:r>
      <w:r>
        <w:rPr>
          <w:sz w:val="24"/>
          <w:szCs w:val="24"/>
        </w:rPr>
        <w:tab/>
      </w:r>
      <w:r>
        <w:rPr>
          <w:sz w:val="24"/>
          <w:szCs w:val="24"/>
        </w:rPr>
        <w:tab/>
        <w:t>None</w:t>
      </w:r>
    </w:p>
    <w:p w:rsidR="0015277F" w:rsidRDefault="0015277F">
      <w:pPr>
        <w:jc w:val="both"/>
        <w:rPr>
          <w:sz w:val="24"/>
          <w:szCs w:val="24"/>
        </w:rPr>
      </w:pPr>
      <w:r>
        <w:rPr>
          <w:sz w:val="24"/>
          <w:szCs w:val="24"/>
        </w:rPr>
        <w:t>Levin</w:t>
      </w:r>
    </w:p>
    <w:p w:rsidR="0015277F" w:rsidRDefault="0015277F">
      <w:pPr>
        <w:jc w:val="both"/>
        <w:rPr>
          <w:sz w:val="24"/>
          <w:szCs w:val="24"/>
        </w:rPr>
      </w:pPr>
      <w:r>
        <w:rPr>
          <w:sz w:val="24"/>
          <w:szCs w:val="24"/>
        </w:rPr>
        <w:t>Reynoso</w:t>
      </w:r>
    </w:p>
    <w:p w:rsidR="0015277F" w:rsidRDefault="0015277F">
      <w:pPr>
        <w:jc w:val="both"/>
        <w:rPr>
          <w:sz w:val="24"/>
          <w:szCs w:val="24"/>
        </w:rPr>
      </w:pPr>
      <w:r>
        <w:rPr>
          <w:sz w:val="24"/>
          <w:szCs w:val="24"/>
        </w:rPr>
        <w:t>Grodenchik</w:t>
      </w:r>
    </w:p>
    <w:p w:rsidR="0015277F" w:rsidRDefault="0015277F">
      <w:pPr>
        <w:jc w:val="both"/>
        <w:rPr>
          <w:sz w:val="24"/>
          <w:szCs w:val="24"/>
        </w:rPr>
      </w:pPr>
      <w:r>
        <w:rPr>
          <w:sz w:val="24"/>
          <w:szCs w:val="24"/>
        </w:rPr>
        <w:t>Ayala</w:t>
      </w:r>
    </w:p>
    <w:p w:rsidR="0015277F" w:rsidRDefault="0015277F">
      <w:pPr>
        <w:jc w:val="both"/>
        <w:rPr>
          <w:sz w:val="24"/>
          <w:szCs w:val="24"/>
        </w:rPr>
      </w:pPr>
      <w:r>
        <w:rPr>
          <w:sz w:val="24"/>
          <w:szCs w:val="24"/>
        </w:rPr>
        <w:t>Rivera</w:t>
      </w:r>
    </w:p>
    <w:p w:rsidR="0015277F" w:rsidRPr="00B00F84" w:rsidRDefault="0015277F">
      <w:pPr>
        <w:jc w:val="both"/>
        <w:rPr>
          <w:sz w:val="24"/>
          <w:szCs w:val="24"/>
        </w:rPr>
      </w:pPr>
      <w:r>
        <w:rPr>
          <w:sz w:val="24"/>
          <w:szCs w:val="24"/>
        </w:rPr>
        <w:t>Borelli</w:t>
      </w:r>
    </w:p>
    <w:p w:rsidR="00E4613D" w:rsidRPr="00B00F84" w:rsidRDefault="00E4613D">
      <w:pPr>
        <w:jc w:val="both"/>
        <w:rPr>
          <w:sz w:val="24"/>
          <w:szCs w:val="24"/>
        </w:rPr>
      </w:pPr>
    </w:p>
    <w:p w:rsidR="00E4613D" w:rsidRDefault="00E4613D">
      <w:pPr>
        <w:jc w:val="both"/>
        <w:rPr>
          <w:sz w:val="24"/>
          <w:szCs w:val="24"/>
        </w:rPr>
      </w:pPr>
    </w:p>
    <w:p w:rsidR="0015277F" w:rsidRPr="00B00F84" w:rsidRDefault="0015277F">
      <w:pPr>
        <w:jc w:val="both"/>
        <w:rPr>
          <w:sz w:val="24"/>
          <w:szCs w:val="24"/>
        </w:rPr>
      </w:pPr>
    </w:p>
    <w:p w:rsidR="00E4613D" w:rsidRPr="00B00F84" w:rsidRDefault="00E4613D">
      <w:pPr>
        <w:pStyle w:val="Heading2"/>
        <w:jc w:val="both"/>
        <w:rPr>
          <w:szCs w:val="24"/>
        </w:rPr>
      </w:pPr>
      <w:r w:rsidRPr="00B00F84">
        <w:rPr>
          <w:szCs w:val="24"/>
        </w:rPr>
        <w:t>COMMITTEE ACTION</w:t>
      </w:r>
    </w:p>
    <w:p w:rsidR="00E4613D" w:rsidRPr="00B00F84" w:rsidRDefault="00E4613D">
      <w:pPr>
        <w:jc w:val="both"/>
        <w:rPr>
          <w:sz w:val="24"/>
          <w:szCs w:val="24"/>
        </w:rPr>
      </w:pPr>
    </w:p>
    <w:p w:rsidR="00E4613D" w:rsidRPr="00B00F84" w:rsidRDefault="00E4613D">
      <w:pPr>
        <w:jc w:val="both"/>
        <w:rPr>
          <w:sz w:val="24"/>
          <w:szCs w:val="24"/>
        </w:rPr>
      </w:pPr>
      <w:r w:rsidRPr="00B00F84">
        <w:rPr>
          <w:sz w:val="24"/>
          <w:szCs w:val="24"/>
        </w:rPr>
        <w:tab/>
      </w:r>
      <w:r w:rsidRPr="00B00F84">
        <w:rPr>
          <w:b/>
          <w:sz w:val="24"/>
          <w:szCs w:val="24"/>
        </w:rPr>
        <w:t>DATE:</w:t>
      </w:r>
      <w:r w:rsidRPr="00B00F84">
        <w:rPr>
          <w:sz w:val="24"/>
          <w:szCs w:val="24"/>
        </w:rPr>
        <w:t xml:space="preserve">  </w:t>
      </w:r>
      <w:r w:rsidR="00AD3D75">
        <w:rPr>
          <w:sz w:val="24"/>
          <w:szCs w:val="24"/>
        </w:rPr>
        <w:t xml:space="preserve">March </w:t>
      </w:r>
      <w:r w:rsidR="006001E7">
        <w:rPr>
          <w:sz w:val="24"/>
          <w:szCs w:val="24"/>
        </w:rPr>
        <w:t>23, 20</w:t>
      </w:r>
      <w:r w:rsidR="00AD3D75">
        <w:rPr>
          <w:sz w:val="24"/>
          <w:szCs w:val="24"/>
        </w:rPr>
        <w:t>2</w:t>
      </w:r>
      <w:r w:rsidR="006001E7">
        <w:rPr>
          <w:sz w:val="24"/>
          <w:szCs w:val="24"/>
        </w:rPr>
        <w:t>1</w:t>
      </w:r>
    </w:p>
    <w:p w:rsidR="00E4613D" w:rsidRPr="00B00F84" w:rsidRDefault="00E4613D">
      <w:pPr>
        <w:jc w:val="both"/>
        <w:rPr>
          <w:sz w:val="24"/>
          <w:szCs w:val="24"/>
        </w:rPr>
      </w:pPr>
    </w:p>
    <w:p w:rsidR="00E4613D" w:rsidRPr="00B00F84" w:rsidRDefault="00E4613D">
      <w:pPr>
        <w:jc w:val="both"/>
        <w:rPr>
          <w:sz w:val="24"/>
          <w:szCs w:val="24"/>
        </w:rPr>
      </w:pPr>
      <w:r w:rsidRPr="00B00F84">
        <w:rPr>
          <w:sz w:val="24"/>
          <w:szCs w:val="24"/>
        </w:rPr>
        <w:tab/>
        <w:t xml:space="preserve">The Committee recommends that the Council </w:t>
      </w:r>
      <w:r w:rsidR="00085B74" w:rsidRPr="00B00F84">
        <w:rPr>
          <w:sz w:val="24"/>
          <w:szCs w:val="24"/>
        </w:rPr>
        <w:t>approve the attached resolution</w:t>
      </w:r>
      <w:r w:rsidR="00AD3D75">
        <w:rPr>
          <w:sz w:val="24"/>
          <w:szCs w:val="24"/>
        </w:rPr>
        <w:t>s</w:t>
      </w:r>
      <w:r w:rsidR="00A746C7">
        <w:rPr>
          <w:sz w:val="24"/>
          <w:szCs w:val="24"/>
        </w:rPr>
        <w:t>.</w:t>
      </w:r>
    </w:p>
    <w:p w:rsidR="00E4613D" w:rsidRPr="00B00F84" w:rsidRDefault="00E4613D">
      <w:pPr>
        <w:jc w:val="both"/>
        <w:rPr>
          <w:sz w:val="24"/>
          <w:szCs w:val="24"/>
        </w:rPr>
      </w:pPr>
    </w:p>
    <w:p w:rsidR="00E4613D" w:rsidRDefault="00E4613D">
      <w:pPr>
        <w:jc w:val="both"/>
        <w:rPr>
          <w:b/>
          <w:sz w:val="24"/>
          <w:szCs w:val="24"/>
        </w:rPr>
      </w:pPr>
      <w:r w:rsidRPr="00B00F84">
        <w:rPr>
          <w:b/>
          <w:sz w:val="24"/>
          <w:szCs w:val="24"/>
        </w:rPr>
        <w:t>In Favor:</w:t>
      </w:r>
      <w:r w:rsidRPr="00B00F84">
        <w:rPr>
          <w:b/>
          <w:sz w:val="24"/>
          <w:szCs w:val="24"/>
        </w:rPr>
        <w:tab/>
      </w:r>
      <w:r w:rsidRPr="00B00F84">
        <w:rPr>
          <w:b/>
          <w:sz w:val="24"/>
          <w:szCs w:val="24"/>
        </w:rPr>
        <w:tab/>
      </w:r>
      <w:r w:rsidRPr="00B00F84">
        <w:rPr>
          <w:b/>
          <w:sz w:val="24"/>
          <w:szCs w:val="24"/>
        </w:rPr>
        <w:tab/>
        <w:t>Against:</w:t>
      </w:r>
      <w:r w:rsidRPr="00B00F84">
        <w:rPr>
          <w:b/>
          <w:sz w:val="24"/>
          <w:szCs w:val="24"/>
        </w:rPr>
        <w:tab/>
      </w:r>
      <w:r w:rsidRPr="00B00F84">
        <w:rPr>
          <w:b/>
          <w:sz w:val="24"/>
          <w:szCs w:val="24"/>
        </w:rPr>
        <w:tab/>
      </w:r>
      <w:r w:rsidRPr="00B00F84">
        <w:rPr>
          <w:b/>
          <w:sz w:val="24"/>
          <w:szCs w:val="24"/>
        </w:rPr>
        <w:tab/>
        <w:t>Abstain:</w:t>
      </w:r>
    </w:p>
    <w:p w:rsidR="0015277F" w:rsidRPr="0015277F" w:rsidRDefault="0015277F" w:rsidP="0015277F">
      <w:pPr>
        <w:rPr>
          <w:rFonts w:eastAsiaTheme="minorHAnsi"/>
          <w:sz w:val="24"/>
          <w:szCs w:val="24"/>
        </w:rPr>
      </w:pPr>
      <w:r w:rsidRPr="0015277F">
        <w:rPr>
          <w:rFonts w:eastAsiaTheme="minorHAnsi"/>
          <w:sz w:val="24"/>
          <w:szCs w:val="24"/>
        </w:rPr>
        <w:t>Salamanca</w:t>
      </w:r>
      <w:r>
        <w:rPr>
          <w:rFonts w:eastAsiaTheme="minorHAnsi"/>
          <w:sz w:val="24"/>
          <w:szCs w:val="24"/>
        </w:rPr>
        <w:tab/>
      </w:r>
      <w:r>
        <w:rPr>
          <w:rFonts w:eastAsiaTheme="minorHAnsi"/>
          <w:sz w:val="24"/>
          <w:szCs w:val="24"/>
        </w:rPr>
        <w:tab/>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None</w:t>
      </w:r>
    </w:p>
    <w:p w:rsidR="0015277F" w:rsidRPr="0015277F" w:rsidRDefault="0015277F" w:rsidP="0015277F">
      <w:pPr>
        <w:rPr>
          <w:rFonts w:eastAsiaTheme="minorHAnsi"/>
          <w:sz w:val="24"/>
          <w:szCs w:val="24"/>
        </w:rPr>
      </w:pPr>
      <w:r w:rsidRPr="0015277F">
        <w:rPr>
          <w:rFonts w:eastAsiaTheme="minorHAnsi"/>
          <w:sz w:val="24"/>
          <w:szCs w:val="24"/>
        </w:rPr>
        <w:t>Gibson</w:t>
      </w:r>
    </w:p>
    <w:p w:rsidR="0015277F" w:rsidRPr="0015277F" w:rsidRDefault="0015277F" w:rsidP="0015277F">
      <w:pPr>
        <w:rPr>
          <w:rFonts w:eastAsiaTheme="minorHAnsi"/>
          <w:sz w:val="24"/>
          <w:szCs w:val="24"/>
        </w:rPr>
      </w:pPr>
      <w:r w:rsidRPr="0015277F">
        <w:rPr>
          <w:rFonts w:eastAsiaTheme="minorHAnsi"/>
          <w:sz w:val="24"/>
          <w:szCs w:val="24"/>
        </w:rPr>
        <w:t>Barron</w:t>
      </w:r>
    </w:p>
    <w:p w:rsidR="0015277F" w:rsidRPr="0015277F" w:rsidRDefault="0015277F" w:rsidP="0015277F">
      <w:pPr>
        <w:rPr>
          <w:rFonts w:eastAsiaTheme="minorHAnsi"/>
          <w:sz w:val="24"/>
          <w:szCs w:val="24"/>
        </w:rPr>
      </w:pPr>
      <w:r w:rsidRPr="0015277F">
        <w:rPr>
          <w:rFonts w:eastAsiaTheme="minorHAnsi"/>
          <w:sz w:val="24"/>
          <w:szCs w:val="24"/>
        </w:rPr>
        <w:t>Deutsch</w:t>
      </w:r>
    </w:p>
    <w:p w:rsidR="0015277F" w:rsidRPr="0015277F" w:rsidRDefault="0015277F" w:rsidP="0015277F">
      <w:pPr>
        <w:rPr>
          <w:rFonts w:eastAsiaTheme="minorHAnsi"/>
          <w:sz w:val="24"/>
          <w:szCs w:val="24"/>
        </w:rPr>
      </w:pPr>
      <w:r w:rsidRPr="0015277F">
        <w:rPr>
          <w:rFonts w:eastAsiaTheme="minorHAnsi"/>
          <w:sz w:val="24"/>
          <w:szCs w:val="24"/>
        </w:rPr>
        <w:t>Koo</w:t>
      </w:r>
    </w:p>
    <w:p w:rsidR="0015277F" w:rsidRPr="0015277F" w:rsidRDefault="0015277F" w:rsidP="0015277F">
      <w:pPr>
        <w:rPr>
          <w:rFonts w:eastAsiaTheme="minorHAnsi"/>
          <w:sz w:val="24"/>
          <w:szCs w:val="24"/>
        </w:rPr>
      </w:pPr>
      <w:r w:rsidRPr="0015277F">
        <w:rPr>
          <w:rFonts w:eastAsiaTheme="minorHAnsi"/>
          <w:sz w:val="24"/>
          <w:szCs w:val="24"/>
        </w:rPr>
        <w:t>Levin</w:t>
      </w:r>
    </w:p>
    <w:p w:rsidR="0015277F" w:rsidRPr="0015277F" w:rsidRDefault="0015277F" w:rsidP="0015277F">
      <w:pPr>
        <w:rPr>
          <w:rFonts w:eastAsiaTheme="minorHAnsi"/>
          <w:sz w:val="24"/>
          <w:szCs w:val="24"/>
        </w:rPr>
      </w:pPr>
      <w:r w:rsidRPr="0015277F">
        <w:rPr>
          <w:rFonts w:eastAsiaTheme="minorHAnsi"/>
          <w:sz w:val="24"/>
          <w:szCs w:val="24"/>
        </w:rPr>
        <w:t>Miller</w:t>
      </w:r>
    </w:p>
    <w:p w:rsidR="0015277F" w:rsidRPr="0015277F" w:rsidRDefault="0015277F" w:rsidP="0015277F">
      <w:pPr>
        <w:rPr>
          <w:rFonts w:eastAsiaTheme="minorHAnsi"/>
          <w:sz w:val="24"/>
          <w:szCs w:val="24"/>
        </w:rPr>
      </w:pPr>
      <w:r w:rsidRPr="0015277F">
        <w:rPr>
          <w:rFonts w:eastAsiaTheme="minorHAnsi"/>
          <w:sz w:val="24"/>
          <w:szCs w:val="24"/>
        </w:rPr>
        <w:t>Reynoso</w:t>
      </w:r>
    </w:p>
    <w:p w:rsidR="0015277F" w:rsidRPr="0015277F" w:rsidRDefault="0015277F" w:rsidP="0015277F">
      <w:pPr>
        <w:rPr>
          <w:rFonts w:eastAsiaTheme="minorHAnsi"/>
          <w:sz w:val="24"/>
          <w:szCs w:val="24"/>
        </w:rPr>
      </w:pPr>
      <w:r w:rsidRPr="0015277F">
        <w:rPr>
          <w:rFonts w:eastAsiaTheme="minorHAnsi"/>
          <w:sz w:val="24"/>
          <w:szCs w:val="24"/>
        </w:rPr>
        <w:t>Grodenchik</w:t>
      </w:r>
    </w:p>
    <w:p w:rsidR="0015277F" w:rsidRPr="0015277F" w:rsidRDefault="0015277F" w:rsidP="0015277F">
      <w:pPr>
        <w:rPr>
          <w:rFonts w:eastAsiaTheme="minorHAnsi"/>
          <w:sz w:val="24"/>
          <w:szCs w:val="24"/>
        </w:rPr>
      </w:pPr>
      <w:r w:rsidRPr="0015277F">
        <w:rPr>
          <w:rFonts w:eastAsiaTheme="minorHAnsi"/>
          <w:sz w:val="24"/>
          <w:szCs w:val="24"/>
        </w:rPr>
        <w:t>Adams</w:t>
      </w:r>
    </w:p>
    <w:p w:rsidR="0015277F" w:rsidRPr="0015277F" w:rsidRDefault="0015277F" w:rsidP="0015277F">
      <w:pPr>
        <w:rPr>
          <w:rFonts w:eastAsiaTheme="minorHAnsi"/>
          <w:sz w:val="24"/>
          <w:szCs w:val="24"/>
        </w:rPr>
      </w:pPr>
      <w:r w:rsidRPr="0015277F">
        <w:rPr>
          <w:rFonts w:eastAsiaTheme="minorHAnsi"/>
          <w:sz w:val="24"/>
          <w:szCs w:val="24"/>
        </w:rPr>
        <w:t>Ayala</w:t>
      </w:r>
    </w:p>
    <w:p w:rsidR="0015277F" w:rsidRPr="0015277F" w:rsidRDefault="0015277F" w:rsidP="0015277F">
      <w:pPr>
        <w:rPr>
          <w:rFonts w:eastAsiaTheme="minorHAnsi"/>
          <w:sz w:val="24"/>
          <w:szCs w:val="24"/>
        </w:rPr>
      </w:pPr>
      <w:r w:rsidRPr="0015277F">
        <w:rPr>
          <w:rFonts w:eastAsiaTheme="minorHAnsi"/>
          <w:sz w:val="24"/>
          <w:szCs w:val="24"/>
        </w:rPr>
        <w:t>Diaz Sr.</w:t>
      </w:r>
    </w:p>
    <w:p w:rsidR="0015277F" w:rsidRPr="0015277F" w:rsidRDefault="0015277F" w:rsidP="0015277F">
      <w:pPr>
        <w:rPr>
          <w:rFonts w:eastAsiaTheme="minorHAnsi"/>
          <w:sz w:val="24"/>
          <w:szCs w:val="24"/>
        </w:rPr>
      </w:pPr>
      <w:r w:rsidRPr="0015277F">
        <w:rPr>
          <w:rFonts w:eastAsiaTheme="minorHAnsi"/>
          <w:sz w:val="24"/>
          <w:szCs w:val="24"/>
        </w:rPr>
        <w:t>Moya</w:t>
      </w:r>
    </w:p>
    <w:p w:rsidR="0015277F" w:rsidRPr="0015277F" w:rsidRDefault="0015277F" w:rsidP="0015277F">
      <w:pPr>
        <w:rPr>
          <w:rFonts w:eastAsiaTheme="minorHAnsi"/>
          <w:sz w:val="24"/>
          <w:szCs w:val="24"/>
        </w:rPr>
      </w:pPr>
      <w:r w:rsidRPr="0015277F">
        <w:rPr>
          <w:rFonts w:eastAsiaTheme="minorHAnsi"/>
          <w:sz w:val="24"/>
          <w:szCs w:val="24"/>
        </w:rPr>
        <w:t>Rivera</w:t>
      </w:r>
    </w:p>
    <w:p w:rsidR="0015277F" w:rsidRPr="0015277F" w:rsidRDefault="0015277F" w:rsidP="0015277F">
      <w:pPr>
        <w:rPr>
          <w:rFonts w:eastAsiaTheme="minorHAnsi"/>
          <w:sz w:val="24"/>
          <w:szCs w:val="24"/>
        </w:rPr>
      </w:pPr>
      <w:r w:rsidRPr="0015277F">
        <w:rPr>
          <w:rFonts w:eastAsiaTheme="minorHAnsi"/>
          <w:sz w:val="24"/>
          <w:szCs w:val="24"/>
        </w:rPr>
        <w:t>Riley</w:t>
      </w:r>
    </w:p>
    <w:p w:rsidR="0015277F" w:rsidRPr="0015277F" w:rsidRDefault="0015277F" w:rsidP="0015277F">
      <w:pPr>
        <w:rPr>
          <w:rFonts w:eastAsiaTheme="minorHAnsi"/>
          <w:sz w:val="24"/>
          <w:szCs w:val="24"/>
        </w:rPr>
      </w:pPr>
      <w:r w:rsidRPr="0015277F">
        <w:rPr>
          <w:rFonts w:eastAsiaTheme="minorHAnsi"/>
          <w:sz w:val="24"/>
          <w:szCs w:val="24"/>
        </w:rPr>
        <w:t>Borelli</w:t>
      </w:r>
    </w:p>
    <w:p w:rsidR="00E4613D" w:rsidRPr="00B00F84" w:rsidRDefault="00E4613D">
      <w:pPr>
        <w:jc w:val="both"/>
        <w:rPr>
          <w:sz w:val="24"/>
          <w:szCs w:val="24"/>
        </w:rPr>
      </w:pPr>
    </w:p>
    <w:p w:rsidR="00E4613D" w:rsidRPr="00B00F84" w:rsidRDefault="00E4613D">
      <w:pPr>
        <w:jc w:val="both"/>
        <w:rPr>
          <w:sz w:val="24"/>
          <w:szCs w:val="24"/>
        </w:rPr>
      </w:pPr>
    </w:p>
    <w:sectPr w:rsidR="00E4613D" w:rsidRPr="00B00F84"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1C" w:rsidRDefault="00CD0E1C">
      <w:r>
        <w:separator/>
      </w:r>
    </w:p>
  </w:endnote>
  <w:endnote w:type="continuationSeparator" w:id="0">
    <w:p w:rsidR="00CD0E1C" w:rsidRDefault="00CD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1C" w:rsidRDefault="00CD0E1C">
      <w:r>
        <w:separator/>
      </w:r>
    </w:p>
  </w:footnote>
  <w:footnote w:type="continuationSeparator" w:id="0">
    <w:p w:rsidR="00CD0E1C" w:rsidRDefault="00CD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3A37B5">
      <w:rPr>
        <w:b/>
        <w:noProof/>
        <w:sz w:val="24"/>
        <w:szCs w:val="24"/>
      </w:rPr>
      <w:t>3</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3A37B5">
      <w:rPr>
        <w:b/>
        <w:noProof/>
        <w:sz w:val="24"/>
        <w:szCs w:val="24"/>
      </w:rPr>
      <w:t>3</w:t>
    </w:r>
    <w:r w:rsidRPr="00A17B48">
      <w:rPr>
        <w:b/>
        <w:sz w:val="24"/>
        <w:szCs w:val="24"/>
      </w:rPr>
      <w:fldChar w:fldCharType="end"/>
    </w:r>
  </w:p>
  <w:p w:rsidR="00602F02" w:rsidRDefault="001D0F82">
    <w:pPr>
      <w:pStyle w:val="Header"/>
      <w:rPr>
        <w:b/>
        <w:sz w:val="24"/>
        <w:szCs w:val="24"/>
      </w:rPr>
    </w:pPr>
    <w:r w:rsidRPr="001D0F82">
      <w:rPr>
        <w:b/>
        <w:sz w:val="24"/>
        <w:szCs w:val="24"/>
      </w:rPr>
      <w:t xml:space="preserve">N </w:t>
    </w:r>
    <w:r w:rsidR="001E2F8C">
      <w:rPr>
        <w:b/>
        <w:sz w:val="24"/>
        <w:szCs w:val="24"/>
      </w:rPr>
      <w:t>2</w:t>
    </w:r>
    <w:r w:rsidRPr="001D0F82">
      <w:rPr>
        <w:b/>
        <w:sz w:val="24"/>
        <w:szCs w:val="24"/>
      </w:rPr>
      <w:t>1</w:t>
    </w:r>
    <w:r w:rsidR="001E2F8C">
      <w:rPr>
        <w:b/>
        <w:sz w:val="24"/>
        <w:szCs w:val="24"/>
      </w:rPr>
      <w:t>0069</w:t>
    </w:r>
    <w:r w:rsidRPr="001D0F82">
      <w:rPr>
        <w:b/>
        <w:sz w:val="24"/>
        <w:szCs w:val="24"/>
      </w:rPr>
      <w:t xml:space="preserve"> H</w:t>
    </w:r>
    <w:r w:rsidR="001E2F8C">
      <w:rPr>
        <w:b/>
        <w:sz w:val="24"/>
        <w:szCs w:val="24"/>
      </w:rPr>
      <w:t>NQ, C 210070 ZMQ, and N 210071 ZRQ</w:t>
    </w:r>
  </w:p>
  <w:p w:rsidR="0062778A" w:rsidRDefault="006001E7">
    <w:pPr>
      <w:pStyle w:val="Header"/>
      <w:rPr>
        <w:b/>
        <w:sz w:val="24"/>
        <w:szCs w:val="24"/>
      </w:rPr>
    </w:pPr>
    <w:r>
      <w:rPr>
        <w:b/>
        <w:sz w:val="24"/>
        <w:szCs w:val="24"/>
      </w:rPr>
      <w:t xml:space="preserve">Pre. </w:t>
    </w:r>
    <w:r w:rsidR="0062778A">
      <w:rPr>
        <w:b/>
        <w:sz w:val="24"/>
        <w:szCs w:val="24"/>
      </w:rPr>
      <w:t>L.U. No</w:t>
    </w:r>
    <w:r w:rsidR="001E2F8C">
      <w:rPr>
        <w:b/>
        <w:sz w:val="24"/>
        <w:szCs w:val="24"/>
      </w:rPr>
      <w:t>s</w:t>
    </w:r>
    <w:r w:rsidR="0062778A">
      <w:rPr>
        <w:b/>
        <w:sz w:val="24"/>
        <w:szCs w:val="24"/>
      </w:rPr>
      <w:t xml:space="preserve">. </w:t>
    </w:r>
    <w:r w:rsidR="001E2F8C">
      <w:rPr>
        <w:b/>
        <w:sz w:val="24"/>
        <w:szCs w:val="24"/>
      </w:rPr>
      <w:t>738-740</w:t>
    </w:r>
    <w:r w:rsidR="0062778A">
      <w:rPr>
        <w:b/>
        <w:sz w:val="24"/>
        <w:szCs w:val="24"/>
      </w:rPr>
      <w:t xml:space="preserve"> (Res. No</w:t>
    </w:r>
    <w:r w:rsidR="001E2F8C">
      <w:rPr>
        <w:b/>
        <w:sz w:val="24"/>
        <w:szCs w:val="24"/>
      </w:rPr>
      <w:t>s</w:t>
    </w:r>
    <w:r w:rsidR="0062778A">
      <w:rPr>
        <w:b/>
        <w:sz w:val="24"/>
        <w:szCs w:val="24"/>
      </w:rPr>
      <w:t xml:space="preserve">. </w:t>
    </w:r>
    <w:r w:rsidR="00214A4B">
      <w:rPr>
        <w:b/>
        <w:sz w:val="24"/>
        <w:szCs w:val="24"/>
      </w:rPr>
      <w:t>1585-1587</w:t>
    </w:r>
    <w:r w:rsidR="0055388E">
      <w:rPr>
        <w:b/>
        <w:sz w:val="24"/>
        <w:szCs w:val="24"/>
      </w:rPr>
      <w:t>)</w:t>
    </w:r>
  </w:p>
  <w:p w:rsidR="001D0F82" w:rsidRDefault="001D0F82">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6C59"/>
    <w:multiLevelType w:val="hybridMultilevel"/>
    <w:tmpl w:val="825807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C6526"/>
    <w:multiLevelType w:val="hybridMultilevel"/>
    <w:tmpl w:val="3FAE5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F44BA"/>
    <w:multiLevelType w:val="hybridMultilevel"/>
    <w:tmpl w:val="610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6" w15:restartNumberingAfterBreak="0">
    <w:nsid w:val="62F51CAD"/>
    <w:multiLevelType w:val="hybridMultilevel"/>
    <w:tmpl w:val="23B4F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7"/>
  </w:num>
  <w:num w:numId="2">
    <w:abstractNumId w:val="5"/>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4289D"/>
    <w:rsid w:val="00045D6A"/>
    <w:rsid w:val="00085B74"/>
    <w:rsid w:val="0015277F"/>
    <w:rsid w:val="001D0F82"/>
    <w:rsid w:val="001E2F8C"/>
    <w:rsid w:val="00214A4B"/>
    <w:rsid w:val="00221016"/>
    <w:rsid w:val="002316B4"/>
    <w:rsid w:val="002455E7"/>
    <w:rsid w:val="002E41DB"/>
    <w:rsid w:val="002F75C6"/>
    <w:rsid w:val="00324ECE"/>
    <w:rsid w:val="00333C6C"/>
    <w:rsid w:val="0034351A"/>
    <w:rsid w:val="0036689B"/>
    <w:rsid w:val="003A37B5"/>
    <w:rsid w:val="003E1126"/>
    <w:rsid w:val="00442E45"/>
    <w:rsid w:val="0048338C"/>
    <w:rsid w:val="00493627"/>
    <w:rsid w:val="004F4B74"/>
    <w:rsid w:val="004F55A4"/>
    <w:rsid w:val="005121DA"/>
    <w:rsid w:val="00516987"/>
    <w:rsid w:val="005245EE"/>
    <w:rsid w:val="0055388E"/>
    <w:rsid w:val="00567160"/>
    <w:rsid w:val="005764DC"/>
    <w:rsid w:val="005C406F"/>
    <w:rsid w:val="006001E7"/>
    <w:rsid w:val="00602F02"/>
    <w:rsid w:val="0062778A"/>
    <w:rsid w:val="006976FE"/>
    <w:rsid w:val="006C118D"/>
    <w:rsid w:val="006D78B6"/>
    <w:rsid w:val="006F5486"/>
    <w:rsid w:val="0070519A"/>
    <w:rsid w:val="00722D3F"/>
    <w:rsid w:val="00746A43"/>
    <w:rsid w:val="00753EBB"/>
    <w:rsid w:val="00757941"/>
    <w:rsid w:val="007815D1"/>
    <w:rsid w:val="007A6F86"/>
    <w:rsid w:val="007B3E7B"/>
    <w:rsid w:val="007C7914"/>
    <w:rsid w:val="008713E8"/>
    <w:rsid w:val="008728C9"/>
    <w:rsid w:val="0089760C"/>
    <w:rsid w:val="008A4B7C"/>
    <w:rsid w:val="008F3282"/>
    <w:rsid w:val="009560AE"/>
    <w:rsid w:val="009832B1"/>
    <w:rsid w:val="009A286A"/>
    <w:rsid w:val="009C1BDD"/>
    <w:rsid w:val="009E2091"/>
    <w:rsid w:val="009F4CB5"/>
    <w:rsid w:val="009F587D"/>
    <w:rsid w:val="00A17B48"/>
    <w:rsid w:val="00A56C11"/>
    <w:rsid w:val="00A746C7"/>
    <w:rsid w:val="00A8696A"/>
    <w:rsid w:val="00A9025D"/>
    <w:rsid w:val="00AB110C"/>
    <w:rsid w:val="00AD3D75"/>
    <w:rsid w:val="00AE3A30"/>
    <w:rsid w:val="00B00F84"/>
    <w:rsid w:val="00B37B02"/>
    <w:rsid w:val="00B87008"/>
    <w:rsid w:val="00C034C5"/>
    <w:rsid w:val="00C157F0"/>
    <w:rsid w:val="00C62326"/>
    <w:rsid w:val="00C800FD"/>
    <w:rsid w:val="00C96CB5"/>
    <w:rsid w:val="00CC302D"/>
    <w:rsid w:val="00CD0E1C"/>
    <w:rsid w:val="00CD5675"/>
    <w:rsid w:val="00CE532C"/>
    <w:rsid w:val="00D228D6"/>
    <w:rsid w:val="00D33070"/>
    <w:rsid w:val="00DC5D47"/>
    <w:rsid w:val="00DF3806"/>
    <w:rsid w:val="00DF615E"/>
    <w:rsid w:val="00E0062D"/>
    <w:rsid w:val="00E4613D"/>
    <w:rsid w:val="00E865F5"/>
    <w:rsid w:val="00EC1417"/>
    <w:rsid w:val="00EC2E83"/>
    <w:rsid w:val="00ED08B9"/>
    <w:rsid w:val="00F82330"/>
    <w:rsid w:val="00FA5BC8"/>
    <w:rsid w:val="00FC7DBF"/>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C7521-CC54-4992-8B83-E0797786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character" w:styleId="CommentReference">
    <w:name w:val="annotation reference"/>
    <w:rsid w:val="006001E7"/>
    <w:rPr>
      <w:sz w:val="16"/>
      <w:szCs w:val="16"/>
    </w:rPr>
  </w:style>
  <w:style w:type="paragraph" w:styleId="CommentText">
    <w:name w:val="annotation text"/>
    <w:basedOn w:val="Normal"/>
    <w:link w:val="CommentTextChar"/>
    <w:rsid w:val="006001E7"/>
  </w:style>
  <w:style w:type="character" w:customStyle="1" w:styleId="CommentTextChar">
    <w:name w:val="Comment Text Char"/>
    <w:basedOn w:val="DefaultParagraphFont"/>
    <w:link w:val="CommentText"/>
    <w:rsid w:val="006001E7"/>
  </w:style>
  <w:style w:type="paragraph" w:styleId="CommentSubject">
    <w:name w:val="annotation subject"/>
    <w:basedOn w:val="CommentText"/>
    <w:next w:val="CommentText"/>
    <w:link w:val="CommentSubjectChar"/>
    <w:rsid w:val="006001E7"/>
    <w:rPr>
      <w:b/>
      <w:bCs/>
    </w:rPr>
  </w:style>
  <w:style w:type="character" w:customStyle="1" w:styleId="CommentSubjectChar">
    <w:name w:val="Comment Subject Char"/>
    <w:link w:val="CommentSubject"/>
    <w:rsid w:val="006001E7"/>
    <w:rPr>
      <w:b/>
      <w:bCs/>
    </w:rPr>
  </w:style>
  <w:style w:type="paragraph" w:styleId="BalloonText">
    <w:name w:val="Balloon Text"/>
    <w:basedOn w:val="Normal"/>
    <w:link w:val="BalloonTextChar"/>
    <w:rsid w:val="006001E7"/>
    <w:rPr>
      <w:rFonts w:ascii="Segoe UI" w:hAnsi="Segoe UI" w:cs="Segoe UI"/>
      <w:sz w:val="18"/>
      <w:szCs w:val="18"/>
    </w:rPr>
  </w:style>
  <w:style w:type="character" w:customStyle="1" w:styleId="BalloonTextChar">
    <w:name w:val="Balloon Text Char"/>
    <w:link w:val="BalloonText"/>
    <w:rsid w:val="006001E7"/>
    <w:rPr>
      <w:rFonts w:ascii="Segoe UI" w:hAnsi="Segoe UI" w:cs="Segoe UI"/>
      <w:sz w:val="18"/>
      <w:szCs w:val="18"/>
    </w:rPr>
  </w:style>
  <w:style w:type="paragraph" w:styleId="NormalWeb">
    <w:name w:val="Normal (Web)"/>
    <w:basedOn w:val="Normal"/>
    <w:uiPriority w:val="99"/>
    <w:unhideWhenUsed/>
    <w:rsid w:val="008F3282"/>
    <w:pPr>
      <w:spacing w:before="100" w:beforeAutospacing="1" w:after="100" w:afterAutospacing="1"/>
    </w:pPr>
    <w:rPr>
      <w:rFonts w:ascii="Times" w:eastAsiaTheme="minorEastAsia" w:hAnsi="Times"/>
    </w:rPr>
  </w:style>
  <w:style w:type="paragraph" w:styleId="NoSpacing">
    <w:name w:val="No Spacing"/>
    <w:uiPriority w:val="1"/>
    <w:qFormat/>
    <w:rsid w:val="00AD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2021-03-25T16:57:00Z</dcterms:created>
  <dcterms:modified xsi:type="dcterms:W3CDTF">2021-03-25T16:57:00Z</dcterms:modified>
</cp:coreProperties>
</file>