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32D7" w14:textId="5E4FE987" w:rsidR="0050497B" w:rsidRDefault="0050497B" w:rsidP="0050497B">
      <w:pPr>
        <w:shd w:val="clear" w:color="auto" w:fill="FFFFFF"/>
        <w:spacing w:after="0" w:line="240" w:lineRule="auto"/>
        <w:jc w:val="center"/>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COUNCIL OF THE CITY OF NEW YORK</w:t>
      </w:r>
      <w:r w:rsidRPr="0050497B">
        <w:rPr>
          <w:rFonts w:ascii="Times New Roman" w:eastAsia="Times New Roman" w:hAnsi="Times New Roman" w:cs="Times New Roman"/>
          <w:sz w:val="24"/>
          <w:szCs w:val="24"/>
        </w:rPr>
        <w:br/>
        <w:t xml:space="preserve">RES. NO. </w:t>
      </w:r>
      <w:r w:rsidR="00464E23">
        <w:rPr>
          <w:rFonts w:ascii="Times New Roman" w:eastAsia="Times New Roman" w:hAnsi="Times New Roman" w:cs="Times New Roman"/>
          <w:sz w:val="24"/>
          <w:szCs w:val="24"/>
        </w:rPr>
        <w:t>1550</w:t>
      </w:r>
      <w:bookmarkStart w:id="0" w:name="_GoBack"/>
      <w:bookmarkEnd w:id="0"/>
    </w:p>
    <w:p w14:paraId="566D34D8" w14:textId="77777777" w:rsidR="00BF2D3C" w:rsidRPr="0050497B" w:rsidRDefault="00BF2D3C" w:rsidP="0050497B">
      <w:pPr>
        <w:shd w:val="clear" w:color="auto" w:fill="FFFFFF"/>
        <w:spacing w:after="0" w:line="240" w:lineRule="auto"/>
        <w:jc w:val="center"/>
        <w:rPr>
          <w:rFonts w:ascii="Times New Roman" w:eastAsia="Times New Roman" w:hAnsi="Times New Roman" w:cs="Times New Roman"/>
          <w:sz w:val="24"/>
          <w:szCs w:val="24"/>
        </w:rPr>
      </w:pPr>
    </w:p>
    <w:p w14:paraId="516317E7" w14:textId="77777777" w:rsidR="0050497B" w:rsidRPr="0050497B" w:rsidRDefault="0050497B" w:rsidP="0050497B">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..Title</w:t>
      </w:r>
    </w:p>
    <w:p w14:paraId="6198E2CA" w14:textId="4E1D44FC"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Resolution approving an amendment to a previously approved real property tax exemption pursuant to Section 577 of the Private Housing Finance Law for property located at (Block 2508, Lot 26), Bronx (Preconsidered L.U. No.</w:t>
      </w:r>
      <w:r w:rsidR="00F700A4">
        <w:rPr>
          <w:rFonts w:ascii="Times New Roman" w:eastAsia="Times New Roman" w:hAnsi="Times New Roman" w:cs="Times New Roman"/>
          <w:sz w:val="24"/>
          <w:szCs w:val="24"/>
        </w:rPr>
        <w:t xml:space="preserve"> 731</w:t>
      </w:r>
      <w:r w:rsidRPr="0050497B">
        <w:rPr>
          <w:rFonts w:ascii="Times New Roman" w:eastAsia="Times New Roman" w:hAnsi="Times New Roman" w:cs="Times New Roman"/>
          <w:sz w:val="24"/>
          <w:szCs w:val="24"/>
        </w:rPr>
        <w:t>).</w:t>
      </w:r>
    </w:p>
    <w:p w14:paraId="41415279" w14:textId="77777777" w:rsidR="0050497B" w:rsidRPr="0050497B" w:rsidRDefault="0050497B" w:rsidP="0050497B">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..Body</w:t>
      </w:r>
    </w:p>
    <w:p w14:paraId="0205C5CD"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3281F4C8"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By Council Member Dromm</w:t>
      </w:r>
    </w:p>
    <w:p w14:paraId="3E98760C"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79F58F96" w14:textId="0B143598"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xml:space="preserve">, the New York City Department of Housing Preservation and Development (“HPD”) submitted to the Council its request dated February 9, </w:t>
      </w:r>
      <w:r w:rsidR="001448FE" w:rsidRPr="0050497B">
        <w:rPr>
          <w:rFonts w:ascii="Times New Roman" w:eastAsia="Times New Roman" w:hAnsi="Times New Roman" w:cs="Times New Roman"/>
          <w:sz w:val="24"/>
          <w:szCs w:val="24"/>
        </w:rPr>
        <w:t>202</w:t>
      </w:r>
      <w:r w:rsidR="001448FE">
        <w:rPr>
          <w:rFonts w:ascii="Times New Roman" w:eastAsia="Times New Roman" w:hAnsi="Times New Roman" w:cs="Times New Roman"/>
          <w:sz w:val="24"/>
          <w:szCs w:val="24"/>
        </w:rPr>
        <w:t>1</w:t>
      </w:r>
      <w:r w:rsidR="001448FE" w:rsidRPr="0050497B">
        <w:rPr>
          <w:rFonts w:ascii="Times New Roman" w:eastAsia="Times New Roman" w:hAnsi="Times New Roman" w:cs="Times New Roman"/>
          <w:sz w:val="24"/>
          <w:szCs w:val="24"/>
        </w:rPr>
        <w:t xml:space="preserve"> </w:t>
      </w:r>
      <w:r w:rsidRPr="0050497B">
        <w:rPr>
          <w:rFonts w:ascii="Times New Roman" w:eastAsia="Times New Roman" w:hAnsi="Times New Roman" w:cs="Times New Roman"/>
          <w:sz w:val="24"/>
          <w:szCs w:val="24"/>
        </w:rPr>
        <w:t>that the Council amend a previously approved tax exemption for real property located at (Block 2508, Lot 26), Bronx (“Exemption Area”) pursuant to Section 577 of the Private Housing Finance Law;</w:t>
      </w:r>
    </w:p>
    <w:p w14:paraId="5C92568A"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p>
    <w:p w14:paraId="750EDF72" w14:textId="0C69E261" w:rsidR="0050497B" w:rsidRPr="0050497B" w:rsidRDefault="0050497B" w:rsidP="0050497B">
      <w:pPr>
        <w:shd w:val="clear" w:color="auto" w:fill="FFFFFF"/>
        <w:spacing w:after="0" w:line="240" w:lineRule="auto"/>
        <w:ind w:left="0"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xml:space="preserve">, the HPD’s request for amendments is related to a previously Resolution adopted by City Council on </w:t>
      </w:r>
      <w:r w:rsidRPr="0050497B">
        <w:rPr>
          <w:rFonts w:ascii="Times New Roman" w:hAnsi="Times New Roman" w:cs="Times New Roman"/>
          <w:sz w:val="24"/>
          <w:szCs w:val="24"/>
        </w:rPr>
        <w:t xml:space="preserve">November </w:t>
      </w:r>
      <w:r w:rsidR="007F59B8">
        <w:rPr>
          <w:rFonts w:ascii="Times New Roman" w:hAnsi="Times New Roman" w:cs="Times New Roman"/>
          <w:sz w:val="24"/>
          <w:szCs w:val="24"/>
        </w:rPr>
        <w:t>26</w:t>
      </w:r>
      <w:r w:rsidRPr="0050497B">
        <w:rPr>
          <w:rFonts w:ascii="Times New Roman" w:hAnsi="Times New Roman" w:cs="Times New Roman"/>
          <w:sz w:val="24"/>
          <w:szCs w:val="24"/>
        </w:rPr>
        <w:t>, 201</w:t>
      </w:r>
      <w:r w:rsidR="007F59B8">
        <w:rPr>
          <w:rFonts w:ascii="Times New Roman" w:hAnsi="Times New Roman" w:cs="Times New Roman"/>
          <w:sz w:val="24"/>
          <w:szCs w:val="24"/>
        </w:rPr>
        <w:t>9</w:t>
      </w:r>
      <w:r w:rsidRPr="0050497B">
        <w:rPr>
          <w:rFonts w:ascii="Times New Roman" w:hAnsi="Times New Roman" w:cs="Times New Roman"/>
          <w:sz w:val="24"/>
          <w:szCs w:val="24"/>
        </w:rPr>
        <w:t xml:space="preserve"> (Resolution 117</w:t>
      </w:r>
      <w:r w:rsidR="007F59B8">
        <w:rPr>
          <w:rFonts w:ascii="Times New Roman" w:hAnsi="Times New Roman" w:cs="Times New Roman"/>
          <w:sz w:val="24"/>
          <w:szCs w:val="24"/>
        </w:rPr>
        <w:t>9</w:t>
      </w:r>
      <w:r w:rsidRPr="0050497B">
        <w:rPr>
          <w:rFonts w:ascii="Times New Roman" w:hAnsi="Times New Roman" w:cs="Times New Roman"/>
          <w:sz w:val="24"/>
          <w:szCs w:val="24"/>
        </w:rPr>
        <w:t>)</w:t>
      </w:r>
      <w:r w:rsidRPr="0050497B">
        <w:rPr>
          <w:rFonts w:ascii="Times New Roman" w:eastAsia="Times New Roman" w:hAnsi="Times New Roman" w:cs="Times New Roman"/>
          <w:sz w:val="24"/>
          <w:szCs w:val="24"/>
        </w:rPr>
        <w:t xml:space="preserve"> (the “Prior Resolution”), attached hereto as </w:t>
      </w:r>
      <w:r w:rsidRPr="0050497B">
        <w:rPr>
          <w:rFonts w:ascii="Times New Roman" w:eastAsia="Times New Roman" w:hAnsi="Times New Roman" w:cs="Times New Roman"/>
          <w:sz w:val="24"/>
          <w:szCs w:val="24"/>
          <w:u w:val="single"/>
        </w:rPr>
        <w:t>Exhibit A</w:t>
      </w:r>
      <w:r w:rsidRPr="0050497B">
        <w:rPr>
          <w:rFonts w:ascii="Times New Roman" w:eastAsia="Times New Roman" w:hAnsi="Times New Roman" w:cs="Times New Roman"/>
          <w:sz w:val="24"/>
          <w:szCs w:val="24"/>
        </w:rPr>
        <w:t>, granting the Exemption Area a real property tax exemption pursuant to Section 577 of the Private Housing Finance Law;</w:t>
      </w:r>
    </w:p>
    <w:p w14:paraId="569F0728"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2DE2755B"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the Council has considered the financial implications relating to the Tax Exemption;</w:t>
      </w:r>
    </w:p>
    <w:p w14:paraId="63BCE625"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60D5FB39"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b/>
          <w:bCs/>
          <w:sz w:val="24"/>
          <w:szCs w:val="24"/>
        </w:rPr>
      </w:pPr>
      <w:r w:rsidRPr="0050497B">
        <w:rPr>
          <w:rFonts w:ascii="Times New Roman" w:eastAsia="Times New Roman" w:hAnsi="Times New Roman" w:cs="Times New Roman"/>
          <w:b/>
          <w:bCs/>
          <w:sz w:val="24"/>
          <w:szCs w:val="24"/>
        </w:rPr>
        <w:t>RESOLVED:</w:t>
      </w:r>
    </w:p>
    <w:p w14:paraId="0C13951F"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b/>
          <w:bCs/>
          <w:sz w:val="24"/>
          <w:szCs w:val="24"/>
        </w:rPr>
      </w:pPr>
    </w:p>
    <w:p w14:paraId="664C90D0"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Council approves the amendments to the Prior Resolution requested by HPD for the Exemption Area pursuant to</w:t>
      </w:r>
      <w:r w:rsidRPr="0050497B">
        <w:rPr>
          <w:rFonts w:ascii="Times New Roman" w:hAnsi="Times New Roman" w:cs="Times New Roman"/>
          <w:sz w:val="24"/>
          <w:szCs w:val="24"/>
        </w:rPr>
        <w:t xml:space="preserve"> </w:t>
      </w:r>
      <w:r w:rsidRPr="0050497B">
        <w:rPr>
          <w:rFonts w:ascii="Times New Roman" w:eastAsia="Times New Roman" w:hAnsi="Times New Roman" w:cs="Times New Roman"/>
          <w:sz w:val="24"/>
          <w:szCs w:val="24"/>
        </w:rPr>
        <w:t>Section 577 of the Private Housing Finance Law as follows:</w:t>
      </w:r>
    </w:p>
    <w:p w14:paraId="225C7180" w14:textId="77777777" w:rsidR="0050497B" w:rsidRPr="0050497B" w:rsidRDefault="0050497B" w:rsidP="0050497B">
      <w:pPr>
        <w:shd w:val="clear" w:color="auto" w:fill="FFFFFF"/>
        <w:spacing w:after="0" w:line="240" w:lineRule="auto"/>
        <w:ind w:firstLine="720"/>
        <w:rPr>
          <w:rFonts w:ascii="Times New Roman" w:hAnsi="Times New Roman" w:cs="Times New Roman"/>
          <w:sz w:val="24"/>
          <w:szCs w:val="24"/>
        </w:rPr>
      </w:pPr>
    </w:p>
    <w:p w14:paraId="4F7B1198" w14:textId="77777777" w:rsidR="0050497B" w:rsidRPr="0050497B" w:rsidRDefault="0050497B" w:rsidP="0050497B">
      <w:pPr>
        <w:shd w:val="clear" w:color="auto" w:fill="FFFFFF"/>
        <w:spacing w:after="0" w:line="240" w:lineRule="auto"/>
        <w:ind w:left="0" w:firstLine="720"/>
        <w:rPr>
          <w:rFonts w:ascii="Times New Roman" w:eastAsia="Times New Roman" w:hAnsi="Times New Roman" w:cs="Times New Roman"/>
          <w:color w:val="auto"/>
          <w:sz w:val="24"/>
          <w:szCs w:val="24"/>
        </w:rPr>
      </w:pPr>
      <w:r w:rsidRPr="0050497B">
        <w:rPr>
          <w:rFonts w:ascii="Times New Roman" w:eastAsia="Times New Roman" w:hAnsi="Times New Roman" w:cs="Times New Roman"/>
          <w:sz w:val="24"/>
          <w:szCs w:val="24"/>
        </w:rPr>
        <w:t>Provisions 1.</w:t>
      </w:r>
      <w:r w:rsidRPr="0050497B">
        <w:rPr>
          <w:rFonts w:ascii="Times New Roman" w:hAnsi="Times New Roman" w:cs="Times New Roman"/>
          <w:sz w:val="24"/>
          <w:szCs w:val="24"/>
        </w:rPr>
        <w:t>a</w:t>
      </w:r>
      <w:r w:rsidRPr="0050497B">
        <w:rPr>
          <w:rFonts w:ascii="Times New Roman" w:eastAsia="Times New Roman" w:hAnsi="Times New Roman" w:cs="Times New Roman"/>
          <w:sz w:val="24"/>
          <w:szCs w:val="24"/>
        </w:rPr>
        <w:t xml:space="preserve"> and 1.</w:t>
      </w:r>
      <w:r w:rsidRPr="0050497B">
        <w:rPr>
          <w:rFonts w:ascii="Times New Roman" w:hAnsi="Times New Roman" w:cs="Times New Roman"/>
          <w:sz w:val="24"/>
          <w:szCs w:val="24"/>
        </w:rPr>
        <w:t xml:space="preserve">i and Paragraph 5 </w:t>
      </w:r>
      <w:r w:rsidRPr="0050497B">
        <w:rPr>
          <w:rFonts w:ascii="Times New Roman" w:eastAsia="Times New Roman" w:hAnsi="Times New Roman" w:cs="Times New Roman"/>
          <w:sz w:val="24"/>
          <w:szCs w:val="24"/>
        </w:rPr>
        <w:t>of the Prior Resolution are deleted and replaced with the following:</w:t>
      </w:r>
    </w:p>
    <w:p w14:paraId="3F5EC2BE" w14:textId="77777777" w:rsidR="0050497B" w:rsidRPr="0050497B" w:rsidRDefault="0050497B" w:rsidP="0050497B">
      <w:pPr>
        <w:shd w:val="clear" w:color="auto" w:fill="FFFFFF"/>
        <w:spacing w:after="0" w:line="240" w:lineRule="auto"/>
        <w:ind w:left="720" w:firstLine="29"/>
        <w:rPr>
          <w:rFonts w:ascii="Times New Roman" w:hAnsi="Times New Roman" w:cs="Times New Roman"/>
          <w:sz w:val="24"/>
          <w:szCs w:val="24"/>
        </w:rPr>
      </w:pPr>
    </w:p>
    <w:p w14:paraId="3161DAA7" w14:textId="77777777" w:rsidR="0050497B" w:rsidRPr="0050497B" w:rsidRDefault="0050497B" w:rsidP="0050497B">
      <w:pPr>
        <w:shd w:val="clear" w:color="auto" w:fill="FFFFFF"/>
        <w:spacing w:after="0" w:line="240" w:lineRule="auto"/>
        <w:ind w:left="720" w:firstLine="29"/>
        <w:rPr>
          <w:rFonts w:ascii="Times New Roman" w:hAnsi="Times New Roman" w:cs="Times New Roman"/>
          <w:sz w:val="24"/>
          <w:szCs w:val="24"/>
        </w:rPr>
      </w:pPr>
      <w:r w:rsidRPr="0050497B">
        <w:rPr>
          <w:rFonts w:ascii="Times New Roman" w:eastAsia="Times New Roman" w:hAnsi="Times New Roman" w:cs="Times New Roman"/>
          <w:sz w:val="24"/>
          <w:szCs w:val="24"/>
        </w:rPr>
        <w:t>1.</w:t>
      </w:r>
      <w:r w:rsidRPr="0050497B">
        <w:rPr>
          <w:rFonts w:ascii="Times New Roman" w:hAnsi="Times New Roman" w:cs="Times New Roman"/>
          <w:sz w:val="24"/>
          <w:szCs w:val="24"/>
        </w:rPr>
        <w:t>a</w:t>
      </w:r>
      <w:r w:rsidRPr="0050497B">
        <w:rPr>
          <w:rFonts w:ascii="Times New Roman" w:eastAsia="Times New Roman" w:hAnsi="Times New Roman" w:cs="Times New Roman"/>
          <w:sz w:val="24"/>
          <w:szCs w:val="24"/>
        </w:rPr>
        <w:t>.</w:t>
      </w:r>
      <w:r w:rsidRPr="0050497B">
        <w:rPr>
          <w:rFonts w:ascii="Times New Roman" w:eastAsia="Times New Roman" w:hAnsi="Times New Roman" w:cs="Times New Roman"/>
          <w:sz w:val="24"/>
          <w:szCs w:val="24"/>
        </w:rPr>
        <w:tab/>
      </w:r>
      <w:r w:rsidRPr="0050497B">
        <w:rPr>
          <w:rFonts w:ascii="Times New Roman" w:hAnsi="Times New Roman" w:cs="Times New Roman"/>
          <w:sz w:val="24"/>
          <w:szCs w:val="24"/>
        </w:rPr>
        <w:t>“Effective Date” shall mean April 1, 2019.</w:t>
      </w:r>
    </w:p>
    <w:p w14:paraId="120DF42A" w14:textId="77777777" w:rsidR="0050497B" w:rsidRPr="0050497B" w:rsidRDefault="0050497B" w:rsidP="0050497B">
      <w:pPr>
        <w:shd w:val="clear" w:color="auto" w:fill="FFFFFF"/>
        <w:spacing w:after="0" w:line="240" w:lineRule="auto"/>
        <w:ind w:left="0" w:firstLine="0"/>
        <w:rPr>
          <w:rFonts w:ascii="Times New Roman" w:eastAsia="Times New Roman" w:hAnsi="Times New Roman" w:cs="Times New Roman"/>
          <w:sz w:val="24"/>
          <w:szCs w:val="24"/>
        </w:rPr>
      </w:pPr>
    </w:p>
    <w:p w14:paraId="3C5CAB47" w14:textId="77777777" w:rsidR="0050497B" w:rsidRPr="0050497B" w:rsidRDefault="0050497B" w:rsidP="0050497B">
      <w:pPr>
        <w:shd w:val="clear" w:color="auto" w:fill="FFFFFF"/>
        <w:spacing w:after="0" w:line="240" w:lineRule="auto"/>
        <w:ind w:left="720" w:firstLine="29"/>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1.</w:t>
      </w:r>
      <w:r w:rsidRPr="0050497B">
        <w:rPr>
          <w:rFonts w:ascii="Times New Roman" w:hAnsi="Times New Roman" w:cs="Times New Roman"/>
          <w:sz w:val="24"/>
          <w:szCs w:val="24"/>
        </w:rPr>
        <w:t>i</w:t>
      </w:r>
      <w:r w:rsidRPr="0050497B">
        <w:rPr>
          <w:rFonts w:ascii="Times New Roman" w:eastAsia="Times New Roman" w:hAnsi="Times New Roman" w:cs="Times New Roman"/>
          <w:sz w:val="24"/>
          <w:szCs w:val="24"/>
        </w:rPr>
        <w:t xml:space="preserve">. </w:t>
      </w:r>
      <w:r w:rsidRPr="0050497B">
        <w:rPr>
          <w:rFonts w:ascii="Times New Roman" w:eastAsia="Times New Roman" w:hAnsi="Times New Roman" w:cs="Times New Roman"/>
          <w:sz w:val="24"/>
          <w:szCs w:val="24"/>
        </w:rPr>
        <w:tab/>
      </w:r>
      <w:r w:rsidRPr="0050497B">
        <w:rPr>
          <w:rFonts w:ascii="Times New Roman" w:hAnsi="Times New Roman" w:cs="Times New Roman"/>
          <w:sz w:val="24"/>
          <w:szCs w:val="24"/>
        </w:rPr>
        <w:t>“Regulatory Agreement” shall mean the regulatory agreement between HPD and the Owner that is executed on or after May 1, 2020 and that establishes certain controls upon the operation of the Exemption Area during the term of the New Exemption on or after the date such regulatory agreement is executed.</w:t>
      </w:r>
    </w:p>
    <w:p w14:paraId="4A23893A" w14:textId="77777777" w:rsidR="0050497B" w:rsidRPr="0050497B" w:rsidRDefault="0050497B" w:rsidP="0050497B">
      <w:pPr>
        <w:shd w:val="clear" w:color="auto" w:fill="FFFFFF"/>
        <w:spacing w:after="0" w:line="240" w:lineRule="auto"/>
        <w:ind w:left="720" w:firstLine="29"/>
        <w:rPr>
          <w:rFonts w:ascii="Times New Roman" w:hAnsi="Times New Roman" w:cs="Times New Roman"/>
          <w:sz w:val="24"/>
          <w:szCs w:val="24"/>
        </w:rPr>
      </w:pPr>
    </w:p>
    <w:p w14:paraId="4C0F0063" w14:textId="5F856834" w:rsidR="0050497B" w:rsidRDefault="0050497B" w:rsidP="0050497B">
      <w:pPr>
        <w:shd w:val="clear" w:color="auto" w:fill="FFFFFF"/>
        <w:spacing w:after="0" w:line="240" w:lineRule="auto"/>
        <w:ind w:left="720" w:firstLine="29"/>
        <w:rPr>
          <w:rFonts w:ascii="Times New Roman" w:hAnsi="Times New Roman" w:cs="Times New Roman"/>
          <w:sz w:val="24"/>
          <w:szCs w:val="24"/>
        </w:rPr>
      </w:pPr>
      <w:r w:rsidRPr="0050497B">
        <w:rPr>
          <w:rFonts w:ascii="Times New Roman" w:hAnsi="Times New Roman" w:cs="Times New Roman"/>
          <w:sz w:val="24"/>
          <w:szCs w:val="24"/>
        </w:rPr>
        <w:t>5.</w:t>
      </w:r>
      <w:r w:rsidRPr="0050497B">
        <w:rPr>
          <w:rFonts w:ascii="Times New Roman" w:hAnsi="Times New Roman" w:cs="Times New Roman"/>
          <w:sz w:val="24"/>
          <w:szCs w:val="24"/>
        </w:rPr>
        <w:tab/>
        <w:t>In consideration of the New Exemption, the owner of the Exemption Area shall (a) execute and record the Regulatory Agreement, and (b)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1BFB8229" w14:textId="77777777" w:rsidR="0050497B" w:rsidRPr="0050497B" w:rsidRDefault="0050497B" w:rsidP="0050497B">
      <w:pPr>
        <w:shd w:val="clear" w:color="auto" w:fill="FFFFFF"/>
        <w:spacing w:after="0" w:line="240" w:lineRule="auto"/>
        <w:ind w:left="720" w:firstLine="29"/>
        <w:rPr>
          <w:rFonts w:ascii="Times New Roman" w:hAnsi="Times New Roman" w:cs="Times New Roman"/>
          <w:sz w:val="24"/>
          <w:szCs w:val="24"/>
        </w:rPr>
      </w:pPr>
    </w:p>
    <w:p w14:paraId="768EB63F" w14:textId="77777777" w:rsidR="0050497B" w:rsidRPr="0050497B" w:rsidRDefault="0050497B" w:rsidP="0050497B">
      <w:pPr>
        <w:shd w:val="clear" w:color="auto" w:fill="FFFFFF"/>
        <w:spacing w:after="0" w:line="240" w:lineRule="auto"/>
        <w:ind w:left="0" w:firstLine="72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lastRenderedPageBreak/>
        <w:t>Except as specifically amended above, all other terms, conditions, provisions and requirements of the Prior Resolution remain in full force and effect.</w:t>
      </w:r>
    </w:p>
    <w:p w14:paraId="5BF27862" w14:textId="77777777" w:rsidR="0050497B" w:rsidRPr="0050497B" w:rsidRDefault="0050497B" w:rsidP="0050497B">
      <w:pPr>
        <w:spacing w:after="0" w:line="240" w:lineRule="auto"/>
        <w:rPr>
          <w:rFonts w:ascii="Times New Roman" w:hAnsi="Times New Roman" w:cs="Times New Roman"/>
          <w:sz w:val="24"/>
          <w:szCs w:val="24"/>
        </w:rPr>
      </w:pPr>
    </w:p>
    <w:p w14:paraId="6275C706" w14:textId="77777777" w:rsidR="0050497B" w:rsidRPr="0050497B" w:rsidRDefault="0050497B" w:rsidP="0050497B">
      <w:pPr>
        <w:shd w:val="clear" w:color="auto" w:fill="FFFFFF"/>
        <w:spacing w:after="0" w:line="240" w:lineRule="auto"/>
        <w:ind w:left="1440"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Office of the City Clerk,     }</w:t>
      </w:r>
    </w:p>
    <w:p w14:paraId="00013E38" w14:textId="6F78FC05" w:rsidR="0050497B" w:rsidRPr="0050497B" w:rsidRDefault="0050497B" w:rsidP="0050497B">
      <w:pPr>
        <w:shd w:val="clear" w:color="auto" w:fill="FFFFFF"/>
        <w:spacing w:after="0" w:line="240" w:lineRule="auto"/>
        <w:ind w:left="1440"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City of New York        } ss.:</w:t>
      </w:r>
    </w:p>
    <w:p w14:paraId="0F693FE2" w14:textId="77777777" w:rsidR="0050497B" w:rsidRPr="0050497B" w:rsidRDefault="0050497B" w:rsidP="0050497B">
      <w:pPr>
        <w:shd w:val="clear" w:color="auto" w:fill="FFFFFF"/>
        <w:spacing w:after="0" w:line="240" w:lineRule="auto"/>
        <w:ind w:left="1440" w:firstLine="14"/>
        <w:rPr>
          <w:rFonts w:ascii="Times New Roman" w:eastAsia="Times New Roman" w:hAnsi="Times New Roman" w:cs="Times New Roman"/>
          <w:sz w:val="24"/>
          <w:szCs w:val="24"/>
        </w:rPr>
      </w:pPr>
    </w:p>
    <w:p w14:paraId="4ABC8C10" w14:textId="1ABD2E9F" w:rsidR="0050497B" w:rsidRDefault="0050497B" w:rsidP="0050497B">
      <w:pPr>
        <w:shd w:val="clear" w:color="auto" w:fill="FFFFFF"/>
        <w:spacing w:after="0" w:line="240" w:lineRule="auto"/>
        <w:ind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Pr="0050497B">
        <w:rPr>
          <w:rFonts w:ascii="Times New Roman" w:hAnsi="Times New Roman" w:cs="Times New Roman"/>
          <w:sz w:val="24"/>
          <w:szCs w:val="24"/>
        </w:rPr>
        <w:t>February</w:t>
      </w:r>
      <w:r w:rsidRPr="0050497B">
        <w:rPr>
          <w:rFonts w:ascii="Times New Roman" w:eastAsia="Times New Roman" w:hAnsi="Times New Roman" w:cs="Times New Roman"/>
          <w:sz w:val="24"/>
          <w:szCs w:val="24"/>
        </w:rPr>
        <w:t xml:space="preserve"> </w:t>
      </w:r>
      <w:r w:rsidRPr="0050497B">
        <w:rPr>
          <w:rFonts w:ascii="Times New Roman" w:hAnsi="Times New Roman" w:cs="Times New Roman"/>
          <w:sz w:val="24"/>
          <w:szCs w:val="24"/>
        </w:rPr>
        <w:t>25</w:t>
      </w:r>
      <w:r w:rsidRPr="0050497B">
        <w:rPr>
          <w:rFonts w:ascii="Times New Roman" w:eastAsia="Times New Roman" w:hAnsi="Times New Roman" w:cs="Times New Roman"/>
          <w:sz w:val="24"/>
          <w:szCs w:val="24"/>
        </w:rPr>
        <w:t>, 20</w:t>
      </w:r>
      <w:r w:rsidRPr="0050497B">
        <w:rPr>
          <w:rFonts w:ascii="Times New Roman" w:hAnsi="Times New Roman" w:cs="Times New Roman"/>
          <w:sz w:val="24"/>
          <w:szCs w:val="24"/>
        </w:rPr>
        <w:t>21</w:t>
      </w:r>
      <w:r w:rsidRPr="0050497B">
        <w:rPr>
          <w:rFonts w:ascii="Times New Roman" w:eastAsia="Times New Roman" w:hAnsi="Times New Roman" w:cs="Times New Roman"/>
          <w:sz w:val="24"/>
          <w:szCs w:val="24"/>
        </w:rPr>
        <w:t>, on file in this office.</w:t>
      </w:r>
    </w:p>
    <w:p w14:paraId="66B2476D" w14:textId="77777777" w:rsidR="0050497B" w:rsidRPr="0050497B" w:rsidRDefault="0050497B" w:rsidP="0050497B">
      <w:pPr>
        <w:shd w:val="clear" w:color="auto" w:fill="FFFFFF"/>
        <w:spacing w:after="0" w:line="240" w:lineRule="auto"/>
        <w:ind w:firstLine="14"/>
        <w:rPr>
          <w:rFonts w:ascii="Times New Roman" w:eastAsia="Times New Roman" w:hAnsi="Times New Roman" w:cs="Times New Roman"/>
          <w:sz w:val="24"/>
          <w:szCs w:val="24"/>
        </w:rPr>
      </w:pPr>
    </w:p>
    <w:p w14:paraId="2D871492" w14:textId="77777777" w:rsidR="00BF2D3C" w:rsidRDefault="00BF2D3C" w:rsidP="0050497B">
      <w:pPr>
        <w:shd w:val="clear" w:color="auto" w:fill="FFFFFF"/>
        <w:spacing w:after="0" w:line="240" w:lineRule="auto"/>
        <w:ind w:left="5760"/>
        <w:rPr>
          <w:rFonts w:ascii="Times New Roman" w:eastAsia="Times New Roman" w:hAnsi="Times New Roman" w:cs="Times New Roman"/>
          <w:sz w:val="24"/>
          <w:szCs w:val="24"/>
        </w:rPr>
      </w:pPr>
    </w:p>
    <w:p w14:paraId="3E56119D" w14:textId="322CE434" w:rsidR="0050497B" w:rsidRPr="0050497B" w:rsidRDefault="0050497B" w:rsidP="0050497B">
      <w:pPr>
        <w:shd w:val="clear" w:color="auto" w:fill="FFFFFF"/>
        <w:spacing w:after="0" w:line="240" w:lineRule="auto"/>
        <w:ind w:left="576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_______________________</w:t>
      </w:r>
      <w:r w:rsidRPr="0050497B">
        <w:rPr>
          <w:rFonts w:ascii="Times New Roman" w:eastAsia="Times New Roman" w:hAnsi="Times New Roman" w:cs="Times New Roman"/>
          <w:sz w:val="24"/>
          <w:szCs w:val="24"/>
        </w:rPr>
        <w:br/>
        <w:t>City Clerk, Clerk of Council </w:t>
      </w:r>
    </w:p>
    <w:p w14:paraId="06EE8689"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sectPr w:rsidR="0050497B" w:rsidRPr="0050497B" w:rsidSect="00726532">
          <w:footerReference w:type="default" r:id="rId8"/>
          <w:headerReference w:type="first" r:id="rId9"/>
          <w:pgSz w:w="12240" w:h="15840"/>
          <w:pgMar w:top="1440" w:right="1440" w:bottom="1440" w:left="1440" w:header="720" w:footer="720" w:gutter="0"/>
          <w:cols w:space="720"/>
          <w:docGrid w:linePitch="360"/>
        </w:sectPr>
      </w:pPr>
    </w:p>
    <w:p w14:paraId="07ABE8B9" w14:textId="0FF34260" w:rsidR="0050497B" w:rsidRDefault="0050497B" w:rsidP="0050497B">
      <w:pPr>
        <w:shd w:val="clear" w:color="auto" w:fill="FFFFFF"/>
        <w:spacing w:after="0" w:line="240" w:lineRule="auto"/>
        <w:jc w:val="center"/>
        <w:rPr>
          <w:rFonts w:ascii="Times New Roman" w:eastAsia="Times New Roman" w:hAnsi="Times New Roman" w:cs="Times New Roman"/>
          <w:sz w:val="24"/>
          <w:szCs w:val="24"/>
        </w:rPr>
      </w:pPr>
      <w:r w:rsidRPr="0050497B">
        <w:rPr>
          <w:rFonts w:ascii="Times New Roman" w:hAnsi="Times New Roman" w:cs="Times New Roman"/>
          <w:sz w:val="24"/>
          <w:szCs w:val="24"/>
        </w:rPr>
        <w:lastRenderedPageBreak/>
        <w:t>T</w:t>
      </w:r>
      <w:r w:rsidRPr="0050497B">
        <w:rPr>
          <w:rFonts w:ascii="Times New Roman" w:eastAsia="Times New Roman" w:hAnsi="Times New Roman" w:cs="Times New Roman"/>
          <w:sz w:val="24"/>
          <w:szCs w:val="24"/>
        </w:rPr>
        <w:t>HE COUNCIL OF THE CITY OF NEW YORK</w:t>
      </w:r>
      <w:r w:rsidRPr="0050497B">
        <w:rPr>
          <w:rFonts w:ascii="Times New Roman" w:eastAsia="Times New Roman" w:hAnsi="Times New Roman" w:cs="Times New Roman"/>
          <w:sz w:val="24"/>
          <w:szCs w:val="24"/>
        </w:rPr>
        <w:br/>
        <w:t>RES. NO. 1179</w:t>
      </w:r>
    </w:p>
    <w:p w14:paraId="02460D5C" w14:textId="77777777" w:rsidR="00AB7440" w:rsidRPr="0050497B" w:rsidRDefault="00AB7440" w:rsidP="0050497B">
      <w:pPr>
        <w:shd w:val="clear" w:color="auto" w:fill="FFFFFF"/>
        <w:spacing w:after="0" w:line="240" w:lineRule="auto"/>
        <w:jc w:val="center"/>
        <w:rPr>
          <w:rFonts w:ascii="Times New Roman" w:eastAsia="Times New Roman" w:hAnsi="Times New Roman" w:cs="Times New Roman"/>
          <w:sz w:val="24"/>
          <w:szCs w:val="24"/>
        </w:rPr>
      </w:pPr>
    </w:p>
    <w:p w14:paraId="690BC876" w14:textId="77777777" w:rsidR="0050497B" w:rsidRPr="0050497B" w:rsidRDefault="0050497B" w:rsidP="0050497B">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..Title</w:t>
      </w:r>
    </w:p>
    <w:p w14:paraId="04164D1C"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Resolution approving an exemption from real property taxes for property located at (Block 2508, Lot 26</w:t>
      </w:r>
      <w:r w:rsidRPr="0050497B">
        <w:rPr>
          <w:rFonts w:ascii="Times New Roman" w:hAnsi="Times New Roman" w:cs="Times New Roman"/>
          <w:sz w:val="24"/>
          <w:szCs w:val="24"/>
        </w:rPr>
        <w:t>)</w:t>
      </w:r>
      <w:r w:rsidRPr="0050497B">
        <w:rPr>
          <w:rFonts w:ascii="Times New Roman" w:eastAsia="Times New Roman" w:hAnsi="Times New Roman" w:cs="Times New Roman"/>
          <w:sz w:val="24"/>
          <w:szCs w:val="24"/>
        </w:rPr>
        <w:t xml:space="preserve"> Bronx, pursuant to Section 577 of the Private Housing Finance Law (Preconsidered L.U. No. 587).</w:t>
      </w:r>
    </w:p>
    <w:p w14:paraId="6698D069" w14:textId="77777777" w:rsidR="0050497B" w:rsidRPr="0050497B" w:rsidRDefault="0050497B" w:rsidP="0050497B">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..Body</w:t>
      </w:r>
    </w:p>
    <w:p w14:paraId="0F80308D"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43D353FC"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By Council Member Dromm</w:t>
      </w:r>
    </w:p>
    <w:p w14:paraId="1D49BE52" w14:textId="7777777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p>
    <w:p w14:paraId="3117061D" w14:textId="330E9D06" w:rsid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The New York City Department of Housing Preservation and Development (“HPD”) submitted to the Council its request dated November 1, 2019 that the Council take the following action regarding a housing project located</w:t>
      </w:r>
      <w:r w:rsidRPr="0050497B">
        <w:rPr>
          <w:rFonts w:ascii="Times New Roman" w:eastAsia="Times New Roman" w:hAnsi="Times New Roman" w:cs="Times New Roman"/>
          <w:b/>
          <w:bCs/>
          <w:sz w:val="24"/>
          <w:szCs w:val="24"/>
        </w:rPr>
        <w:t> </w:t>
      </w:r>
      <w:r w:rsidRPr="0050497B">
        <w:rPr>
          <w:rFonts w:ascii="Times New Roman" w:eastAsia="Times New Roman" w:hAnsi="Times New Roman" w:cs="Times New Roman"/>
          <w:sz w:val="24"/>
          <w:szCs w:val="24"/>
        </w:rPr>
        <w:t>at (Block 2508, Lot 26</w:t>
      </w:r>
      <w:r w:rsidRPr="0050497B">
        <w:rPr>
          <w:rFonts w:ascii="Times New Roman" w:hAnsi="Times New Roman" w:cs="Times New Roman"/>
          <w:sz w:val="24"/>
          <w:szCs w:val="24"/>
        </w:rPr>
        <w:t>)</w:t>
      </w:r>
      <w:r w:rsidRPr="0050497B">
        <w:rPr>
          <w:rFonts w:ascii="Times New Roman" w:eastAsia="Times New Roman" w:hAnsi="Times New Roman" w:cs="Times New Roman"/>
          <w:sz w:val="24"/>
          <w:szCs w:val="24"/>
        </w:rPr>
        <w:t xml:space="preserve"> Bronx (“Exemption Area”):</w:t>
      </w:r>
    </w:p>
    <w:p w14:paraId="52AAAFFE" w14:textId="77777777"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p>
    <w:p w14:paraId="5B525476" w14:textId="77777777" w:rsidR="0050497B" w:rsidRPr="0050497B" w:rsidRDefault="0050497B" w:rsidP="0050497B">
      <w:pPr>
        <w:shd w:val="clear" w:color="auto" w:fill="FFFFFF"/>
        <w:spacing w:after="0" w:line="240" w:lineRule="auto"/>
        <w:ind w:left="72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0831EB52" w14:textId="77777777" w:rsidR="0050497B" w:rsidRDefault="0050497B" w:rsidP="0050497B">
      <w:pPr>
        <w:shd w:val="clear" w:color="auto" w:fill="FFFFFF"/>
        <w:spacing w:after="0" w:line="240" w:lineRule="auto"/>
        <w:ind w:firstLine="720"/>
        <w:rPr>
          <w:rFonts w:ascii="Times New Roman" w:eastAsia="Times New Roman" w:hAnsi="Times New Roman" w:cs="Times New Roman"/>
          <w:b/>
          <w:bCs/>
          <w:sz w:val="24"/>
          <w:szCs w:val="24"/>
        </w:rPr>
      </w:pPr>
    </w:p>
    <w:p w14:paraId="007F091D" w14:textId="792E81AE"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49ED5168" w14:textId="77777777" w:rsidR="0050497B" w:rsidRDefault="0050497B" w:rsidP="0050497B">
      <w:pPr>
        <w:shd w:val="clear" w:color="auto" w:fill="FFFFFF"/>
        <w:spacing w:after="0" w:line="240" w:lineRule="auto"/>
        <w:ind w:firstLine="720"/>
        <w:rPr>
          <w:rFonts w:ascii="Times New Roman" w:eastAsia="Times New Roman" w:hAnsi="Times New Roman" w:cs="Times New Roman"/>
          <w:b/>
          <w:bCs/>
          <w:sz w:val="24"/>
          <w:szCs w:val="24"/>
        </w:rPr>
      </w:pPr>
    </w:p>
    <w:p w14:paraId="248D53A3" w14:textId="7E1D6D0C"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The Council has considered the financial implications relating to the Tax Exemption;</w:t>
      </w:r>
    </w:p>
    <w:p w14:paraId="5BAD1617" w14:textId="77777777" w:rsidR="0050497B" w:rsidRDefault="0050497B" w:rsidP="0050497B">
      <w:pPr>
        <w:shd w:val="clear" w:color="auto" w:fill="FFFFFF"/>
        <w:spacing w:after="0" w:line="240" w:lineRule="auto"/>
        <w:ind w:firstLine="720"/>
        <w:rPr>
          <w:rFonts w:ascii="Times New Roman" w:eastAsia="Times New Roman" w:hAnsi="Times New Roman" w:cs="Times New Roman"/>
          <w:b/>
          <w:bCs/>
          <w:sz w:val="24"/>
          <w:szCs w:val="24"/>
        </w:rPr>
      </w:pPr>
    </w:p>
    <w:p w14:paraId="5CCE4D3C" w14:textId="3058D9ED" w:rsidR="0050497B" w:rsidRPr="0050497B" w:rsidRDefault="0050497B" w:rsidP="0050497B">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RESOLVED:</w:t>
      </w:r>
    </w:p>
    <w:p w14:paraId="08977B69" w14:textId="77777777" w:rsidR="0050497B" w:rsidRDefault="0050497B" w:rsidP="0050497B">
      <w:pPr>
        <w:shd w:val="clear" w:color="auto" w:fill="FFFFFF"/>
        <w:spacing w:after="0" w:line="240" w:lineRule="auto"/>
        <w:rPr>
          <w:rFonts w:ascii="Times New Roman" w:eastAsia="Times New Roman" w:hAnsi="Times New Roman" w:cs="Times New Roman"/>
          <w:sz w:val="24"/>
          <w:szCs w:val="24"/>
        </w:rPr>
      </w:pPr>
    </w:p>
    <w:p w14:paraId="7175E4E7" w14:textId="1A3544A7" w:rsidR="0050497B" w:rsidRPr="0050497B" w:rsidRDefault="0050497B" w:rsidP="0050497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Council hereby grants an exemption from real property taxes as follows:</w:t>
      </w:r>
    </w:p>
    <w:p w14:paraId="06558F93" w14:textId="77777777" w:rsidR="0050497B" w:rsidRPr="0050497B" w:rsidRDefault="0050497B" w:rsidP="0050497B">
      <w:pPr>
        <w:pStyle w:val="ListParagraph"/>
        <w:shd w:val="clear" w:color="auto" w:fill="FFFFFF"/>
        <w:spacing w:after="0" w:line="240" w:lineRule="auto"/>
        <w:ind w:left="713" w:firstLine="0"/>
        <w:rPr>
          <w:rFonts w:ascii="Times New Roman" w:hAnsi="Times New Roman" w:cs="Times New Roman"/>
          <w:sz w:val="24"/>
          <w:szCs w:val="24"/>
        </w:rPr>
      </w:pPr>
    </w:p>
    <w:p w14:paraId="52DB5BDE" w14:textId="36661C39" w:rsidR="0050497B" w:rsidRPr="0050497B" w:rsidRDefault="0050497B" w:rsidP="0050497B">
      <w:pPr>
        <w:pStyle w:val="ListParagraph"/>
        <w:numPr>
          <w:ilvl w:val="0"/>
          <w:numId w:val="5"/>
        </w:numPr>
        <w:shd w:val="clear" w:color="auto" w:fill="FFFFFF"/>
        <w:spacing w:after="0" w:line="240" w:lineRule="auto"/>
        <w:rPr>
          <w:rFonts w:ascii="Times New Roman" w:hAnsi="Times New Roman" w:cs="Times New Roman"/>
          <w:sz w:val="24"/>
          <w:szCs w:val="24"/>
        </w:rPr>
      </w:pPr>
      <w:r w:rsidRPr="0050497B">
        <w:rPr>
          <w:rFonts w:ascii="Times New Roman" w:eastAsia="Times New Roman" w:hAnsi="Times New Roman" w:cs="Times New Roman"/>
          <w:sz w:val="24"/>
          <w:szCs w:val="24"/>
        </w:rPr>
        <w:t>For the purposes hereof, the following terms shall have the following meanings:</w:t>
      </w:r>
    </w:p>
    <w:p w14:paraId="4460277E" w14:textId="77777777" w:rsidR="0050497B" w:rsidRPr="0050497B" w:rsidRDefault="0050497B" w:rsidP="0050497B">
      <w:pPr>
        <w:pStyle w:val="ListParagraph"/>
        <w:shd w:val="clear" w:color="auto" w:fill="FFFFFF"/>
        <w:spacing w:after="0" w:line="240" w:lineRule="auto"/>
        <w:ind w:left="713" w:firstLine="0"/>
        <w:rPr>
          <w:rFonts w:ascii="Times New Roman" w:hAnsi="Times New Roman" w:cs="Times New Roman"/>
          <w:sz w:val="24"/>
          <w:szCs w:val="24"/>
        </w:rPr>
      </w:pPr>
    </w:p>
    <w:p w14:paraId="37D7F06E" w14:textId="77777777" w:rsidR="0050497B" w:rsidRPr="0050497B" w:rsidRDefault="0050497B" w:rsidP="0050497B">
      <w:pPr>
        <w:pStyle w:val="ListParagraph"/>
        <w:numPr>
          <w:ilvl w:val="1"/>
          <w:numId w:val="5"/>
        </w:numPr>
        <w:shd w:val="clear" w:color="auto" w:fill="FFFFFF"/>
        <w:spacing w:after="0" w:line="240" w:lineRule="auto"/>
        <w:rPr>
          <w:rFonts w:ascii="Times New Roman" w:hAnsi="Times New Roman" w:cs="Times New Roman"/>
          <w:sz w:val="24"/>
          <w:szCs w:val="24"/>
        </w:rPr>
      </w:pPr>
      <w:r w:rsidRPr="0050497B">
        <w:rPr>
          <w:rFonts w:ascii="Times New Roman" w:eastAsia="Times New Roman" w:hAnsi="Times New Roman" w:cs="Times New Roman"/>
          <w:sz w:val="24"/>
          <w:szCs w:val="24"/>
        </w:rPr>
        <w:t>“Effective Date” shall mean the date that HPD and the Owner enter into the Regulatory Agreement.</w:t>
      </w:r>
    </w:p>
    <w:p w14:paraId="722F75C3" w14:textId="77777777" w:rsidR="0050497B" w:rsidRPr="0050497B" w:rsidRDefault="0050497B" w:rsidP="0050497B">
      <w:pPr>
        <w:pStyle w:val="ListParagraph"/>
        <w:shd w:val="clear" w:color="auto" w:fill="FFFFFF"/>
        <w:spacing w:after="0" w:line="240" w:lineRule="auto"/>
        <w:ind w:left="1118" w:firstLine="0"/>
        <w:rPr>
          <w:rFonts w:ascii="Times New Roman" w:hAnsi="Times New Roman" w:cs="Times New Roman"/>
          <w:sz w:val="24"/>
          <w:szCs w:val="24"/>
        </w:rPr>
      </w:pPr>
    </w:p>
    <w:p w14:paraId="21C5B6D3"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“Exemption Area” shall mean the real property located in the Borough of the Bronx, City and State of New York, identified as Block 2508, Lot 26 on the Tax Map of the City of New York.</w:t>
      </w:r>
    </w:p>
    <w:p w14:paraId="39036F3B"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53CEF536"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5A1FD19"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727771CF" w14:textId="1CD4E23A" w:rsid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“HDFC” shall mean 1045 Anderson Avenue Housing Development Fund Corporation or a housing development fund company that acquires the Exemption Area with the prior written consent of HPD.</w:t>
      </w:r>
    </w:p>
    <w:p w14:paraId="6B560835"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lastRenderedPageBreak/>
        <w:t>“HPD” shall mean the Department of Housing Preservation and Development of the City of New York.</w:t>
      </w:r>
    </w:p>
    <w:p w14:paraId="5E85DCC0"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5072A98F"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“New Exemption” shall mean the exemption from real property taxation provided hereunder with respect to the Exemption Area.</w:t>
      </w:r>
    </w:p>
    <w:p w14:paraId="59DFBDCC"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778115B2"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“Owner” shall mean the HDFC.</w:t>
      </w:r>
    </w:p>
    <w:p w14:paraId="2E2A3EA8"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25B28993"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“Prior Exemption” shall mean any exemption from real property taxation for the Exemption Area pursuant to the Private Housing Finance Law that was in effect prior to the Effective Date.</w:t>
      </w:r>
    </w:p>
    <w:p w14:paraId="4D549E60"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424C97C6"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xml:space="preserve">“Regulatory Agreement” shall mean the regulatory agreement between HPD and the Owner that is executed after November 1, 2019 establishing certain controls upon the operation of the Exemption Area during the term of the New Exemption. </w:t>
      </w:r>
    </w:p>
    <w:p w14:paraId="0F676B0A"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0D820586" w14:textId="77777777" w:rsidR="0050497B" w:rsidRPr="0050497B" w:rsidRDefault="0050497B" w:rsidP="0050497B">
      <w:pPr>
        <w:pStyle w:val="ListParagraph"/>
        <w:numPr>
          <w:ilvl w:val="0"/>
          <w:numId w:val="5"/>
        </w:numPr>
        <w:shd w:val="clear" w:color="auto" w:fill="FFFFFF"/>
        <w:spacing w:after="0" w:line="240" w:lineRule="auto"/>
        <w:rPr>
          <w:rFonts w:ascii="Times New Roman" w:hAnsi="Times New Roman" w:cs="Times New Roman"/>
          <w:sz w:val="24"/>
          <w:szCs w:val="24"/>
        </w:rPr>
      </w:pPr>
      <w:r w:rsidRPr="0050497B">
        <w:rPr>
          <w:rFonts w:ascii="Times New Roman" w:eastAsia="Times New Roman" w:hAnsi="Times New Roman" w:cs="Times New Roman"/>
          <w:sz w:val="24"/>
          <w:szCs w:val="24"/>
        </w:rPr>
        <w:tab/>
        <w:t>The Prior Exemption shall terminate upon the Effective Date.</w:t>
      </w:r>
    </w:p>
    <w:p w14:paraId="501AA392" w14:textId="77777777" w:rsidR="0050497B" w:rsidRPr="0050497B" w:rsidRDefault="0050497B" w:rsidP="0050497B">
      <w:pPr>
        <w:pStyle w:val="ListParagraph"/>
        <w:shd w:val="clear" w:color="auto" w:fill="FFFFFF"/>
        <w:spacing w:after="0" w:line="240" w:lineRule="auto"/>
        <w:ind w:left="713" w:firstLine="0"/>
        <w:rPr>
          <w:rFonts w:ascii="Times New Roman" w:hAnsi="Times New Roman" w:cs="Times New Roman"/>
          <w:sz w:val="24"/>
          <w:szCs w:val="24"/>
        </w:rPr>
      </w:pPr>
    </w:p>
    <w:p w14:paraId="2901F33B" w14:textId="77777777" w:rsidR="0050497B" w:rsidRPr="0050497B" w:rsidRDefault="0050497B" w:rsidP="0050497B">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4ADCD415"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14C10592" w14:textId="77777777" w:rsidR="0050497B" w:rsidRPr="0050497B" w:rsidRDefault="0050497B" w:rsidP="0050497B">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Notwithstanding any provision hereof to the contrary:</w:t>
      </w:r>
    </w:p>
    <w:p w14:paraId="4BFF60A5"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1F2B7309"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60E8D29F" w14:textId="77777777" w:rsidR="0050497B" w:rsidRPr="0050497B" w:rsidRDefault="0050497B" w:rsidP="0050497B">
      <w:pPr>
        <w:pStyle w:val="ListParagraph"/>
        <w:shd w:val="clear" w:color="auto" w:fill="FFFFFF"/>
        <w:spacing w:after="0" w:line="240" w:lineRule="auto"/>
        <w:ind w:left="1118" w:firstLine="0"/>
        <w:rPr>
          <w:rFonts w:ascii="Times New Roman" w:eastAsia="Times New Roman" w:hAnsi="Times New Roman" w:cs="Times New Roman"/>
          <w:sz w:val="24"/>
          <w:szCs w:val="24"/>
        </w:rPr>
      </w:pPr>
    </w:p>
    <w:p w14:paraId="5EE4F9FF"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New Exemption shall apply to all land in the Exemption Area, but shall only apply to a building on the Exemption Area that exists on the Effective Date.</w:t>
      </w:r>
    </w:p>
    <w:p w14:paraId="11579C7B"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05E7EBE7" w14:textId="74608F6E" w:rsid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2FD3AD29" w14:textId="77777777" w:rsidR="0050497B" w:rsidRPr="0050497B" w:rsidRDefault="0050497B" w:rsidP="0050497B">
      <w:pPr>
        <w:pStyle w:val="ListParagraph"/>
        <w:rPr>
          <w:rFonts w:ascii="Times New Roman" w:eastAsia="Times New Roman" w:hAnsi="Times New Roman" w:cs="Times New Roman"/>
          <w:sz w:val="24"/>
          <w:szCs w:val="24"/>
        </w:rPr>
      </w:pPr>
    </w:p>
    <w:p w14:paraId="478E6819" w14:textId="77777777" w:rsidR="0050497B" w:rsidRPr="0050497B" w:rsidRDefault="0050497B" w:rsidP="0050497B">
      <w:pPr>
        <w:pStyle w:val="ListParagraph"/>
        <w:numPr>
          <w:ilvl w:val="1"/>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lastRenderedPageBreak/>
        <w:t>All previous resolutions, if any, providing an exemption from or abatement of real property taxation with respect to the Exemption Area are hereby revoked as of the Effective Date.</w:t>
      </w:r>
    </w:p>
    <w:p w14:paraId="3D3C553C" w14:textId="77777777" w:rsidR="0050497B" w:rsidRPr="0050497B" w:rsidRDefault="0050497B" w:rsidP="0050497B">
      <w:pPr>
        <w:pStyle w:val="ListParagraph"/>
        <w:spacing w:after="0" w:line="240" w:lineRule="auto"/>
        <w:rPr>
          <w:rFonts w:ascii="Times New Roman" w:eastAsia="Times New Roman" w:hAnsi="Times New Roman" w:cs="Times New Roman"/>
          <w:sz w:val="24"/>
          <w:szCs w:val="24"/>
        </w:rPr>
      </w:pPr>
    </w:p>
    <w:p w14:paraId="4E9EA395" w14:textId="313C8300" w:rsidR="0050497B" w:rsidRDefault="0050497B" w:rsidP="0050497B">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797A7269" w14:textId="77777777" w:rsidR="0050497B" w:rsidRPr="0050497B" w:rsidRDefault="0050497B" w:rsidP="0050497B">
      <w:pPr>
        <w:pStyle w:val="ListParagraph"/>
        <w:shd w:val="clear" w:color="auto" w:fill="FFFFFF"/>
        <w:spacing w:after="0" w:line="240" w:lineRule="auto"/>
        <w:ind w:left="713" w:firstLine="0"/>
        <w:rPr>
          <w:rFonts w:ascii="Times New Roman" w:eastAsia="Times New Roman" w:hAnsi="Times New Roman" w:cs="Times New Roman"/>
          <w:sz w:val="24"/>
          <w:szCs w:val="24"/>
        </w:rPr>
      </w:pPr>
    </w:p>
    <w:p w14:paraId="36F65B3A" w14:textId="77777777" w:rsidR="0050497B" w:rsidRPr="0050497B" w:rsidRDefault="0050497B" w:rsidP="0050497B">
      <w:pPr>
        <w:shd w:val="clear" w:color="auto" w:fill="FFFFFF"/>
        <w:spacing w:after="0" w:line="240" w:lineRule="auto"/>
        <w:ind w:left="1440" w:firstLine="0"/>
        <w:jc w:val="left"/>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Office of the City Clerk,     }</w:t>
      </w:r>
      <w:r w:rsidRPr="0050497B">
        <w:rPr>
          <w:rFonts w:ascii="Times New Roman" w:eastAsia="Times New Roman" w:hAnsi="Times New Roman" w:cs="Times New Roman"/>
          <w:sz w:val="24"/>
          <w:szCs w:val="24"/>
        </w:rPr>
        <w:br/>
        <w:t>The City of New York        } ss.:</w:t>
      </w:r>
    </w:p>
    <w:p w14:paraId="3833DBEE" w14:textId="35C1F274" w:rsidR="0050497B" w:rsidRDefault="0050497B" w:rsidP="0050497B">
      <w:pPr>
        <w:shd w:val="clear" w:color="auto" w:fill="FFFFFF"/>
        <w:spacing w:after="0" w:line="240" w:lineRule="auto"/>
        <w:rPr>
          <w:rFonts w:ascii="Times New Roman" w:eastAsia="Times New Roman" w:hAnsi="Times New Roman" w:cs="Times New Roman"/>
          <w:sz w:val="24"/>
          <w:szCs w:val="24"/>
        </w:rPr>
      </w:pPr>
    </w:p>
    <w:p w14:paraId="2416A094" w14:textId="6C7F2B26" w:rsidR="0050497B" w:rsidRPr="0050497B" w:rsidRDefault="0050497B" w:rsidP="0050497B">
      <w:pPr>
        <w:shd w:val="clear" w:color="auto" w:fill="FFFFFF"/>
        <w:spacing w:after="0" w:line="240" w:lineRule="auto"/>
        <w:rPr>
          <w:rFonts w:ascii="Times New Roman" w:hAnsi="Times New Roman" w:cs="Times New Roman"/>
          <w:sz w:val="24"/>
          <w:szCs w:val="24"/>
        </w:rPr>
      </w:pPr>
      <w:r w:rsidRPr="0050497B">
        <w:rPr>
          <w:rFonts w:ascii="Times New Roman" w:hAnsi="Times New Roman" w:cs="Times New Roman"/>
          <w:noProof/>
          <w:sz w:val="24"/>
          <w:szCs w:val="24"/>
        </w:rPr>
        <w:drawing>
          <wp:anchor distT="0" distB="0" distL="0" distR="0" simplePos="0" relativeHeight="251659264" behindDoc="0" locked="0" layoutInCell="1" allowOverlap="1" wp14:anchorId="13863A16" wp14:editId="60A19CF0">
            <wp:simplePos x="0" y="0"/>
            <wp:positionH relativeFrom="page">
              <wp:posOffset>3714750</wp:posOffset>
            </wp:positionH>
            <wp:positionV relativeFrom="paragraph">
              <wp:posOffset>439257</wp:posOffset>
            </wp:positionV>
            <wp:extent cx="2595245" cy="612775"/>
            <wp:effectExtent l="0" t="0" r="0" b="0"/>
            <wp:wrapTopAndBottom/>
            <wp:docPr id="1" name="image1.jpe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 letter&#10;&#10;Description automatically generated"/>
                    <pic:cNvPicPr/>
                  </pic:nvPicPr>
                  <pic:blipFill>
                    <a:blip r:embed="rId10" cstate="print"/>
                    <a:stretch>
                      <a:fillRect/>
                    </a:stretch>
                  </pic:blipFill>
                  <pic:spPr>
                    <a:xfrm>
                      <a:off x="0" y="0"/>
                      <a:ext cx="2595245" cy="612775"/>
                    </a:xfrm>
                    <a:prstGeom prst="rect">
                      <a:avLst/>
                    </a:prstGeom>
                  </pic:spPr>
                </pic:pic>
              </a:graphicData>
            </a:graphic>
          </wp:anchor>
        </w:drawing>
      </w:r>
      <w:r w:rsidRPr="0050497B">
        <w:rPr>
          <w:rFonts w:ascii="Times New Roman" w:eastAsia="Times New Roman" w:hAnsi="Times New Roman" w:cs="Times New Roman"/>
          <w:sz w:val="24"/>
          <w:szCs w:val="24"/>
        </w:rPr>
        <w:t>I hereby certify that the foregoing is a true copy of a Resolution passed by The Council of the City of New York on November 26, 2019, on file in this office.</w:t>
      </w:r>
      <w:r w:rsidRPr="0050497B">
        <w:rPr>
          <w:rFonts w:ascii="Times New Roman" w:hAnsi="Times New Roman" w:cs="Times New Roman"/>
          <w:color w:val="525252"/>
          <w:spacing w:val="-26"/>
          <w:w w:val="105"/>
          <w:sz w:val="24"/>
          <w:szCs w:val="24"/>
        </w:rPr>
        <w:t xml:space="preserve"> </w:t>
      </w:r>
    </w:p>
    <w:p w14:paraId="07A845B7" w14:textId="20E2A278" w:rsidR="00F771FF" w:rsidRPr="0050497B" w:rsidRDefault="0050497B" w:rsidP="0050497B">
      <w:pPr>
        <w:pStyle w:val="BodyText"/>
        <w:spacing w:after="0"/>
        <w:ind w:firstLine="5040"/>
        <w:rPr>
          <w:szCs w:val="24"/>
        </w:rPr>
      </w:pPr>
      <w:r w:rsidRPr="0050497B">
        <w:rPr>
          <w:color w:val="2F2F2F"/>
          <w:w w:val="105"/>
          <w:szCs w:val="24"/>
        </w:rPr>
        <w:t>City</w:t>
      </w:r>
      <w:r w:rsidRPr="0050497B">
        <w:rPr>
          <w:color w:val="2F2F2F"/>
          <w:spacing w:val="-13"/>
          <w:w w:val="105"/>
          <w:szCs w:val="24"/>
        </w:rPr>
        <w:t xml:space="preserve"> </w:t>
      </w:r>
      <w:r w:rsidRPr="0050497B">
        <w:rPr>
          <w:color w:val="2F2F2F"/>
          <w:w w:val="105"/>
          <w:szCs w:val="24"/>
        </w:rPr>
        <w:t>Clerk,</w:t>
      </w:r>
      <w:r w:rsidRPr="0050497B">
        <w:rPr>
          <w:color w:val="2F2F2F"/>
          <w:spacing w:val="-7"/>
          <w:w w:val="105"/>
          <w:szCs w:val="24"/>
        </w:rPr>
        <w:t xml:space="preserve"> </w:t>
      </w:r>
      <w:r w:rsidRPr="0050497B">
        <w:rPr>
          <w:color w:val="2F2F2F"/>
          <w:w w:val="105"/>
          <w:szCs w:val="24"/>
        </w:rPr>
        <w:t>Clerk</w:t>
      </w:r>
      <w:r w:rsidRPr="0050497B">
        <w:rPr>
          <w:color w:val="2F2F2F"/>
          <w:spacing w:val="-6"/>
          <w:w w:val="105"/>
          <w:szCs w:val="24"/>
        </w:rPr>
        <w:t xml:space="preserve"> </w:t>
      </w:r>
      <w:r w:rsidRPr="0050497B">
        <w:rPr>
          <w:color w:val="2F2F2F"/>
          <w:w w:val="105"/>
          <w:szCs w:val="24"/>
        </w:rPr>
        <w:t>of</w:t>
      </w:r>
      <w:r w:rsidRPr="0050497B">
        <w:rPr>
          <w:color w:val="2F2F2F"/>
          <w:spacing w:val="-4"/>
          <w:w w:val="105"/>
          <w:szCs w:val="24"/>
        </w:rPr>
        <w:t xml:space="preserve"> </w:t>
      </w:r>
      <w:r w:rsidRPr="0050497B">
        <w:rPr>
          <w:color w:val="2F2F2F"/>
          <w:w w:val="105"/>
          <w:szCs w:val="24"/>
        </w:rPr>
        <w:t>Council</w:t>
      </w:r>
    </w:p>
    <w:sectPr w:rsidR="00F771FF" w:rsidRPr="0050497B" w:rsidSect="00AB7440">
      <w:footerReference w:type="even" r:id="rId11"/>
      <w:footerReference w:type="defaul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0F2F" w14:textId="77777777" w:rsidR="00825B7D" w:rsidRDefault="00825B7D">
      <w:pPr>
        <w:spacing w:after="0" w:line="240" w:lineRule="auto"/>
      </w:pPr>
      <w:r>
        <w:separator/>
      </w:r>
    </w:p>
  </w:endnote>
  <w:endnote w:type="continuationSeparator" w:id="0">
    <w:p w14:paraId="6884500B" w14:textId="77777777" w:rsidR="00825B7D" w:rsidRDefault="0082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F879" w14:textId="77777777" w:rsidR="0050497B" w:rsidRDefault="0050497B" w:rsidP="0050497B">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CFDD"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DF03" w14:textId="77777777" w:rsidR="00F771FF" w:rsidRDefault="00F771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7EF7"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DB0E" w14:textId="77777777" w:rsidR="00825B7D" w:rsidRDefault="00825B7D">
      <w:pPr>
        <w:spacing w:after="0" w:line="240" w:lineRule="auto"/>
      </w:pPr>
      <w:r>
        <w:separator/>
      </w:r>
    </w:p>
  </w:footnote>
  <w:footnote w:type="continuationSeparator" w:id="0">
    <w:p w14:paraId="54C19A58" w14:textId="77777777" w:rsidR="00825B7D" w:rsidRDefault="0082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94C4" w14:textId="77777777" w:rsidR="0050497B" w:rsidRPr="00F9428F" w:rsidRDefault="0050497B">
    <w:pPr>
      <w:pStyle w:val="Header"/>
      <w:rPr>
        <w:rFonts w:ascii="Times New Roman" w:hAnsi="Times New Roman"/>
        <w:sz w:val="24"/>
        <w:szCs w:val="24"/>
        <w:u w:val="single"/>
      </w:rPr>
    </w:pPr>
    <w:r w:rsidRPr="00B81B22">
      <w:rPr>
        <w:rFonts w:ascii="Times New Roman" w:hAnsi="Times New Roman"/>
        <w:sz w:val="24"/>
        <w:szCs w:val="24"/>
        <w:u w:val="single"/>
      </w:rPr>
      <w:t>Exhibit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418E35AC"/>
    <w:multiLevelType w:val="hybridMultilevel"/>
    <w:tmpl w:val="3AD45C3A"/>
    <w:lvl w:ilvl="0" w:tplc="AFD4DECE">
      <w:start w:val="1"/>
      <w:numFmt w:val="decimal"/>
      <w:lvlText w:val="%1."/>
      <w:lvlJc w:val="left"/>
      <w:pPr>
        <w:ind w:left="713" w:hanging="675"/>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60E80"/>
    <w:rsid w:val="00094603"/>
    <w:rsid w:val="001448FE"/>
    <w:rsid w:val="00144D7F"/>
    <w:rsid w:val="00154582"/>
    <w:rsid w:val="0017331D"/>
    <w:rsid w:val="001D2A9A"/>
    <w:rsid w:val="001D3658"/>
    <w:rsid w:val="00326F49"/>
    <w:rsid w:val="00385350"/>
    <w:rsid w:val="00464E23"/>
    <w:rsid w:val="00480FEC"/>
    <w:rsid w:val="004D6CCB"/>
    <w:rsid w:val="0050497B"/>
    <w:rsid w:val="005776CC"/>
    <w:rsid w:val="005844ED"/>
    <w:rsid w:val="006005EF"/>
    <w:rsid w:val="00701171"/>
    <w:rsid w:val="00793F48"/>
    <w:rsid w:val="007F59B8"/>
    <w:rsid w:val="00825B7D"/>
    <w:rsid w:val="00843AD9"/>
    <w:rsid w:val="009B0710"/>
    <w:rsid w:val="009C163D"/>
    <w:rsid w:val="00AB7440"/>
    <w:rsid w:val="00AC04C9"/>
    <w:rsid w:val="00BF2D3C"/>
    <w:rsid w:val="00C86F5F"/>
    <w:rsid w:val="00E77702"/>
    <w:rsid w:val="00EB70D3"/>
    <w:rsid w:val="00EF4C28"/>
    <w:rsid w:val="00F41442"/>
    <w:rsid w:val="00F700A4"/>
    <w:rsid w:val="00F75EDD"/>
    <w:rsid w:val="00F771FF"/>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1B5F"/>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Footer">
    <w:name w:val="footer"/>
    <w:basedOn w:val="Normal"/>
    <w:link w:val="FooterChar"/>
    <w:uiPriority w:val="99"/>
    <w:unhideWhenUsed/>
    <w:rsid w:val="0050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4B0C-EF8C-448E-8D83-9D737C53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2021-02-23T16:02:00Z</dcterms:created>
  <dcterms:modified xsi:type="dcterms:W3CDTF">2021-02-25T13:41:00Z</dcterms:modified>
</cp:coreProperties>
</file>