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8C2" w:rsidRDefault="00891808" w:rsidP="008D5707">
      <w:pPr>
        <w:widowControl w:val="0"/>
        <w:suppressLineNumbers/>
        <w:spacing w:after="0" w:line="240" w:lineRule="auto"/>
        <w:jc w:val="right"/>
      </w:pPr>
      <w:bookmarkStart w:id="0" w:name="_GoBack"/>
      <w:bookmarkEnd w:id="0"/>
      <w:r>
        <w:t xml:space="preserve">Staff: </w:t>
      </w:r>
      <w:r>
        <w:rPr>
          <w:u w:val="single"/>
        </w:rPr>
        <w:t>Committee on Housing &amp; Buildings</w:t>
      </w:r>
    </w:p>
    <w:p w:rsidR="00891808" w:rsidRDefault="00891808" w:rsidP="008D5707">
      <w:pPr>
        <w:widowControl w:val="0"/>
        <w:suppressLineNumbers/>
        <w:spacing w:after="0" w:line="240" w:lineRule="auto"/>
        <w:jc w:val="right"/>
      </w:pPr>
      <w:r>
        <w:t>Austen Brandford, Senior Counsel</w:t>
      </w:r>
    </w:p>
    <w:p w:rsidR="00891808" w:rsidRDefault="00891808" w:rsidP="008D5707">
      <w:pPr>
        <w:widowControl w:val="0"/>
        <w:suppressLineNumbers/>
        <w:spacing w:after="0" w:line="240" w:lineRule="auto"/>
        <w:jc w:val="right"/>
      </w:pPr>
      <w:r>
        <w:t>Audrey Son, Counsel</w:t>
      </w:r>
    </w:p>
    <w:p w:rsidR="004B1691" w:rsidRDefault="004B1691" w:rsidP="008D5707">
      <w:pPr>
        <w:widowControl w:val="0"/>
        <w:suppressLineNumbers/>
        <w:spacing w:after="0" w:line="240" w:lineRule="auto"/>
        <w:jc w:val="right"/>
      </w:pPr>
      <w:r>
        <w:t xml:space="preserve">Genan Zilkha, Counsel </w:t>
      </w:r>
    </w:p>
    <w:p w:rsidR="00891808" w:rsidRDefault="00891808" w:rsidP="008D5707">
      <w:pPr>
        <w:widowControl w:val="0"/>
        <w:suppressLineNumbers/>
        <w:spacing w:after="0" w:line="240" w:lineRule="auto"/>
        <w:jc w:val="right"/>
      </w:pPr>
      <w:r>
        <w:t>Jose Conde, Senior Policy Analyst</w:t>
      </w:r>
    </w:p>
    <w:p w:rsidR="00891808" w:rsidRDefault="00891808" w:rsidP="008D5707">
      <w:pPr>
        <w:widowControl w:val="0"/>
        <w:suppressLineNumbers/>
        <w:spacing w:after="0" w:line="240" w:lineRule="auto"/>
        <w:jc w:val="right"/>
      </w:pPr>
      <w:r>
        <w:t>Charles Kim, Policy Analyst</w:t>
      </w:r>
    </w:p>
    <w:p w:rsidR="00891808" w:rsidRDefault="00891808" w:rsidP="008D5707">
      <w:pPr>
        <w:widowControl w:val="0"/>
        <w:suppressLineNumbers/>
        <w:spacing w:after="0" w:line="240" w:lineRule="auto"/>
        <w:jc w:val="right"/>
      </w:pPr>
      <w:r>
        <w:t>Sarah Gastelum, Principal Financial Analyst</w:t>
      </w:r>
    </w:p>
    <w:p w:rsidR="00891808" w:rsidRDefault="00891808" w:rsidP="008D5707">
      <w:pPr>
        <w:widowControl w:val="0"/>
        <w:suppressLineNumbers/>
        <w:spacing w:after="0" w:line="240" w:lineRule="auto"/>
        <w:jc w:val="right"/>
      </w:pPr>
      <w:r>
        <w:t>Luke Zangerle, Financial Analyst</w:t>
      </w:r>
    </w:p>
    <w:p w:rsidR="00891808" w:rsidRDefault="00891808" w:rsidP="008D5707">
      <w:pPr>
        <w:widowControl w:val="0"/>
        <w:suppressLineNumbers/>
        <w:spacing w:after="0" w:line="240" w:lineRule="auto"/>
        <w:jc w:val="right"/>
      </w:pPr>
    </w:p>
    <w:p w:rsidR="00891808" w:rsidRDefault="00891808" w:rsidP="008D5707">
      <w:pPr>
        <w:widowControl w:val="0"/>
        <w:suppressLineNumbers/>
        <w:spacing w:after="0" w:line="240" w:lineRule="auto"/>
        <w:jc w:val="right"/>
      </w:pPr>
    </w:p>
    <w:p w:rsidR="00891808" w:rsidRDefault="00891808" w:rsidP="008D5707">
      <w:pPr>
        <w:widowControl w:val="0"/>
        <w:suppressLineNumbers/>
        <w:spacing w:after="0" w:line="240" w:lineRule="auto"/>
        <w:jc w:val="right"/>
      </w:pPr>
    </w:p>
    <w:p w:rsidR="00891808" w:rsidRDefault="00891808" w:rsidP="008D5707">
      <w:pPr>
        <w:widowControl w:val="0"/>
        <w:suppressLineNumbers/>
        <w:spacing w:after="0" w:line="240" w:lineRule="auto"/>
        <w:jc w:val="right"/>
      </w:pPr>
    </w:p>
    <w:p w:rsidR="00891808" w:rsidRDefault="00891808" w:rsidP="008D5707">
      <w:pPr>
        <w:widowControl w:val="0"/>
        <w:suppressLineNumbers/>
        <w:spacing w:after="0" w:line="240" w:lineRule="auto"/>
        <w:jc w:val="center"/>
      </w:pPr>
      <w:r w:rsidRPr="001E0D31">
        <w:rPr>
          <w:rFonts w:eastAsia="Times New Roman" w:cs="Times New Roman"/>
          <w:noProof/>
          <w:szCs w:val="24"/>
        </w:rPr>
        <w:drawing>
          <wp:inline distT="0" distB="0" distL="0" distR="0" wp14:anchorId="242810C0" wp14:editId="30175D28">
            <wp:extent cx="1322705" cy="1331595"/>
            <wp:effectExtent l="0" t="0" r="0" b="1905"/>
            <wp:docPr id="6" name="Picture 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2705" cy="1331595"/>
                    </a:xfrm>
                    <a:prstGeom prst="rect">
                      <a:avLst/>
                    </a:prstGeom>
                    <a:noFill/>
                    <a:ln>
                      <a:noFill/>
                    </a:ln>
                  </pic:spPr>
                </pic:pic>
              </a:graphicData>
            </a:graphic>
          </wp:inline>
        </w:drawing>
      </w:r>
    </w:p>
    <w:p w:rsidR="00891808" w:rsidRDefault="00891808" w:rsidP="008D5707">
      <w:pPr>
        <w:widowControl w:val="0"/>
        <w:suppressLineNumbers/>
        <w:spacing w:after="0" w:line="240" w:lineRule="auto"/>
        <w:jc w:val="center"/>
        <w:rPr>
          <w:b/>
        </w:rPr>
      </w:pPr>
    </w:p>
    <w:p w:rsidR="00CD6309" w:rsidRPr="00891808" w:rsidRDefault="00DC5886" w:rsidP="00DC5886">
      <w:pPr>
        <w:widowControl w:val="0"/>
        <w:suppressLineNumbers/>
        <w:tabs>
          <w:tab w:val="left" w:pos="7955"/>
        </w:tabs>
        <w:spacing w:after="0" w:line="240" w:lineRule="auto"/>
        <w:rPr>
          <w:b/>
        </w:rPr>
      </w:pPr>
      <w:r>
        <w:rPr>
          <w:b/>
        </w:rPr>
        <w:tab/>
      </w:r>
    </w:p>
    <w:p w:rsidR="00891808" w:rsidRDefault="00891808" w:rsidP="008D5707">
      <w:pPr>
        <w:widowControl w:val="0"/>
        <w:suppressLineNumbers/>
        <w:spacing w:after="0" w:line="240" w:lineRule="auto"/>
        <w:jc w:val="center"/>
        <w:rPr>
          <w:rFonts w:ascii="Times New Roman Bold" w:hAnsi="Times New Roman Bold"/>
          <w:b/>
          <w:smallCaps/>
          <w:u w:val="single"/>
        </w:rPr>
      </w:pPr>
      <w:r>
        <w:rPr>
          <w:rFonts w:ascii="Times New Roman Bold" w:hAnsi="Times New Roman Bold"/>
          <w:b/>
          <w:smallCaps/>
          <w:u w:val="single"/>
        </w:rPr>
        <w:t>The New York City Council</w:t>
      </w:r>
    </w:p>
    <w:p w:rsidR="00891808" w:rsidRDefault="00891808" w:rsidP="008D5707">
      <w:pPr>
        <w:widowControl w:val="0"/>
        <w:suppressLineNumbers/>
        <w:spacing w:after="0" w:line="240" w:lineRule="auto"/>
        <w:jc w:val="center"/>
      </w:pPr>
      <w:r>
        <w:t>Jeffrey Baker, Legislative Director</w:t>
      </w: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rPr>
          <w:b/>
          <w:smallCaps/>
          <w:u w:val="single"/>
        </w:rPr>
      </w:pPr>
      <w:r>
        <w:rPr>
          <w:b/>
          <w:smallCaps/>
          <w:u w:val="single"/>
        </w:rPr>
        <w:t>Committee Report of the Infrastructure Division</w:t>
      </w:r>
    </w:p>
    <w:p w:rsidR="00891808" w:rsidRDefault="00891808" w:rsidP="008D5707">
      <w:pPr>
        <w:widowControl w:val="0"/>
        <w:suppressLineNumbers/>
        <w:spacing w:after="0" w:line="240" w:lineRule="auto"/>
        <w:jc w:val="center"/>
      </w:pPr>
      <w:r>
        <w:t>Terzah Nasser, Deputy Director, Infrastructure Division</w:t>
      </w: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rPr>
          <w:rFonts w:ascii="Times New Roman Bold" w:hAnsi="Times New Roman Bold"/>
          <w:b/>
          <w:smallCaps/>
          <w:u w:val="single"/>
        </w:rPr>
      </w:pPr>
      <w:r>
        <w:rPr>
          <w:rFonts w:ascii="Times New Roman Bold" w:hAnsi="Times New Roman Bold"/>
          <w:b/>
          <w:smallCaps/>
          <w:u w:val="single"/>
        </w:rPr>
        <w:t>Committee on Housing and Buildings</w:t>
      </w:r>
    </w:p>
    <w:p w:rsidR="00891808" w:rsidRDefault="00891808" w:rsidP="008D5707">
      <w:pPr>
        <w:widowControl w:val="0"/>
        <w:suppressLineNumbers/>
        <w:spacing w:after="0" w:line="240" w:lineRule="auto"/>
        <w:jc w:val="center"/>
      </w:pPr>
      <w:r>
        <w:t>Hon. Robert E. Cornegy, Jr., Chair</w:t>
      </w:r>
    </w:p>
    <w:p w:rsidR="00891808" w:rsidRDefault="00891808" w:rsidP="00200FCC">
      <w:pPr>
        <w:widowControl w:val="0"/>
        <w:suppressLineNumbers/>
        <w:spacing w:after="0" w:line="240" w:lineRule="auto"/>
      </w:pPr>
    </w:p>
    <w:p w:rsidR="00891808" w:rsidRDefault="00891808" w:rsidP="008D5707">
      <w:pPr>
        <w:widowControl w:val="0"/>
        <w:suppressLineNumbers/>
        <w:spacing w:after="0" w:line="240" w:lineRule="auto"/>
        <w:jc w:val="center"/>
      </w:pPr>
    </w:p>
    <w:p w:rsidR="00891808" w:rsidRPr="00891808" w:rsidRDefault="00026338" w:rsidP="008D5707">
      <w:pPr>
        <w:widowControl w:val="0"/>
        <w:suppressLineNumbers/>
        <w:spacing w:after="0" w:line="240" w:lineRule="auto"/>
        <w:jc w:val="center"/>
        <w:rPr>
          <w:rFonts w:ascii="Times New Roman Bold" w:hAnsi="Times New Roman Bold"/>
        </w:rPr>
      </w:pPr>
      <w:r>
        <w:rPr>
          <w:b/>
        </w:rPr>
        <w:t>January 28, 2021</w:t>
      </w:r>
    </w:p>
    <w:p w:rsidR="00891808" w:rsidRDefault="00891808" w:rsidP="00200FCC">
      <w:pPr>
        <w:widowControl w:val="0"/>
        <w:suppressLineNumbers/>
        <w:spacing w:after="0" w:line="240" w:lineRule="auto"/>
      </w:pPr>
    </w:p>
    <w:p w:rsidR="00891808" w:rsidRDefault="00891808" w:rsidP="008D5707">
      <w:pPr>
        <w:widowControl w:val="0"/>
        <w:suppressLineNumbers/>
        <w:spacing w:after="0" w:line="240" w:lineRule="auto"/>
        <w:jc w:val="center"/>
      </w:pPr>
    </w:p>
    <w:p w:rsidR="004F0D6B" w:rsidRDefault="00BC74E3" w:rsidP="004214EA">
      <w:pPr>
        <w:suppressLineNumbers/>
        <w:ind w:left="4320" w:hanging="4320"/>
        <w:rPr>
          <w:szCs w:val="24"/>
        </w:rPr>
      </w:pPr>
      <w:r>
        <w:rPr>
          <w:rFonts w:ascii="Times New Roman Bold" w:hAnsi="Times New Roman Bold"/>
          <w:b/>
          <w:smallCaps/>
          <w:szCs w:val="24"/>
          <w:u w:val="single"/>
        </w:rPr>
        <w:t>Preconsidered Int. No. 220</w:t>
      </w:r>
      <w:r w:rsidR="00C9475D">
        <w:rPr>
          <w:rFonts w:ascii="Times New Roman Bold" w:hAnsi="Times New Roman Bold"/>
          <w:b/>
          <w:smallCaps/>
          <w:szCs w:val="24"/>
          <w:u w:val="single"/>
        </w:rPr>
        <w:t>4</w:t>
      </w:r>
      <w:r w:rsidR="00970165">
        <w:rPr>
          <w:rFonts w:ascii="Times New Roman Bold" w:hAnsi="Times New Roman Bold"/>
          <w:b/>
          <w:smallCaps/>
          <w:szCs w:val="24"/>
          <w:u w:val="single"/>
        </w:rPr>
        <w:t>-A</w:t>
      </w:r>
      <w:r w:rsidR="0090502C">
        <w:rPr>
          <w:b/>
          <w:szCs w:val="24"/>
          <w:u w:val="single"/>
        </w:rPr>
        <w:t>:</w:t>
      </w:r>
      <w:r w:rsidR="00D62E86">
        <w:rPr>
          <w:szCs w:val="24"/>
        </w:rPr>
        <w:t xml:space="preserve"> </w:t>
      </w:r>
      <w:r w:rsidR="007B380E">
        <w:rPr>
          <w:szCs w:val="24"/>
        </w:rPr>
        <w:t xml:space="preserve">By Council Members </w:t>
      </w:r>
      <w:r w:rsidR="00D62E86">
        <w:rPr>
          <w:szCs w:val="24"/>
        </w:rPr>
        <w:t xml:space="preserve">D. Diaz, Lander, Cabrera, </w:t>
      </w:r>
      <w:r w:rsidR="00970165">
        <w:rPr>
          <w:szCs w:val="24"/>
        </w:rPr>
        <w:t>Barron</w:t>
      </w:r>
      <w:r w:rsidR="00D62E86">
        <w:rPr>
          <w:szCs w:val="24"/>
        </w:rPr>
        <w:t xml:space="preserve"> and Adams </w:t>
      </w:r>
    </w:p>
    <w:p w:rsidR="00DC7E0E" w:rsidRPr="0053041F" w:rsidRDefault="00DC7E0E" w:rsidP="0053041F">
      <w:pPr>
        <w:suppressLineNumbers/>
        <w:ind w:left="4320" w:hanging="4320"/>
        <w:rPr>
          <w:rFonts w:cs="Times New Roman"/>
          <w:b/>
          <w:color w:val="000000" w:themeColor="text1"/>
          <w:u w:val="single"/>
        </w:rPr>
      </w:pPr>
      <w:r w:rsidRPr="001566FE">
        <w:rPr>
          <w:rFonts w:cs="Times New Roman"/>
          <w:b/>
          <w:smallCaps/>
          <w:color w:val="000000" w:themeColor="text1"/>
          <w:u w:val="single"/>
        </w:rPr>
        <w:t>Title:</w:t>
      </w:r>
      <w:r w:rsidRPr="001566FE">
        <w:rPr>
          <w:rFonts w:cs="Times New Roman"/>
          <w:color w:val="000000" w:themeColor="text1"/>
        </w:rPr>
        <w:tab/>
      </w:r>
      <w:r w:rsidR="00516584" w:rsidRPr="0043586E">
        <w:rPr>
          <w:rFonts w:cs="Times New Roman"/>
          <w:color w:val="000000" w:themeColor="text1"/>
        </w:rPr>
        <w:t xml:space="preserve">A Local Law </w:t>
      </w:r>
      <w:r w:rsidR="00516584" w:rsidRPr="00F41799">
        <w:rPr>
          <w:rFonts w:cs="Times New Roman"/>
        </w:rPr>
        <w:t>to amend local law number 49 for the year 2019, relating to establishing a demonstration program to facilitate the creation and alteration of habitable apartments in basements and cellars of certain one- and two-family dwellings, in relation to extending the time limit for filing construction documents for such program</w:t>
      </w:r>
    </w:p>
    <w:p w:rsidR="00891808" w:rsidRPr="007F0F99" w:rsidRDefault="0079338F" w:rsidP="00BC07DF">
      <w:pPr>
        <w:widowControl w:val="0"/>
        <w:suppressLineNumbers/>
        <w:spacing w:after="0" w:line="480" w:lineRule="auto"/>
        <w:jc w:val="center"/>
        <w:rPr>
          <w:rFonts w:ascii="Times New Roman Bold" w:hAnsi="Times New Roman Bold"/>
          <w:b/>
          <w:szCs w:val="24"/>
          <w:u w:val="single"/>
        </w:rPr>
      </w:pPr>
      <w:r w:rsidRPr="007F0F99">
        <w:rPr>
          <w:rFonts w:ascii="Times New Roman Bold" w:hAnsi="Times New Roman Bold"/>
          <w:b/>
          <w:szCs w:val="24"/>
          <w:u w:val="single"/>
        </w:rPr>
        <w:lastRenderedPageBreak/>
        <w:t>Introduction</w:t>
      </w:r>
    </w:p>
    <w:p w:rsidR="007B380E" w:rsidRPr="00FF1C54" w:rsidRDefault="00DC7E0E" w:rsidP="00FF1C54">
      <w:pPr>
        <w:widowControl w:val="0"/>
        <w:suppressLineNumbers/>
        <w:spacing w:after="0" w:line="480" w:lineRule="auto"/>
        <w:ind w:firstLine="720"/>
        <w:jc w:val="both"/>
        <w:rPr>
          <w:color w:val="0000FF"/>
          <w:u w:val="single"/>
        </w:rPr>
      </w:pPr>
      <w:r>
        <w:t xml:space="preserve">On </w:t>
      </w:r>
      <w:r w:rsidR="00970165">
        <w:t>January 28</w:t>
      </w:r>
      <w:r w:rsidR="0079338F">
        <w:t xml:space="preserve">, </w:t>
      </w:r>
      <w:r w:rsidR="00970165">
        <w:t>2021</w:t>
      </w:r>
      <w:r w:rsidR="0079338F">
        <w:t>, the Committee on Housing and Buildings, chaired by Council Membe</w:t>
      </w:r>
      <w:r w:rsidR="00FF1C54">
        <w:t>r Robert Cornegy, Jr., held</w:t>
      </w:r>
      <w:r w:rsidR="0079338F">
        <w:t xml:space="preserve"> a hea</w:t>
      </w:r>
      <w:r>
        <w:t xml:space="preserve">ring on </w:t>
      </w:r>
      <w:r w:rsidR="00BC74E3">
        <w:t>Preconsidered Int. No.</w:t>
      </w:r>
      <w:r w:rsidR="00403AF2">
        <w:t xml:space="preserve"> </w:t>
      </w:r>
      <w:r w:rsidR="00BC74E3">
        <w:t>220</w:t>
      </w:r>
      <w:r w:rsidR="00D62E86">
        <w:t>4</w:t>
      </w:r>
      <w:r w:rsidR="00970165">
        <w:t>-A.</w:t>
      </w:r>
      <w:r w:rsidR="00224939">
        <w:t xml:space="preserve"> </w:t>
      </w:r>
      <w:r w:rsidR="00F80EDA" w:rsidRPr="00713E2F">
        <w:t>The original</w:t>
      </w:r>
      <w:r w:rsidR="00F80EDA">
        <w:t xml:space="preserve"> </w:t>
      </w:r>
      <w:r w:rsidR="00123D0E">
        <w:t>bill</w:t>
      </w:r>
      <w:r w:rsidR="00970165">
        <w:t xml:space="preserve"> was</w:t>
      </w:r>
      <w:r w:rsidR="00123D0E">
        <w:t xml:space="preserve"> </w:t>
      </w:r>
      <w:r>
        <w:t xml:space="preserve">first heard on </w:t>
      </w:r>
      <w:r w:rsidR="00970165">
        <w:t>January 19, 2021. More information about this bill</w:t>
      </w:r>
      <w:r w:rsidR="0079338F">
        <w:t>, along with the materials fo</w:t>
      </w:r>
      <w:r w:rsidR="00171750">
        <w:t xml:space="preserve">r that hearing, can be found at </w:t>
      </w:r>
      <w:hyperlink r:id="rId8" w:history="1">
        <w:r w:rsidR="00970165" w:rsidRPr="000A3012">
          <w:rPr>
            <w:rStyle w:val="Hyperlink"/>
          </w:rPr>
          <w:t>https://on.nyc.gov/2MoQ8Sj</w:t>
        </w:r>
      </w:hyperlink>
      <w:r w:rsidR="00171750">
        <w:t>.</w:t>
      </w:r>
      <w:r w:rsidR="00970165">
        <w:t xml:space="preserve"> </w:t>
      </w:r>
      <w:r w:rsidR="00D6430D">
        <w:t xml:space="preserve"> </w:t>
      </w:r>
      <w:r w:rsidR="00D514E8">
        <w:t xml:space="preserve"> </w:t>
      </w:r>
      <w:r w:rsidR="007E31ED">
        <w:t xml:space="preserve"> </w:t>
      </w:r>
      <w:r w:rsidR="00D6430D">
        <w:t xml:space="preserve"> </w:t>
      </w:r>
      <w:r w:rsidR="00171750">
        <w:t xml:space="preserve"> </w:t>
      </w:r>
      <w:r w:rsidR="0090502C">
        <w:rPr>
          <w:rStyle w:val="Hyperlink"/>
        </w:rPr>
        <w:t xml:space="preserve"> </w:t>
      </w:r>
      <w:r w:rsidR="00970165">
        <w:rPr>
          <w:rStyle w:val="Hyperlink"/>
        </w:rPr>
        <w:t xml:space="preserve"> </w:t>
      </w:r>
    </w:p>
    <w:p w:rsidR="007F0F99" w:rsidRDefault="00970165" w:rsidP="00BC07DF">
      <w:pPr>
        <w:widowControl w:val="0"/>
        <w:suppressLineNumbers/>
        <w:spacing w:after="0" w:line="480" w:lineRule="auto"/>
        <w:jc w:val="center"/>
        <w:rPr>
          <w:rFonts w:ascii="Times New Roman Bold" w:hAnsi="Times New Roman Bold"/>
          <w:b/>
          <w:szCs w:val="24"/>
          <w:u w:val="single"/>
        </w:rPr>
      </w:pPr>
      <w:r>
        <w:rPr>
          <w:rFonts w:ascii="Times New Roman Bold" w:hAnsi="Times New Roman Bold"/>
          <w:b/>
          <w:szCs w:val="24"/>
          <w:u w:val="single"/>
        </w:rPr>
        <w:t>Preconsidered</w:t>
      </w:r>
      <w:r w:rsidR="007B380E">
        <w:rPr>
          <w:rFonts w:ascii="Times New Roman Bold" w:hAnsi="Times New Roman Bold"/>
          <w:b/>
          <w:szCs w:val="24"/>
          <w:u w:val="single"/>
        </w:rPr>
        <w:t xml:space="preserve"> Int. No.</w:t>
      </w:r>
      <w:r w:rsidR="00BC74E3">
        <w:rPr>
          <w:rFonts w:ascii="Times New Roman Bold" w:hAnsi="Times New Roman Bold"/>
          <w:b/>
          <w:szCs w:val="24"/>
          <w:u w:val="single"/>
        </w:rPr>
        <w:t xml:space="preserve"> 220</w:t>
      </w:r>
      <w:r w:rsidR="00D62E86">
        <w:rPr>
          <w:rFonts w:ascii="Times New Roman Bold" w:hAnsi="Times New Roman Bold"/>
          <w:b/>
          <w:szCs w:val="24"/>
          <w:u w:val="single"/>
        </w:rPr>
        <w:t>4</w:t>
      </w:r>
      <w:r>
        <w:rPr>
          <w:rFonts w:ascii="Times New Roman Bold" w:hAnsi="Times New Roman Bold"/>
          <w:b/>
          <w:szCs w:val="24"/>
          <w:u w:val="single"/>
        </w:rPr>
        <w:t>-A</w:t>
      </w:r>
    </w:p>
    <w:p w:rsidR="00516584" w:rsidRDefault="007F3891" w:rsidP="00F000C1">
      <w:pPr>
        <w:pStyle w:val="BodyText"/>
      </w:pPr>
      <w:r>
        <w:t xml:space="preserve">Local Law number 49 for the year 2019 established the City’s basement legalization pilot program. This program, which is administered by the Department of Housing Preservation and Development, creates a path for certain homeowners to legally convert their basement or cellar into a safe and rentable dwelling unit. Pursuant to the Local Law, applicants for participation in the program were required to submit completed construction documents to the Department of Buildings (“DOB”) within 18 months of the law going into effect, a deadline which expired on January 2, 2021. However, the COVID-19 crisis resulted in significant delays, making compliance with this deadline difficult for many applicants and also impacting the ability of DOB to conduct necessary inspections. To provide additional time for applicants to submit the required documents, </w:t>
      </w:r>
      <w:r w:rsidR="00516584">
        <w:t>Preconsidered Int. No.</w:t>
      </w:r>
      <w:r w:rsidR="00D62E86">
        <w:t xml:space="preserve"> 2</w:t>
      </w:r>
      <w:r w:rsidR="00BC74E3">
        <w:t>20</w:t>
      </w:r>
      <w:r w:rsidR="00D62E86">
        <w:t>4</w:t>
      </w:r>
      <w:r w:rsidR="00307FA6">
        <w:t>-A</w:t>
      </w:r>
      <w:r w:rsidR="00516584">
        <w:t xml:space="preserve"> would amend Local Law 49 for the year 2019</w:t>
      </w:r>
      <w:r>
        <w:t xml:space="preserve"> </w:t>
      </w:r>
      <w:r w:rsidR="00516584">
        <w:t xml:space="preserve">to extend the </w:t>
      </w:r>
      <w:r>
        <w:t xml:space="preserve">submission deadline </w:t>
      </w:r>
      <w:r w:rsidR="00516584">
        <w:t xml:space="preserve">by six months. </w:t>
      </w:r>
    </w:p>
    <w:p w:rsidR="00DE29B2" w:rsidRPr="00F80EDA" w:rsidRDefault="00516584" w:rsidP="00FF1C54">
      <w:pPr>
        <w:pStyle w:val="BodyText"/>
        <w:rPr>
          <w:color w:val="000000"/>
          <w:shd w:val="clear" w:color="auto" w:fill="FFFFFF"/>
          <w:lang w:eastAsia="ko-KR"/>
        </w:rPr>
      </w:pPr>
      <w:r>
        <w:t xml:space="preserve">This bill would take effect immediately and be retroactive to January 1, 2021. </w:t>
      </w:r>
    </w:p>
    <w:p w:rsidR="00FF1C54" w:rsidRDefault="00FF1C54" w:rsidP="00046DD2">
      <w:pPr>
        <w:suppressLineNumbers/>
        <w:spacing w:after="0" w:line="480" w:lineRule="auto"/>
        <w:ind w:firstLine="720"/>
        <w:jc w:val="center"/>
      </w:pPr>
      <w:r>
        <w:rPr>
          <w:b/>
          <w:u w:val="single"/>
        </w:rPr>
        <w:t>Update</w:t>
      </w:r>
    </w:p>
    <w:p w:rsidR="00FF1C54" w:rsidRDefault="00FF1C54" w:rsidP="00046DD2">
      <w:pPr>
        <w:suppressLineNumbers/>
        <w:spacing w:after="0" w:line="480" w:lineRule="auto"/>
        <w:ind w:firstLine="720"/>
        <w:contextualSpacing/>
      </w:pPr>
      <w:r>
        <w:t xml:space="preserve">On Thursday, January 28, 2021, the Committee adopted Preconsidered </w:t>
      </w:r>
      <w:r w:rsidRPr="00F10FB6">
        <w:t xml:space="preserve">Int. No. </w:t>
      </w:r>
      <w:r w:rsidR="006F28AE">
        <w:t>2204-A by a vote of nine</w:t>
      </w:r>
      <w:r w:rsidRPr="004C3F94">
        <w:t xml:space="preserve"> </w:t>
      </w:r>
      <w:r>
        <w:t xml:space="preserve">in the affirmative, </w:t>
      </w:r>
      <w:r w:rsidR="006F28AE" w:rsidRPr="006F28AE">
        <w:t>zero</w:t>
      </w:r>
      <w:r w:rsidRPr="00D902AF">
        <w:t xml:space="preserve"> </w:t>
      </w:r>
      <w:r>
        <w:t xml:space="preserve">in the negative, and </w:t>
      </w:r>
      <w:r w:rsidR="006F28AE" w:rsidRPr="006F28AE">
        <w:t>zero</w:t>
      </w:r>
      <w:r w:rsidRPr="004C3F94">
        <w:t xml:space="preserve"> </w:t>
      </w:r>
      <w:r>
        <w:t>abstentions.</w:t>
      </w:r>
    </w:p>
    <w:p w:rsidR="00B84261" w:rsidRDefault="00B84261" w:rsidP="00BC07DF">
      <w:pPr>
        <w:widowControl w:val="0"/>
        <w:suppressLineNumbers/>
        <w:spacing w:after="0" w:line="480" w:lineRule="auto"/>
        <w:jc w:val="center"/>
        <w:rPr>
          <w:rFonts w:ascii="Times New Roman Bold" w:hAnsi="Times New Roman Bold"/>
          <w:b/>
          <w:szCs w:val="24"/>
          <w:u w:val="single"/>
        </w:rPr>
      </w:pPr>
    </w:p>
    <w:p w:rsidR="007F3891" w:rsidRDefault="007F3891" w:rsidP="006B7BAB">
      <w:pPr>
        <w:suppressLineNumbers/>
        <w:spacing w:after="0" w:line="480" w:lineRule="auto"/>
        <w:rPr>
          <w:rFonts w:eastAsia="Calibri" w:cs="Times New Roman"/>
          <w:szCs w:val="24"/>
        </w:rPr>
      </w:pPr>
    </w:p>
    <w:p w:rsidR="00BE1B08" w:rsidRPr="00BE1B08" w:rsidRDefault="00BC74E3" w:rsidP="00BE1B08">
      <w:pPr>
        <w:suppressLineNumbers/>
        <w:suppressAutoHyphens/>
        <w:spacing w:after="0" w:line="240" w:lineRule="auto"/>
        <w:jc w:val="center"/>
        <w:rPr>
          <w:rFonts w:eastAsia="Times New Roman" w:cs="Times New Roman"/>
          <w:szCs w:val="20"/>
        </w:rPr>
      </w:pPr>
      <w:r>
        <w:rPr>
          <w:rFonts w:eastAsia="Times New Roman" w:cs="Times New Roman"/>
          <w:szCs w:val="20"/>
        </w:rPr>
        <w:t>Preconsidered Int. No. 220</w:t>
      </w:r>
      <w:r w:rsidR="00D62E86">
        <w:rPr>
          <w:rFonts w:eastAsia="Times New Roman" w:cs="Times New Roman"/>
          <w:szCs w:val="20"/>
        </w:rPr>
        <w:t>4</w:t>
      </w:r>
      <w:r w:rsidR="00BE1B08" w:rsidRPr="00BE1B08">
        <w:rPr>
          <w:rFonts w:eastAsia="Times New Roman" w:cs="Times New Roman"/>
          <w:szCs w:val="20"/>
        </w:rPr>
        <w:t>-A</w:t>
      </w:r>
    </w:p>
    <w:p w:rsidR="00BE1B08" w:rsidRPr="00BE1B08" w:rsidRDefault="00BE1B08" w:rsidP="00BE1B08">
      <w:pPr>
        <w:suppressLineNumbers/>
        <w:suppressAutoHyphens/>
        <w:spacing w:after="0" w:line="240" w:lineRule="auto"/>
        <w:jc w:val="both"/>
        <w:rPr>
          <w:rFonts w:eastAsia="Times New Roman" w:cs="Times New Roman"/>
          <w:szCs w:val="20"/>
        </w:rPr>
      </w:pPr>
    </w:p>
    <w:p w:rsidR="00BE1B08" w:rsidRPr="00BE1B08" w:rsidRDefault="00BE1B08" w:rsidP="00BE1B08">
      <w:pPr>
        <w:suppressLineNumbers/>
        <w:suppressAutoHyphens/>
        <w:spacing w:after="0" w:line="240" w:lineRule="auto"/>
        <w:jc w:val="both"/>
        <w:rPr>
          <w:rFonts w:eastAsia="Times New Roman" w:cs="Times New Roman"/>
          <w:szCs w:val="20"/>
        </w:rPr>
      </w:pPr>
      <w:r w:rsidRPr="00BE1B08">
        <w:rPr>
          <w:rFonts w:eastAsia="Times New Roman" w:cs="Times New Roman"/>
          <w:szCs w:val="20"/>
        </w:rPr>
        <w:t>By Council Membe</w:t>
      </w:r>
      <w:r w:rsidR="00D62E86">
        <w:rPr>
          <w:rFonts w:eastAsia="Times New Roman" w:cs="Times New Roman"/>
          <w:szCs w:val="20"/>
        </w:rPr>
        <w:t xml:space="preserve">rs D. Diaz, Lander, Cabrera, </w:t>
      </w:r>
      <w:r w:rsidRPr="00BE1B08">
        <w:rPr>
          <w:rFonts w:eastAsia="Times New Roman" w:cs="Times New Roman"/>
          <w:szCs w:val="20"/>
        </w:rPr>
        <w:t xml:space="preserve">Barron </w:t>
      </w:r>
      <w:r w:rsidR="00D62E86">
        <w:rPr>
          <w:rFonts w:eastAsia="Times New Roman" w:cs="Times New Roman"/>
          <w:szCs w:val="20"/>
        </w:rPr>
        <w:t>and Adams</w:t>
      </w:r>
    </w:p>
    <w:p w:rsidR="00BE1B08" w:rsidRPr="00BE1B08" w:rsidRDefault="00BE1B08" w:rsidP="00BE1B08">
      <w:pPr>
        <w:suppressLineNumbers/>
        <w:suppressAutoHyphens/>
        <w:spacing w:after="0" w:line="240" w:lineRule="auto"/>
        <w:jc w:val="both"/>
        <w:rPr>
          <w:rFonts w:eastAsia="Times New Roman" w:cs="Times New Roman"/>
          <w:szCs w:val="20"/>
        </w:rPr>
      </w:pPr>
    </w:p>
    <w:p w:rsidR="00BE1B08" w:rsidRPr="00BE1B08" w:rsidRDefault="00BE1B08" w:rsidP="00BE1B08">
      <w:pPr>
        <w:suppressLineNumbers/>
        <w:suppressAutoHyphens/>
        <w:spacing w:after="0" w:line="240" w:lineRule="auto"/>
        <w:jc w:val="both"/>
        <w:rPr>
          <w:rFonts w:eastAsia="Times New Roman" w:cs="Times New Roman"/>
          <w:vanish/>
          <w:szCs w:val="20"/>
        </w:rPr>
      </w:pPr>
      <w:r w:rsidRPr="00BE1B08">
        <w:rPr>
          <w:rFonts w:eastAsia="Times New Roman" w:cs="Times New Roman"/>
          <w:vanish/>
          <w:szCs w:val="20"/>
        </w:rPr>
        <w:t>..Title</w:t>
      </w:r>
    </w:p>
    <w:p w:rsidR="00BE1B08" w:rsidRPr="00BE1B08" w:rsidRDefault="00BE1B08" w:rsidP="00BE1B08">
      <w:pPr>
        <w:suppressLineNumbers/>
        <w:suppressAutoHyphens/>
        <w:spacing w:after="0" w:line="240" w:lineRule="auto"/>
        <w:jc w:val="both"/>
        <w:rPr>
          <w:rFonts w:eastAsia="Times New Roman" w:cs="Times New Roman"/>
          <w:szCs w:val="20"/>
        </w:rPr>
      </w:pPr>
      <w:r w:rsidRPr="00BE1B08">
        <w:rPr>
          <w:rFonts w:eastAsia="Times New Roman" w:cs="Times New Roman"/>
          <w:szCs w:val="20"/>
        </w:rPr>
        <w:t>A Local Law to amend local law number 49 for the year 2019, relating to establishing a demonstration program to facilitate the creation and alteration of habitable apartments in basements and cellars of certain one- and two-family dwellings, in relation to extending the time limit for filing construction documents for such program</w:t>
      </w:r>
    </w:p>
    <w:p w:rsidR="00BE1B08" w:rsidRPr="00BE1B08" w:rsidRDefault="00BE1B08" w:rsidP="00BE1B08">
      <w:pPr>
        <w:suppressLineNumbers/>
        <w:suppressAutoHyphens/>
        <w:spacing w:after="0" w:line="240" w:lineRule="auto"/>
        <w:jc w:val="both"/>
        <w:rPr>
          <w:rFonts w:eastAsia="Times New Roman" w:cs="Times New Roman"/>
          <w:vanish/>
          <w:szCs w:val="20"/>
        </w:rPr>
      </w:pPr>
      <w:r w:rsidRPr="00BE1B08">
        <w:rPr>
          <w:rFonts w:eastAsia="Times New Roman" w:cs="Times New Roman"/>
          <w:vanish/>
          <w:szCs w:val="20"/>
        </w:rPr>
        <w:t>..Body</w:t>
      </w:r>
    </w:p>
    <w:p w:rsidR="00BE1B08" w:rsidRPr="00BE1B08" w:rsidRDefault="00BE1B08" w:rsidP="00BE1B08">
      <w:pPr>
        <w:suppressLineNumbers/>
        <w:suppressAutoHyphens/>
        <w:spacing w:after="0" w:line="240" w:lineRule="auto"/>
        <w:jc w:val="both"/>
        <w:rPr>
          <w:rFonts w:eastAsia="Times New Roman" w:cs="Times New Roman"/>
          <w:szCs w:val="20"/>
          <w:u w:val="single"/>
        </w:rPr>
      </w:pPr>
    </w:p>
    <w:p w:rsidR="00BE1B08" w:rsidRPr="00BE1B08" w:rsidRDefault="00BE1B08" w:rsidP="00BE1B08">
      <w:pPr>
        <w:suppressLineNumbers/>
        <w:suppressAutoHyphens/>
        <w:spacing w:after="0" w:line="240" w:lineRule="auto"/>
        <w:jc w:val="both"/>
        <w:rPr>
          <w:rFonts w:eastAsia="Times New Roman" w:cs="Times New Roman"/>
          <w:szCs w:val="20"/>
        </w:rPr>
      </w:pPr>
      <w:r w:rsidRPr="00BE1B08">
        <w:rPr>
          <w:rFonts w:eastAsia="Times New Roman" w:cs="Times New Roman"/>
          <w:szCs w:val="20"/>
          <w:u w:val="single"/>
        </w:rPr>
        <w:t>Be it enacted by the Council as follows:</w:t>
      </w:r>
    </w:p>
    <w:p w:rsidR="00BE1B08" w:rsidRPr="00BE1B08" w:rsidRDefault="00BE1B08" w:rsidP="00BE1B08">
      <w:pPr>
        <w:suppressLineNumbers/>
        <w:suppressAutoHyphens/>
        <w:spacing w:after="0" w:line="240" w:lineRule="auto"/>
        <w:ind w:firstLine="1440"/>
        <w:jc w:val="both"/>
        <w:rPr>
          <w:rFonts w:eastAsia="Times New Roman" w:cs="Times New Roman"/>
          <w:szCs w:val="20"/>
        </w:rPr>
      </w:pPr>
    </w:p>
    <w:p w:rsidR="00BE1B08" w:rsidRPr="00BE1B08" w:rsidRDefault="00BE1B08" w:rsidP="00BE1B08">
      <w:pPr>
        <w:suppressAutoHyphens/>
        <w:spacing w:after="0" w:line="480" w:lineRule="auto"/>
        <w:ind w:firstLine="720"/>
        <w:jc w:val="both"/>
        <w:rPr>
          <w:rFonts w:eastAsia="Times New Roman" w:cs="Times New Roman"/>
          <w:szCs w:val="20"/>
        </w:rPr>
      </w:pPr>
      <w:r w:rsidRPr="00BE1B08">
        <w:rPr>
          <w:rFonts w:eastAsia="Times New Roman" w:cs="Times New Roman"/>
          <w:szCs w:val="20"/>
        </w:rPr>
        <w:t>Section 1.  Sections 10, 16 and 17 of local law number 49 for the year 2019 are amended to read as follows:</w:t>
      </w:r>
    </w:p>
    <w:p w:rsidR="00BE1B08" w:rsidRPr="00BE1B08" w:rsidRDefault="00BE1B08" w:rsidP="00BE1B08">
      <w:pPr>
        <w:suppressAutoHyphens/>
        <w:spacing w:after="0" w:line="480" w:lineRule="auto"/>
        <w:ind w:firstLine="720"/>
        <w:jc w:val="both"/>
        <w:rPr>
          <w:rFonts w:eastAsia="Times New Roman" w:cs="Times New Roman"/>
          <w:szCs w:val="20"/>
        </w:rPr>
      </w:pPr>
      <w:r w:rsidRPr="00BE1B08">
        <w:rPr>
          <w:rFonts w:eastAsia="Times New Roman" w:cs="Times New Roman"/>
          <w:szCs w:val="20"/>
        </w:rPr>
        <w:t xml:space="preserve">§ 10. Time limit for filing of construction documents. </w:t>
      </w:r>
      <w:proofErr w:type="gramStart"/>
      <w:r w:rsidRPr="00BE1B08">
        <w:rPr>
          <w:rFonts w:eastAsia="Times New Roman" w:cs="Times New Roman"/>
          <w:szCs w:val="20"/>
        </w:rPr>
        <w:t xml:space="preserve">Completed construction documents pursuant to this local law shall be filed with the department of buildings [within 18  months from the effective date of this local law] </w:t>
      </w:r>
      <w:r w:rsidRPr="00BE1B08">
        <w:rPr>
          <w:rFonts w:eastAsia="Times New Roman" w:cs="Times New Roman"/>
          <w:szCs w:val="20"/>
          <w:u w:val="single"/>
        </w:rPr>
        <w:t>no later than 6 months after the date of enactment of the local law that last amended this section</w:t>
      </w:r>
      <w:r w:rsidRPr="00BE1B08">
        <w:rPr>
          <w:rFonts w:eastAsia="Times New Roman" w:cs="Times New Roman"/>
          <w:szCs w:val="20"/>
        </w:rPr>
        <w:t xml:space="preserve"> subject to the provisions of articles 104 and 105 of chapter 1 of title 28 of the administrative code of the city of New York pertaining to time limitation of applications and expiration of permits.</w:t>
      </w:r>
      <w:proofErr w:type="gramEnd"/>
    </w:p>
    <w:p w:rsidR="00BE1B08" w:rsidRPr="00BE1B08" w:rsidRDefault="00BE1B08" w:rsidP="00BE1B08">
      <w:pPr>
        <w:suppressAutoHyphens/>
        <w:spacing w:after="0" w:line="480" w:lineRule="auto"/>
        <w:ind w:firstLine="720"/>
        <w:jc w:val="both"/>
        <w:rPr>
          <w:rFonts w:eastAsia="Times New Roman" w:cs="Times New Roman"/>
          <w:szCs w:val="20"/>
        </w:rPr>
      </w:pPr>
      <w:r w:rsidRPr="00BE1B08">
        <w:rPr>
          <w:rFonts w:eastAsia="Times New Roman" w:cs="Times New Roman"/>
          <w:szCs w:val="20"/>
        </w:rPr>
        <w:t xml:space="preserve">§ 16. Report. No later than [48] </w:t>
      </w:r>
      <w:r w:rsidRPr="00BE1B08">
        <w:rPr>
          <w:rFonts w:eastAsia="Times New Roman" w:cs="Times New Roman"/>
          <w:szCs w:val="20"/>
          <w:u w:val="single"/>
        </w:rPr>
        <w:t>30</w:t>
      </w:r>
      <w:r w:rsidRPr="00BE1B08">
        <w:rPr>
          <w:rFonts w:eastAsia="Times New Roman" w:cs="Times New Roman"/>
          <w:szCs w:val="20"/>
        </w:rPr>
        <w:t xml:space="preserve"> months after the date [this local law takes effect] </w:t>
      </w:r>
      <w:r w:rsidRPr="00BE1B08">
        <w:rPr>
          <w:rFonts w:eastAsia="Times New Roman" w:cs="Times New Roman"/>
          <w:szCs w:val="20"/>
          <w:u w:val="single"/>
        </w:rPr>
        <w:t>completed construction documents must be filed with the department of buildings pursuant to section ten of this local law</w:t>
      </w:r>
      <w:r w:rsidRPr="00BE1B08">
        <w:rPr>
          <w:rFonts w:eastAsia="Times New Roman" w:cs="Times New Roman"/>
          <w:szCs w:val="20"/>
        </w:rPr>
        <w:t>, an agency appointed by the mayor shall submit to the mayor and the speaker of the city council a report summarizing the impact of the demonstration program established by section two of this local law.</w:t>
      </w:r>
    </w:p>
    <w:p w:rsidR="00BE1B08" w:rsidRPr="00BE1B08" w:rsidRDefault="00BE1B08" w:rsidP="00BE1B08">
      <w:pPr>
        <w:suppressAutoHyphens/>
        <w:spacing w:after="0" w:line="480" w:lineRule="auto"/>
        <w:ind w:firstLine="720"/>
        <w:jc w:val="both"/>
        <w:rPr>
          <w:rFonts w:eastAsia="Times New Roman" w:cs="Times New Roman"/>
          <w:szCs w:val="20"/>
        </w:rPr>
      </w:pPr>
      <w:r w:rsidRPr="00BE1B08">
        <w:rPr>
          <w:rFonts w:eastAsia="Times New Roman" w:cs="Times New Roman"/>
          <w:szCs w:val="20"/>
        </w:rPr>
        <w:t xml:space="preserve">§ 17. This local law takes effect 120 days after it becomes law, provided that the provisions of paragraph 2 of subdivision a of section six of this local law and sections eight and nine of this local law shall not apply to any building in the program area for which a complete application for construction document approval is filed more than [18] </w:t>
      </w:r>
      <w:r w:rsidRPr="00BE1B08">
        <w:rPr>
          <w:rFonts w:eastAsia="Times New Roman" w:cs="Times New Roman"/>
          <w:szCs w:val="20"/>
          <w:u w:val="single"/>
        </w:rPr>
        <w:t>6</w:t>
      </w:r>
      <w:r w:rsidRPr="00BE1B08">
        <w:rPr>
          <w:rFonts w:eastAsia="Times New Roman" w:cs="Times New Roman"/>
          <w:szCs w:val="20"/>
        </w:rPr>
        <w:t xml:space="preserve"> months after the date [this local law takes effect] </w:t>
      </w:r>
      <w:r w:rsidRPr="00BE1B08">
        <w:rPr>
          <w:rFonts w:eastAsia="Times New Roman" w:cs="Times New Roman"/>
          <w:szCs w:val="20"/>
          <w:u w:val="single"/>
        </w:rPr>
        <w:t>of enactment of the local law that last amended this section</w:t>
      </w:r>
      <w:r w:rsidRPr="00BE1B08">
        <w:rPr>
          <w:rFonts w:eastAsia="Times New Roman" w:cs="Times New Roman"/>
          <w:szCs w:val="20"/>
        </w:rPr>
        <w:t>.</w:t>
      </w:r>
    </w:p>
    <w:p w:rsidR="00BE1B08" w:rsidRPr="00BE1B08" w:rsidRDefault="00BE1B08" w:rsidP="00BE1B08">
      <w:pPr>
        <w:suppressAutoHyphens/>
        <w:spacing w:after="0" w:line="480" w:lineRule="auto"/>
        <w:ind w:firstLine="720"/>
        <w:jc w:val="both"/>
        <w:rPr>
          <w:rFonts w:eastAsia="Times New Roman" w:cs="Times New Roman"/>
          <w:szCs w:val="20"/>
        </w:rPr>
      </w:pPr>
      <w:r w:rsidRPr="00BE1B08">
        <w:rPr>
          <w:rFonts w:eastAsia="Times New Roman" w:cs="Times New Roman"/>
          <w:szCs w:val="20"/>
        </w:rPr>
        <w:t>§ 2.  This local law takes effect immediately and shall be retroactive to and shall be deemed to be in full force and effect on and after January 1, 2021.</w:t>
      </w:r>
    </w:p>
    <w:p w:rsidR="00BE1B08" w:rsidRPr="00BE1B08" w:rsidRDefault="00BE1B08" w:rsidP="00BE1B08">
      <w:pPr>
        <w:suppressLineNumbers/>
        <w:suppressAutoHyphens/>
        <w:spacing w:after="0" w:line="480" w:lineRule="auto"/>
        <w:jc w:val="both"/>
        <w:rPr>
          <w:rFonts w:eastAsia="Times New Roman" w:cs="Times New Roman"/>
          <w:szCs w:val="20"/>
        </w:rPr>
      </w:pPr>
    </w:p>
    <w:p w:rsidR="00BE1B08" w:rsidRPr="00BE1B08" w:rsidRDefault="00BE1B08" w:rsidP="00BE1B08">
      <w:pPr>
        <w:suppressLineNumbers/>
        <w:suppressAutoHyphens/>
        <w:spacing w:after="0" w:line="240" w:lineRule="auto"/>
        <w:ind w:firstLine="90"/>
        <w:rPr>
          <w:rFonts w:eastAsia="Times New Roman" w:cs="Times New Roman"/>
          <w:sz w:val="20"/>
          <w:szCs w:val="20"/>
        </w:rPr>
      </w:pPr>
      <w:r w:rsidRPr="00BE1B08">
        <w:rPr>
          <w:rFonts w:eastAsia="Times New Roman" w:cs="Times New Roman"/>
          <w:sz w:val="20"/>
          <w:szCs w:val="20"/>
        </w:rPr>
        <w:t>APB</w:t>
      </w:r>
    </w:p>
    <w:p w:rsidR="00BE1B08" w:rsidRPr="00BE1B08" w:rsidRDefault="00BE1B08" w:rsidP="00BE1B08">
      <w:pPr>
        <w:suppressLineNumbers/>
        <w:suppressAutoHyphens/>
        <w:spacing w:after="0" w:line="240" w:lineRule="auto"/>
        <w:ind w:firstLine="90"/>
        <w:rPr>
          <w:rFonts w:eastAsia="Times New Roman" w:cs="Times New Roman"/>
          <w:sz w:val="20"/>
          <w:szCs w:val="20"/>
        </w:rPr>
      </w:pPr>
      <w:r w:rsidRPr="00BE1B08">
        <w:rPr>
          <w:rFonts w:eastAsia="Times New Roman" w:cs="Times New Roman"/>
          <w:sz w:val="20"/>
          <w:szCs w:val="20"/>
        </w:rPr>
        <w:t>LS 16879</w:t>
      </w:r>
    </w:p>
    <w:p w:rsidR="00BE1B08" w:rsidRPr="00BE1B08" w:rsidRDefault="00BE1B08" w:rsidP="00BE1B08">
      <w:pPr>
        <w:suppressLineNumbers/>
        <w:suppressAutoHyphens/>
        <w:spacing w:after="0" w:line="240" w:lineRule="auto"/>
        <w:ind w:firstLine="90"/>
        <w:rPr>
          <w:rFonts w:eastAsia="Times New Roman" w:cs="Times New Roman"/>
          <w:sz w:val="20"/>
          <w:szCs w:val="20"/>
        </w:rPr>
      </w:pPr>
      <w:r w:rsidRPr="00BE1B08">
        <w:rPr>
          <w:rFonts w:eastAsia="Times New Roman" w:cs="Times New Roman"/>
          <w:sz w:val="20"/>
          <w:szCs w:val="20"/>
        </w:rPr>
        <w:t>1/20/21, 7:01pm</w:t>
      </w:r>
    </w:p>
    <w:p w:rsidR="006B7BAB" w:rsidRDefault="006B7BAB" w:rsidP="006B7BAB">
      <w:pPr>
        <w:suppressLineNumbers/>
        <w:spacing w:after="0" w:line="480" w:lineRule="auto"/>
        <w:rPr>
          <w:rFonts w:eastAsia="Calibri" w:cs="Times New Roman"/>
          <w:szCs w:val="24"/>
        </w:rPr>
      </w:pPr>
    </w:p>
    <w:p w:rsidR="006B7BAB" w:rsidRDefault="006B7BAB" w:rsidP="006B7BAB">
      <w:pPr>
        <w:suppressLineNumbers/>
        <w:spacing w:after="0" w:line="480" w:lineRule="auto"/>
        <w:rPr>
          <w:rFonts w:eastAsia="Calibri" w:cs="Times New Roman"/>
          <w:szCs w:val="24"/>
        </w:rPr>
      </w:pPr>
    </w:p>
    <w:p w:rsidR="007978D0" w:rsidRDefault="007978D0" w:rsidP="007978D0">
      <w:pPr>
        <w:suppressLineNumbers/>
        <w:jc w:val="center"/>
      </w:pPr>
    </w:p>
    <w:sectPr w:rsidR="007978D0" w:rsidSect="004214E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309" w:rsidRDefault="00CD6309" w:rsidP="00CD6309">
      <w:pPr>
        <w:spacing w:after="0" w:line="240" w:lineRule="auto"/>
      </w:pPr>
      <w:r>
        <w:separator/>
      </w:r>
    </w:p>
  </w:endnote>
  <w:endnote w:type="continuationSeparator" w:id="0">
    <w:p w:rsidR="00CD6309" w:rsidRDefault="00CD6309" w:rsidP="00CD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03" w:rsidRDefault="002E2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959703"/>
      <w:docPartObj>
        <w:docPartGallery w:val="Page Numbers (Bottom of Page)"/>
        <w:docPartUnique/>
      </w:docPartObj>
    </w:sdtPr>
    <w:sdtEndPr>
      <w:rPr>
        <w:noProof/>
      </w:rPr>
    </w:sdtEndPr>
    <w:sdtContent>
      <w:p w:rsidR="00CD6309" w:rsidRDefault="00CD6309">
        <w:pPr>
          <w:pStyle w:val="Footer"/>
          <w:jc w:val="center"/>
        </w:pPr>
        <w:r>
          <w:fldChar w:fldCharType="begin"/>
        </w:r>
        <w:r>
          <w:instrText xml:space="preserve"> PAGE   \* MERGEFORMAT </w:instrText>
        </w:r>
        <w:r>
          <w:fldChar w:fldCharType="separate"/>
        </w:r>
        <w:r w:rsidR="0039221F">
          <w:rPr>
            <w:noProof/>
          </w:rPr>
          <w:t>4</w:t>
        </w:r>
        <w:r>
          <w:rPr>
            <w:noProof/>
          </w:rPr>
          <w:fldChar w:fldCharType="end"/>
        </w:r>
      </w:p>
    </w:sdtContent>
  </w:sdt>
  <w:p w:rsidR="00CD6309" w:rsidRDefault="00CD6309" w:rsidP="00CD630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03" w:rsidRDefault="002E2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309" w:rsidRDefault="00CD6309" w:rsidP="00CD6309">
      <w:pPr>
        <w:spacing w:after="0" w:line="240" w:lineRule="auto"/>
      </w:pPr>
      <w:r>
        <w:separator/>
      </w:r>
    </w:p>
  </w:footnote>
  <w:footnote w:type="continuationSeparator" w:id="0">
    <w:p w:rsidR="00CD6309" w:rsidRDefault="00CD6309" w:rsidP="00CD6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03" w:rsidRDefault="002E2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03" w:rsidRDefault="002E26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03" w:rsidRDefault="002E26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8"/>
    <w:rsid w:val="00003C93"/>
    <w:rsid w:val="00021022"/>
    <w:rsid w:val="00021A96"/>
    <w:rsid w:val="00026338"/>
    <w:rsid w:val="00046DD2"/>
    <w:rsid w:val="000569ED"/>
    <w:rsid w:val="000D01DA"/>
    <w:rsid w:val="000D3AE1"/>
    <w:rsid w:val="001108B5"/>
    <w:rsid w:val="00123D0E"/>
    <w:rsid w:val="00124AF7"/>
    <w:rsid w:val="00164614"/>
    <w:rsid w:val="00171750"/>
    <w:rsid w:val="00176E7E"/>
    <w:rsid w:val="001E7FBC"/>
    <w:rsid w:val="00200FCC"/>
    <w:rsid w:val="00203D59"/>
    <w:rsid w:val="00224939"/>
    <w:rsid w:val="00243F61"/>
    <w:rsid w:val="00280E84"/>
    <w:rsid w:val="002E2603"/>
    <w:rsid w:val="002F1466"/>
    <w:rsid w:val="00307FA6"/>
    <w:rsid w:val="003644D4"/>
    <w:rsid w:val="0039221F"/>
    <w:rsid w:val="00397DF3"/>
    <w:rsid w:val="003B228A"/>
    <w:rsid w:val="00400470"/>
    <w:rsid w:val="00403AF2"/>
    <w:rsid w:val="004214EA"/>
    <w:rsid w:val="004222BA"/>
    <w:rsid w:val="00423A8A"/>
    <w:rsid w:val="00433C95"/>
    <w:rsid w:val="004544B6"/>
    <w:rsid w:val="004B1691"/>
    <w:rsid w:val="004F0D6B"/>
    <w:rsid w:val="004F38DC"/>
    <w:rsid w:val="00516584"/>
    <w:rsid w:val="0053041F"/>
    <w:rsid w:val="00597D43"/>
    <w:rsid w:val="005C1147"/>
    <w:rsid w:val="005E4A68"/>
    <w:rsid w:val="006732C1"/>
    <w:rsid w:val="00696618"/>
    <w:rsid w:val="006B7BAB"/>
    <w:rsid w:val="006F28AE"/>
    <w:rsid w:val="006F5ECE"/>
    <w:rsid w:val="00713E2F"/>
    <w:rsid w:val="0076088A"/>
    <w:rsid w:val="00762D1B"/>
    <w:rsid w:val="00775BB2"/>
    <w:rsid w:val="0079338F"/>
    <w:rsid w:val="007978D0"/>
    <w:rsid w:val="007B380E"/>
    <w:rsid w:val="007C5D5B"/>
    <w:rsid w:val="007E31ED"/>
    <w:rsid w:val="007F0B79"/>
    <w:rsid w:val="007F0F99"/>
    <w:rsid w:val="007F3891"/>
    <w:rsid w:val="008265F2"/>
    <w:rsid w:val="00827374"/>
    <w:rsid w:val="00860117"/>
    <w:rsid w:val="00864782"/>
    <w:rsid w:val="00876B22"/>
    <w:rsid w:val="00891808"/>
    <w:rsid w:val="008C2D3F"/>
    <w:rsid w:val="008D5707"/>
    <w:rsid w:val="008E1A9F"/>
    <w:rsid w:val="0090502C"/>
    <w:rsid w:val="00951599"/>
    <w:rsid w:val="00970165"/>
    <w:rsid w:val="00996C02"/>
    <w:rsid w:val="009A77C8"/>
    <w:rsid w:val="009C6FB3"/>
    <w:rsid w:val="00AB2863"/>
    <w:rsid w:val="00AE7B0F"/>
    <w:rsid w:val="00B208D3"/>
    <w:rsid w:val="00B84261"/>
    <w:rsid w:val="00BA38F8"/>
    <w:rsid w:val="00BB0066"/>
    <w:rsid w:val="00BC07DF"/>
    <w:rsid w:val="00BC74E3"/>
    <w:rsid w:val="00BE1B08"/>
    <w:rsid w:val="00C77659"/>
    <w:rsid w:val="00C9475D"/>
    <w:rsid w:val="00CD6309"/>
    <w:rsid w:val="00D0194E"/>
    <w:rsid w:val="00D03ED8"/>
    <w:rsid w:val="00D43006"/>
    <w:rsid w:val="00D514E8"/>
    <w:rsid w:val="00D62E86"/>
    <w:rsid w:val="00D6430D"/>
    <w:rsid w:val="00DB40DF"/>
    <w:rsid w:val="00DB5140"/>
    <w:rsid w:val="00DC252A"/>
    <w:rsid w:val="00DC5886"/>
    <w:rsid w:val="00DC7E0E"/>
    <w:rsid w:val="00DD3E0F"/>
    <w:rsid w:val="00DE29B2"/>
    <w:rsid w:val="00DE6884"/>
    <w:rsid w:val="00E02A5C"/>
    <w:rsid w:val="00E46532"/>
    <w:rsid w:val="00F000C1"/>
    <w:rsid w:val="00F56B8D"/>
    <w:rsid w:val="00F67A17"/>
    <w:rsid w:val="00F80EDA"/>
    <w:rsid w:val="00F968C2"/>
    <w:rsid w:val="00FF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6ADFC652-6FDE-4AF3-82B3-7BCE294F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338F"/>
    <w:rPr>
      <w:color w:val="0000FF"/>
      <w:u w:val="single"/>
    </w:rPr>
  </w:style>
  <w:style w:type="paragraph" w:styleId="Header">
    <w:name w:val="header"/>
    <w:basedOn w:val="Normal"/>
    <w:link w:val="HeaderChar"/>
    <w:uiPriority w:val="99"/>
    <w:unhideWhenUsed/>
    <w:rsid w:val="00CD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309"/>
  </w:style>
  <w:style w:type="paragraph" w:styleId="Footer">
    <w:name w:val="footer"/>
    <w:basedOn w:val="Normal"/>
    <w:link w:val="FooterChar"/>
    <w:uiPriority w:val="99"/>
    <w:unhideWhenUsed/>
    <w:rsid w:val="00CD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309"/>
  </w:style>
  <w:style w:type="paragraph" w:styleId="BodyText">
    <w:name w:val="Body Text"/>
    <w:basedOn w:val="Normal"/>
    <w:link w:val="BodyTextChar"/>
    <w:uiPriority w:val="99"/>
    <w:rsid w:val="00CD6309"/>
    <w:pPr>
      <w:spacing w:after="0" w:line="480" w:lineRule="auto"/>
      <w:ind w:firstLine="720"/>
      <w:jc w:val="both"/>
    </w:pPr>
    <w:rPr>
      <w:rFonts w:eastAsia="Times New Roman" w:cs="Times New Roman"/>
      <w:szCs w:val="24"/>
    </w:rPr>
  </w:style>
  <w:style w:type="character" w:customStyle="1" w:styleId="BodyTextChar">
    <w:name w:val="Body Text Char"/>
    <w:basedOn w:val="DefaultParagraphFont"/>
    <w:link w:val="BodyText"/>
    <w:uiPriority w:val="99"/>
    <w:rsid w:val="00CD6309"/>
    <w:rPr>
      <w:rFonts w:eastAsia="Times New Roman" w:cs="Times New Roman"/>
      <w:szCs w:val="24"/>
    </w:rPr>
  </w:style>
  <w:style w:type="character" w:styleId="LineNumber">
    <w:name w:val="line number"/>
    <w:basedOn w:val="DefaultParagraphFont"/>
    <w:uiPriority w:val="99"/>
    <w:semiHidden/>
    <w:unhideWhenUsed/>
    <w:rsid w:val="00CD6309"/>
  </w:style>
  <w:style w:type="paragraph" w:styleId="NoSpacing">
    <w:name w:val="No Spacing"/>
    <w:uiPriority w:val="1"/>
    <w:qFormat/>
    <w:rsid w:val="0090502C"/>
    <w:pPr>
      <w:spacing w:after="0" w:line="240" w:lineRule="auto"/>
      <w:jc w:val="both"/>
    </w:pPr>
    <w:rPr>
      <w:rFonts w:ascii="Calibri" w:eastAsia="Calibri" w:hAnsi="Calibri" w:cs="Times New Roman"/>
      <w:sz w:val="22"/>
    </w:rPr>
  </w:style>
  <w:style w:type="character" w:styleId="FollowedHyperlink">
    <w:name w:val="FollowedHyperlink"/>
    <w:basedOn w:val="DefaultParagraphFont"/>
    <w:uiPriority w:val="99"/>
    <w:semiHidden/>
    <w:unhideWhenUsed/>
    <w:rsid w:val="0090502C"/>
    <w:rPr>
      <w:color w:val="954F72" w:themeColor="followedHyperlink"/>
      <w:u w:val="single"/>
    </w:rPr>
  </w:style>
  <w:style w:type="paragraph" w:customStyle="1" w:styleId="Body">
    <w:name w:val="Body"/>
    <w:rsid w:val="0090502C"/>
    <w:pPr>
      <w:pBdr>
        <w:top w:val="nil"/>
        <w:left w:val="nil"/>
        <w:bottom w:val="nil"/>
        <w:right w:val="nil"/>
        <w:between w:val="nil"/>
        <w:bar w:val="nil"/>
      </w:pBdr>
      <w:spacing w:after="200" w:line="276" w:lineRule="auto"/>
    </w:pPr>
    <w:rPr>
      <w:rFonts w:ascii="Calibri" w:eastAsia="Calibri" w:hAnsi="Calibri" w:cs="Calibri"/>
      <w:color w:val="000000"/>
      <w:sz w:val="22"/>
      <w:u w:color="000000"/>
      <w:bdr w:val="nil"/>
    </w:rPr>
  </w:style>
  <w:style w:type="paragraph" w:styleId="ListParagraph">
    <w:name w:val="List Paragraph"/>
    <w:basedOn w:val="Normal"/>
    <w:uiPriority w:val="34"/>
    <w:qFormat/>
    <w:rsid w:val="00171750"/>
    <w:pPr>
      <w:spacing w:after="0" w:line="240" w:lineRule="auto"/>
      <w:ind w:left="720" w:firstLine="720"/>
      <w:contextualSpacing/>
    </w:pPr>
    <w:rPr>
      <w:rFonts w:eastAsia="Times New Roman" w:cs="Times New Roman"/>
      <w:szCs w:val="24"/>
    </w:rPr>
  </w:style>
  <w:style w:type="paragraph" w:styleId="FootnoteText">
    <w:name w:val="footnote text"/>
    <w:aliases w:val="FT"/>
    <w:basedOn w:val="Normal"/>
    <w:link w:val="FootnoteTextChar"/>
    <w:unhideWhenUsed/>
    <w:rsid w:val="00D514E8"/>
    <w:pPr>
      <w:spacing w:after="0" w:line="240" w:lineRule="auto"/>
    </w:pPr>
    <w:rPr>
      <w:rFonts w:asciiTheme="minorHAnsi" w:hAnsiTheme="minorHAnsi"/>
      <w:sz w:val="20"/>
      <w:szCs w:val="20"/>
    </w:rPr>
  </w:style>
  <w:style w:type="character" w:customStyle="1" w:styleId="FootnoteTextChar">
    <w:name w:val="Footnote Text Char"/>
    <w:aliases w:val="FT Char"/>
    <w:basedOn w:val="DefaultParagraphFont"/>
    <w:link w:val="FootnoteText"/>
    <w:rsid w:val="00D514E8"/>
    <w:rPr>
      <w:rFonts w:asciiTheme="minorHAnsi" w:hAnsiTheme="minorHAnsi"/>
      <w:sz w:val="20"/>
      <w:szCs w:val="20"/>
    </w:rPr>
  </w:style>
  <w:style w:type="character" w:styleId="FootnoteReference">
    <w:name w:val="footnote reference"/>
    <w:basedOn w:val="DefaultParagraphFont"/>
    <w:unhideWhenUsed/>
    <w:rsid w:val="00D514E8"/>
    <w:rPr>
      <w:vertAlign w:val="superscript"/>
    </w:rPr>
  </w:style>
  <w:style w:type="paragraph" w:styleId="NormalWeb">
    <w:name w:val="Normal (Web)"/>
    <w:basedOn w:val="Normal"/>
    <w:uiPriority w:val="99"/>
    <w:semiHidden/>
    <w:unhideWhenUsed/>
    <w:rsid w:val="007F0F9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9640">
      <w:bodyDiv w:val="1"/>
      <w:marLeft w:val="0"/>
      <w:marRight w:val="0"/>
      <w:marTop w:val="0"/>
      <w:marBottom w:val="0"/>
      <w:divBdr>
        <w:top w:val="none" w:sz="0" w:space="0" w:color="auto"/>
        <w:left w:val="none" w:sz="0" w:space="0" w:color="auto"/>
        <w:bottom w:val="none" w:sz="0" w:space="0" w:color="auto"/>
        <w:right w:val="none" w:sz="0" w:space="0" w:color="auto"/>
      </w:divBdr>
    </w:div>
    <w:div w:id="190656466">
      <w:bodyDiv w:val="1"/>
      <w:marLeft w:val="0"/>
      <w:marRight w:val="0"/>
      <w:marTop w:val="0"/>
      <w:marBottom w:val="0"/>
      <w:divBdr>
        <w:top w:val="none" w:sz="0" w:space="0" w:color="auto"/>
        <w:left w:val="none" w:sz="0" w:space="0" w:color="auto"/>
        <w:bottom w:val="none" w:sz="0" w:space="0" w:color="auto"/>
        <w:right w:val="none" w:sz="0" w:space="0" w:color="auto"/>
      </w:divBdr>
    </w:div>
    <w:div w:id="809322993">
      <w:bodyDiv w:val="1"/>
      <w:marLeft w:val="0"/>
      <w:marRight w:val="0"/>
      <w:marTop w:val="0"/>
      <w:marBottom w:val="0"/>
      <w:divBdr>
        <w:top w:val="none" w:sz="0" w:space="0" w:color="auto"/>
        <w:left w:val="none" w:sz="0" w:space="0" w:color="auto"/>
        <w:bottom w:val="none" w:sz="0" w:space="0" w:color="auto"/>
        <w:right w:val="none" w:sz="0" w:space="0" w:color="auto"/>
      </w:divBdr>
    </w:div>
    <w:div w:id="1686980684">
      <w:bodyDiv w:val="1"/>
      <w:marLeft w:val="0"/>
      <w:marRight w:val="0"/>
      <w:marTop w:val="0"/>
      <w:marBottom w:val="0"/>
      <w:divBdr>
        <w:top w:val="none" w:sz="0" w:space="0" w:color="auto"/>
        <w:left w:val="none" w:sz="0" w:space="0" w:color="auto"/>
        <w:bottom w:val="none" w:sz="0" w:space="0" w:color="auto"/>
        <w:right w:val="none" w:sz="0" w:space="0" w:color="auto"/>
      </w:divBdr>
      <w:divsChild>
        <w:div w:id="1883133145">
          <w:marLeft w:val="0"/>
          <w:marRight w:val="0"/>
          <w:marTop w:val="0"/>
          <w:marBottom w:val="0"/>
          <w:divBdr>
            <w:top w:val="none" w:sz="0" w:space="0" w:color="auto"/>
            <w:left w:val="none" w:sz="0" w:space="0" w:color="auto"/>
            <w:bottom w:val="none" w:sz="0" w:space="0" w:color="auto"/>
            <w:right w:val="none" w:sz="0" w:space="0" w:color="auto"/>
          </w:divBdr>
          <w:divsChild>
            <w:div w:id="1517885675">
              <w:marLeft w:val="0"/>
              <w:marRight w:val="0"/>
              <w:marTop w:val="0"/>
              <w:marBottom w:val="0"/>
              <w:divBdr>
                <w:top w:val="none" w:sz="0" w:space="0" w:color="C0C0C0"/>
                <w:left w:val="none" w:sz="0" w:space="0" w:color="C0C0C0"/>
                <w:bottom w:val="none" w:sz="0" w:space="0" w:color="C0C0C0"/>
                <w:right w:val="none" w:sz="0" w:space="0" w:color="C0C0C0"/>
              </w:divBdr>
              <w:divsChild>
                <w:div w:id="22295344">
                  <w:marLeft w:val="0"/>
                  <w:marRight w:val="0"/>
                  <w:marTop w:val="0"/>
                  <w:marBottom w:val="0"/>
                  <w:divBdr>
                    <w:top w:val="none" w:sz="0" w:space="0" w:color="auto"/>
                    <w:left w:val="none" w:sz="0" w:space="0" w:color="auto"/>
                    <w:bottom w:val="none" w:sz="0" w:space="0" w:color="auto"/>
                    <w:right w:val="none" w:sz="0" w:space="0" w:color="auto"/>
                  </w:divBdr>
                  <w:divsChild>
                    <w:div w:id="1255092881">
                      <w:marLeft w:val="0"/>
                      <w:marRight w:val="0"/>
                      <w:marTop w:val="0"/>
                      <w:marBottom w:val="0"/>
                      <w:divBdr>
                        <w:top w:val="none" w:sz="0" w:space="0" w:color="auto"/>
                        <w:left w:val="none" w:sz="0" w:space="0" w:color="auto"/>
                        <w:bottom w:val="none" w:sz="0" w:space="0" w:color="auto"/>
                        <w:right w:val="none" w:sz="0" w:space="0" w:color="auto"/>
                      </w:divBdr>
                      <w:divsChild>
                        <w:div w:id="377363667">
                          <w:marLeft w:val="150"/>
                          <w:marRight w:val="150"/>
                          <w:marTop w:val="150"/>
                          <w:marBottom w:val="150"/>
                          <w:divBdr>
                            <w:top w:val="none" w:sz="0" w:space="0" w:color="auto"/>
                            <w:left w:val="none" w:sz="0" w:space="0" w:color="auto"/>
                            <w:bottom w:val="none" w:sz="0" w:space="0" w:color="auto"/>
                            <w:right w:val="none" w:sz="0" w:space="0" w:color="auto"/>
                          </w:divBdr>
                          <w:divsChild>
                            <w:div w:id="2041540526">
                              <w:marLeft w:val="0"/>
                              <w:marRight w:val="0"/>
                              <w:marTop w:val="0"/>
                              <w:marBottom w:val="0"/>
                              <w:divBdr>
                                <w:top w:val="none" w:sz="0" w:space="0" w:color="auto"/>
                                <w:left w:val="none" w:sz="0" w:space="0" w:color="auto"/>
                                <w:bottom w:val="none" w:sz="0" w:space="0" w:color="auto"/>
                                <w:right w:val="none" w:sz="0" w:space="0" w:color="auto"/>
                              </w:divBdr>
                              <w:divsChild>
                                <w:div w:id="18499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nyc.gov/2MoQ8Sj"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BDB90-73DF-4877-ACA4-F86613EF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4080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Son</dc:creator>
  <cp:keywords/>
  <dc:description/>
  <cp:lastModifiedBy>DelFranco, Ruthie</cp:lastModifiedBy>
  <cp:revision>2</cp:revision>
  <cp:lastPrinted>2021-01-28T13:39:00Z</cp:lastPrinted>
  <dcterms:created xsi:type="dcterms:W3CDTF">2021-01-28T15:34:00Z</dcterms:created>
  <dcterms:modified xsi:type="dcterms:W3CDTF">2021-01-28T15:34:00Z</dcterms:modified>
</cp:coreProperties>
</file>