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BEC55" w14:textId="4551E0D3" w:rsidR="00E1026D" w:rsidRPr="0076268A" w:rsidRDefault="00AB22B2" w:rsidP="00E1026D">
      <w:pPr>
        <w:ind w:firstLine="720"/>
        <w:jc w:val="right"/>
      </w:pPr>
      <w:bookmarkStart w:id="0" w:name="_GoBack"/>
      <w:bookmarkEnd w:id="0"/>
      <w:r w:rsidRPr="0076268A">
        <w:t>December</w:t>
      </w:r>
      <w:r w:rsidR="00826233" w:rsidRPr="0076268A">
        <w:t xml:space="preserve"> </w:t>
      </w:r>
      <w:r w:rsidRPr="0076268A">
        <w:t>17</w:t>
      </w:r>
      <w:r w:rsidR="0007468E" w:rsidRPr="0076268A">
        <w:t xml:space="preserve">, </w:t>
      </w:r>
      <w:r w:rsidR="00B87E38" w:rsidRPr="0076268A">
        <w:t>2020</w:t>
      </w:r>
    </w:p>
    <w:p w14:paraId="3D642C1C" w14:textId="77777777" w:rsidR="00D65276" w:rsidRPr="0076268A" w:rsidRDefault="00D65276" w:rsidP="00561D25">
      <w:r w:rsidRPr="0076268A">
        <w:t>TO:</w:t>
      </w:r>
      <w:r w:rsidRPr="0076268A">
        <w:tab/>
      </w:r>
      <w:r w:rsidRPr="0076268A">
        <w:tab/>
        <w:t>Hon. Daniel Dromm</w:t>
      </w:r>
    </w:p>
    <w:p w14:paraId="46FD0670" w14:textId="77777777" w:rsidR="00D65276" w:rsidRPr="0076268A" w:rsidRDefault="00D65276" w:rsidP="00561D25">
      <w:r w:rsidRPr="0076268A">
        <w:tab/>
      </w:r>
      <w:r w:rsidRPr="0076268A">
        <w:tab/>
        <w:t>Chair, Finance Committee</w:t>
      </w:r>
    </w:p>
    <w:p w14:paraId="73ECCF7A" w14:textId="77777777" w:rsidR="00D65276" w:rsidRPr="0076268A" w:rsidRDefault="00D65276" w:rsidP="00561D25">
      <w:pPr>
        <w:ind w:left="720" w:firstLine="720"/>
      </w:pPr>
      <w:r w:rsidRPr="0076268A">
        <w:t>Members of the Finance Committee</w:t>
      </w:r>
    </w:p>
    <w:p w14:paraId="5EE05E86" w14:textId="77777777" w:rsidR="00D65276" w:rsidRPr="0076268A" w:rsidRDefault="00D65276" w:rsidP="00561D25"/>
    <w:p w14:paraId="2C2516C0" w14:textId="34FBBA0B" w:rsidR="00D65276" w:rsidRPr="0076268A" w:rsidRDefault="00D65276" w:rsidP="00561D25">
      <w:r w:rsidRPr="0076268A">
        <w:t>FROM:</w:t>
      </w:r>
      <w:r w:rsidRPr="0076268A">
        <w:tab/>
        <w:t>Rebecca Chasan, Senior Counsel, Finance Division</w:t>
      </w:r>
    </w:p>
    <w:p w14:paraId="5E21D763" w14:textId="64696DDF" w:rsidR="0007468E" w:rsidRPr="0076268A" w:rsidRDefault="0007468E" w:rsidP="00561D25">
      <w:pPr>
        <w:ind w:left="720" w:firstLine="720"/>
      </w:pPr>
      <w:r w:rsidRPr="0076268A">
        <w:t>Noah Brick, Assistant Counsel, Finance Division</w:t>
      </w:r>
    </w:p>
    <w:p w14:paraId="25E67D4C" w14:textId="77777777" w:rsidR="00D65276" w:rsidRPr="0076268A" w:rsidRDefault="00D65276" w:rsidP="00561D25">
      <w:r w:rsidRPr="0076268A">
        <w:tab/>
      </w:r>
      <w:r w:rsidRPr="0076268A">
        <w:tab/>
      </w:r>
    </w:p>
    <w:p w14:paraId="225E5521" w14:textId="7BB4B53C" w:rsidR="00AB22B2" w:rsidRPr="0076268A" w:rsidRDefault="00D65276" w:rsidP="00AB22B2">
      <w:pPr>
        <w:ind w:left="1440" w:hanging="1440"/>
      </w:pPr>
      <w:r w:rsidRPr="0076268A">
        <w:t>RE:</w:t>
      </w:r>
      <w:r w:rsidRPr="0076268A">
        <w:tab/>
        <w:t xml:space="preserve">Finance Committee Agenda of </w:t>
      </w:r>
      <w:r w:rsidR="00826233" w:rsidRPr="0076268A">
        <w:t xml:space="preserve">December </w:t>
      </w:r>
      <w:r w:rsidR="0076268A">
        <w:t>17</w:t>
      </w:r>
      <w:r w:rsidR="00FA0E06" w:rsidRPr="0076268A">
        <w:t>, 20</w:t>
      </w:r>
      <w:r w:rsidR="0076268A">
        <w:t>20</w:t>
      </w:r>
      <w:r w:rsidR="004D7CE5" w:rsidRPr="0076268A">
        <w:t xml:space="preserve"> – Resolution</w:t>
      </w:r>
      <w:r w:rsidR="00AB22B2" w:rsidRPr="0076268A">
        <w:t>s</w:t>
      </w:r>
      <w:r w:rsidRPr="0076268A">
        <w:t xml:space="preserve"> approving tax exemption for </w:t>
      </w:r>
      <w:r w:rsidR="00AB22B2" w:rsidRPr="0076268A">
        <w:t>two</w:t>
      </w:r>
      <w:r w:rsidRPr="0076268A">
        <w:t xml:space="preserve"> L</w:t>
      </w:r>
      <w:r w:rsidR="001D7AC0" w:rsidRPr="0076268A">
        <w:t>and Use item</w:t>
      </w:r>
      <w:r w:rsidR="00AB22B2" w:rsidRPr="0076268A">
        <w:t>s</w:t>
      </w:r>
      <w:r w:rsidR="00715D53" w:rsidRPr="0076268A">
        <w:t xml:space="preserve"> (</w:t>
      </w:r>
      <w:r w:rsidR="00AB22B2" w:rsidRPr="0076268A">
        <w:t>Council Districts 34, 37, and 48)</w:t>
      </w:r>
    </w:p>
    <w:p w14:paraId="22C63A72" w14:textId="77777777" w:rsidR="00AB22B2" w:rsidRPr="0076268A" w:rsidRDefault="00AB22B2" w:rsidP="00561D25">
      <w:pPr>
        <w:pStyle w:val="MediumGrid1-Accent21"/>
        <w:ind w:left="0"/>
        <w:rPr>
          <w:b/>
          <w:u w:val="single"/>
        </w:rPr>
      </w:pPr>
    </w:p>
    <w:p w14:paraId="5F6BC6A5" w14:textId="72573154" w:rsidR="000E2083" w:rsidRPr="0076268A" w:rsidRDefault="000E2083" w:rsidP="00561D25">
      <w:pPr>
        <w:pStyle w:val="MediumGrid1-Accent21"/>
        <w:ind w:left="0"/>
        <w:rPr>
          <w:b/>
          <w:u w:val="single"/>
        </w:rPr>
      </w:pPr>
      <w:r w:rsidRPr="0076268A">
        <w:rPr>
          <w:b/>
          <w:u w:val="single"/>
        </w:rPr>
        <w:t xml:space="preserve">Item 1: </w:t>
      </w:r>
      <w:r w:rsidR="00AB22B2" w:rsidRPr="0076268A">
        <w:rPr>
          <w:b/>
          <w:u w:val="single"/>
        </w:rPr>
        <w:t>Ridgewood Bushwick 203K</w:t>
      </w:r>
    </w:p>
    <w:p w14:paraId="0344927D" w14:textId="77777777" w:rsidR="00AB22B2" w:rsidRPr="00AB22B2" w:rsidRDefault="00AB22B2" w:rsidP="00AB22B2">
      <w:pPr>
        <w:pStyle w:val="MediumGrid1-Accent21"/>
        <w:ind w:left="0"/>
        <w:rPr>
          <w:color w:val="000000"/>
        </w:rPr>
      </w:pPr>
    </w:p>
    <w:p w14:paraId="10B7A647" w14:textId="25923B76" w:rsidR="001D549D" w:rsidRPr="0076268A" w:rsidRDefault="00AB22B2" w:rsidP="001D549D">
      <w:pPr>
        <w:pStyle w:val="MediumGrid1-Accent21"/>
        <w:ind w:left="0"/>
        <w:jc w:val="both"/>
        <w:rPr>
          <w:color w:val="000000"/>
        </w:rPr>
      </w:pPr>
      <w:r w:rsidRPr="00AB22B2">
        <w:rPr>
          <w:bCs/>
          <w:color w:val="000000"/>
        </w:rPr>
        <w:t xml:space="preserve">Ridgewood Bushwick 203K is a project involving the conversion of </w:t>
      </w:r>
      <w:r w:rsidRPr="00AB22B2">
        <w:rPr>
          <w:color w:val="000000"/>
        </w:rPr>
        <w:t>83 units in 17 scatt</w:t>
      </w:r>
      <w:r w:rsidR="00A91E26">
        <w:rPr>
          <w:color w:val="000000"/>
        </w:rPr>
        <w:t>er</w:t>
      </w:r>
      <w:r w:rsidRPr="00AB22B2">
        <w:rPr>
          <w:color w:val="000000"/>
        </w:rPr>
        <w:t>ed-site buildings in Bushwick from affordable rentals into limited</w:t>
      </w:r>
      <w:r w:rsidR="00A91E26">
        <w:rPr>
          <w:color w:val="000000"/>
        </w:rPr>
        <w:t>-</w:t>
      </w:r>
      <w:r w:rsidRPr="00AB22B2">
        <w:rPr>
          <w:color w:val="000000"/>
        </w:rPr>
        <w:t>equity affordable cooperative units</w:t>
      </w:r>
      <w:r w:rsidR="001D549D" w:rsidRPr="0076268A">
        <w:rPr>
          <w:color w:val="000000"/>
        </w:rPr>
        <w:t xml:space="preserve">, upon a petition by </w:t>
      </w:r>
      <w:r w:rsidR="001D549D" w:rsidRPr="00AB22B2">
        <w:rPr>
          <w:color w:val="000000"/>
        </w:rPr>
        <w:t>existing</w:t>
      </w:r>
      <w:r w:rsidR="001D549D" w:rsidRPr="0076268A">
        <w:rPr>
          <w:color w:val="000000"/>
        </w:rPr>
        <w:t xml:space="preserve"> rental tenants, and subject to an offering plan pending approval by the New York State Attorney General.</w:t>
      </w:r>
    </w:p>
    <w:p w14:paraId="0F42D642" w14:textId="77777777" w:rsidR="001D549D" w:rsidRPr="0076268A" w:rsidRDefault="001D549D" w:rsidP="001D549D">
      <w:pPr>
        <w:pStyle w:val="MediumGrid1-Accent21"/>
        <w:ind w:left="0"/>
        <w:jc w:val="both"/>
        <w:rPr>
          <w:color w:val="000000"/>
        </w:rPr>
      </w:pPr>
    </w:p>
    <w:p w14:paraId="332EFF39" w14:textId="4EAD5289" w:rsidR="001D549D" w:rsidRPr="0076268A" w:rsidRDefault="001D549D" w:rsidP="00EB431E">
      <w:pPr>
        <w:jc w:val="both"/>
        <w:rPr>
          <w:color w:val="000000"/>
        </w:rPr>
      </w:pPr>
      <w:r w:rsidRPr="0076268A">
        <w:rPr>
          <w:color w:val="000000"/>
        </w:rPr>
        <w:t>Ridgewood Bushwick Homesteading Assistance Housing Development Fund Corporation (“HDFC”) has owned the 17 buildings since 2006 and completed a moderate rehabilitation of the properties.</w:t>
      </w:r>
      <w:r w:rsidR="00A66F37" w:rsidRPr="0076268A">
        <w:rPr>
          <w:color w:val="000000"/>
        </w:rPr>
        <w:t xml:space="preserve"> </w:t>
      </w:r>
      <w:r w:rsidRPr="0076268A">
        <w:rPr>
          <w:color w:val="000000"/>
        </w:rPr>
        <w:t xml:space="preserve">Under the proposed project, the buildings will be transferred to a new HDFC, the Bushwick Community Residents HDFC, which in turn will execute a 40-year regulatory agreement with </w:t>
      </w:r>
      <w:r w:rsidRPr="0076268A">
        <w:t>the Department of Housing Preservation and Development (</w:t>
      </w:r>
      <w:r w:rsidR="00A66F37" w:rsidRPr="0076268A">
        <w:t>“</w:t>
      </w:r>
      <w:r w:rsidRPr="0076268A">
        <w:t>HPD</w:t>
      </w:r>
      <w:r w:rsidR="00A66F37" w:rsidRPr="0076268A">
        <w:t>”</w:t>
      </w:r>
      <w:r w:rsidRPr="0076268A">
        <w:t>)</w:t>
      </w:r>
      <w:r w:rsidR="00A66F37" w:rsidRPr="0076268A">
        <w:t xml:space="preserve"> requiring that the units be sold only to households with incomes up to 80% of the Area Median Income (“AMI”). T</w:t>
      </w:r>
      <w:r w:rsidRPr="0076268A">
        <w:rPr>
          <w:color w:val="000000"/>
        </w:rPr>
        <w:t>o improve oversight of the scattered-site cooperative</w:t>
      </w:r>
      <w:r w:rsidR="00A91E26">
        <w:rPr>
          <w:color w:val="000000"/>
        </w:rPr>
        <w:t>,</w:t>
      </w:r>
      <w:r w:rsidRPr="0076268A">
        <w:rPr>
          <w:color w:val="000000"/>
        </w:rPr>
        <w:t xml:space="preserve"> and as a requirement of the Attorney General’s sign-off on the offering plan, the land under the buildings will be granted to the Interboro Community Land Trust, which in turn </w:t>
      </w:r>
      <w:r w:rsidR="00A66F37" w:rsidRPr="0076268A">
        <w:rPr>
          <w:color w:val="000000"/>
        </w:rPr>
        <w:t>would</w:t>
      </w:r>
      <w:r w:rsidRPr="0076268A">
        <w:rPr>
          <w:color w:val="000000"/>
        </w:rPr>
        <w:t xml:space="preserve"> execute a 99-year lease to the new HDFC.</w:t>
      </w:r>
    </w:p>
    <w:p w14:paraId="5834A0B9" w14:textId="77777777" w:rsidR="001D549D" w:rsidRPr="0076268A" w:rsidRDefault="001D549D" w:rsidP="001D549D">
      <w:pPr>
        <w:pStyle w:val="MediumGrid1-Accent21"/>
        <w:ind w:left="0"/>
        <w:jc w:val="both"/>
      </w:pPr>
    </w:p>
    <w:p w14:paraId="7514ACD1" w14:textId="7311A300" w:rsidR="001D549D" w:rsidRPr="0076268A" w:rsidRDefault="001D549D" w:rsidP="001D549D">
      <w:pPr>
        <w:pStyle w:val="MediumGrid1-Accent21"/>
        <w:ind w:left="0"/>
        <w:jc w:val="both"/>
      </w:pPr>
      <w:r w:rsidRPr="0076268A">
        <w:t xml:space="preserve">HPD is requesting that the Council approve </w:t>
      </w:r>
      <w:r w:rsidR="00A66F37" w:rsidRPr="0076268A">
        <w:t xml:space="preserve">a full 40-year Article XI </w:t>
      </w:r>
      <w:r w:rsidR="00A91E26">
        <w:t xml:space="preserve">property </w:t>
      </w:r>
      <w:r w:rsidR="00A66F37" w:rsidRPr="0076268A">
        <w:t>tax exemption.</w:t>
      </w:r>
    </w:p>
    <w:p w14:paraId="0F014BAA" w14:textId="77777777" w:rsidR="00A66F37" w:rsidRPr="0076268A" w:rsidRDefault="00A66F37" w:rsidP="00516198">
      <w:pPr>
        <w:jc w:val="both"/>
      </w:pPr>
    </w:p>
    <w:p w14:paraId="65B6C03D" w14:textId="77777777" w:rsidR="00516198" w:rsidRPr="0076268A" w:rsidRDefault="00516198" w:rsidP="00516198">
      <w:pPr>
        <w:pStyle w:val="MediumGrid1-Accent21"/>
        <w:ind w:left="0"/>
        <w:jc w:val="both"/>
        <w:rPr>
          <w:u w:val="single"/>
        </w:rPr>
      </w:pPr>
      <w:r w:rsidRPr="0076268A">
        <w:rPr>
          <w:u w:val="single"/>
        </w:rPr>
        <w:t>Summary</w:t>
      </w:r>
      <w:r w:rsidRPr="0076268A">
        <w:t xml:space="preserve">: </w:t>
      </w:r>
    </w:p>
    <w:p w14:paraId="2EF9CE09" w14:textId="130B7919" w:rsidR="00516198" w:rsidRPr="0076268A" w:rsidRDefault="00516198" w:rsidP="00516198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t xml:space="preserve">Borough – </w:t>
      </w:r>
      <w:r w:rsidR="00A66F37" w:rsidRPr="0076268A">
        <w:t>Brooklyn</w:t>
      </w:r>
    </w:p>
    <w:p w14:paraId="0FC3770F" w14:textId="36831C8E" w:rsidR="000C37F3" w:rsidRPr="0076268A" w:rsidRDefault="00A66F37" w:rsidP="00A66F37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rPr>
          <w:color w:val="000000"/>
        </w:rPr>
        <w:t>Block 3173, Lots 1 and 22; Block 3177, Lots 12 and 13; Block 3186, Lot 47; Block 3197, Lot 11; Block 3217, Lot 18; Block 3219, Lots 21 and 47; Block 3246, Lot 16; Block 3257, Lot 43; Block 3289, Lot 19; Block 3297, Lot 51; Block 3301, Lot 5; Block 3326, Lot 34; Block 3393, Lot 43; Block 3441, Lot 5</w:t>
      </w:r>
    </w:p>
    <w:p w14:paraId="0A0D3F7B" w14:textId="593E300F" w:rsidR="00516198" w:rsidRPr="0076268A" w:rsidRDefault="00516198" w:rsidP="00D82ABE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t>Council District</w:t>
      </w:r>
      <w:r w:rsidR="000302A7" w:rsidRPr="0076268A">
        <w:t>s</w:t>
      </w:r>
      <w:r w:rsidRPr="0076268A">
        <w:t xml:space="preserve"> – </w:t>
      </w:r>
      <w:r w:rsidR="000302A7" w:rsidRPr="0076268A">
        <w:t>34 and 37</w:t>
      </w:r>
    </w:p>
    <w:p w14:paraId="3948FCFE" w14:textId="000FA704" w:rsidR="00516198" w:rsidRPr="0076268A" w:rsidRDefault="00516198" w:rsidP="00516198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t>Council Member</w:t>
      </w:r>
      <w:r w:rsidR="000302A7" w:rsidRPr="0076268A">
        <w:t>s</w:t>
      </w:r>
      <w:r w:rsidRPr="0076268A">
        <w:t xml:space="preserve"> – </w:t>
      </w:r>
      <w:r w:rsidR="000302A7" w:rsidRPr="0076268A">
        <w:t>Reynoso and Diaz</w:t>
      </w:r>
    </w:p>
    <w:p w14:paraId="401E75AA" w14:textId="436D2858" w:rsidR="00516198" w:rsidRPr="0076268A" w:rsidRDefault="00516198" w:rsidP="00516198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t>Council Member approval –</w:t>
      </w:r>
      <w:r w:rsidR="000302A7" w:rsidRPr="0076268A">
        <w:t xml:space="preserve"> </w:t>
      </w:r>
      <w:r w:rsidR="00A91E26">
        <w:t>yes</w:t>
      </w:r>
    </w:p>
    <w:p w14:paraId="6B94C8FB" w14:textId="70A21C6D" w:rsidR="00516198" w:rsidRPr="0076268A" w:rsidRDefault="00516198" w:rsidP="00516198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t xml:space="preserve">Number of buildings – </w:t>
      </w:r>
      <w:r w:rsidR="000302A7" w:rsidRPr="0076268A">
        <w:t>17</w:t>
      </w:r>
    </w:p>
    <w:p w14:paraId="45EF374D" w14:textId="7B29AD09" w:rsidR="00516198" w:rsidRPr="0076268A" w:rsidRDefault="00516198" w:rsidP="00516198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t xml:space="preserve">Number of units – </w:t>
      </w:r>
      <w:r w:rsidR="000302A7" w:rsidRPr="0076268A">
        <w:t>83</w:t>
      </w:r>
    </w:p>
    <w:p w14:paraId="05295107" w14:textId="41469B7F" w:rsidR="00516198" w:rsidRPr="0076268A" w:rsidRDefault="00516198" w:rsidP="00516198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t xml:space="preserve">Type of exemption – Article XI, </w:t>
      </w:r>
      <w:r w:rsidR="000C37F3" w:rsidRPr="0076268A">
        <w:t>full</w:t>
      </w:r>
      <w:r w:rsidRPr="0076268A">
        <w:t>, 40-year</w:t>
      </w:r>
    </w:p>
    <w:p w14:paraId="1D163B08" w14:textId="409178DE" w:rsidR="00516198" w:rsidRPr="0076268A" w:rsidRDefault="00516198" w:rsidP="00516198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t xml:space="preserve">Population – affordable </w:t>
      </w:r>
      <w:r w:rsidR="000C37F3" w:rsidRPr="0076268A">
        <w:t>homeownership</w:t>
      </w:r>
    </w:p>
    <w:p w14:paraId="4C9AF163" w14:textId="7DDD5F90" w:rsidR="000302A7" w:rsidRPr="000302A7" w:rsidRDefault="00516198" w:rsidP="000302A7">
      <w:pPr>
        <w:pStyle w:val="ListParagraph"/>
        <w:numPr>
          <w:ilvl w:val="0"/>
          <w:numId w:val="1"/>
        </w:numPr>
      </w:pPr>
      <w:r w:rsidRPr="0076268A">
        <w:t>Sponsor</w:t>
      </w:r>
      <w:r w:rsidR="000302A7" w:rsidRPr="0076268A">
        <w:t>s</w:t>
      </w:r>
      <w:r w:rsidRPr="0076268A">
        <w:t xml:space="preserve"> – </w:t>
      </w:r>
      <w:r w:rsidR="000302A7" w:rsidRPr="0076268A">
        <w:t xml:space="preserve">Urban Homesteading Assistance Board and Riseboro Community Partnership </w:t>
      </w:r>
    </w:p>
    <w:p w14:paraId="48A4F05A" w14:textId="4EA2F41E" w:rsidR="00516198" w:rsidRPr="0076268A" w:rsidRDefault="00516198" w:rsidP="00516198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t xml:space="preserve">Purpose – </w:t>
      </w:r>
      <w:r w:rsidR="000302A7" w:rsidRPr="0076268A">
        <w:t>preservation</w:t>
      </w:r>
    </w:p>
    <w:p w14:paraId="28867964" w14:textId="4DB1A0A5" w:rsidR="000302A7" w:rsidRPr="0076268A" w:rsidRDefault="00516198" w:rsidP="00516198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t>Cost to the city – $</w:t>
      </w:r>
      <w:r w:rsidR="000302A7" w:rsidRPr="0076268A">
        <w:t>3 Million</w:t>
      </w:r>
    </w:p>
    <w:p w14:paraId="1EA76E74" w14:textId="77777777" w:rsidR="00EB431E" w:rsidRDefault="00516198" w:rsidP="00516198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lastRenderedPageBreak/>
        <w:t>Housing Code Violations</w:t>
      </w:r>
    </w:p>
    <w:p w14:paraId="3FF30436" w14:textId="29BD34C2" w:rsidR="00EB431E" w:rsidRDefault="00EB431E" w:rsidP="00EB431E">
      <w:pPr>
        <w:pStyle w:val="ListParagraph"/>
        <w:numPr>
          <w:ilvl w:val="1"/>
          <w:numId w:val="1"/>
        </w:numPr>
        <w:jc w:val="both"/>
      </w:pPr>
      <w:r>
        <w:t xml:space="preserve">Class A </w:t>
      </w:r>
      <w:r w:rsidRPr="0076268A">
        <w:t>–</w:t>
      </w:r>
      <w:r>
        <w:t xml:space="preserve"> 15</w:t>
      </w:r>
    </w:p>
    <w:p w14:paraId="68F55AAA" w14:textId="7E60FE4D" w:rsidR="00EB431E" w:rsidRDefault="00EB431E" w:rsidP="00EB431E">
      <w:pPr>
        <w:pStyle w:val="ListParagraph"/>
        <w:numPr>
          <w:ilvl w:val="1"/>
          <w:numId w:val="1"/>
        </w:numPr>
        <w:jc w:val="both"/>
      </w:pPr>
      <w:r>
        <w:t xml:space="preserve">Class B </w:t>
      </w:r>
      <w:r w:rsidRPr="0076268A">
        <w:t>–</w:t>
      </w:r>
      <w:r>
        <w:t xml:space="preserve"> 17</w:t>
      </w:r>
    </w:p>
    <w:p w14:paraId="3E2964C8" w14:textId="6C69BFA6" w:rsidR="00516198" w:rsidRPr="0076268A" w:rsidRDefault="00EB431E" w:rsidP="00EB431E">
      <w:pPr>
        <w:pStyle w:val="ListParagraph"/>
        <w:numPr>
          <w:ilvl w:val="1"/>
          <w:numId w:val="1"/>
        </w:numPr>
        <w:contextualSpacing w:val="0"/>
        <w:jc w:val="both"/>
      </w:pPr>
      <w:r>
        <w:t xml:space="preserve">Class C </w:t>
      </w:r>
      <w:r w:rsidRPr="0076268A">
        <w:t>–</w:t>
      </w:r>
      <w:r>
        <w:t xml:space="preserve"> 1</w:t>
      </w:r>
    </w:p>
    <w:p w14:paraId="257FDDCF" w14:textId="5F55A3CC" w:rsidR="00506A5B" w:rsidRDefault="00516198" w:rsidP="000C37F3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t>AMI target – 80% AMI</w:t>
      </w:r>
    </w:p>
    <w:p w14:paraId="0CE62AA4" w14:textId="77777777" w:rsidR="00EB431E" w:rsidRPr="0076268A" w:rsidRDefault="00EB431E" w:rsidP="00EB431E">
      <w:pPr>
        <w:jc w:val="both"/>
      </w:pPr>
    </w:p>
    <w:p w14:paraId="05F0DDA2" w14:textId="7FA6FA4B" w:rsidR="000302A7" w:rsidRPr="0076268A" w:rsidRDefault="000302A7" w:rsidP="000302A7"/>
    <w:p w14:paraId="13B4B45F" w14:textId="5A3B6501" w:rsidR="000302A7" w:rsidRPr="0076268A" w:rsidRDefault="000302A7" w:rsidP="000302A7">
      <w:pPr>
        <w:pStyle w:val="MediumGrid1-Accent21"/>
        <w:ind w:left="0"/>
        <w:rPr>
          <w:b/>
          <w:u w:val="single"/>
        </w:rPr>
      </w:pPr>
      <w:r w:rsidRPr="0076268A">
        <w:rPr>
          <w:b/>
          <w:u w:val="single"/>
        </w:rPr>
        <w:t>Item 2: Scheuer House of Brighton Beach</w:t>
      </w:r>
    </w:p>
    <w:p w14:paraId="4439C6AC" w14:textId="665CE259" w:rsidR="00F65ED9" w:rsidRPr="0076268A" w:rsidRDefault="00F65ED9" w:rsidP="000302A7">
      <w:pPr>
        <w:rPr>
          <w:color w:val="000000"/>
        </w:rPr>
      </w:pPr>
    </w:p>
    <w:p w14:paraId="176F4233" w14:textId="4D7F173F" w:rsidR="00241C9D" w:rsidRPr="0076268A" w:rsidRDefault="001345D3" w:rsidP="001242FD">
      <w:pPr>
        <w:pStyle w:val="MediumGrid1-Accent21"/>
        <w:ind w:left="0"/>
        <w:jc w:val="both"/>
        <w:rPr>
          <w:bCs/>
        </w:rPr>
      </w:pPr>
      <w:r w:rsidRPr="0076268A">
        <w:rPr>
          <w:bCs/>
        </w:rPr>
        <w:t xml:space="preserve">Scheuer House of Brighton Beach is a senior housing development </w:t>
      </w:r>
      <w:r w:rsidR="00241C9D" w:rsidRPr="0076268A">
        <w:rPr>
          <w:bCs/>
        </w:rPr>
        <w:t>located at 3161 Brighton 6th Street</w:t>
      </w:r>
      <w:r w:rsidR="001242FD" w:rsidRPr="0076268A">
        <w:rPr>
          <w:bCs/>
        </w:rPr>
        <w:t xml:space="preserve"> in Brighton Beach, Brooklyn. Its 154 units include </w:t>
      </w:r>
      <w:r w:rsidR="004F2D57" w:rsidRPr="0076268A">
        <w:rPr>
          <w:bCs/>
        </w:rPr>
        <w:t>one studio and 153 one-bedroom apartment (inclusive of a single superintendent unit).</w:t>
      </w:r>
    </w:p>
    <w:p w14:paraId="0E43AF95" w14:textId="77777777" w:rsidR="00AA5DB7" w:rsidRPr="0076268A" w:rsidRDefault="00AA5DB7" w:rsidP="00E66281">
      <w:pPr>
        <w:pStyle w:val="MediumGrid1-Accent21"/>
        <w:ind w:left="0"/>
        <w:jc w:val="both"/>
        <w:rPr>
          <w:bCs/>
        </w:rPr>
      </w:pPr>
    </w:p>
    <w:p w14:paraId="45AE55BD" w14:textId="5C34C2A8" w:rsidR="00157C62" w:rsidRPr="0076268A" w:rsidRDefault="00AA5DB7" w:rsidP="001242FD">
      <w:pPr>
        <w:pStyle w:val="MediumGrid1-Accent21"/>
        <w:ind w:left="0"/>
        <w:jc w:val="both"/>
        <w:rPr>
          <w:bCs/>
        </w:rPr>
      </w:pPr>
      <w:r w:rsidRPr="0076268A">
        <w:rPr>
          <w:bCs/>
        </w:rPr>
        <w:t xml:space="preserve">Brighton Beach HDFC, </w:t>
      </w:r>
      <w:r w:rsidR="007204D8" w:rsidRPr="0076268A">
        <w:rPr>
          <w:bCs/>
        </w:rPr>
        <w:t>an affiliate of Jewish Association Serving the Aging, has</w:t>
      </w:r>
      <w:r w:rsidR="00160A87" w:rsidRPr="0076268A">
        <w:rPr>
          <w:bCs/>
        </w:rPr>
        <w:t xml:space="preserve"> been the owner and operator since 1981.</w:t>
      </w:r>
      <w:r w:rsidR="00585BD2" w:rsidRPr="0076268A">
        <w:rPr>
          <w:bCs/>
        </w:rPr>
        <w:t xml:space="preserve"> </w:t>
      </w:r>
      <w:r w:rsidR="00257BA7" w:rsidRPr="0076268A">
        <w:rPr>
          <w:bCs/>
        </w:rPr>
        <w:t>The project has</w:t>
      </w:r>
      <w:r w:rsidR="00157C62" w:rsidRPr="0076268A">
        <w:rPr>
          <w:bCs/>
        </w:rPr>
        <w:t xml:space="preserve"> an existing Article XI </w:t>
      </w:r>
      <w:r w:rsidR="00A91E26">
        <w:rPr>
          <w:bCs/>
        </w:rPr>
        <w:t xml:space="preserve">property tax </w:t>
      </w:r>
      <w:r w:rsidR="00157C62" w:rsidRPr="0076268A">
        <w:rPr>
          <w:bCs/>
        </w:rPr>
        <w:t>exemption</w:t>
      </w:r>
      <w:r w:rsidR="000A2949" w:rsidRPr="0076268A">
        <w:rPr>
          <w:bCs/>
        </w:rPr>
        <w:t xml:space="preserve"> </w:t>
      </w:r>
      <w:r w:rsidR="00157C62" w:rsidRPr="0076268A">
        <w:rPr>
          <w:bCs/>
        </w:rPr>
        <w:t xml:space="preserve">and </w:t>
      </w:r>
      <w:r w:rsidR="00157C62" w:rsidRPr="0076268A">
        <w:t xml:space="preserve">is also under a </w:t>
      </w:r>
      <w:r w:rsidR="00843741" w:rsidRPr="0076268A">
        <w:rPr>
          <w:bCs/>
        </w:rPr>
        <w:t xml:space="preserve">federal </w:t>
      </w:r>
      <w:r w:rsidR="00157C62" w:rsidRPr="0076268A">
        <w:t>Housing Assistance Payments (HAP) Section 8 contract</w:t>
      </w:r>
      <w:r w:rsidR="007B0452" w:rsidRPr="0076268A">
        <w:t>.</w:t>
      </w:r>
    </w:p>
    <w:p w14:paraId="6C24AED3" w14:textId="77777777" w:rsidR="00157C62" w:rsidRPr="0076268A" w:rsidRDefault="00157C62" w:rsidP="001242FD">
      <w:pPr>
        <w:pStyle w:val="MediumGrid1-Accent21"/>
        <w:ind w:left="0"/>
        <w:jc w:val="both"/>
        <w:rPr>
          <w:bCs/>
        </w:rPr>
      </w:pPr>
    </w:p>
    <w:p w14:paraId="24363B93" w14:textId="6F1C90E7" w:rsidR="00843741" w:rsidRPr="0076268A" w:rsidRDefault="000A2949" w:rsidP="001242FD">
      <w:pPr>
        <w:pStyle w:val="MediumGrid1-Accent21"/>
        <w:ind w:left="0"/>
        <w:jc w:val="both"/>
        <w:rPr>
          <w:bCs/>
        </w:rPr>
      </w:pPr>
      <w:r w:rsidRPr="0076268A">
        <w:rPr>
          <w:bCs/>
        </w:rPr>
        <w:t>The HDFC</w:t>
      </w:r>
      <w:r w:rsidR="00585BD2" w:rsidRPr="0076268A">
        <w:rPr>
          <w:bCs/>
        </w:rPr>
        <w:t xml:space="preserve"> proposes to </w:t>
      </w:r>
      <w:r w:rsidR="00E66281" w:rsidRPr="0076268A">
        <w:rPr>
          <w:bCs/>
        </w:rPr>
        <w:t>re</w:t>
      </w:r>
      <w:r w:rsidR="00585BD2" w:rsidRPr="0076268A">
        <w:rPr>
          <w:bCs/>
        </w:rPr>
        <w:t xml:space="preserve">finance </w:t>
      </w:r>
      <w:r w:rsidR="00E66281" w:rsidRPr="0076268A">
        <w:rPr>
          <w:bCs/>
        </w:rPr>
        <w:t xml:space="preserve">the project, and </w:t>
      </w:r>
      <w:r w:rsidRPr="0076268A">
        <w:rPr>
          <w:bCs/>
        </w:rPr>
        <w:t>pay for</w:t>
      </w:r>
      <w:r w:rsidR="00E66281" w:rsidRPr="0076268A">
        <w:rPr>
          <w:bCs/>
        </w:rPr>
        <w:t xml:space="preserve"> </w:t>
      </w:r>
      <w:r w:rsidR="00585BD2" w:rsidRPr="0076268A">
        <w:rPr>
          <w:bCs/>
        </w:rPr>
        <w:t>moderat</w:t>
      </w:r>
      <w:r w:rsidR="00E66281" w:rsidRPr="0076268A">
        <w:rPr>
          <w:bCs/>
        </w:rPr>
        <w:t xml:space="preserve">e renovation, </w:t>
      </w:r>
      <w:r w:rsidR="007204D8" w:rsidRPr="0076268A">
        <w:rPr>
          <w:bCs/>
        </w:rPr>
        <w:t xml:space="preserve">with a </w:t>
      </w:r>
      <w:r w:rsidR="00E66281" w:rsidRPr="0076268A">
        <w:rPr>
          <w:bCs/>
        </w:rPr>
        <w:t>loan</w:t>
      </w:r>
      <w:r w:rsidR="007B0452" w:rsidRPr="0076268A">
        <w:rPr>
          <w:bCs/>
        </w:rPr>
        <w:t xml:space="preserve"> from </w:t>
      </w:r>
      <w:r w:rsidR="007B0452" w:rsidRPr="0076268A">
        <w:t>the U.S. Department of Housing and Urban Development (“HUD”)</w:t>
      </w:r>
      <w:r w:rsidR="00EF0395" w:rsidRPr="0076268A">
        <w:t>.</w:t>
      </w:r>
      <w:r w:rsidR="00574ED8" w:rsidRPr="0076268A">
        <w:t xml:space="preserve"> At closing</w:t>
      </w:r>
      <w:r w:rsidR="00843741" w:rsidRPr="0076268A">
        <w:t>, the HDFC</w:t>
      </w:r>
      <w:r w:rsidR="00574ED8" w:rsidRPr="0076268A">
        <w:t xml:space="preserve"> would also </w:t>
      </w:r>
      <w:r w:rsidR="007204D8" w:rsidRPr="0076268A">
        <w:rPr>
          <w:bCs/>
        </w:rPr>
        <w:t xml:space="preserve">renew </w:t>
      </w:r>
      <w:r w:rsidRPr="0076268A">
        <w:rPr>
          <w:bCs/>
        </w:rPr>
        <w:t>its</w:t>
      </w:r>
      <w:r w:rsidR="007204D8" w:rsidRPr="0076268A">
        <w:rPr>
          <w:bCs/>
        </w:rPr>
        <w:t xml:space="preserve"> Section 8 HAP contract for 20 years</w:t>
      </w:r>
      <w:r w:rsidR="00843741" w:rsidRPr="0076268A">
        <w:rPr>
          <w:bCs/>
        </w:rPr>
        <w:t xml:space="preserve">, </w:t>
      </w:r>
      <w:r w:rsidR="007204D8" w:rsidRPr="0076268A">
        <w:rPr>
          <w:bCs/>
        </w:rPr>
        <w:t xml:space="preserve">and thereby obtain a </w:t>
      </w:r>
      <w:r w:rsidR="007B0452" w:rsidRPr="0076268A">
        <w:rPr>
          <w:bCs/>
        </w:rPr>
        <w:t>m</w:t>
      </w:r>
      <w:r w:rsidR="00D870DA" w:rsidRPr="0076268A">
        <w:rPr>
          <w:bCs/>
        </w:rPr>
        <w:t>ark-</w:t>
      </w:r>
      <w:r w:rsidR="007B0452" w:rsidRPr="0076268A">
        <w:rPr>
          <w:bCs/>
        </w:rPr>
        <w:t>u</w:t>
      </w:r>
      <w:r w:rsidR="00D870DA" w:rsidRPr="0076268A">
        <w:rPr>
          <w:bCs/>
        </w:rPr>
        <w:t>p-to-</w:t>
      </w:r>
      <w:r w:rsidR="007B0452" w:rsidRPr="0076268A">
        <w:rPr>
          <w:bCs/>
        </w:rPr>
        <w:t>m</w:t>
      </w:r>
      <w:r w:rsidR="00D870DA" w:rsidRPr="0076268A">
        <w:rPr>
          <w:bCs/>
        </w:rPr>
        <w:t xml:space="preserve">arket rent </w:t>
      </w:r>
      <w:r w:rsidR="007204D8" w:rsidRPr="0076268A">
        <w:rPr>
          <w:bCs/>
        </w:rPr>
        <w:t>increase from HUD</w:t>
      </w:r>
      <w:r w:rsidR="007B0452" w:rsidRPr="0076268A">
        <w:rPr>
          <w:bCs/>
        </w:rPr>
        <w:t xml:space="preserve">, although tenants would continue </w:t>
      </w:r>
      <w:r w:rsidRPr="0076268A">
        <w:rPr>
          <w:bCs/>
        </w:rPr>
        <w:t xml:space="preserve">to </w:t>
      </w:r>
      <w:r w:rsidRPr="0076268A">
        <w:t>pay only 30% of their income</w:t>
      </w:r>
      <w:r w:rsidR="00A91E26">
        <w:t>s</w:t>
      </w:r>
      <w:r w:rsidRPr="0076268A">
        <w:t xml:space="preserve"> in rent</w:t>
      </w:r>
      <w:r w:rsidRPr="0076268A">
        <w:rPr>
          <w:bCs/>
        </w:rPr>
        <w:t>.</w:t>
      </w:r>
    </w:p>
    <w:p w14:paraId="207EDF35" w14:textId="77777777" w:rsidR="000A2949" w:rsidRPr="0076268A" w:rsidRDefault="000A2949" w:rsidP="001242FD">
      <w:pPr>
        <w:pStyle w:val="MediumGrid1-Accent21"/>
        <w:ind w:left="0"/>
        <w:jc w:val="both"/>
        <w:rPr>
          <w:bCs/>
        </w:rPr>
      </w:pPr>
    </w:p>
    <w:p w14:paraId="28DA177D" w14:textId="06A71D22" w:rsidR="00907D7B" w:rsidRPr="0076268A" w:rsidRDefault="00907D7B" w:rsidP="00907D7B">
      <w:pPr>
        <w:jc w:val="both"/>
      </w:pPr>
      <w:r w:rsidRPr="0076268A">
        <w:t xml:space="preserve">HPD is requesting that the Council approve a new partial 40-year Article XI property tax exemption. The HDFC </w:t>
      </w:r>
      <w:r w:rsidR="00A91E26">
        <w:t xml:space="preserve">and HPD </w:t>
      </w:r>
      <w:r w:rsidRPr="0076268A">
        <w:t>would enter into a new regulatory agreement restricting the use of the development to rental housing for seniors with incomes up to 50% AMI.</w:t>
      </w:r>
    </w:p>
    <w:p w14:paraId="6B412A83" w14:textId="7E547C31" w:rsidR="001E2281" w:rsidRPr="0076268A" w:rsidRDefault="001E2281" w:rsidP="000302A7">
      <w:pPr>
        <w:rPr>
          <w:color w:val="000000"/>
        </w:rPr>
      </w:pPr>
    </w:p>
    <w:p w14:paraId="4E93F82F" w14:textId="77777777" w:rsidR="001E2281" w:rsidRPr="0076268A" w:rsidRDefault="001E2281" w:rsidP="001E2281">
      <w:pPr>
        <w:pStyle w:val="MediumGrid1-Accent21"/>
        <w:ind w:left="0"/>
        <w:jc w:val="both"/>
        <w:rPr>
          <w:u w:val="single"/>
        </w:rPr>
      </w:pPr>
      <w:r w:rsidRPr="0076268A">
        <w:rPr>
          <w:u w:val="single"/>
        </w:rPr>
        <w:t>Summary</w:t>
      </w:r>
      <w:r w:rsidRPr="0076268A">
        <w:t xml:space="preserve">: </w:t>
      </w:r>
    </w:p>
    <w:p w14:paraId="1DA4F7BF" w14:textId="77777777" w:rsidR="001E2281" w:rsidRPr="0076268A" w:rsidRDefault="001E2281" w:rsidP="001E2281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t>Borough – Brooklyn</w:t>
      </w:r>
    </w:p>
    <w:p w14:paraId="5CC1179A" w14:textId="1516C25C" w:rsidR="001E2281" w:rsidRPr="0076268A" w:rsidRDefault="001E2281" w:rsidP="001E2281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rPr>
          <w:color w:val="000000"/>
        </w:rPr>
        <w:t>Block 8693, Lot 12</w:t>
      </w:r>
    </w:p>
    <w:p w14:paraId="76B35824" w14:textId="2C128C98" w:rsidR="001E2281" w:rsidRPr="0076268A" w:rsidRDefault="001E2281" w:rsidP="001E2281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t xml:space="preserve">Council Districts – </w:t>
      </w:r>
      <w:r w:rsidR="00225C87" w:rsidRPr="0076268A">
        <w:t>48</w:t>
      </w:r>
    </w:p>
    <w:p w14:paraId="59495E2E" w14:textId="14BE6801" w:rsidR="001E2281" w:rsidRPr="0076268A" w:rsidRDefault="001E2281" w:rsidP="001E2281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t xml:space="preserve">Council Members – </w:t>
      </w:r>
      <w:r w:rsidR="00225C87" w:rsidRPr="0076268A">
        <w:t>Deutsch</w:t>
      </w:r>
    </w:p>
    <w:p w14:paraId="6EAEE359" w14:textId="6A5A196B" w:rsidR="001E2281" w:rsidRPr="0076268A" w:rsidRDefault="001E2281" w:rsidP="001E2281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t xml:space="preserve">Council Member approval – </w:t>
      </w:r>
      <w:r w:rsidR="00EB431E">
        <w:t>yes</w:t>
      </w:r>
    </w:p>
    <w:p w14:paraId="4654C8F7" w14:textId="4B07EA45" w:rsidR="001E2281" w:rsidRPr="0076268A" w:rsidRDefault="001E2281" w:rsidP="001E2281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t xml:space="preserve">Number of buildings – </w:t>
      </w:r>
      <w:r w:rsidR="00225C87" w:rsidRPr="0076268A">
        <w:t>1</w:t>
      </w:r>
    </w:p>
    <w:p w14:paraId="3DAE7A7B" w14:textId="1FAC9E93" w:rsidR="001E2281" w:rsidRPr="0076268A" w:rsidRDefault="001E2281" w:rsidP="001E2281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t xml:space="preserve">Number of units – </w:t>
      </w:r>
      <w:r w:rsidR="00225C87" w:rsidRPr="0076268A">
        <w:t>154</w:t>
      </w:r>
    </w:p>
    <w:p w14:paraId="699D96D9" w14:textId="6EA0F29A" w:rsidR="001E2281" w:rsidRPr="0076268A" w:rsidRDefault="001E2281" w:rsidP="001E2281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t xml:space="preserve">Type of exemption – Article XI, </w:t>
      </w:r>
      <w:r w:rsidR="0040177C" w:rsidRPr="0076268A">
        <w:t>partial</w:t>
      </w:r>
      <w:r w:rsidRPr="0076268A">
        <w:t>, 40-year</w:t>
      </w:r>
    </w:p>
    <w:p w14:paraId="5DB0FEB0" w14:textId="5368288B" w:rsidR="001E2281" w:rsidRPr="0076268A" w:rsidRDefault="001E2281" w:rsidP="001E2281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t xml:space="preserve">Population – </w:t>
      </w:r>
      <w:r w:rsidR="00F40000" w:rsidRPr="0076268A">
        <w:t>affordable senior rental housing</w:t>
      </w:r>
    </w:p>
    <w:p w14:paraId="6A278971" w14:textId="4DBA6F5F" w:rsidR="000302A7" w:rsidRPr="000302A7" w:rsidRDefault="001E2281" w:rsidP="001E2281">
      <w:pPr>
        <w:pStyle w:val="ListParagraph"/>
        <w:numPr>
          <w:ilvl w:val="0"/>
          <w:numId w:val="1"/>
        </w:numPr>
      </w:pPr>
      <w:r w:rsidRPr="0076268A">
        <w:t xml:space="preserve">Sponsors – </w:t>
      </w:r>
      <w:r w:rsidR="00FB0B0D" w:rsidRPr="0076268A">
        <w:rPr>
          <w:bCs/>
        </w:rPr>
        <w:t>Brighton Beach HDFC, Jewish Association Serving the Aging</w:t>
      </w:r>
    </w:p>
    <w:p w14:paraId="09D09649" w14:textId="77777777" w:rsidR="001E2281" w:rsidRPr="0076268A" w:rsidRDefault="001E2281" w:rsidP="001E2281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t>Purpose – preservation</w:t>
      </w:r>
    </w:p>
    <w:p w14:paraId="22222705" w14:textId="38C0AAFC" w:rsidR="001E2281" w:rsidRPr="0076268A" w:rsidRDefault="001E2281" w:rsidP="001E2281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t>Cost to the city – $</w:t>
      </w:r>
      <w:r w:rsidR="0076268A" w:rsidRPr="0076268A">
        <w:t>2.8 m</w:t>
      </w:r>
      <w:r w:rsidRPr="0076268A">
        <w:t>illion</w:t>
      </w:r>
    </w:p>
    <w:p w14:paraId="133F9CA6" w14:textId="27CD4D94" w:rsidR="001E2281" w:rsidRPr="0076268A" w:rsidRDefault="001E2281" w:rsidP="001E2281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t xml:space="preserve">Housing Code Violations – </w:t>
      </w:r>
      <w:r w:rsidR="00EB431E">
        <w:t>none</w:t>
      </w:r>
      <w:r w:rsidRPr="0076268A">
        <w:t xml:space="preserve"> </w:t>
      </w:r>
    </w:p>
    <w:p w14:paraId="4EF219CF" w14:textId="1A672FB8" w:rsidR="00AB22B2" w:rsidRPr="0076268A" w:rsidRDefault="001E2281" w:rsidP="00AB22B2">
      <w:pPr>
        <w:pStyle w:val="ListParagraph"/>
        <w:numPr>
          <w:ilvl w:val="0"/>
          <w:numId w:val="1"/>
        </w:numPr>
        <w:contextualSpacing w:val="0"/>
        <w:jc w:val="both"/>
      </w:pPr>
      <w:r w:rsidRPr="0076268A">
        <w:t xml:space="preserve">AMI target – </w:t>
      </w:r>
      <w:r w:rsidR="0076268A" w:rsidRPr="0076268A">
        <w:t>5</w:t>
      </w:r>
      <w:r w:rsidRPr="0076268A">
        <w:t>0% AMI</w:t>
      </w:r>
    </w:p>
    <w:sectPr w:rsidR="00AB22B2" w:rsidRPr="0076268A" w:rsidSect="00561D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62D02" w14:textId="77777777" w:rsidR="00A238FF" w:rsidRDefault="00A238FF" w:rsidP="00D65276">
      <w:r>
        <w:separator/>
      </w:r>
    </w:p>
  </w:endnote>
  <w:endnote w:type="continuationSeparator" w:id="0">
    <w:p w14:paraId="6B270555" w14:textId="77777777" w:rsidR="00A238FF" w:rsidRDefault="00A238FF" w:rsidP="00D6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14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AF4A9" w14:textId="33575DB4" w:rsidR="002A7159" w:rsidRDefault="002A71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0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2992B" w14:textId="77777777" w:rsidR="002A7159" w:rsidRDefault="002A7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57DB0" w14:textId="77777777" w:rsidR="00A238FF" w:rsidRDefault="00A238FF" w:rsidP="00D65276">
      <w:r>
        <w:separator/>
      </w:r>
    </w:p>
  </w:footnote>
  <w:footnote w:type="continuationSeparator" w:id="0">
    <w:p w14:paraId="6911BF50" w14:textId="77777777" w:rsidR="00A238FF" w:rsidRDefault="00A238FF" w:rsidP="00D6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343"/>
    <w:multiLevelType w:val="hybridMultilevel"/>
    <w:tmpl w:val="0E844278"/>
    <w:lvl w:ilvl="0" w:tplc="7F68429E">
      <w:start w:val="1"/>
      <w:numFmt w:val="decimal"/>
      <w:lvlText w:val="%1."/>
      <w:lvlJc w:val="left"/>
      <w:pPr>
        <w:ind w:left="571" w:hanging="361"/>
        <w:jc w:val="right"/>
      </w:pPr>
      <w:rPr>
        <w:rFonts w:ascii="Arial" w:hAnsi="Arial" w:cs="Arial" w:hint="default"/>
        <w:color w:val="000000" w:themeColor="text1"/>
        <w:spacing w:val="-1"/>
        <w:w w:val="100"/>
      </w:rPr>
    </w:lvl>
    <w:lvl w:ilvl="1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pacing w:val="-1"/>
        <w:w w:val="100"/>
        <w:sz w:val="22"/>
        <w:szCs w:val="22"/>
      </w:rPr>
    </w:lvl>
    <w:lvl w:ilvl="2" w:tplc="5492FC3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F6FA7B2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4" w:tplc="8C44B07C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5" w:tplc="041E43B4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6" w:tplc="D0968342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7" w:tplc="19AC655A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8" w:tplc="887A3FDC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</w:abstractNum>
  <w:abstractNum w:abstractNumId="1" w15:restartNumberingAfterBreak="0">
    <w:nsid w:val="1AF02BD5"/>
    <w:multiLevelType w:val="hybridMultilevel"/>
    <w:tmpl w:val="CA4A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692EC">
      <w:numFmt w:val="bullet"/>
      <w:lvlText w:val="·"/>
      <w:lvlJc w:val="left"/>
      <w:pPr>
        <w:ind w:left="2295" w:hanging="49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2FB9"/>
    <w:multiLevelType w:val="hybridMultilevel"/>
    <w:tmpl w:val="33C8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A4103"/>
    <w:multiLevelType w:val="hybridMultilevel"/>
    <w:tmpl w:val="BEC4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65F12"/>
    <w:multiLevelType w:val="hybridMultilevel"/>
    <w:tmpl w:val="02F49286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 w15:restartNumberingAfterBreak="0">
    <w:nsid w:val="6DC5638B"/>
    <w:multiLevelType w:val="hybridMultilevel"/>
    <w:tmpl w:val="8B92E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2D3A7A"/>
    <w:multiLevelType w:val="hybridMultilevel"/>
    <w:tmpl w:val="F77CEA62"/>
    <w:lvl w:ilvl="0" w:tplc="2BEEB0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B5"/>
    <w:rsid w:val="00000573"/>
    <w:rsid w:val="00001062"/>
    <w:rsid w:val="000143FC"/>
    <w:rsid w:val="000268E4"/>
    <w:rsid w:val="000302A7"/>
    <w:rsid w:val="00030CAB"/>
    <w:rsid w:val="00032E88"/>
    <w:rsid w:val="00054E34"/>
    <w:rsid w:val="000578FE"/>
    <w:rsid w:val="00061DEC"/>
    <w:rsid w:val="00070D53"/>
    <w:rsid w:val="000710F0"/>
    <w:rsid w:val="0007468E"/>
    <w:rsid w:val="00074EB9"/>
    <w:rsid w:val="00080D83"/>
    <w:rsid w:val="00085863"/>
    <w:rsid w:val="00094D8D"/>
    <w:rsid w:val="000A2949"/>
    <w:rsid w:val="000B5972"/>
    <w:rsid w:val="000B75E9"/>
    <w:rsid w:val="000C35A2"/>
    <w:rsid w:val="000C37F3"/>
    <w:rsid w:val="000E2083"/>
    <w:rsid w:val="00102485"/>
    <w:rsid w:val="001242FD"/>
    <w:rsid w:val="0013038D"/>
    <w:rsid w:val="0013117A"/>
    <w:rsid w:val="001345D3"/>
    <w:rsid w:val="001347D3"/>
    <w:rsid w:val="00137849"/>
    <w:rsid w:val="00141C18"/>
    <w:rsid w:val="001445A8"/>
    <w:rsid w:val="00146777"/>
    <w:rsid w:val="001571F0"/>
    <w:rsid w:val="00157C62"/>
    <w:rsid w:val="001602E4"/>
    <w:rsid w:val="00160A87"/>
    <w:rsid w:val="0016533E"/>
    <w:rsid w:val="00171E42"/>
    <w:rsid w:val="00173996"/>
    <w:rsid w:val="00176F74"/>
    <w:rsid w:val="00181339"/>
    <w:rsid w:val="00181ED4"/>
    <w:rsid w:val="00194F2A"/>
    <w:rsid w:val="001A20B2"/>
    <w:rsid w:val="001B5F66"/>
    <w:rsid w:val="001C05AB"/>
    <w:rsid w:val="001C4607"/>
    <w:rsid w:val="001D549D"/>
    <w:rsid w:val="001D7AC0"/>
    <w:rsid w:val="001E2281"/>
    <w:rsid w:val="001F77B4"/>
    <w:rsid w:val="002005DF"/>
    <w:rsid w:val="00225C87"/>
    <w:rsid w:val="00226A1D"/>
    <w:rsid w:val="00235142"/>
    <w:rsid w:val="00241C9D"/>
    <w:rsid w:val="002435C6"/>
    <w:rsid w:val="002467F5"/>
    <w:rsid w:val="00250DC6"/>
    <w:rsid w:val="00257BA7"/>
    <w:rsid w:val="00284631"/>
    <w:rsid w:val="002A1F9D"/>
    <w:rsid w:val="002A7159"/>
    <w:rsid w:val="002B6DF5"/>
    <w:rsid w:val="002C6253"/>
    <w:rsid w:val="002E6B2D"/>
    <w:rsid w:val="002E7EFA"/>
    <w:rsid w:val="002E7F6C"/>
    <w:rsid w:val="003219CF"/>
    <w:rsid w:val="00337397"/>
    <w:rsid w:val="0034009A"/>
    <w:rsid w:val="00362436"/>
    <w:rsid w:val="003669EF"/>
    <w:rsid w:val="0038366A"/>
    <w:rsid w:val="00392777"/>
    <w:rsid w:val="003A3485"/>
    <w:rsid w:val="003D00E4"/>
    <w:rsid w:val="003D4250"/>
    <w:rsid w:val="003F0F98"/>
    <w:rsid w:val="0040177C"/>
    <w:rsid w:val="004020DE"/>
    <w:rsid w:val="004047ED"/>
    <w:rsid w:val="00441340"/>
    <w:rsid w:val="00443E0E"/>
    <w:rsid w:val="00472C36"/>
    <w:rsid w:val="004924CA"/>
    <w:rsid w:val="00493DA6"/>
    <w:rsid w:val="004A665C"/>
    <w:rsid w:val="004B0977"/>
    <w:rsid w:val="004B62F3"/>
    <w:rsid w:val="004D0E08"/>
    <w:rsid w:val="004D4D54"/>
    <w:rsid w:val="004D7CE5"/>
    <w:rsid w:val="004F23DD"/>
    <w:rsid w:val="004F2D57"/>
    <w:rsid w:val="004F7334"/>
    <w:rsid w:val="00506A5B"/>
    <w:rsid w:val="00512C73"/>
    <w:rsid w:val="00513037"/>
    <w:rsid w:val="00513770"/>
    <w:rsid w:val="00516198"/>
    <w:rsid w:val="0051748B"/>
    <w:rsid w:val="0052067A"/>
    <w:rsid w:val="00561D25"/>
    <w:rsid w:val="005642E3"/>
    <w:rsid w:val="00567787"/>
    <w:rsid w:val="00570305"/>
    <w:rsid w:val="00571E2D"/>
    <w:rsid w:val="00574ED8"/>
    <w:rsid w:val="00585BD2"/>
    <w:rsid w:val="005927E2"/>
    <w:rsid w:val="00593F9E"/>
    <w:rsid w:val="005A025C"/>
    <w:rsid w:val="005A4B86"/>
    <w:rsid w:val="005B61C7"/>
    <w:rsid w:val="005C5B58"/>
    <w:rsid w:val="005D0980"/>
    <w:rsid w:val="005F387D"/>
    <w:rsid w:val="005F627C"/>
    <w:rsid w:val="00601891"/>
    <w:rsid w:val="00606C70"/>
    <w:rsid w:val="006227A8"/>
    <w:rsid w:val="006230D4"/>
    <w:rsid w:val="00634325"/>
    <w:rsid w:val="00651CC6"/>
    <w:rsid w:val="00657C11"/>
    <w:rsid w:val="00672FAF"/>
    <w:rsid w:val="00693878"/>
    <w:rsid w:val="00696342"/>
    <w:rsid w:val="0069638F"/>
    <w:rsid w:val="006B606A"/>
    <w:rsid w:val="006C439E"/>
    <w:rsid w:val="006D5395"/>
    <w:rsid w:val="006F604A"/>
    <w:rsid w:val="006F78B6"/>
    <w:rsid w:val="006F78C3"/>
    <w:rsid w:val="007000AC"/>
    <w:rsid w:val="0071134C"/>
    <w:rsid w:val="00715D53"/>
    <w:rsid w:val="007204D8"/>
    <w:rsid w:val="007245CD"/>
    <w:rsid w:val="00730F05"/>
    <w:rsid w:val="0073310B"/>
    <w:rsid w:val="00752337"/>
    <w:rsid w:val="0076268A"/>
    <w:rsid w:val="00777653"/>
    <w:rsid w:val="007A2B28"/>
    <w:rsid w:val="007A5EAA"/>
    <w:rsid w:val="007B0452"/>
    <w:rsid w:val="007E00ED"/>
    <w:rsid w:val="007E2DFA"/>
    <w:rsid w:val="007E35CD"/>
    <w:rsid w:val="007E54E7"/>
    <w:rsid w:val="00822E6C"/>
    <w:rsid w:val="008254B5"/>
    <w:rsid w:val="00826233"/>
    <w:rsid w:val="00830E5C"/>
    <w:rsid w:val="00843741"/>
    <w:rsid w:val="00852F21"/>
    <w:rsid w:val="008541B6"/>
    <w:rsid w:val="008657EC"/>
    <w:rsid w:val="00884D75"/>
    <w:rsid w:val="00886740"/>
    <w:rsid w:val="00896BE9"/>
    <w:rsid w:val="008A6F15"/>
    <w:rsid w:val="008B3830"/>
    <w:rsid w:val="008D4437"/>
    <w:rsid w:val="008E67A0"/>
    <w:rsid w:val="008E6810"/>
    <w:rsid w:val="008F5DA6"/>
    <w:rsid w:val="00907D7B"/>
    <w:rsid w:val="009151CD"/>
    <w:rsid w:val="00943E5E"/>
    <w:rsid w:val="00945F10"/>
    <w:rsid w:val="00956501"/>
    <w:rsid w:val="0096340A"/>
    <w:rsid w:val="0097088B"/>
    <w:rsid w:val="0098046A"/>
    <w:rsid w:val="00991682"/>
    <w:rsid w:val="00995244"/>
    <w:rsid w:val="009B3E6F"/>
    <w:rsid w:val="009D1AC0"/>
    <w:rsid w:val="009F7480"/>
    <w:rsid w:val="00A044E7"/>
    <w:rsid w:val="00A1341E"/>
    <w:rsid w:val="00A14BDB"/>
    <w:rsid w:val="00A238FF"/>
    <w:rsid w:val="00A54018"/>
    <w:rsid w:val="00A62778"/>
    <w:rsid w:val="00A64C37"/>
    <w:rsid w:val="00A66F37"/>
    <w:rsid w:val="00A80541"/>
    <w:rsid w:val="00A91296"/>
    <w:rsid w:val="00A91E26"/>
    <w:rsid w:val="00A92B2D"/>
    <w:rsid w:val="00AA5DB7"/>
    <w:rsid w:val="00AB09FA"/>
    <w:rsid w:val="00AB17C1"/>
    <w:rsid w:val="00AB22B2"/>
    <w:rsid w:val="00AB701B"/>
    <w:rsid w:val="00AC565C"/>
    <w:rsid w:val="00AD732D"/>
    <w:rsid w:val="00AD7F20"/>
    <w:rsid w:val="00AE1D72"/>
    <w:rsid w:val="00AE3EDE"/>
    <w:rsid w:val="00AE4543"/>
    <w:rsid w:val="00AE6573"/>
    <w:rsid w:val="00AE769B"/>
    <w:rsid w:val="00B164C0"/>
    <w:rsid w:val="00B23E9C"/>
    <w:rsid w:val="00B41AF0"/>
    <w:rsid w:val="00B56C17"/>
    <w:rsid w:val="00B87E38"/>
    <w:rsid w:val="00B87F1A"/>
    <w:rsid w:val="00B906D6"/>
    <w:rsid w:val="00BA1D77"/>
    <w:rsid w:val="00BA2083"/>
    <w:rsid w:val="00BD6F00"/>
    <w:rsid w:val="00BE6E7F"/>
    <w:rsid w:val="00BF58D8"/>
    <w:rsid w:val="00C0172B"/>
    <w:rsid w:val="00C05C56"/>
    <w:rsid w:val="00C10F95"/>
    <w:rsid w:val="00C16512"/>
    <w:rsid w:val="00C168DE"/>
    <w:rsid w:val="00C3424F"/>
    <w:rsid w:val="00C57242"/>
    <w:rsid w:val="00C575B5"/>
    <w:rsid w:val="00CA72CF"/>
    <w:rsid w:val="00CD1D0A"/>
    <w:rsid w:val="00CF518B"/>
    <w:rsid w:val="00D007DF"/>
    <w:rsid w:val="00D00912"/>
    <w:rsid w:val="00D045E0"/>
    <w:rsid w:val="00D35B76"/>
    <w:rsid w:val="00D44C43"/>
    <w:rsid w:val="00D5454C"/>
    <w:rsid w:val="00D60D33"/>
    <w:rsid w:val="00D65276"/>
    <w:rsid w:val="00D6640E"/>
    <w:rsid w:val="00D665F0"/>
    <w:rsid w:val="00D75FD3"/>
    <w:rsid w:val="00D829E8"/>
    <w:rsid w:val="00D870DA"/>
    <w:rsid w:val="00D91808"/>
    <w:rsid w:val="00D9339E"/>
    <w:rsid w:val="00D96528"/>
    <w:rsid w:val="00DA59BA"/>
    <w:rsid w:val="00DC3C7D"/>
    <w:rsid w:val="00DE0498"/>
    <w:rsid w:val="00DF4632"/>
    <w:rsid w:val="00E004F6"/>
    <w:rsid w:val="00E1026D"/>
    <w:rsid w:val="00E26F95"/>
    <w:rsid w:val="00E43948"/>
    <w:rsid w:val="00E66281"/>
    <w:rsid w:val="00E74CFE"/>
    <w:rsid w:val="00E77867"/>
    <w:rsid w:val="00E97562"/>
    <w:rsid w:val="00EB431E"/>
    <w:rsid w:val="00ED1F73"/>
    <w:rsid w:val="00ED6F24"/>
    <w:rsid w:val="00EE3418"/>
    <w:rsid w:val="00EE4251"/>
    <w:rsid w:val="00EF0395"/>
    <w:rsid w:val="00EF39FD"/>
    <w:rsid w:val="00F17B89"/>
    <w:rsid w:val="00F3448D"/>
    <w:rsid w:val="00F361B6"/>
    <w:rsid w:val="00F40000"/>
    <w:rsid w:val="00F467F8"/>
    <w:rsid w:val="00F50186"/>
    <w:rsid w:val="00F54AAD"/>
    <w:rsid w:val="00F605F1"/>
    <w:rsid w:val="00F65BAB"/>
    <w:rsid w:val="00F65ED9"/>
    <w:rsid w:val="00F73291"/>
    <w:rsid w:val="00F85840"/>
    <w:rsid w:val="00F91B0B"/>
    <w:rsid w:val="00FA0E06"/>
    <w:rsid w:val="00FA711D"/>
    <w:rsid w:val="00FB0B0D"/>
    <w:rsid w:val="00FB577B"/>
    <w:rsid w:val="00FB57FE"/>
    <w:rsid w:val="00FD5C6C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B74CF5"/>
  <w15:chartTrackingRefBased/>
  <w15:docId w15:val="{EDFBACD3-A5A9-42CD-9656-687A90C1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8254B5"/>
    <w:pPr>
      <w:ind w:left="720"/>
    </w:pPr>
  </w:style>
  <w:style w:type="paragraph" w:styleId="ListParagraph">
    <w:name w:val="List Paragraph"/>
    <w:basedOn w:val="Normal"/>
    <w:uiPriority w:val="34"/>
    <w:qFormat/>
    <w:rsid w:val="00825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2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27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1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8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8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0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143F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80D8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6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9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7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36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1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37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7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44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35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73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57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77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61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86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36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65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5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03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6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7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9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5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79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51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69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38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51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99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64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4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1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41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0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83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17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4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8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48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60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13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1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9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6B90-D9FA-4DCB-B9D0-5FB84546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Ruiz, Stephanie</dc:creator>
  <cp:keywords/>
  <dc:description/>
  <cp:lastModifiedBy>DelFranco, Ruthie</cp:lastModifiedBy>
  <cp:revision>2</cp:revision>
  <cp:lastPrinted>2019-11-20T19:38:00Z</cp:lastPrinted>
  <dcterms:created xsi:type="dcterms:W3CDTF">2020-12-15T22:35:00Z</dcterms:created>
  <dcterms:modified xsi:type="dcterms:W3CDTF">2020-12-15T22:35:00Z</dcterms:modified>
</cp:coreProperties>
</file>