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C7B0F">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C7B0F">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0C7B0F">
        <w:rPr>
          <w:rFonts w:ascii="Times New Roman" w:hAnsi="Times New Roman"/>
          <w:b/>
          <w:bCs/>
          <w:sz w:val="24"/>
        </w:rPr>
        <w:t>1505</w:t>
      </w:r>
    </w:p>
    <w:p w:rsidR="006A423B" w:rsidRPr="00226572" w:rsidRDefault="006A423B" w:rsidP="009F0593">
      <w:pPr>
        <w:jc w:val="both"/>
        <w:rPr>
          <w:rFonts w:ascii="Times New Roman" w:hAnsi="Times New Roman"/>
          <w:sz w:val="24"/>
        </w:rPr>
      </w:pPr>
    </w:p>
    <w:p w:rsidR="000C7B0F" w:rsidRPr="000C7B0F" w:rsidRDefault="000C7B0F" w:rsidP="00C92432">
      <w:pPr>
        <w:jc w:val="both"/>
        <w:rPr>
          <w:rFonts w:ascii="Times New Roman" w:hAnsi="Times New Roman"/>
          <w:b/>
          <w:bCs/>
          <w:vanish/>
          <w:sz w:val="24"/>
        </w:rPr>
      </w:pPr>
      <w:r w:rsidRPr="000C7B0F">
        <w:rPr>
          <w:rFonts w:ascii="Times New Roman" w:hAnsi="Times New Roman"/>
          <w:b/>
          <w:bCs/>
          <w:vanish/>
          <w:sz w:val="24"/>
        </w:rPr>
        <w:t>..Title</w:t>
      </w:r>
    </w:p>
    <w:p w:rsid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DE1E7E">
        <w:rPr>
          <w:rFonts w:ascii="Times New Roman" w:hAnsi="Times New Roman"/>
          <w:b/>
          <w:bCs/>
          <w:sz w:val="24"/>
        </w:rPr>
        <w:t>2000</w:t>
      </w:r>
      <w:r w:rsidR="005B3243">
        <w:rPr>
          <w:rFonts w:ascii="Times New Roman" w:hAnsi="Times New Roman"/>
          <w:b/>
          <w:bCs/>
          <w:sz w:val="24"/>
        </w:rPr>
        <w:t>57</w:t>
      </w:r>
      <w:r w:rsidR="00A73F43">
        <w:rPr>
          <w:rFonts w:ascii="Times New Roman" w:hAnsi="Times New Roman"/>
          <w:b/>
          <w:bCs/>
          <w:sz w:val="24"/>
        </w:rPr>
        <w:t xml:space="preserve"> ZR</w:t>
      </w:r>
      <w:r w:rsidR="00725BB8">
        <w:rPr>
          <w:rFonts w:ascii="Times New Roman" w:hAnsi="Times New Roman"/>
          <w:b/>
          <w:bCs/>
          <w:sz w:val="24"/>
        </w:rPr>
        <w:t>K</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w:t>
      </w:r>
      <w:r w:rsidR="00505E8D">
        <w:rPr>
          <w:rFonts w:ascii="Times New Roman" w:hAnsi="Times New Roman"/>
          <w:b/>
          <w:sz w:val="24"/>
        </w:rPr>
        <w:t xml:space="preserve">Preconsidered </w:t>
      </w:r>
      <w:r w:rsidR="008F0BAC">
        <w:rPr>
          <w:rFonts w:ascii="Times New Roman" w:hAnsi="Times New Roman"/>
          <w:b/>
          <w:sz w:val="24"/>
        </w:rPr>
        <w:t xml:space="preserve">L.U. No. </w:t>
      </w:r>
      <w:r w:rsidR="005B3243">
        <w:rPr>
          <w:rFonts w:ascii="Times New Roman" w:hAnsi="Times New Roman"/>
          <w:b/>
          <w:sz w:val="24"/>
        </w:rPr>
        <w:t>700</w:t>
      </w:r>
      <w:r w:rsidR="008F0BAC">
        <w:rPr>
          <w:rFonts w:ascii="Times New Roman" w:hAnsi="Times New Roman"/>
          <w:b/>
          <w:sz w:val="24"/>
        </w:rPr>
        <w:t>).</w:t>
      </w:r>
    </w:p>
    <w:p w:rsidR="000C7B0F" w:rsidRPr="000C7B0F" w:rsidRDefault="000C7B0F" w:rsidP="00C92432">
      <w:pPr>
        <w:jc w:val="both"/>
        <w:rPr>
          <w:rFonts w:ascii="Times New Roman" w:hAnsi="Times New Roman"/>
          <w:b/>
          <w:vanish/>
          <w:sz w:val="24"/>
        </w:rPr>
      </w:pPr>
      <w:bookmarkStart w:id="0" w:name="_GoBack"/>
      <w:bookmarkEnd w:id="0"/>
      <w:r w:rsidRPr="000C7B0F">
        <w:rPr>
          <w:rFonts w:ascii="Times New Roman" w:hAnsi="Times New Roman"/>
          <w:b/>
          <w:vanish/>
          <w:sz w:val="24"/>
        </w:rPr>
        <w:t>..Body</w:t>
      </w:r>
    </w:p>
    <w:p w:rsidR="009E2E63" w:rsidRPr="00BE142D" w:rsidRDefault="009E2E63" w:rsidP="00BE142D">
      <w:pPr>
        <w:jc w:val="both"/>
        <w:rPr>
          <w:rFonts w:ascii="Times New Roman" w:hAnsi="Times New Roman"/>
          <w:sz w:val="24"/>
        </w:rPr>
      </w:pPr>
    </w:p>
    <w:p w:rsidR="006A423B" w:rsidRPr="00BE142D" w:rsidRDefault="006A423B" w:rsidP="00BE142D">
      <w:pPr>
        <w:jc w:val="both"/>
        <w:rPr>
          <w:rFonts w:ascii="Times New Roman" w:hAnsi="Times New Roman"/>
          <w:sz w:val="24"/>
        </w:rPr>
      </w:pPr>
      <w:r w:rsidRPr="00BE142D">
        <w:rPr>
          <w:rFonts w:ascii="Times New Roman" w:hAnsi="Times New Roman"/>
          <w:b/>
          <w:bCs/>
          <w:sz w:val="24"/>
        </w:rPr>
        <w:t xml:space="preserve">By Council Members </w:t>
      </w:r>
      <w:r w:rsidR="004D1A41" w:rsidRPr="00BE142D">
        <w:rPr>
          <w:rFonts w:ascii="Times New Roman" w:hAnsi="Times New Roman"/>
          <w:b/>
          <w:bCs/>
          <w:sz w:val="24"/>
        </w:rPr>
        <w:t>Salamanca and Moya</w:t>
      </w:r>
    </w:p>
    <w:p w:rsidR="00336AF5" w:rsidRPr="00BE142D" w:rsidRDefault="00336AF5" w:rsidP="00BE142D">
      <w:pPr>
        <w:tabs>
          <w:tab w:val="left" w:pos="720"/>
        </w:tabs>
        <w:jc w:val="both"/>
        <w:rPr>
          <w:rFonts w:ascii="Times New Roman" w:hAnsi="Times New Roman"/>
          <w:sz w:val="24"/>
        </w:rPr>
      </w:pPr>
    </w:p>
    <w:p w:rsidR="00505E8D" w:rsidRPr="003863E0" w:rsidRDefault="00725BB8" w:rsidP="00BE142D">
      <w:pPr>
        <w:jc w:val="both"/>
        <w:rPr>
          <w:rFonts w:ascii="Times New Roman" w:eastAsia="Calibri" w:hAnsi="Times New Roman"/>
          <w:sz w:val="24"/>
          <w:szCs w:val="20"/>
        </w:rPr>
      </w:pPr>
      <w:r w:rsidRPr="00BE142D">
        <w:rPr>
          <w:rFonts w:ascii="Times New Roman" w:hAnsi="Times New Roman"/>
          <w:sz w:val="24"/>
        </w:rPr>
        <w:tab/>
      </w:r>
      <w:r w:rsidR="0089419F" w:rsidRPr="00BE142D">
        <w:rPr>
          <w:rFonts w:ascii="Times New Roman" w:hAnsi="Times New Roman"/>
          <w:sz w:val="24"/>
        </w:rPr>
        <w:t xml:space="preserve">WHEREAS, </w:t>
      </w:r>
      <w:r w:rsidR="005B3243" w:rsidRPr="00BE142D">
        <w:rPr>
          <w:rFonts w:ascii="Times New Roman" w:hAnsi="Times New Roman"/>
          <w:sz w:val="24"/>
        </w:rPr>
        <w:t xml:space="preserve">Bridge Rockaway Housing Development Fund Company, Inc., </w:t>
      </w:r>
      <w:r w:rsidR="00C1306A" w:rsidRPr="00BE142D">
        <w:rPr>
          <w:rFonts w:ascii="Times New Roman" w:hAnsi="Times New Roman"/>
          <w:sz w:val="24"/>
        </w:rPr>
        <w:t>filed an application pursuant to Section 201 of the New York City Charter, for a</w:t>
      </w:r>
      <w:r w:rsidRPr="00BE142D">
        <w:rPr>
          <w:rFonts w:ascii="Times New Roman" w:hAnsi="Times New Roman"/>
          <w:sz w:val="24"/>
        </w:rPr>
        <w:t>n amendment of the text of the Z</w:t>
      </w:r>
      <w:r w:rsidR="00C1306A" w:rsidRPr="00BE142D">
        <w:rPr>
          <w:rFonts w:ascii="Times New Roman" w:hAnsi="Times New Roman"/>
          <w:sz w:val="24"/>
        </w:rPr>
        <w:t xml:space="preserve">oning </w:t>
      </w:r>
      <w:r w:rsidRPr="00BE142D">
        <w:rPr>
          <w:rFonts w:ascii="Times New Roman" w:hAnsi="Times New Roman"/>
          <w:sz w:val="24"/>
        </w:rPr>
        <w:t>R</w:t>
      </w:r>
      <w:r w:rsidR="00C1306A" w:rsidRPr="00BE142D">
        <w:rPr>
          <w:rFonts w:ascii="Times New Roman" w:hAnsi="Times New Roman"/>
          <w:sz w:val="24"/>
        </w:rPr>
        <w:t xml:space="preserve">esolution of the City of New York, </w:t>
      </w:r>
      <w:r w:rsidR="00505E8D" w:rsidRPr="00BE142D">
        <w:rPr>
          <w:rFonts w:ascii="Times New Roman" w:hAnsi="Times New Roman"/>
          <w:sz w:val="24"/>
        </w:rPr>
        <w:t xml:space="preserve">modifying </w:t>
      </w:r>
      <w:r w:rsidR="005B3243" w:rsidRPr="00BE142D">
        <w:rPr>
          <w:rFonts w:ascii="Times New Roman" w:hAnsi="Times New Roman"/>
          <w:sz w:val="24"/>
        </w:rPr>
        <w:t>Article XII Chapter 3 for the purpose of amending restrictions for certain uses in MX-19 and modifying Appendix F for the purpose of establishing a Mandatory Inclusionary Housing area</w:t>
      </w:r>
      <w:r w:rsidR="00D238E1">
        <w:rPr>
          <w:rFonts w:ascii="Times New Roman" w:hAnsi="Times New Roman"/>
          <w:sz w:val="24"/>
        </w:rPr>
        <w:t xml:space="preserve"> utilizing Option 1</w:t>
      </w:r>
      <w:r w:rsidR="005B3243" w:rsidRPr="00BE142D">
        <w:rPr>
          <w:rFonts w:ascii="Times New Roman" w:hAnsi="Times New Roman"/>
          <w:sz w:val="24"/>
        </w:rPr>
        <w:t xml:space="preserve">, which in conjunction with the related action </w:t>
      </w:r>
      <w:r w:rsidR="005B3243" w:rsidRPr="00BE142D">
        <w:rPr>
          <w:rFonts w:ascii="Times New Roman" w:eastAsia="Calibri" w:hAnsi="Times New Roman"/>
          <w:sz w:val="24"/>
        </w:rPr>
        <w:t xml:space="preserve">would </w:t>
      </w:r>
      <w:r w:rsidR="005B3243" w:rsidRPr="00BE142D">
        <w:rPr>
          <w:rFonts w:ascii="Times New Roman" w:hAnsi="Times New Roman"/>
          <w:sz w:val="24"/>
        </w:rPr>
        <w:t>facilitate the development of a new seven-story, approximately 183,000-square-foot, mixed-use building with 174 units of supportive and affordable housing and ground floor light manufacturing and community facility space at 803 Rockaway Avenue in the Brownsville neighborhood of Brooklyn, Community District 16</w:t>
      </w:r>
      <w:r w:rsidR="005B3243">
        <w:rPr>
          <w:rFonts w:ascii="Times New Roman" w:hAnsi="Times New Roman"/>
          <w:sz w:val="24"/>
        </w:rPr>
        <w:t xml:space="preserve"> </w:t>
      </w:r>
      <w:r w:rsidR="00505E8D" w:rsidRPr="00831CB4">
        <w:rPr>
          <w:rFonts w:ascii="Times New Roman" w:hAnsi="Times New Roman"/>
          <w:sz w:val="24"/>
        </w:rPr>
        <w:t xml:space="preserve">(Application No. N </w:t>
      </w:r>
      <w:r w:rsidR="00505E8D">
        <w:rPr>
          <w:rFonts w:ascii="Times New Roman" w:hAnsi="Times New Roman"/>
          <w:sz w:val="24"/>
        </w:rPr>
        <w:t>2000</w:t>
      </w:r>
      <w:r w:rsidR="005B3243">
        <w:rPr>
          <w:rFonts w:ascii="Times New Roman" w:hAnsi="Times New Roman"/>
          <w:sz w:val="24"/>
        </w:rPr>
        <w:t>57</w:t>
      </w:r>
      <w:r w:rsidR="00505E8D">
        <w:rPr>
          <w:rFonts w:ascii="Times New Roman" w:hAnsi="Times New Roman"/>
          <w:sz w:val="24"/>
        </w:rPr>
        <w:t xml:space="preserve"> Z</w:t>
      </w:r>
      <w:r w:rsidR="00505E8D" w:rsidRPr="00831CB4">
        <w:rPr>
          <w:rFonts w:ascii="Times New Roman" w:hAnsi="Times New Roman"/>
          <w:sz w:val="24"/>
        </w:rPr>
        <w:t>R</w:t>
      </w:r>
      <w:r w:rsidR="00505E8D">
        <w:rPr>
          <w:rFonts w:ascii="Times New Roman" w:hAnsi="Times New Roman"/>
          <w:sz w:val="24"/>
        </w:rPr>
        <w:t>K</w:t>
      </w:r>
      <w:r w:rsidR="00505E8D" w:rsidRPr="00831CB4">
        <w:rPr>
          <w:rFonts w:ascii="Times New Roman" w:hAnsi="Times New Roman"/>
          <w:sz w:val="24"/>
        </w:rPr>
        <w:t xml:space="preserve">) (the </w:t>
      </w:r>
      <w:r w:rsidR="00505E8D" w:rsidRPr="009C43F4">
        <w:rPr>
          <w:rFonts w:ascii="Times New Roman" w:hAnsi="Times New Roman"/>
          <w:snapToGrid w:val="0"/>
          <w:sz w:val="24"/>
          <w:szCs w:val="20"/>
        </w:rPr>
        <w:t>“</w:t>
      </w:r>
      <w:r w:rsidR="00505E8D" w:rsidRPr="00831CB4">
        <w:rPr>
          <w:rFonts w:ascii="Times New Roman" w:hAnsi="Times New Roman"/>
          <w:sz w:val="24"/>
        </w:rPr>
        <w:t>Application</w:t>
      </w:r>
      <w:r w:rsidR="00505E8D" w:rsidRPr="009C43F4">
        <w:rPr>
          <w:rFonts w:ascii="Times New Roman" w:hAnsi="Times New Roman"/>
          <w:snapToGrid w:val="0"/>
          <w:sz w:val="24"/>
          <w:szCs w:val="20"/>
        </w:rPr>
        <w:t>”</w:t>
      </w:r>
      <w:r w:rsidR="00505E8D" w:rsidRPr="00831CB4">
        <w:rPr>
          <w:rFonts w:ascii="Times New Roman" w:hAnsi="Times New Roman"/>
          <w:sz w:val="24"/>
        </w:rPr>
        <w:t>);</w:t>
      </w:r>
    </w:p>
    <w:p w:rsidR="00505E8D" w:rsidRPr="00505E8D" w:rsidRDefault="00505E8D" w:rsidP="00F0168B">
      <w:pPr>
        <w:jc w:val="both"/>
        <w:rPr>
          <w:rFonts w:ascii="Times New Roman" w:hAnsi="Times New Roman"/>
          <w:color w:val="000000"/>
          <w:sz w:val="24"/>
        </w:rPr>
      </w:pPr>
    </w:p>
    <w:p w:rsidR="00A60BD1" w:rsidRPr="00BE142D" w:rsidRDefault="00A60BD1" w:rsidP="00BE142D">
      <w:pPr>
        <w:ind w:firstLine="720"/>
        <w:jc w:val="both"/>
        <w:rPr>
          <w:rFonts w:ascii="Times New Roman" w:hAnsi="Times New Roman"/>
          <w:sz w:val="24"/>
        </w:rPr>
      </w:pPr>
      <w:r w:rsidRPr="00BE142D">
        <w:rPr>
          <w:rFonts w:ascii="Times New Roman" w:hAnsi="Times New Roman"/>
          <w:sz w:val="24"/>
        </w:rPr>
        <w:t xml:space="preserve">WHEREAS, the City Planning Commission filed with the Council on </w:t>
      </w:r>
      <w:r w:rsidR="00505E8D" w:rsidRPr="00BE142D">
        <w:rPr>
          <w:rFonts w:ascii="Times New Roman" w:hAnsi="Times New Roman"/>
          <w:sz w:val="24"/>
        </w:rPr>
        <w:t>November 10</w:t>
      </w:r>
      <w:r w:rsidRPr="00BE142D">
        <w:rPr>
          <w:rFonts w:ascii="Times New Roman" w:hAnsi="Times New Roman"/>
          <w:sz w:val="24"/>
        </w:rPr>
        <w:t>, 20</w:t>
      </w:r>
      <w:r w:rsidR="00DE1E7E" w:rsidRPr="00BE142D">
        <w:rPr>
          <w:rFonts w:ascii="Times New Roman" w:hAnsi="Times New Roman"/>
          <w:sz w:val="24"/>
        </w:rPr>
        <w:t>20</w:t>
      </w:r>
      <w:r w:rsidRPr="00BE142D">
        <w:rPr>
          <w:rFonts w:ascii="Times New Roman" w:hAnsi="Times New Roman"/>
          <w:sz w:val="24"/>
        </w:rPr>
        <w:t xml:space="preserve">, its decision dated </w:t>
      </w:r>
      <w:r w:rsidR="00505E8D" w:rsidRPr="00BE142D">
        <w:rPr>
          <w:rFonts w:ascii="Times New Roman" w:hAnsi="Times New Roman"/>
          <w:sz w:val="24"/>
        </w:rPr>
        <w:t>November 4</w:t>
      </w:r>
      <w:r w:rsidRPr="00BE142D">
        <w:rPr>
          <w:rFonts w:ascii="Times New Roman" w:hAnsi="Times New Roman"/>
          <w:sz w:val="24"/>
        </w:rPr>
        <w:t>, 20</w:t>
      </w:r>
      <w:r w:rsidR="00DE1E7E" w:rsidRPr="00BE142D">
        <w:rPr>
          <w:rFonts w:ascii="Times New Roman" w:hAnsi="Times New Roman"/>
          <w:sz w:val="24"/>
        </w:rPr>
        <w:t>20</w:t>
      </w:r>
      <w:r w:rsidRPr="00BE142D">
        <w:rPr>
          <w:rFonts w:ascii="Times New Roman" w:hAnsi="Times New Roman"/>
          <w:sz w:val="24"/>
        </w:rPr>
        <w:t xml:space="preserve"> (the </w:t>
      </w:r>
      <w:r w:rsidR="004533C4" w:rsidRPr="00BE142D">
        <w:rPr>
          <w:rFonts w:ascii="Times New Roman" w:hAnsi="Times New Roman"/>
          <w:snapToGrid w:val="0"/>
          <w:sz w:val="24"/>
          <w:szCs w:val="20"/>
        </w:rPr>
        <w:t>“</w:t>
      </w:r>
      <w:r w:rsidRPr="00BE142D">
        <w:rPr>
          <w:rFonts w:ascii="Times New Roman" w:hAnsi="Times New Roman"/>
          <w:sz w:val="24"/>
        </w:rPr>
        <w:t>Decision</w:t>
      </w:r>
      <w:r w:rsidR="004533C4" w:rsidRPr="00BE142D">
        <w:rPr>
          <w:rFonts w:ascii="Times New Roman" w:hAnsi="Times New Roman"/>
          <w:snapToGrid w:val="0"/>
          <w:sz w:val="24"/>
          <w:szCs w:val="20"/>
        </w:rPr>
        <w:t>”</w:t>
      </w:r>
      <w:r w:rsidRPr="00BE142D">
        <w:rPr>
          <w:rFonts w:ascii="Times New Roman" w:hAnsi="Times New Roman"/>
          <w:sz w:val="24"/>
        </w:rPr>
        <w:t xml:space="preserve">), on the </w:t>
      </w:r>
      <w:r w:rsidR="004533C4" w:rsidRPr="00BE142D">
        <w:rPr>
          <w:rFonts w:ascii="Times New Roman" w:hAnsi="Times New Roman"/>
          <w:sz w:val="24"/>
        </w:rPr>
        <w:t>A</w:t>
      </w:r>
      <w:r w:rsidRPr="00BE142D">
        <w:rPr>
          <w:rFonts w:ascii="Times New Roman" w:hAnsi="Times New Roman"/>
          <w:sz w:val="24"/>
        </w:rPr>
        <w:t>pplication</w:t>
      </w:r>
      <w:r w:rsidR="004533C4" w:rsidRPr="00BE142D">
        <w:rPr>
          <w:rFonts w:ascii="Times New Roman" w:hAnsi="Times New Roman"/>
          <w:sz w:val="24"/>
        </w:rPr>
        <w:t>;</w:t>
      </w:r>
    </w:p>
    <w:p w:rsidR="00C1306A" w:rsidRPr="00BE142D" w:rsidRDefault="00C1306A" w:rsidP="00BE142D">
      <w:pPr>
        <w:jc w:val="both"/>
        <w:rPr>
          <w:rFonts w:ascii="Times New Roman" w:hAnsi="Times New Roman"/>
          <w:sz w:val="24"/>
        </w:rPr>
      </w:pPr>
    </w:p>
    <w:p w:rsidR="00960A0F" w:rsidRPr="00BE142D" w:rsidRDefault="005B7D7B" w:rsidP="00BE142D">
      <w:pPr>
        <w:tabs>
          <w:tab w:val="left" w:pos="720"/>
        </w:tabs>
        <w:jc w:val="both"/>
        <w:rPr>
          <w:rFonts w:ascii="Times New Roman" w:hAnsi="Times New Roman"/>
          <w:bCs/>
          <w:sz w:val="24"/>
        </w:rPr>
      </w:pPr>
      <w:r w:rsidRPr="00BE142D">
        <w:rPr>
          <w:rFonts w:ascii="Times New Roman" w:hAnsi="Times New Roman"/>
          <w:b/>
          <w:sz w:val="24"/>
        </w:rPr>
        <w:tab/>
      </w:r>
      <w:r w:rsidR="00A60BD1" w:rsidRPr="00BE142D">
        <w:rPr>
          <w:rFonts w:ascii="Times New Roman" w:hAnsi="Times New Roman"/>
          <w:sz w:val="24"/>
        </w:rPr>
        <w:t xml:space="preserve">WHEREAS, the Application is related to application </w:t>
      </w:r>
      <w:r w:rsidR="00232218" w:rsidRPr="00BE142D">
        <w:rPr>
          <w:rFonts w:ascii="Times New Roman" w:eastAsia="Calibri" w:hAnsi="Times New Roman"/>
          <w:bCs/>
          <w:color w:val="000000"/>
          <w:sz w:val="24"/>
        </w:rPr>
        <w:t>C 2000</w:t>
      </w:r>
      <w:r w:rsidR="005B3243" w:rsidRPr="00BE142D">
        <w:rPr>
          <w:rFonts w:ascii="Times New Roman" w:eastAsia="Calibri" w:hAnsi="Times New Roman"/>
          <w:bCs/>
          <w:color w:val="000000"/>
          <w:sz w:val="24"/>
        </w:rPr>
        <w:t>56</w:t>
      </w:r>
      <w:r w:rsidR="00232218" w:rsidRPr="00BE142D">
        <w:rPr>
          <w:rFonts w:ascii="Times New Roman" w:eastAsia="Calibri" w:hAnsi="Times New Roman"/>
          <w:bCs/>
          <w:color w:val="000000"/>
          <w:sz w:val="24"/>
        </w:rPr>
        <w:t xml:space="preserve"> ZMK (Pre. L.U. No. </w:t>
      </w:r>
      <w:r w:rsidR="005B3243" w:rsidRPr="00BE142D">
        <w:rPr>
          <w:rFonts w:ascii="Times New Roman" w:eastAsia="Calibri" w:hAnsi="Times New Roman"/>
          <w:bCs/>
          <w:color w:val="000000"/>
          <w:sz w:val="24"/>
        </w:rPr>
        <w:t>701</w:t>
      </w:r>
      <w:r w:rsidR="00232218" w:rsidRPr="00BE142D">
        <w:rPr>
          <w:rFonts w:ascii="Times New Roman" w:eastAsia="Calibri" w:hAnsi="Times New Roman"/>
          <w:bCs/>
          <w:color w:val="000000"/>
          <w:sz w:val="24"/>
        </w:rPr>
        <w:t xml:space="preserve">), a </w:t>
      </w:r>
      <w:r w:rsidR="00960A0F" w:rsidRPr="00BE142D">
        <w:rPr>
          <w:rFonts w:ascii="Times New Roman" w:hAnsi="Times New Roman"/>
          <w:bCs/>
          <w:sz w:val="24"/>
        </w:rPr>
        <w:t>Zoning map amendment to change an M1-1 zoning district to M1-4/R7A and M1-4/R6A zoning districts and to map Special Mixed Use District (MX-19)</w:t>
      </w:r>
      <w:r w:rsidR="00960A0F">
        <w:rPr>
          <w:rFonts w:ascii="Times New Roman" w:hAnsi="Times New Roman"/>
          <w:bCs/>
          <w:sz w:val="24"/>
        </w:rPr>
        <w:t>;</w:t>
      </w:r>
    </w:p>
    <w:p w:rsidR="00232218" w:rsidRDefault="00232218" w:rsidP="00F0168B">
      <w:pPr>
        <w:tabs>
          <w:tab w:val="left" w:pos="720"/>
        </w:tabs>
        <w:jc w:val="both"/>
        <w:rPr>
          <w:rFonts w:ascii="Times New Roman" w:hAnsi="Times New Roman"/>
          <w:sz w:val="24"/>
        </w:rPr>
      </w:pPr>
    </w:p>
    <w:p w:rsidR="006A423B" w:rsidRDefault="006A423B" w:rsidP="004533C4">
      <w:pPr>
        <w:ind w:firstLine="720"/>
        <w:jc w:val="both"/>
        <w:rPr>
          <w:rFonts w:ascii="Times New Roman" w:hAnsi="Times New Roman"/>
          <w:sz w:val="24"/>
        </w:rPr>
      </w:pPr>
      <w:r w:rsidRPr="00226572">
        <w:rPr>
          <w:rFonts w:ascii="Times New Roman" w:hAnsi="Times New Roman"/>
          <w:sz w:val="24"/>
        </w:rPr>
        <w:t>WHEREAS, the Decision is subject to review and action by the Council pursuant to Section 197</w:t>
      </w:r>
      <w:r w:rsidRPr="00226572">
        <w:rPr>
          <w:rFonts w:ascii="Times New Roman" w:hAnsi="Times New Roman"/>
          <w:sz w:val="24"/>
        </w:rPr>
        <w:noBreakHyphen/>
        <w:t>d of the City Charter;</w:t>
      </w:r>
    </w:p>
    <w:p w:rsidR="00367E0B" w:rsidRPr="00226572" w:rsidRDefault="00367E0B" w:rsidP="00367E0B">
      <w:pPr>
        <w:widowControl/>
        <w:jc w:val="both"/>
        <w:rPr>
          <w:rFonts w:ascii="Times New Roman" w:hAnsi="Times New Roman"/>
          <w:sz w:val="24"/>
        </w:rPr>
      </w:pPr>
    </w:p>
    <w:p w:rsidR="004B49F3" w:rsidRPr="00226572" w:rsidRDefault="004B49F3" w:rsidP="004533C4">
      <w:pPr>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0B0B08">
        <w:rPr>
          <w:rFonts w:ascii="Times New Roman" w:hAnsi="Times New Roman"/>
          <w:sz w:val="24"/>
        </w:rPr>
        <w:t>November 18</w:t>
      </w:r>
      <w:r w:rsidR="006750BA" w:rsidRPr="00226572">
        <w:rPr>
          <w:rFonts w:ascii="Times New Roman" w:hAnsi="Times New Roman"/>
          <w:sz w:val="24"/>
        </w:rPr>
        <w:t>, 20</w:t>
      </w:r>
      <w:r w:rsidR="005B1C73">
        <w:rPr>
          <w:rFonts w:ascii="Times New Roman" w:hAnsi="Times New Roman"/>
          <w:sz w:val="24"/>
        </w:rPr>
        <w:t>20</w:t>
      </w:r>
      <w:r w:rsidRPr="00226572">
        <w:rPr>
          <w:rFonts w:ascii="Times New Roman" w:hAnsi="Times New Roman"/>
          <w:sz w:val="24"/>
        </w:rPr>
        <w:t>;</w:t>
      </w:r>
    </w:p>
    <w:p w:rsidR="004B49F3" w:rsidRPr="00226572" w:rsidRDefault="004B49F3" w:rsidP="0005159C">
      <w:pPr>
        <w:tabs>
          <w:tab w:val="left" w:pos="-1440"/>
        </w:tabs>
        <w:jc w:val="both"/>
        <w:rPr>
          <w:rFonts w:ascii="Times New Roman" w:hAnsi="Times New Roman"/>
          <w:sz w:val="24"/>
        </w:rPr>
      </w:pPr>
    </w:p>
    <w:p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rsidR="002F6BAD" w:rsidRDefault="002F6BAD" w:rsidP="002F6BAD">
      <w:pPr>
        <w:jc w:val="both"/>
        <w:rPr>
          <w:rFonts w:ascii="Times New Roman" w:hAnsi="Times New Roman"/>
          <w:sz w:val="24"/>
        </w:rPr>
      </w:pPr>
    </w:p>
    <w:p w:rsidR="00960A0F" w:rsidRPr="00960A0F" w:rsidRDefault="00E55235" w:rsidP="00960A0F">
      <w:pPr>
        <w:tabs>
          <w:tab w:val="left" w:pos="720"/>
        </w:tabs>
        <w:jc w:val="both"/>
        <w:rPr>
          <w:rFonts w:ascii="Times New Roman" w:hAnsi="Times New Roman"/>
          <w:snapToGrid w:val="0"/>
          <w:sz w:val="24"/>
        </w:rPr>
      </w:pPr>
      <w:r w:rsidRPr="00E55235">
        <w:rPr>
          <w:rFonts w:ascii="Times New Roman" w:hAnsi="Times New Roman"/>
          <w:snapToGrid w:val="0"/>
          <w:sz w:val="24"/>
        </w:rPr>
        <w:tab/>
      </w:r>
      <w:r w:rsidR="00960A0F" w:rsidRPr="00960A0F">
        <w:rPr>
          <w:rFonts w:ascii="Times New Roman" w:hAnsi="Times New Roman"/>
          <w:snapToGrid w:val="0"/>
          <w:sz w:val="24"/>
        </w:rPr>
        <w:t>WHEREAS, the Council has considered the relevant environmental issues, including the negative declaration issued February 3</w:t>
      </w:r>
      <w:r w:rsidR="00960A0F" w:rsidRPr="00960A0F">
        <w:rPr>
          <w:rFonts w:ascii="Times New Roman" w:hAnsi="Times New Roman"/>
          <w:snapToGrid w:val="0"/>
          <w:sz w:val="24"/>
          <w:vertAlign w:val="superscript"/>
        </w:rPr>
        <w:t>rd</w:t>
      </w:r>
      <w:r w:rsidR="00960A0F" w:rsidRPr="00960A0F">
        <w:rPr>
          <w:rFonts w:ascii="Times New Roman" w:hAnsi="Times New Roman"/>
          <w:snapToGrid w:val="0"/>
          <w:sz w:val="24"/>
        </w:rPr>
        <w:t>, 2020 (CEQR No. 19DCP220K</w:t>
      </w:r>
      <w:r w:rsidR="00960A0F" w:rsidRPr="00960A0F" w:rsidDel="00092C38">
        <w:rPr>
          <w:rFonts w:ascii="Times New Roman" w:hAnsi="Times New Roman"/>
          <w:snapToGrid w:val="0"/>
          <w:sz w:val="24"/>
        </w:rPr>
        <w:t xml:space="preserve"> </w:t>
      </w:r>
      <w:r w:rsidR="00960A0F" w:rsidRPr="00960A0F">
        <w:rPr>
          <w:rFonts w:ascii="Times New Roman" w:hAnsi="Times New Roman"/>
          <w:snapToGrid w:val="0"/>
          <w:sz w:val="24"/>
        </w:rPr>
        <w:t>) which include</w:t>
      </w:r>
      <w:r w:rsidR="004A5F1D">
        <w:rPr>
          <w:rFonts w:ascii="Times New Roman" w:hAnsi="Times New Roman"/>
          <w:snapToGrid w:val="0"/>
          <w:sz w:val="24"/>
        </w:rPr>
        <w:t>s</w:t>
      </w:r>
      <w:r w:rsidR="00960A0F" w:rsidRPr="00960A0F">
        <w:rPr>
          <w:rFonts w:ascii="Times New Roman" w:hAnsi="Times New Roman"/>
          <w:snapToGrid w:val="0"/>
          <w:sz w:val="24"/>
        </w:rPr>
        <w:t xml:space="preserve"> an (E) designation to avoid the potential for significant adverse impacts related to hazardous materials and air quality (E-561) (the “Negative Declaration”).</w:t>
      </w:r>
    </w:p>
    <w:p w:rsidR="00960A0F" w:rsidRPr="00960A0F" w:rsidRDefault="00960A0F" w:rsidP="00960A0F">
      <w:pPr>
        <w:tabs>
          <w:tab w:val="left" w:pos="720"/>
        </w:tabs>
        <w:autoSpaceDE/>
        <w:autoSpaceDN/>
        <w:adjustRightInd/>
        <w:jc w:val="both"/>
        <w:rPr>
          <w:rFonts w:ascii="Times New Roman" w:hAnsi="Times New Roman"/>
          <w:snapToGrid w:val="0"/>
          <w:sz w:val="24"/>
        </w:rPr>
      </w:pPr>
    </w:p>
    <w:p w:rsidR="00960A0F" w:rsidRPr="00960A0F" w:rsidRDefault="00960A0F" w:rsidP="00960A0F">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r w:rsidRPr="00960A0F">
        <w:rPr>
          <w:rFonts w:ascii="Times New Roman" w:hAnsi="Times New Roman"/>
          <w:snapToGrid w:val="0"/>
          <w:sz w:val="24"/>
        </w:rPr>
        <w:t xml:space="preserve">RESOLVED:  </w:t>
      </w:r>
    </w:p>
    <w:p w:rsidR="00960A0F" w:rsidRPr="00960A0F" w:rsidRDefault="00960A0F" w:rsidP="00960A0F">
      <w:pPr>
        <w:tabs>
          <w:tab w:val="left" w:pos="0"/>
          <w:tab w:val="left" w:pos="864"/>
          <w:tab w:val="left" w:pos="2016"/>
          <w:tab w:val="left" w:pos="3168"/>
          <w:tab w:val="left" w:pos="4320"/>
          <w:tab w:val="left" w:pos="5472"/>
          <w:tab w:val="left" w:pos="6624"/>
          <w:tab w:val="left" w:pos="7776"/>
          <w:tab w:val="left" w:pos="8928"/>
        </w:tabs>
        <w:autoSpaceDE/>
        <w:autoSpaceDN/>
        <w:adjustRightInd/>
        <w:jc w:val="both"/>
        <w:rPr>
          <w:rFonts w:ascii="Times New Roman" w:hAnsi="Times New Roman"/>
          <w:snapToGrid w:val="0"/>
          <w:sz w:val="24"/>
        </w:rPr>
      </w:pPr>
    </w:p>
    <w:p w:rsidR="00960A0F" w:rsidRPr="00960A0F" w:rsidRDefault="00960A0F" w:rsidP="00960A0F">
      <w:pPr>
        <w:tabs>
          <w:tab w:val="left" w:pos="720"/>
        </w:tabs>
        <w:autoSpaceDE/>
        <w:autoSpaceDN/>
        <w:adjustRightInd/>
        <w:jc w:val="both"/>
        <w:rPr>
          <w:rFonts w:ascii="Times New Roman" w:hAnsi="Times New Roman"/>
          <w:sz w:val="24"/>
        </w:rPr>
      </w:pPr>
      <w:r w:rsidRPr="00960A0F">
        <w:rPr>
          <w:rFonts w:ascii="Times New Roman" w:hAnsi="Times New Roman"/>
          <w:sz w:val="24"/>
        </w:rPr>
        <w:tab/>
        <w:t xml:space="preserve">The Council finds that the action described herein will have no significant impact on the </w:t>
      </w:r>
      <w:r w:rsidRPr="00960A0F">
        <w:rPr>
          <w:rFonts w:ascii="Times New Roman" w:hAnsi="Times New Roman"/>
          <w:sz w:val="24"/>
        </w:rPr>
        <w:lastRenderedPageBreak/>
        <w:t>environment as set forth in the (E) Designation (E-561) and Negative Declaration.</w:t>
      </w:r>
    </w:p>
    <w:p w:rsidR="00960A0F" w:rsidRDefault="00960A0F" w:rsidP="000B0B08">
      <w:pPr>
        <w:tabs>
          <w:tab w:val="left" w:pos="720"/>
        </w:tabs>
        <w:jc w:val="both"/>
        <w:rPr>
          <w:rFonts w:ascii="Times New Roman" w:hAnsi="Times New Roman"/>
          <w:snapToGrid w:val="0"/>
          <w:sz w:val="24"/>
        </w:rPr>
      </w:pPr>
    </w:p>
    <w:p w:rsidR="00152E51" w:rsidRDefault="00152E51" w:rsidP="00152E51">
      <w:pPr>
        <w:ind w:firstLine="720"/>
        <w:jc w:val="both"/>
        <w:rPr>
          <w:rFonts w:ascii="Times New Roman" w:hAnsi="Times New Roman"/>
          <w:sz w:val="24"/>
        </w:rPr>
      </w:pPr>
      <w:r>
        <w:rPr>
          <w:rFonts w:ascii="Times New Roman" w:hAnsi="Times New Roman"/>
          <w:sz w:val="24"/>
        </w:rPr>
        <w:t>P</w:t>
      </w:r>
      <w:r w:rsidRPr="00226572">
        <w:rPr>
          <w:rFonts w:ascii="Times New Roman" w:hAnsi="Times New Roman"/>
          <w:sz w:val="24"/>
        </w:rPr>
        <w:t>ursuant to Section</w:t>
      </w:r>
      <w:r>
        <w:rPr>
          <w:rFonts w:ascii="Times New Roman" w:hAnsi="Times New Roman"/>
          <w:sz w:val="24"/>
        </w:rPr>
        <w:t>s 197-d and</w:t>
      </w:r>
      <w:r w:rsidRPr="00226572">
        <w:rPr>
          <w:rFonts w:ascii="Times New Roman" w:hAnsi="Times New Roman"/>
          <w:sz w:val="24"/>
        </w:rPr>
        <w:t xml:space="preserve"> 20</w:t>
      </w:r>
      <w:r w:rsidR="003863E0">
        <w:rPr>
          <w:rFonts w:ascii="Times New Roman" w:hAnsi="Times New Roman"/>
          <w:sz w:val="24"/>
        </w:rPr>
        <w:t>0</w:t>
      </w:r>
      <w:r w:rsidRPr="00226572">
        <w:rPr>
          <w:rFonts w:ascii="Times New Roman" w:hAnsi="Times New Roman"/>
          <w:sz w:val="24"/>
        </w:rPr>
        <w:t xml:space="preserve"> of the City Charter and on the basis of the Decision and Application, and based on the environmental determination and consideration described in the report, N </w:t>
      </w:r>
      <w:r w:rsidR="005B1C73">
        <w:rPr>
          <w:rFonts w:ascii="Times New Roman" w:hAnsi="Times New Roman"/>
          <w:sz w:val="24"/>
        </w:rPr>
        <w:t>2000</w:t>
      </w:r>
      <w:r w:rsidR="00960A0F">
        <w:rPr>
          <w:rFonts w:ascii="Times New Roman" w:hAnsi="Times New Roman"/>
          <w:sz w:val="24"/>
        </w:rPr>
        <w:t>57</w:t>
      </w:r>
      <w:r>
        <w:rPr>
          <w:rFonts w:ascii="Times New Roman" w:hAnsi="Times New Roman"/>
          <w:sz w:val="24"/>
        </w:rPr>
        <w:t xml:space="preserve"> ZR</w:t>
      </w:r>
      <w:r w:rsidR="00E55235">
        <w:rPr>
          <w:rFonts w:ascii="Times New Roman" w:hAnsi="Times New Roman"/>
          <w:sz w:val="24"/>
        </w:rPr>
        <w:t>K</w:t>
      </w:r>
      <w:r w:rsidRPr="00226572">
        <w:rPr>
          <w:rFonts w:ascii="Times New Roman" w:hAnsi="Times New Roman"/>
          <w:sz w:val="24"/>
        </w:rPr>
        <w:t xml:space="preserve">, incorporated by reference herein, </w:t>
      </w:r>
      <w:r>
        <w:rPr>
          <w:rFonts w:ascii="Times New Roman" w:hAnsi="Times New Roman"/>
          <w:sz w:val="24"/>
        </w:rPr>
        <w:t xml:space="preserve">and the record before the Council, </w:t>
      </w:r>
      <w:r w:rsidRPr="00226572">
        <w:rPr>
          <w:rFonts w:ascii="Times New Roman" w:hAnsi="Times New Roman"/>
          <w:sz w:val="24"/>
        </w:rPr>
        <w:t>the Council approves the Decision of the City Planning Commission</w:t>
      </w:r>
      <w:r>
        <w:rPr>
          <w:rFonts w:ascii="Times New Roman" w:hAnsi="Times New Roman"/>
          <w:sz w:val="24"/>
        </w:rPr>
        <w:t>.</w:t>
      </w:r>
    </w:p>
    <w:p w:rsidR="009C43F4" w:rsidRDefault="009C43F4" w:rsidP="00152E51">
      <w:pPr>
        <w:tabs>
          <w:tab w:val="left" w:pos="720"/>
        </w:tabs>
        <w:jc w:val="both"/>
        <w:rPr>
          <w:rFonts w:ascii="Times New Roman" w:hAnsi="Times New Roman"/>
          <w:sz w:val="24"/>
        </w:rPr>
      </w:pPr>
    </w:p>
    <w:p w:rsidR="00960A0F" w:rsidRPr="00960A0F" w:rsidRDefault="00960A0F" w:rsidP="00960A0F">
      <w:pPr>
        <w:widowControl/>
        <w:shd w:val="clear" w:color="auto" w:fill="FFFFFF"/>
        <w:autoSpaceDE/>
        <w:autoSpaceDN/>
        <w:adjustRightInd/>
        <w:rPr>
          <w:rFonts w:ascii="Arial" w:hAnsi="Arial" w:cs="Arial"/>
          <w:color w:val="222222"/>
          <w:sz w:val="24"/>
        </w:rPr>
      </w:pPr>
      <w:r w:rsidRPr="00960A0F">
        <w:rPr>
          <w:rFonts w:ascii="Times New Roman" w:hAnsi="Times New Roman"/>
          <w:color w:val="222222"/>
          <w:sz w:val="24"/>
        </w:rPr>
        <w:t xml:space="preserve">Matter </w:t>
      </w:r>
      <w:r w:rsidRPr="00960A0F">
        <w:rPr>
          <w:rFonts w:ascii="Times New Roman" w:hAnsi="Times New Roman"/>
          <w:color w:val="222222"/>
          <w:sz w:val="24"/>
          <w:u w:val="single"/>
        </w:rPr>
        <w:t>underlined</w:t>
      </w:r>
      <w:r w:rsidRPr="00960A0F">
        <w:rPr>
          <w:rFonts w:ascii="Times New Roman" w:hAnsi="Times New Roman"/>
          <w:color w:val="222222"/>
          <w:sz w:val="24"/>
        </w:rPr>
        <w:t> is new, to be added;</w:t>
      </w:r>
    </w:p>
    <w:p w:rsidR="00960A0F" w:rsidRPr="00960A0F" w:rsidRDefault="00960A0F" w:rsidP="00960A0F">
      <w:pPr>
        <w:widowControl/>
        <w:shd w:val="clear" w:color="auto" w:fill="FFFFFF"/>
        <w:autoSpaceDE/>
        <w:autoSpaceDN/>
        <w:adjustRightInd/>
        <w:rPr>
          <w:rFonts w:ascii="Arial" w:hAnsi="Arial" w:cs="Arial"/>
          <w:color w:val="222222"/>
          <w:sz w:val="24"/>
        </w:rPr>
      </w:pPr>
      <w:r w:rsidRPr="00960A0F">
        <w:rPr>
          <w:rFonts w:ascii="Times New Roman" w:hAnsi="Times New Roman"/>
          <w:color w:val="222222"/>
          <w:sz w:val="24"/>
        </w:rPr>
        <w:t xml:space="preserve">Matter </w:t>
      </w:r>
      <w:r w:rsidRPr="00960A0F">
        <w:rPr>
          <w:rFonts w:ascii="Times New Roman" w:hAnsi="Times New Roman"/>
          <w:strike/>
          <w:color w:val="222222"/>
          <w:sz w:val="24"/>
        </w:rPr>
        <w:t>struck out</w:t>
      </w:r>
      <w:r w:rsidRPr="00960A0F">
        <w:rPr>
          <w:rFonts w:ascii="Times New Roman" w:hAnsi="Times New Roman"/>
          <w:color w:val="222222"/>
          <w:sz w:val="24"/>
        </w:rPr>
        <w:t> is to be deleted;</w:t>
      </w:r>
    </w:p>
    <w:p w:rsidR="00960A0F" w:rsidRPr="00960A0F" w:rsidRDefault="00960A0F" w:rsidP="00960A0F">
      <w:pPr>
        <w:widowControl/>
        <w:shd w:val="clear" w:color="auto" w:fill="FFFFFF"/>
        <w:autoSpaceDE/>
        <w:autoSpaceDN/>
        <w:adjustRightInd/>
        <w:rPr>
          <w:rFonts w:ascii="Arial" w:hAnsi="Arial" w:cs="Arial"/>
          <w:color w:val="222222"/>
          <w:sz w:val="24"/>
        </w:rPr>
      </w:pPr>
      <w:r w:rsidRPr="00960A0F">
        <w:rPr>
          <w:rFonts w:ascii="Times New Roman" w:hAnsi="Times New Roman"/>
          <w:color w:val="222222"/>
          <w:sz w:val="24"/>
        </w:rPr>
        <w:t>Matter within # # is defined in Section 12-10;</w:t>
      </w:r>
    </w:p>
    <w:p w:rsidR="00960A0F" w:rsidRPr="00960A0F" w:rsidRDefault="00960A0F" w:rsidP="00960A0F">
      <w:pPr>
        <w:rPr>
          <w:rFonts w:ascii="Times New Roman" w:hAnsi="Times New Roman"/>
          <w:color w:val="222222"/>
          <w:sz w:val="24"/>
        </w:rPr>
      </w:pPr>
      <w:r w:rsidRPr="00960A0F">
        <w:rPr>
          <w:rFonts w:ascii="Times New Roman" w:hAnsi="Times New Roman"/>
          <w:sz w:val="24"/>
        </w:rPr>
        <w:t xml:space="preserve">*     *     * </w:t>
      </w:r>
      <w:r w:rsidRPr="00960A0F">
        <w:rPr>
          <w:rFonts w:ascii="Times New Roman" w:hAnsi="Times New Roman"/>
          <w:color w:val="222222"/>
          <w:sz w:val="24"/>
        </w:rPr>
        <w:t>indicates where unchanged text appears in the Zoning Resolution</w:t>
      </w:r>
    </w:p>
    <w:p w:rsidR="00960A0F" w:rsidRPr="00960A0F" w:rsidRDefault="00960A0F" w:rsidP="00960A0F">
      <w:pPr>
        <w:rPr>
          <w:rFonts w:ascii="Times New Roman" w:hAnsi="Times New Roman"/>
          <w:color w:val="222222"/>
          <w:sz w:val="24"/>
        </w:rPr>
      </w:pP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r w:rsidR="00E13AF4">
        <w:rPr>
          <w:rFonts w:ascii="Times New Roman" w:eastAsia="Batang" w:hAnsi="Times New Roman"/>
          <w:color w:val="000000"/>
          <w:sz w:val="24"/>
          <w:lang w:eastAsia="ko-KR"/>
        </w:rPr>
        <w:t xml:space="preserve"> </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ARTICLE XII</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SPECIAL PURPOSE DISTRICTS</w:t>
      </w:r>
    </w:p>
    <w:p w:rsidR="00BE142D" w:rsidRDefault="00BE142D" w:rsidP="00BE142D">
      <w:pPr>
        <w:widowControl/>
        <w:jc w:val="center"/>
        <w:rPr>
          <w:rFonts w:ascii="Times New Roman" w:eastAsia="Batang" w:hAnsi="Times New Roman"/>
          <w:color w:val="000000"/>
          <w:sz w:val="24"/>
          <w:lang w:eastAsia="ko-KR"/>
        </w:rPr>
      </w:pP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BE142D">
      <w:pPr>
        <w:widowControl/>
        <w:rPr>
          <w:rFonts w:ascii="Times New Roman" w:hAnsi="Times New Roman"/>
          <w:b/>
          <w:color w:val="000000"/>
          <w:sz w:val="24"/>
        </w:rPr>
      </w:pP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Chapter 3</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Special Mixed Use District</w:t>
      </w:r>
    </w:p>
    <w:p w:rsidR="00BE142D" w:rsidRDefault="00BE142D" w:rsidP="00BE142D">
      <w:pPr>
        <w:widowControl/>
        <w:jc w:val="center"/>
        <w:rPr>
          <w:rFonts w:ascii="Times New Roman" w:eastAsia="Batang" w:hAnsi="Times New Roman"/>
          <w:color w:val="000000"/>
          <w:sz w:val="24"/>
          <w:lang w:eastAsia="ko-KR"/>
        </w:rPr>
      </w:pP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BE142D">
      <w:pPr>
        <w:widowControl/>
        <w:rPr>
          <w:rFonts w:ascii="Times New Roman" w:hAnsi="Times New Roman"/>
          <w:b/>
          <w:color w:val="000000"/>
          <w:sz w:val="24"/>
        </w:rPr>
      </w:pP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123-20</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SPECIAL USE REGULATIONS</w:t>
      </w:r>
    </w:p>
    <w:p w:rsidR="00BE142D" w:rsidRDefault="00BE142D" w:rsidP="00BE142D">
      <w:pPr>
        <w:widowControl/>
        <w:jc w:val="center"/>
        <w:rPr>
          <w:rFonts w:ascii="Times New Roman" w:eastAsia="Batang" w:hAnsi="Times New Roman"/>
          <w:color w:val="000000"/>
          <w:sz w:val="24"/>
          <w:lang w:eastAsia="ko-KR"/>
        </w:rPr>
      </w:pP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BE142D">
      <w:pPr>
        <w:widowControl/>
        <w:rPr>
          <w:rFonts w:ascii="Times New Roman" w:hAnsi="Times New Roman"/>
          <w:b/>
          <w:color w:val="000000"/>
          <w:sz w:val="24"/>
        </w:rPr>
      </w:pP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123-22</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Modification of Use Groups 16, 17 and 18</w:t>
      </w:r>
    </w:p>
    <w:p w:rsidR="00BE142D" w:rsidRDefault="00BE142D" w:rsidP="00BE142D">
      <w:pPr>
        <w:widowControl/>
        <w:jc w:val="center"/>
        <w:rPr>
          <w:rFonts w:ascii="Times New Roman" w:eastAsia="Batang" w:hAnsi="Times New Roman"/>
          <w:color w:val="000000"/>
          <w:sz w:val="24"/>
          <w:lang w:eastAsia="ko-KR"/>
        </w:rPr>
      </w:pP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BE142D">
      <w:pPr>
        <w:widowControl/>
        <w:rPr>
          <w:rFonts w:ascii="Times New Roman" w:hAnsi="Times New Roman"/>
          <w:b/>
          <w:color w:val="000000"/>
          <w:sz w:val="24"/>
        </w:rPr>
      </w:pP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123-222</w:t>
      </w:r>
    </w:p>
    <w:p w:rsidR="00960A0F" w:rsidRPr="00960A0F" w:rsidRDefault="00960A0F" w:rsidP="00BE142D">
      <w:pPr>
        <w:widowControl/>
        <w:rPr>
          <w:rFonts w:ascii="Times New Roman" w:hAnsi="Times New Roman"/>
          <w:b/>
          <w:color w:val="000000"/>
          <w:sz w:val="24"/>
          <w:highlight w:val="yellow"/>
        </w:rPr>
      </w:pPr>
      <w:r w:rsidRPr="00960A0F">
        <w:rPr>
          <w:rFonts w:ascii="Times New Roman" w:hAnsi="Times New Roman"/>
          <w:b/>
          <w:color w:val="000000"/>
          <w:sz w:val="24"/>
        </w:rPr>
        <w:t>Uses permitted with restrictions</w:t>
      </w:r>
    </w:p>
    <w:p w:rsidR="00BE142D" w:rsidRDefault="00BE142D" w:rsidP="00960A0F">
      <w:pPr>
        <w:widowControl/>
        <w:spacing w:after="240"/>
        <w:jc w:val="center"/>
        <w:rPr>
          <w:rFonts w:ascii="Times New Roman" w:eastAsia="Batang" w:hAnsi="Times New Roman"/>
          <w:color w:val="000000"/>
          <w:sz w:val="24"/>
          <w:lang w:eastAsia="ko-KR"/>
        </w:rPr>
      </w:pP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960A0F">
      <w:pPr>
        <w:widowControl/>
        <w:spacing w:after="240"/>
        <w:rPr>
          <w:rFonts w:ascii="Times New Roman" w:hAnsi="Times New Roman"/>
          <w:color w:val="000000"/>
          <w:sz w:val="24"/>
        </w:rPr>
      </w:pPr>
      <w:r w:rsidRPr="00960A0F">
        <w:rPr>
          <w:rFonts w:ascii="Times New Roman" w:hAnsi="Times New Roman"/>
          <w:color w:val="000000"/>
          <w:sz w:val="24"/>
        </w:rPr>
        <w:t>Any #use# from Use Group 16 or 17, listed in this Section, may only locate in a #building enlarged# or #developed# after December 10, 1997, containing a #use# listed in Section 123-21 (Modification of Use Groups 2, 3 and 4), or share a common wall with such #building#</w:t>
      </w:r>
      <w:r w:rsidRPr="00960A0F">
        <w:rPr>
          <w:rFonts w:ascii="Times New Roman" w:hAnsi="Times New Roman"/>
          <w:strike/>
          <w:color w:val="000000"/>
          <w:sz w:val="24"/>
        </w:rPr>
        <w:t>,</w:t>
      </w:r>
      <w:r w:rsidRPr="00960A0F">
        <w:rPr>
          <w:rFonts w:ascii="Times New Roman" w:hAnsi="Times New Roman"/>
          <w:color w:val="000000"/>
          <w:sz w:val="24"/>
          <w:u w:val="single"/>
        </w:rPr>
        <w:t>:</w:t>
      </w:r>
    </w:p>
    <w:p w:rsidR="00960A0F" w:rsidRPr="00960A0F" w:rsidRDefault="00960A0F" w:rsidP="00960A0F">
      <w:pPr>
        <w:widowControl/>
        <w:spacing w:after="240"/>
        <w:ind w:left="720" w:hanging="720"/>
        <w:rPr>
          <w:rFonts w:ascii="Times New Roman" w:hAnsi="Times New Roman"/>
          <w:color w:val="000000"/>
          <w:sz w:val="24"/>
        </w:rPr>
      </w:pPr>
      <w:r w:rsidRPr="00960A0F">
        <w:rPr>
          <w:rFonts w:ascii="Times New Roman" w:hAnsi="Times New Roman"/>
          <w:color w:val="000000"/>
          <w:sz w:val="24"/>
          <w:u w:val="single"/>
        </w:rPr>
        <w:t>(a)</w:t>
      </w:r>
      <w:r w:rsidRPr="00960A0F">
        <w:rPr>
          <w:rFonts w:ascii="Times New Roman" w:hAnsi="Times New Roman"/>
          <w:color w:val="000000"/>
          <w:sz w:val="24"/>
        </w:rPr>
        <w:tab/>
        <w:t>upon certification by a licensed architect or engineer to the Department of Buildings that any such #use# listed in Use Group 16 or 17:</w:t>
      </w:r>
    </w:p>
    <w:p w:rsidR="00960A0F" w:rsidRPr="00960A0F" w:rsidRDefault="00960A0F" w:rsidP="00960A0F">
      <w:pPr>
        <w:widowControl/>
        <w:spacing w:after="240"/>
        <w:ind w:left="1440" w:hanging="720"/>
        <w:rPr>
          <w:rFonts w:ascii="Times New Roman" w:hAnsi="Times New Roman"/>
          <w:color w:val="000000"/>
          <w:sz w:val="24"/>
        </w:rPr>
      </w:pPr>
      <w:r w:rsidRPr="00960A0F">
        <w:rPr>
          <w:rFonts w:ascii="Times New Roman" w:hAnsi="Times New Roman"/>
          <w:strike/>
          <w:color w:val="000000"/>
          <w:sz w:val="24"/>
        </w:rPr>
        <w:t>(a)</w:t>
      </w:r>
      <w:r w:rsidRPr="00960A0F">
        <w:rPr>
          <w:rFonts w:ascii="Times New Roman" w:hAnsi="Times New Roman"/>
          <w:color w:val="000000"/>
          <w:sz w:val="24"/>
          <w:u w:val="single"/>
        </w:rPr>
        <w:t>(1)</w:t>
      </w:r>
      <w:r w:rsidRPr="00960A0F">
        <w:rPr>
          <w:rFonts w:ascii="Times New Roman" w:hAnsi="Times New Roman"/>
          <w:color w:val="000000"/>
          <w:sz w:val="24"/>
        </w:rPr>
        <w:tab/>
        <w:t>does not have a New York City or New York State environmental rating of “A”, “B” or “C” under Section 24-153 of the New York City Administrative Code for any process equipment requiring a New York City Department of Environmental Protection operating certificate or New York State Department of Environmental Conservation state facility permit; and</w:t>
      </w:r>
    </w:p>
    <w:p w:rsidR="00960A0F" w:rsidRPr="00960A0F" w:rsidRDefault="00960A0F" w:rsidP="00960A0F">
      <w:pPr>
        <w:widowControl/>
        <w:spacing w:after="240"/>
        <w:ind w:left="1440" w:hanging="720"/>
        <w:rPr>
          <w:rFonts w:ascii="Times New Roman" w:hAnsi="Times New Roman"/>
          <w:color w:val="000000"/>
          <w:sz w:val="24"/>
        </w:rPr>
      </w:pPr>
      <w:r w:rsidRPr="00960A0F">
        <w:rPr>
          <w:rFonts w:ascii="Times New Roman" w:hAnsi="Times New Roman"/>
          <w:strike/>
          <w:color w:val="000000"/>
          <w:sz w:val="24"/>
        </w:rPr>
        <w:t>(b)</w:t>
      </w:r>
      <w:r w:rsidRPr="00960A0F">
        <w:rPr>
          <w:rFonts w:ascii="Times New Roman" w:hAnsi="Times New Roman"/>
          <w:color w:val="000000"/>
          <w:sz w:val="24"/>
          <w:u w:val="single"/>
        </w:rPr>
        <w:t>(2)</w:t>
      </w:r>
      <w:r w:rsidRPr="00960A0F">
        <w:rPr>
          <w:rFonts w:ascii="Times New Roman" w:hAnsi="Times New Roman"/>
          <w:color w:val="000000"/>
          <w:sz w:val="24"/>
        </w:rPr>
        <w:tab/>
        <w:t>is not required, under the City Right-to-Know Law, to file a Risk Management Plan for Extremely Hazardous Substances</w:t>
      </w:r>
      <w:r w:rsidRPr="00960A0F">
        <w:rPr>
          <w:rFonts w:ascii="Times New Roman" w:hAnsi="Times New Roman"/>
          <w:strike/>
          <w:color w:val="000000"/>
          <w:sz w:val="24"/>
        </w:rPr>
        <w:t>.</w:t>
      </w:r>
      <w:r w:rsidRPr="00960A0F">
        <w:rPr>
          <w:rFonts w:ascii="Times New Roman" w:hAnsi="Times New Roman"/>
          <w:color w:val="000000"/>
          <w:sz w:val="24"/>
          <w:u w:val="single"/>
        </w:rPr>
        <w:t>; or</w:t>
      </w:r>
    </w:p>
    <w:p w:rsidR="00960A0F" w:rsidRPr="00960A0F" w:rsidRDefault="00960A0F" w:rsidP="00960A0F">
      <w:pPr>
        <w:widowControl/>
        <w:spacing w:after="240"/>
        <w:ind w:left="720" w:hanging="720"/>
        <w:rPr>
          <w:rFonts w:ascii="Times New Roman" w:hAnsi="Times New Roman"/>
          <w:color w:val="000000"/>
          <w:sz w:val="24"/>
          <w:u w:val="single"/>
        </w:rPr>
      </w:pPr>
      <w:r w:rsidRPr="00960A0F">
        <w:rPr>
          <w:rFonts w:ascii="Times New Roman" w:hAnsi="Times New Roman"/>
          <w:color w:val="000000"/>
          <w:sz w:val="24"/>
          <w:u w:val="single"/>
        </w:rPr>
        <w:t>(b)</w:t>
      </w:r>
      <w:r w:rsidRPr="00960A0F">
        <w:rPr>
          <w:rFonts w:ascii="Times New Roman" w:hAnsi="Times New Roman"/>
          <w:color w:val="000000"/>
          <w:sz w:val="24"/>
        </w:rPr>
        <w:tab/>
      </w:r>
      <w:r w:rsidRPr="00960A0F">
        <w:rPr>
          <w:rFonts w:ascii="Times New Roman" w:hAnsi="Times New Roman"/>
          <w:color w:val="000000"/>
          <w:sz w:val="24"/>
          <w:u w:val="single"/>
        </w:rPr>
        <w:t>in MX-19, upon the submission to the Department of Buildings of a copy of a restrictive declaration, in a form acceptable to the Department of Environmental Protection, that has been executed and recorded in the Office of the City Register against all tax lots with such #use#, binding the owners, successors, and assigns to provide any building design requirements consistent with the underlying zoning as may be approved by the Department of Environmental Protection to protect residents of such #building# from air contaminants, odors, vibrations, or noise.</w:t>
      </w: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BE142D">
      <w:pPr>
        <w:widowControl/>
        <w:rPr>
          <w:rFonts w:ascii="Times New Roman" w:hAnsi="Times New Roman"/>
          <w:b/>
          <w:color w:val="000000"/>
          <w:sz w:val="24"/>
        </w:rPr>
      </w:pP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123-60</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SPECIAL BULK REGULATIONS</w:t>
      </w:r>
    </w:p>
    <w:p w:rsidR="00BE142D" w:rsidRDefault="00BE142D" w:rsidP="00BE142D">
      <w:pPr>
        <w:widowControl/>
        <w:jc w:val="center"/>
        <w:rPr>
          <w:rFonts w:ascii="Times New Roman" w:eastAsia="Batang" w:hAnsi="Times New Roman"/>
          <w:color w:val="000000"/>
          <w:sz w:val="24"/>
          <w:lang w:eastAsia="ko-KR"/>
        </w:rPr>
      </w:pPr>
    </w:p>
    <w:p w:rsidR="00960A0F" w:rsidRPr="00960A0F" w:rsidRDefault="00960A0F" w:rsidP="00BE142D">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BE142D">
      <w:pPr>
        <w:widowControl/>
        <w:rPr>
          <w:rFonts w:ascii="Times New Roman" w:hAnsi="Times New Roman"/>
          <w:b/>
          <w:color w:val="000000"/>
          <w:sz w:val="24"/>
        </w:rPr>
      </w:pP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123-63</w:t>
      </w:r>
    </w:p>
    <w:p w:rsidR="00960A0F" w:rsidRPr="00960A0F" w:rsidRDefault="00960A0F" w:rsidP="00BE142D">
      <w:pPr>
        <w:widowControl/>
        <w:rPr>
          <w:rFonts w:ascii="Times New Roman" w:hAnsi="Times New Roman"/>
          <w:b/>
          <w:color w:val="000000"/>
          <w:sz w:val="24"/>
        </w:rPr>
      </w:pPr>
      <w:r w:rsidRPr="00960A0F">
        <w:rPr>
          <w:rFonts w:ascii="Times New Roman" w:hAnsi="Times New Roman"/>
          <w:b/>
          <w:color w:val="000000"/>
          <w:sz w:val="24"/>
        </w:rPr>
        <w:t>Maximum Floor Area Ratio and Lot Coverage Requirements for Zoning Lots Containing Only Residential Buildings in R6, R7, R8 and R9 Districts</w:t>
      </w:r>
    </w:p>
    <w:p w:rsidR="00BE142D" w:rsidRDefault="00BE142D" w:rsidP="00BE142D">
      <w:pPr>
        <w:widowControl/>
        <w:jc w:val="center"/>
        <w:rPr>
          <w:rFonts w:ascii="Times New Roman" w:eastAsia="Batang" w:hAnsi="Times New Roman"/>
          <w:color w:val="000000"/>
          <w:sz w:val="24"/>
          <w:lang w:eastAsia="ko-KR"/>
        </w:rPr>
      </w:pPr>
    </w:p>
    <w:p w:rsid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BE142D" w:rsidRDefault="00BE142D" w:rsidP="00960A0F">
      <w:pPr>
        <w:widowControl/>
        <w:spacing w:after="240"/>
        <w:jc w:val="center"/>
        <w:rPr>
          <w:rFonts w:ascii="Times New Roman" w:eastAsia="Batang" w:hAnsi="Times New Roman"/>
          <w:color w:val="000000"/>
          <w:sz w:val="24"/>
          <w:lang w:eastAsia="ko-KR"/>
        </w:rPr>
      </w:pPr>
    </w:p>
    <w:p w:rsidR="00BE142D" w:rsidRPr="00960A0F" w:rsidRDefault="00BE142D" w:rsidP="00960A0F">
      <w:pPr>
        <w:widowControl/>
        <w:spacing w:after="240"/>
        <w:jc w:val="center"/>
        <w:rPr>
          <w:rFonts w:ascii="Times New Roman" w:eastAsia="Batang" w:hAnsi="Times New Roman"/>
          <w:color w:val="000000"/>
          <w:sz w:val="24"/>
          <w:lang w:eastAsia="ko-KR"/>
        </w:rPr>
      </w:pPr>
    </w:p>
    <w:tbl>
      <w:tblPr>
        <w:tblW w:w="0" w:type="auto"/>
        <w:tblLook w:val="04A0" w:firstRow="1" w:lastRow="0" w:firstColumn="1" w:lastColumn="0" w:noHBand="0" w:noVBand="1"/>
      </w:tblPr>
      <w:tblGrid>
        <w:gridCol w:w="738"/>
        <w:gridCol w:w="4770"/>
        <w:gridCol w:w="540"/>
        <w:gridCol w:w="2365"/>
      </w:tblGrid>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tcBorders>
              <w:bottom w:val="single" w:sz="8" w:space="0" w:color="auto"/>
            </w:tcBorders>
            <w:shd w:val="clear" w:color="auto" w:fill="auto"/>
            <w:vAlign w:val="bottom"/>
          </w:tcPr>
          <w:p w:rsidR="00960A0F" w:rsidRPr="00960A0F" w:rsidRDefault="00960A0F" w:rsidP="00C92BDC">
            <w:pPr>
              <w:widowControl/>
              <w:spacing w:after="120"/>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#Special Mixed Use District#</w:t>
            </w:r>
          </w:p>
        </w:tc>
        <w:tc>
          <w:tcPr>
            <w:tcW w:w="540" w:type="dxa"/>
            <w:tcBorders>
              <w:bottom w:val="single" w:sz="8" w:space="0" w:color="auto"/>
            </w:tcBorders>
            <w:shd w:val="clear" w:color="auto" w:fill="auto"/>
            <w:vAlign w:val="bottom"/>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tcBorders>
              <w:bottom w:val="single" w:sz="8" w:space="0" w:color="auto"/>
            </w:tcBorders>
            <w:shd w:val="clear" w:color="auto" w:fill="auto"/>
            <w:vAlign w:val="bottom"/>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Designated #Residence District#</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tcBorders>
              <w:top w:val="single" w:sz="8" w:space="0" w:color="auto"/>
            </w:tcBorders>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MX-1 – Community District 1, The Bronx</w:t>
            </w:r>
          </w:p>
        </w:tc>
        <w:tc>
          <w:tcPr>
            <w:tcW w:w="540" w:type="dxa"/>
            <w:tcBorders>
              <w:top w:val="single" w:sz="8" w:space="0" w:color="auto"/>
            </w:tcBorders>
            <w:shd w:val="clear" w:color="auto" w:fill="auto"/>
          </w:tcPr>
          <w:p w:rsidR="00960A0F" w:rsidRPr="00960A0F" w:rsidRDefault="00960A0F" w:rsidP="00C92BDC">
            <w:pPr>
              <w:widowControl/>
              <w:spacing w:after="120"/>
              <w:rPr>
                <w:rFonts w:ascii="Times New Roman" w:eastAsia="Calibri" w:hAnsi="Times New Roman"/>
                <w:color w:val="000000"/>
                <w:sz w:val="22"/>
                <w:szCs w:val="22"/>
                <w:lang w:eastAsia="ko-KR"/>
              </w:rPr>
            </w:pPr>
          </w:p>
        </w:tc>
        <w:tc>
          <w:tcPr>
            <w:tcW w:w="2365" w:type="dxa"/>
            <w:tcBorders>
              <w:top w:val="single" w:sz="8" w:space="0" w:color="auto"/>
            </w:tcBorders>
            <w:shd w:val="clear" w:color="auto" w:fill="auto"/>
          </w:tcPr>
          <w:p w:rsidR="00960A0F" w:rsidRPr="00960A0F" w:rsidRDefault="00960A0F" w:rsidP="00C92BDC">
            <w:pPr>
              <w:widowControl/>
              <w:spacing w:after="120"/>
              <w:jc w:val="right"/>
              <w:rPr>
                <w:rFonts w:ascii="Times New Roman" w:eastAsia="Calibri" w:hAnsi="Times New Roman"/>
                <w:color w:val="000000"/>
                <w:sz w:val="22"/>
                <w:szCs w:val="22"/>
              </w:rPr>
            </w:pPr>
            <w:r w:rsidRPr="00960A0F">
              <w:rPr>
                <w:rFonts w:ascii="Times New Roman" w:eastAsia="Calibri" w:hAnsi="Times New Roman"/>
                <w:color w:val="000000"/>
                <w:sz w:val="22"/>
                <w:szCs w:val="22"/>
                <w:lang w:eastAsia="ko-KR"/>
              </w:rPr>
              <w:t>R6A R7D</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2 – Community District 2,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R7A R8A R8X</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4 – Community District 3,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R6A</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8 – Community District 1,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R6 R6A R6B R7A</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11 – Community District 6,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R7-2</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13 – Community District 1, The Bronx</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R6A R7A R7X R8A</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14 – Community District 6, The Bronx</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R7A R7X</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16 – Community Districts 5 and 16,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lang w:eastAsia="ko-KR"/>
              </w:rPr>
            </w:pPr>
            <w:r w:rsidRPr="00960A0F">
              <w:rPr>
                <w:rFonts w:ascii="Times New Roman" w:eastAsia="Calibri" w:hAnsi="Times New Roman"/>
                <w:color w:val="000000"/>
                <w:sz w:val="22"/>
                <w:szCs w:val="22"/>
              </w:rPr>
              <w:t>R6A R7A R7D R8A</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MX-18 – Community District 1, The Bronx</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color w:val="000000"/>
                <w:sz w:val="22"/>
                <w:szCs w:val="22"/>
              </w:rPr>
            </w:pPr>
            <w:r w:rsidRPr="00960A0F">
              <w:rPr>
                <w:rFonts w:ascii="Times New Roman" w:eastAsia="Calibri" w:hAnsi="Times New Roman"/>
                <w:color w:val="000000"/>
                <w:sz w:val="22"/>
                <w:szCs w:val="22"/>
              </w:rPr>
              <w:t>R7X</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u w:val="single"/>
                <w:lang w:eastAsia="ko-KR"/>
              </w:rPr>
            </w:pPr>
            <w:r w:rsidRPr="00960A0F">
              <w:rPr>
                <w:rFonts w:ascii="Times New Roman" w:eastAsia="Calibri" w:hAnsi="Times New Roman"/>
                <w:color w:val="000000"/>
                <w:sz w:val="22"/>
                <w:szCs w:val="22"/>
                <w:u w:val="single"/>
                <w:lang w:eastAsia="ko-KR"/>
              </w:rPr>
              <w:t xml:space="preserve">MX 19 </w:t>
            </w:r>
            <w:r w:rsidRPr="00960A0F">
              <w:rPr>
                <w:rFonts w:ascii="Times New Roman" w:eastAsia="Calibri" w:hAnsi="Times New Roman"/>
                <w:color w:val="000000"/>
                <w:sz w:val="22"/>
                <w:szCs w:val="22"/>
                <w:u w:val="single"/>
              </w:rPr>
              <w:t>–</w:t>
            </w:r>
            <w:r w:rsidRPr="00960A0F">
              <w:rPr>
                <w:rFonts w:ascii="Times New Roman" w:eastAsia="Calibri" w:hAnsi="Times New Roman"/>
                <w:color w:val="000000"/>
                <w:sz w:val="22"/>
                <w:szCs w:val="22"/>
                <w:u w:val="single"/>
                <w:lang w:eastAsia="ko-KR"/>
              </w:rPr>
              <w:t xml:space="preserve"> Community District 16,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b/>
                <w:color w:val="000000"/>
                <w:sz w:val="22"/>
                <w:szCs w:val="22"/>
                <w:u w:val="single"/>
                <w:lang w:eastAsia="ko-KR"/>
              </w:rPr>
            </w:pPr>
            <w:r w:rsidRPr="00960A0F">
              <w:rPr>
                <w:rFonts w:ascii="Times New Roman" w:eastAsia="Calibri" w:hAnsi="Times New Roman"/>
                <w:color w:val="000000"/>
                <w:sz w:val="22"/>
                <w:szCs w:val="22"/>
                <w:u w:val="single"/>
              </w:rPr>
              <w:t>R6A R7A</w:t>
            </w:r>
          </w:p>
        </w:tc>
      </w:tr>
      <w:tr w:rsidR="00960A0F" w:rsidRPr="00960A0F" w:rsidTr="00C92BDC">
        <w:tc>
          <w:tcPr>
            <w:tcW w:w="738" w:type="dxa"/>
            <w:shd w:val="clear" w:color="auto" w:fill="auto"/>
          </w:tcPr>
          <w:p w:rsidR="00960A0F" w:rsidRPr="00960A0F" w:rsidRDefault="00960A0F" w:rsidP="00C92BDC">
            <w:pPr>
              <w:widowControl/>
              <w:rPr>
                <w:rFonts w:ascii="Times New Roman" w:eastAsia="Calibri" w:hAnsi="Times New Roman"/>
                <w:b/>
                <w:color w:val="000000"/>
                <w:sz w:val="22"/>
                <w:szCs w:val="22"/>
                <w:lang w:eastAsia="ko-KR"/>
              </w:rPr>
            </w:pPr>
          </w:p>
        </w:tc>
        <w:tc>
          <w:tcPr>
            <w:tcW w:w="4770" w:type="dxa"/>
            <w:shd w:val="clear" w:color="auto" w:fill="auto"/>
          </w:tcPr>
          <w:p w:rsidR="00960A0F" w:rsidRPr="00960A0F" w:rsidRDefault="00960A0F" w:rsidP="00C92BDC">
            <w:pPr>
              <w:widowControl/>
              <w:spacing w:after="120"/>
              <w:rPr>
                <w:rFonts w:ascii="Times New Roman" w:eastAsia="Calibri" w:hAnsi="Times New Roman"/>
                <w:color w:val="000000"/>
                <w:sz w:val="22"/>
                <w:szCs w:val="22"/>
              </w:rPr>
            </w:pPr>
            <w:r w:rsidRPr="00960A0F">
              <w:rPr>
                <w:rFonts w:ascii="Times New Roman" w:eastAsia="Calibri" w:hAnsi="Times New Roman"/>
                <w:color w:val="000000"/>
                <w:sz w:val="22"/>
                <w:szCs w:val="22"/>
              </w:rPr>
              <w:t>MX 20 – Community District 8, Brooklyn</w:t>
            </w:r>
          </w:p>
        </w:tc>
        <w:tc>
          <w:tcPr>
            <w:tcW w:w="540" w:type="dxa"/>
            <w:shd w:val="clear" w:color="auto" w:fill="auto"/>
          </w:tcPr>
          <w:p w:rsidR="00960A0F" w:rsidRPr="00960A0F" w:rsidRDefault="00960A0F" w:rsidP="00C92BDC">
            <w:pPr>
              <w:widowControl/>
              <w:spacing w:after="120"/>
              <w:rPr>
                <w:rFonts w:ascii="Times New Roman" w:eastAsia="Calibri" w:hAnsi="Times New Roman"/>
                <w:b/>
                <w:color w:val="000000"/>
                <w:sz w:val="22"/>
                <w:szCs w:val="22"/>
                <w:lang w:eastAsia="ko-KR"/>
              </w:rPr>
            </w:pPr>
          </w:p>
        </w:tc>
        <w:tc>
          <w:tcPr>
            <w:tcW w:w="2365" w:type="dxa"/>
            <w:shd w:val="clear" w:color="auto" w:fill="auto"/>
          </w:tcPr>
          <w:p w:rsidR="00960A0F" w:rsidRPr="00960A0F" w:rsidRDefault="00960A0F" w:rsidP="00C92BDC">
            <w:pPr>
              <w:widowControl/>
              <w:spacing w:after="120"/>
              <w:jc w:val="right"/>
              <w:rPr>
                <w:rFonts w:ascii="Times New Roman" w:eastAsia="Calibri" w:hAnsi="Times New Roman"/>
                <w:color w:val="000000"/>
                <w:sz w:val="22"/>
                <w:szCs w:val="22"/>
              </w:rPr>
            </w:pPr>
            <w:r w:rsidRPr="00960A0F">
              <w:rPr>
                <w:rFonts w:ascii="Times New Roman" w:eastAsia="Calibri" w:hAnsi="Times New Roman"/>
                <w:color w:val="000000"/>
                <w:sz w:val="22"/>
                <w:szCs w:val="22"/>
              </w:rPr>
              <w:t>R7A</w:t>
            </w:r>
          </w:p>
        </w:tc>
      </w:tr>
    </w:tbl>
    <w:p w:rsidR="00960A0F" w:rsidRPr="00960A0F" w:rsidRDefault="00960A0F" w:rsidP="00960A0F">
      <w:pPr>
        <w:widowControl/>
        <w:autoSpaceDE/>
        <w:autoSpaceDN/>
        <w:adjustRightInd/>
        <w:rPr>
          <w:rFonts w:ascii="Times New Roman" w:hAnsi="Times New Roman"/>
          <w:b/>
          <w:color w:val="000000"/>
          <w:sz w:val="24"/>
        </w:rPr>
      </w:pP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BE142D">
      <w:pPr>
        <w:widowControl/>
        <w:autoSpaceDE/>
        <w:autoSpaceDN/>
        <w:adjustRightInd/>
        <w:rPr>
          <w:rFonts w:ascii="Times New Roman" w:hAnsi="Times New Roman"/>
          <w:b/>
          <w:color w:val="000000"/>
          <w:sz w:val="24"/>
        </w:rPr>
      </w:pPr>
      <w:r w:rsidRPr="00960A0F">
        <w:rPr>
          <w:rFonts w:ascii="Times New Roman" w:hAnsi="Times New Roman"/>
          <w:b/>
          <w:color w:val="000000"/>
          <w:sz w:val="24"/>
        </w:rPr>
        <w:t>123-90</w:t>
      </w:r>
    </w:p>
    <w:p w:rsidR="00960A0F" w:rsidRPr="00960A0F" w:rsidRDefault="00960A0F" w:rsidP="00BE142D">
      <w:pPr>
        <w:widowControl/>
        <w:autoSpaceDE/>
        <w:autoSpaceDN/>
        <w:adjustRightInd/>
        <w:rPr>
          <w:rFonts w:ascii="Times New Roman" w:hAnsi="Times New Roman"/>
          <w:b/>
          <w:color w:val="000000"/>
          <w:sz w:val="24"/>
        </w:rPr>
      </w:pPr>
      <w:r w:rsidRPr="00960A0F">
        <w:rPr>
          <w:rFonts w:ascii="Times New Roman" w:hAnsi="Times New Roman"/>
          <w:b/>
          <w:color w:val="000000"/>
          <w:sz w:val="24"/>
        </w:rPr>
        <w:t>SPECIAL MIXED USE DISTRICTS SPECIFIED</w:t>
      </w:r>
    </w:p>
    <w:p w:rsidR="00BE142D" w:rsidRDefault="00BE142D" w:rsidP="00BE142D">
      <w:pPr>
        <w:widowControl/>
        <w:autoSpaceDE/>
        <w:autoSpaceDN/>
        <w:adjustRightInd/>
        <w:rPr>
          <w:rFonts w:ascii="Times New Roman" w:hAnsi="Times New Roman"/>
          <w:color w:val="000000"/>
          <w:sz w:val="24"/>
        </w:rPr>
      </w:pPr>
    </w:p>
    <w:p w:rsidR="00960A0F" w:rsidRPr="00960A0F" w:rsidRDefault="00960A0F" w:rsidP="00BE142D">
      <w:pPr>
        <w:widowControl/>
        <w:autoSpaceDE/>
        <w:autoSpaceDN/>
        <w:adjustRightInd/>
        <w:rPr>
          <w:rFonts w:ascii="Times New Roman" w:hAnsi="Times New Roman"/>
          <w:color w:val="000000"/>
          <w:sz w:val="24"/>
        </w:rPr>
      </w:pPr>
      <w:r w:rsidRPr="00960A0F">
        <w:rPr>
          <w:rFonts w:ascii="Times New Roman" w:hAnsi="Times New Roman"/>
          <w:color w:val="000000"/>
          <w:sz w:val="24"/>
        </w:rPr>
        <w:t>The #Special Mixed Use District# is mapped in the following areas:</w:t>
      </w:r>
    </w:p>
    <w:p w:rsidR="00BE142D" w:rsidRDefault="00BE142D" w:rsidP="00BE142D">
      <w:pPr>
        <w:widowControl/>
        <w:jc w:val="center"/>
        <w:rPr>
          <w:rFonts w:ascii="Times New Roman" w:eastAsia="Batang" w:hAnsi="Times New Roman"/>
          <w:color w:val="000000"/>
          <w:sz w:val="24"/>
          <w:lang w:eastAsia="ko-KR"/>
        </w:rPr>
      </w:pP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960A0F">
      <w:pPr>
        <w:widowControl/>
        <w:autoSpaceDE/>
        <w:autoSpaceDN/>
        <w:adjustRightInd/>
        <w:spacing w:after="240"/>
        <w:rPr>
          <w:rFonts w:ascii="Times New Roman" w:hAnsi="Times New Roman"/>
          <w:color w:val="000000"/>
          <w:sz w:val="24"/>
        </w:rPr>
      </w:pPr>
      <w:r w:rsidRPr="00960A0F">
        <w:rPr>
          <w:rFonts w:ascii="Times New Roman" w:hAnsi="Times New Roman"/>
          <w:color w:val="000000"/>
          <w:sz w:val="24"/>
        </w:rPr>
        <w:t>#Special Mixed Use District# - 18: (10/17/19)</w:t>
      </w:r>
    </w:p>
    <w:p w:rsidR="00960A0F" w:rsidRPr="00960A0F" w:rsidRDefault="00960A0F" w:rsidP="00960A0F">
      <w:pPr>
        <w:widowControl/>
        <w:autoSpaceDE/>
        <w:autoSpaceDN/>
        <w:adjustRightInd/>
        <w:spacing w:after="240"/>
        <w:rPr>
          <w:rFonts w:ascii="Times New Roman" w:hAnsi="Times New Roman"/>
          <w:color w:val="000000"/>
          <w:sz w:val="24"/>
        </w:rPr>
      </w:pPr>
      <w:r w:rsidRPr="00960A0F">
        <w:rPr>
          <w:rFonts w:ascii="Times New Roman" w:hAnsi="Times New Roman"/>
          <w:color w:val="000000"/>
          <w:sz w:val="24"/>
        </w:rPr>
        <w:t>Mott Haven, The Bronx</w:t>
      </w:r>
    </w:p>
    <w:p w:rsidR="00960A0F" w:rsidRPr="00960A0F" w:rsidRDefault="00960A0F" w:rsidP="00960A0F">
      <w:pPr>
        <w:widowControl/>
        <w:autoSpaceDE/>
        <w:autoSpaceDN/>
        <w:adjustRightInd/>
        <w:spacing w:after="240"/>
        <w:ind w:left="540"/>
        <w:rPr>
          <w:rFonts w:ascii="Times New Roman" w:hAnsi="Times New Roman"/>
          <w:color w:val="000000"/>
          <w:sz w:val="24"/>
        </w:rPr>
      </w:pPr>
      <w:r w:rsidRPr="00960A0F">
        <w:rPr>
          <w:rFonts w:ascii="Times New Roman" w:hAnsi="Times New Roman"/>
          <w:color w:val="000000"/>
          <w:sz w:val="24"/>
        </w:rPr>
        <w:t>The #Special Mixed Use District# - 18 is established in Mott Haven in The Bronx as indicated on the #zoning maps#.</w:t>
      </w:r>
    </w:p>
    <w:p w:rsidR="00960A0F" w:rsidRPr="00960A0F" w:rsidRDefault="00960A0F" w:rsidP="00960A0F">
      <w:pPr>
        <w:widowControl/>
        <w:autoSpaceDE/>
        <w:autoSpaceDN/>
        <w:adjustRightInd/>
        <w:spacing w:after="240"/>
        <w:rPr>
          <w:rFonts w:ascii="Times New Roman" w:hAnsi="Times New Roman"/>
          <w:color w:val="000000"/>
          <w:sz w:val="24"/>
          <w:u w:val="single"/>
        </w:rPr>
      </w:pPr>
    </w:p>
    <w:p w:rsidR="00960A0F" w:rsidRPr="00960A0F" w:rsidRDefault="00960A0F" w:rsidP="00960A0F">
      <w:pPr>
        <w:widowControl/>
        <w:autoSpaceDE/>
        <w:autoSpaceDN/>
        <w:adjustRightInd/>
        <w:spacing w:after="240"/>
        <w:rPr>
          <w:rFonts w:ascii="Times New Roman" w:hAnsi="Times New Roman"/>
          <w:color w:val="000000"/>
          <w:sz w:val="24"/>
          <w:u w:val="single"/>
        </w:rPr>
      </w:pPr>
      <w:r w:rsidRPr="00960A0F">
        <w:rPr>
          <w:rFonts w:ascii="Times New Roman" w:hAnsi="Times New Roman"/>
          <w:color w:val="000000"/>
          <w:sz w:val="24"/>
          <w:u w:val="single"/>
        </w:rPr>
        <w:t>#Special Mixed Use District# - 19: [date of adoption]</w:t>
      </w:r>
    </w:p>
    <w:p w:rsidR="00960A0F" w:rsidRPr="00960A0F" w:rsidRDefault="00960A0F" w:rsidP="00960A0F">
      <w:pPr>
        <w:widowControl/>
        <w:autoSpaceDE/>
        <w:autoSpaceDN/>
        <w:adjustRightInd/>
        <w:spacing w:after="240"/>
        <w:rPr>
          <w:rFonts w:ascii="Times New Roman" w:hAnsi="Times New Roman"/>
          <w:color w:val="000000"/>
          <w:sz w:val="24"/>
          <w:u w:val="single"/>
        </w:rPr>
      </w:pPr>
      <w:r w:rsidRPr="00960A0F">
        <w:rPr>
          <w:rFonts w:ascii="Times New Roman" w:hAnsi="Times New Roman"/>
          <w:color w:val="000000"/>
          <w:sz w:val="24"/>
          <w:u w:val="single"/>
        </w:rPr>
        <w:t>Brownsville, Brooklyn</w:t>
      </w:r>
    </w:p>
    <w:p w:rsidR="00960A0F" w:rsidRPr="00960A0F" w:rsidRDefault="00960A0F" w:rsidP="00960A0F">
      <w:pPr>
        <w:widowControl/>
        <w:autoSpaceDE/>
        <w:autoSpaceDN/>
        <w:adjustRightInd/>
        <w:spacing w:after="240"/>
        <w:ind w:left="540"/>
        <w:rPr>
          <w:rFonts w:ascii="Times New Roman" w:hAnsi="Times New Roman"/>
          <w:color w:val="000000"/>
          <w:sz w:val="24"/>
          <w:u w:val="single"/>
        </w:rPr>
      </w:pPr>
      <w:r w:rsidRPr="00960A0F">
        <w:rPr>
          <w:rFonts w:ascii="Times New Roman" w:hAnsi="Times New Roman"/>
          <w:color w:val="000000"/>
          <w:sz w:val="24"/>
          <w:u w:val="single"/>
        </w:rPr>
        <w:t>The #Special Mixed Use District# - 19 is established in Brownsville in Brooklyn as indicated on the #zoning maps#.</w:t>
      </w:r>
    </w:p>
    <w:p w:rsidR="00960A0F" w:rsidRPr="00960A0F" w:rsidRDefault="00960A0F" w:rsidP="00960A0F">
      <w:pPr>
        <w:widowControl/>
        <w:autoSpaceDE/>
        <w:autoSpaceDN/>
        <w:adjustRightInd/>
        <w:spacing w:after="240"/>
        <w:rPr>
          <w:rFonts w:ascii="Times New Roman" w:hAnsi="Times New Roman"/>
          <w:color w:val="000000"/>
          <w:sz w:val="24"/>
        </w:rPr>
      </w:pPr>
      <w:r w:rsidRPr="00960A0F">
        <w:rPr>
          <w:rFonts w:ascii="Times New Roman" w:hAnsi="Times New Roman"/>
          <w:color w:val="000000"/>
          <w:sz w:val="24"/>
        </w:rPr>
        <w:t>#Special Mixed Use District# - 20: (5/8/19)</w:t>
      </w:r>
    </w:p>
    <w:p w:rsidR="00960A0F" w:rsidRPr="00960A0F" w:rsidRDefault="00960A0F" w:rsidP="00960A0F">
      <w:pPr>
        <w:widowControl/>
        <w:autoSpaceDE/>
        <w:autoSpaceDN/>
        <w:adjustRightInd/>
        <w:spacing w:after="240"/>
        <w:rPr>
          <w:rFonts w:ascii="Times New Roman" w:hAnsi="Times New Roman"/>
          <w:color w:val="000000"/>
          <w:sz w:val="24"/>
        </w:rPr>
      </w:pPr>
      <w:r w:rsidRPr="00960A0F">
        <w:rPr>
          <w:rFonts w:ascii="Times New Roman" w:hAnsi="Times New Roman"/>
          <w:color w:val="000000"/>
          <w:sz w:val="24"/>
        </w:rPr>
        <w:t>Crown Heights West, Brooklyn</w:t>
      </w:r>
    </w:p>
    <w:p w:rsidR="00960A0F" w:rsidRPr="00960A0F" w:rsidRDefault="00960A0F" w:rsidP="00960A0F">
      <w:pPr>
        <w:widowControl/>
        <w:autoSpaceDE/>
        <w:autoSpaceDN/>
        <w:adjustRightInd/>
        <w:spacing w:after="240"/>
        <w:ind w:left="540"/>
        <w:rPr>
          <w:rFonts w:ascii="Times New Roman" w:hAnsi="Times New Roman"/>
          <w:color w:val="000000"/>
          <w:sz w:val="24"/>
        </w:rPr>
      </w:pPr>
      <w:r w:rsidRPr="00960A0F">
        <w:rPr>
          <w:rFonts w:ascii="Times New Roman" w:hAnsi="Times New Roman"/>
          <w:color w:val="000000"/>
          <w:sz w:val="24"/>
        </w:rPr>
        <w:t>The #Special Mixed Use District# - 20 is established in Crown Heights West in Brooklyn as indicated on the #zoning maps#.</w:t>
      </w: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960A0F">
      <w:pPr>
        <w:widowControl/>
        <w:spacing w:after="240"/>
        <w:rPr>
          <w:rFonts w:ascii="Times New Roman" w:hAnsi="Times New Roman"/>
          <w:b/>
          <w:color w:val="000000"/>
          <w:sz w:val="24"/>
        </w:rPr>
      </w:pPr>
      <w:r w:rsidRPr="00960A0F">
        <w:rPr>
          <w:rFonts w:ascii="Times New Roman" w:hAnsi="Times New Roman"/>
          <w:b/>
          <w:color w:val="000000"/>
          <w:sz w:val="24"/>
        </w:rPr>
        <w:t>APPENDIX F</w:t>
      </w:r>
    </w:p>
    <w:p w:rsidR="00960A0F" w:rsidRPr="00960A0F" w:rsidRDefault="00960A0F" w:rsidP="00960A0F">
      <w:pPr>
        <w:widowControl/>
        <w:autoSpaceDE/>
        <w:autoSpaceDN/>
        <w:adjustRightInd/>
        <w:spacing w:after="240"/>
        <w:rPr>
          <w:rFonts w:ascii="Times New Roman" w:hAnsi="Times New Roman"/>
          <w:b/>
          <w:color w:val="000000"/>
          <w:sz w:val="24"/>
        </w:rPr>
      </w:pPr>
      <w:r w:rsidRPr="00960A0F">
        <w:rPr>
          <w:rFonts w:ascii="Times New Roman" w:hAnsi="Times New Roman"/>
          <w:b/>
          <w:color w:val="000000"/>
          <w:sz w:val="24"/>
        </w:rPr>
        <w:t>Inclusionary Housing Designated Areas and Mandatory Inclusionary Housing Areas</w:t>
      </w: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960A0F">
      <w:pPr>
        <w:widowControl/>
        <w:autoSpaceDE/>
        <w:autoSpaceDN/>
        <w:adjustRightInd/>
        <w:spacing w:after="240"/>
        <w:rPr>
          <w:rFonts w:ascii="Times New Roman" w:hAnsi="Times New Roman"/>
          <w:b/>
          <w:color w:val="000000"/>
          <w:sz w:val="24"/>
        </w:rPr>
      </w:pPr>
      <w:r w:rsidRPr="00960A0F">
        <w:rPr>
          <w:rFonts w:ascii="Times New Roman" w:hAnsi="Times New Roman"/>
          <w:b/>
          <w:color w:val="000000"/>
          <w:sz w:val="24"/>
        </w:rPr>
        <w:t>BROOKLYN</w:t>
      </w: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960A0F">
      <w:pPr>
        <w:widowControl/>
        <w:autoSpaceDE/>
        <w:autoSpaceDN/>
        <w:adjustRightInd/>
        <w:spacing w:after="240"/>
        <w:rPr>
          <w:rFonts w:ascii="Times New Roman" w:hAnsi="Times New Roman"/>
          <w:b/>
          <w:color w:val="000000"/>
          <w:sz w:val="24"/>
        </w:rPr>
      </w:pPr>
      <w:r w:rsidRPr="00960A0F">
        <w:rPr>
          <w:rFonts w:ascii="Times New Roman" w:hAnsi="Times New Roman"/>
          <w:b/>
          <w:color w:val="000000"/>
          <w:sz w:val="24"/>
        </w:rPr>
        <w:t>Brooklyn Community District 16</w:t>
      </w: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960A0F" w:rsidRPr="00960A0F" w:rsidRDefault="00960A0F" w:rsidP="00960A0F">
      <w:pPr>
        <w:widowControl/>
        <w:spacing w:after="240"/>
        <w:rPr>
          <w:rFonts w:ascii="Times New Roman" w:hAnsi="Times New Roman"/>
          <w:color w:val="000000"/>
          <w:sz w:val="24"/>
        </w:rPr>
      </w:pPr>
      <w:r w:rsidRPr="00960A0F">
        <w:rPr>
          <w:rFonts w:ascii="Times New Roman" w:hAnsi="Times New Roman"/>
          <w:color w:val="000000"/>
          <w:sz w:val="24"/>
        </w:rPr>
        <w:t xml:space="preserve">Map 4 – </w:t>
      </w:r>
      <w:r w:rsidRPr="00960A0F">
        <w:rPr>
          <w:rFonts w:ascii="Times New Roman" w:hAnsi="Times New Roman"/>
          <w:color w:val="000000"/>
          <w:sz w:val="24"/>
          <w:u w:val="single"/>
        </w:rPr>
        <w:t>[date of adoption]</w:t>
      </w: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[EXISTING MAP]</w:t>
      </w:r>
    </w:p>
    <w:p w:rsidR="00960A0F" w:rsidRPr="00960A0F" w:rsidRDefault="000C7B0F" w:rsidP="00BE142D">
      <w:pPr>
        <w:widowControl/>
        <w:jc w:val="center"/>
        <w:rPr>
          <w:rFonts w:ascii="Times New Roman" w:eastAsia="Batang" w:hAnsi="Times New Roman"/>
          <w:color w:val="000000"/>
          <w:sz w:val="24"/>
          <w:lang w:eastAsia="ko-KR"/>
        </w:rPr>
      </w:pPr>
      <w:r w:rsidRPr="00960A0F">
        <w:rPr>
          <w:rFonts w:ascii="Times New Roman" w:hAnsi="Times New Roman"/>
          <w:noProof/>
          <w:sz w:val="19"/>
          <w:szCs w:val="19"/>
        </w:rPr>
        <w:drawing>
          <wp:inline distT="0" distB="0" distL="0" distR="0">
            <wp:extent cx="4625340" cy="682371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6823710"/>
                    </a:xfrm>
                    <a:prstGeom prst="rect">
                      <a:avLst/>
                    </a:prstGeom>
                    <a:noFill/>
                    <a:ln>
                      <a:noFill/>
                    </a:ln>
                  </pic:spPr>
                </pic:pic>
              </a:graphicData>
            </a:graphic>
          </wp:inline>
        </w:drawing>
      </w:r>
    </w:p>
    <w:p w:rsidR="0034588C" w:rsidRDefault="0034588C" w:rsidP="00960A0F">
      <w:pPr>
        <w:widowControl/>
        <w:jc w:val="center"/>
        <w:rPr>
          <w:rFonts w:ascii="Times New Roman" w:eastAsia="Batang" w:hAnsi="Times New Roman"/>
          <w:color w:val="000000"/>
          <w:sz w:val="24"/>
          <w:lang w:eastAsia="ko-KR"/>
        </w:rPr>
      </w:pPr>
    </w:p>
    <w:p w:rsidR="00960A0F" w:rsidRDefault="00960A0F" w:rsidP="00960A0F">
      <w:pPr>
        <w:widowControl/>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[PROPOSED MAP]</w:t>
      </w:r>
    </w:p>
    <w:p w:rsidR="00960A0F" w:rsidRPr="00960A0F" w:rsidRDefault="000C7B0F" w:rsidP="00BE142D">
      <w:pPr>
        <w:widowControl/>
        <w:jc w:val="center"/>
        <w:rPr>
          <w:rFonts w:ascii="Times New Roman" w:eastAsia="Batang" w:hAnsi="Times New Roman"/>
          <w:color w:val="000000"/>
          <w:sz w:val="24"/>
          <w:lang w:eastAsia="ko-KR"/>
        </w:rPr>
      </w:pPr>
      <w:r w:rsidRPr="00960A0F">
        <w:rPr>
          <w:rFonts w:ascii="Times New Roman" w:hAnsi="Times New Roman"/>
          <w:noProof/>
          <w:sz w:val="24"/>
        </w:rPr>
        <w:drawing>
          <wp:inline distT="0" distB="0" distL="0" distR="0">
            <wp:extent cx="4396740" cy="581787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40" cy="5817870"/>
                    </a:xfrm>
                    <a:prstGeom prst="rect">
                      <a:avLst/>
                    </a:prstGeom>
                    <a:noFill/>
                    <a:ln>
                      <a:noFill/>
                    </a:ln>
                  </pic:spPr>
                </pic:pic>
              </a:graphicData>
            </a:graphic>
          </wp:inline>
        </w:drawing>
      </w:r>
    </w:p>
    <w:p w:rsidR="00960A0F" w:rsidRPr="00960A0F" w:rsidRDefault="000C7B0F" w:rsidP="00BE142D">
      <w:pPr>
        <w:widowControl/>
        <w:tabs>
          <w:tab w:val="left" w:pos="1980"/>
        </w:tabs>
        <w:rPr>
          <w:rFonts w:ascii="Arial" w:eastAsia="Batang" w:hAnsi="Arial" w:cs="Arial"/>
          <w:color w:val="000000"/>
          <w:szCs w:val="20"/>
          <w:lang w:eastAsia="ko-KR"/>
        </w:rPr>
      </w:pPr>
      <w:r>
        <w:rPr>
          <w:noProof/>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ge">
                  <wp:posOffset>7839710</wp:posOffset>
                </wp:positionV>
                <wp:extent cx="245745" cy="186055"/>
                <wp:effectExtent l="0" t="0" r="190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86055"/>
                        </a:xfrm>
                        <a:prstGeom prst="rect">
                          <a:avLst/>
                        </a:prstGeom>
                        <a:solidFill>
                          <a:sysClr val="window" lastClr="FFFFFF">
                            <a:lumMod val="65000"/>
                            <a:lumOff val="0"/>
                          </a:sysClr>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B229" id="Rectangle 2" o:spid="_x0000_s1026" style="position:absolute;margin-left:69.5pt;margin-top:617.3pt;width:19.3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" fillcolor="#a6a6a6" strokeweight="1.5pt">
                <w10:wrap anchory="page"/>
              </v:rect>
            </w:pict>
          </mc:Fallback>
        </mc:AlternateContent>
      </w:r>
      <w:r w:rsidR="00960A0F" w:rsidRPr="00960A0F">
        <w:rPr>
          <w:rFonts w:ascii="Times New Roman" w:hAnsi="Times New Roman"/>
          <w:color w:val="000000"/>
          <w:sz w:val="24"/>
        </w:rPr>
        <w:t xml:space="preserve">         </w:t>
      </w:r>
      <w:r w:rsidR="00BE142D">
        <w:rPr>
          <w:rFonts w:ascii="Times New Roman" w:hAnsi="Times New Roman"/>
          <w:color w:val="000000"/>
          <w:sz w:val="24"/>
        </w:rPr>
        <w:tab/>
      </w:r>
      <w:r w:rsidR="00960A0F" w:rsidRPr="00960A0F">
        <w:rPr>
          <w:rFonts w:ascii="Arial" w:hAnsi="Arial" w:cs="Arial"/>
          <w:color w:val="000000"/>
          <w:szCs w:val="20"/>
        </w:rPr>
        <w:t xml:space="preserve">Mandatory Inclusionary Housing Program Area   </w:t>
      </w:r>
      <w:r w:rsidR="00960A0F" w:rsidRPr="00960A0F">
        <w:rPr>
          <w:rFonts w:ascii="Arial" w:hAnsi="Arial" w:cs="Arial"/>
          <w:i/>
          <w:color w:val="000000"/>
          <w:sz w:val="16"/>
          <w:szCs w:val="16"/>
        </w:rPr>
        <w:t>see Section 23-154(d)(3)</w:t>
      </w:r>
    </w:p>
    <w:p w:rsidR="00960A0F" w:rsidRPr="00960A0F" w:rsidRDefault="00960A0F" w:rsidP="00BE142D">
      <w:pPr>
        <w:widowControl/>
        <w:ind w:left="1980"/>
        <w:rPr>
          <w:rFonts w:ascii="Arial" w:hAnsi="Arial" w:cs="Arial"/>
          <w:color w:val="000000"/>
          <w:szCs w:val="20"/>
        </w:rPr>
      </w:pPr>
      <w:r w:rsidRPr="00960A0F">
        <w:rPr>
          <w:rFonts w:ascii="Arial" w:hAnsi="Arial" w:cs="Arial"/>
          <w:color w:val="000000"/>
          <w:szCs w:val="20"/>
        </w:rPr>
        <w:t xml:space="preserve">Area </w:t>
      </w:r>
      <w:r w:rsidRPr="00960A0F">
        <w:rPr>
          <w:rFonts w:ascii="Arial" w:hAnsi="Arial" w:cs="Arial"/>
          <w:b/>
          <w:bCs/>
          <w:color w:val="000000"/>
          <w:szCs w:val="20"/>
        </w:rPr>
        <w:t>5</w:t>
      </w:r>
      <w:r w:rsidRPr="00960A0F">
        <w:rPr>
          <w:rFonts w:ascii="Arial" w:hAnsi="Arial" w:cs="Arial"/>
          <w:color w:val="000000"/>
          <w:szCs w:val="20"/>
        </w:rPr>
        <w:t xml:space="preserve"> – 12/20/18   MIH Program Option 1 and Deep Affordability Option</w:t>
      </w:r>
    </w:p>
    <w:p w:rsidR="00960A0F" w:rsidRPr="00960A0F" w:rsidRDefault="00960A0F" w:rsidP="00BE142D">
      <w:pPr>
        <w:widowControl/>
        <w:ind w:left="1980"/>
        <w:rPr>
          <w:rFonts w:ascii="Arial" w:eastAsia="Batang" w:hAnsi="Arial" w:cs="Arial"/>
          <w:color w:val="000000"/>
          <w:szCs w:val="20"/>
          <w:u w:val="single"/>
          <w:lang w:eastAsia="ko-KR"/>
        </w:rPr>
      </w:pPr>
      <w:r w:rsidRPr="00960A0F">
        <w:rPr>
          <w:rFonts w:ascii="Arial" w:hAnsi="Arial" w:cs="Arial"/>
          <w:color w:val="000000"/>
          <w:szCs w:val="20"/>
          <w:u w:val="single"/>
        </w:rPr>
        <w:t xml:space="preserve">Area </w:t>
      </w:r>
      <w:r w:rsidRPr="00960A0F">
        <w:rPr>
          <w:rFonts w:ascii="Arial" w:hAnsi="Arial" w:cs="Arial"/>
          <w:b/>
          <w:bCs/>
          <w:color w:val="000000"/>
          <w:szCs w:val="20"/>
          <w:u w:val="single"/>
        </w:rPr>
        <w:t>6</w:t>
      </w:r>
      <w:r w:rsidRPr="00960A0F">
        <w:rPr>
          <w:rFonts w:ascii="Arial" w:hAnsi="Arial" w:cs="Arial"/>
          <w:color w:val="000000"/>
          <w:szCs w:val="20"/>
          <w:u w:val="single"/>
        </w:rPr>
        <w:t xml:space="preserve"> – [date of adoption]   MIH Program Option 1</w:t>
      </w:r>
    </w:p>
    <w:p w:rsidR="00960A0F" w:rsidRPr="00960A0F" w:rsidRDefault="00960A0F" w:rsidP="00960A0F">
      <w:pPr>
        <w:widowControl/>
        <w:jc w:val="center"/>
        <w:rPr>
          <w:rFonts w:ascii="Times New Roman" w:eastAsia="Batang" w:hAnsi="Times New Roman"/>
          <w:color w:val="000000"/>
          <w:sz w:val="24"/>
          <w:lang w:eastAsia="ko-KR"/>
        </w:rPr>
      </w:pPr>
    </w:p>
    <w:p w:rsidR="00960A0F" w:rsidRPr="00960A0F" w:rsidRDefault="00960A0F" w:rsidP="00960A0F">
      <w:pPr>
        <w:widowControl/>
        <w:autoSpaceDE/>
        <w:autoSpaceDN/>
        <w:adjustRightInd/>
        <w:spacing w:after="240"/>
        <w:jc w:val="center"/>
        <w:rPr>
          <w:rFonts w:ascii="Times New Roman" w:hAnsi="Times New Roman"/>
          <w:color w:val="000000"/>
          <w:sz w:val="24"/>
        </w:rPr>
      </w:pPr>
      <w:r w:rsidRPr="00960A0F">
        <w:rPr>
          <w:rFonts w:ascii="Times New Roman" w:hAnsi="Times New Roman"/>
          <w:color w:val="000000"/>
          <w:sz w:val="24"/>
        </w:rPr>
        <w:t>Portion of Community District 16, Brooklyn</w:t>
      </w:r>
    </w:p>
    <w:p w:rsidR="00960A0F" w:rsidRPr="00960A0F" w:rsidRDefault="00960A0F" w:rsidP="00960A0F">
      <w:pPr>
        <w:widowControl/>
        <w:spacing w:after="240"/>
        <w:jc w:val="center"/>
        <w:rPr>
          <w:rFonts w:ascii="Times New Roman" w:eastAsia="Batang" w:hAnsi="Times New Roman"/>
          <w:color w:val="000000"/>
          <w:sz w:val="24"/>
          <w:lang w:eastAsia="ko-KR"/>
        </w:rPr>
      </w:pPr>
      <w:r w:rsidRPr="00960A0F">
        <w:rPr>
          <w:rFonts w:ascii="Times New Roman" w:eastAsia="Batang" w:hAnsi="Times New Roman"/>
          <w:color w:val="000000"/>
          <w:sz w:val="24"/>
          <w:lang w:eastAsia="ko-KR"/>
        </w:rPr>
        <w:t>*     *     *</w:t>
      </w: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Office of the City Clerk, }</w:t>
      </w:r>
    </w:p>
    <w:p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The City of New York,  }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A34EA4">
        <w:t>___________</w:t>
      </w:r>
      <w:r w:rsidR="00BA22A5">
        <w:t>,</w:t>
      </w:r>
      <w:r w:rsidR="009D17F5" w:rsidRPr="00226572">
        <w:t xml:space="preserve"> 20</w:t>
      </w:r>
      <w:r w:rsidR="00A345B4">
        <w:t>20</w:t>
      </w:r>
      <w:r w:rsidR="00EB2D9B" w:rsidRPr="00226572">
        <w:t>, on file in this office.</w:t>
      </w:r>
    </w:p>
    <w:p w:rsidR="00A77838" w:rsidRPr="00226572" w:rsidRDefault="00A77838" w:rsidP="001C1836">
      <w:pPr>
        <w:tabs>
          <w:tab w:val="left" w:pos="-1440"/>
        </w:tabs>
        <w:jc w:val="both"/>
        <w:rPr>
          <w:rFonts w:ascii="Times New Roman" w:hAnsi="Times New Roman"/>
          <w:sz w:val="24"/>
        </w:rPr>
      </w:pPr>
    </w:p>
    <w:p w:rsidR="00E55235" w:rsidRDefault="00E55235" w:rsidP="001C1836">
      <w:pPr>
        <w:tabs>
          <w:tab w:val="left" w:pos="-1440"/>
        </w:tabs>
        <w:jc w:val="both"/>
        <w:rPr>
          <w:rFonts w:ascii="Times New Roman" w:hAnsi="Times New Roman"/>
          <w:sz w:val="24"/>
        </w:rPr>
      </w:pPr>
    </w:p>
    <w:p w:rsidR="00A345B4" w:rsidRPr="00226572" w:rsidRDefault="00A345B4" w:rsidP="001C1836">
      <w:pPr>
        <w:tabs>
          <w:tab w:val="left" w:pos="-1440"/>
        </w:tabs>
        <w:jc w:val="both"/>
        <w:rPr>
          <w:rFonts w:ascii="Times New Roman" w:hAnsi="Times New Roman"/>
          <w:sz w:val="24"/>
        </w:rPr>
      </w:pPr>
    </w:p>
    <w:p w:rsidR="004533C4"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w:t>
      </w:r>
    </w:p>
    <w:p w:rsidR="00B0178C"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City Clerk, Clerk of The Council</w:t>
      </w:r>
    </w:p>
    <w:sectPr w:rsidR="00B0178C" w:rsidRPr="004533C4" w:rsidSect="00B81E9B">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25" w:rsidRDefault="00106025">
      <w:r>
        <w:separator/>
      </w:r>
    </w:p>
  </w:endnote>
  <w:endnote w:type="continuationSeparator" w:id="0">
    <w:p w:rsidR="00106025" w:rsidRDefault="0010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25" w:rsidRDefault="00106025">
      <w:r>
        <w:separator/>
      </w:r>
    </w:p>
  </w:footnote>
  <w:footnote w:type="continuationSeparator" w:id="0">
    <w:p w:rsidR="00106025" w:rsidRDefault="0010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0C7B0F">
      <w:rPr>
        <w:rFonts w:ascii="Times New Roman" w:hAnsi="Times New Roman"/>
        <w:b/>
        <w:noProof/>
      </w:rPr>
      <w:t>8</w:t>
    </w:r>
    <w:r>
      <w:rPr>
        <w:rFonts w:ascii="Times New Roman" w:hAnsi="Times New Roman"/>
        <w:b/>
      </w:rPr>
      <w:fldChar w:fldCharType="end"/>
    </w:r>
    <w:r>
      <w:rPr>
        <w:rFonts w:ascii="Times New Roman" w:hAnsi="Times New Roman"/>
        <w:b/>
      </w:rPr>
      <w:t xml:space="preserve"> of </w:t>
    </w:r>
    <w:r w:rsidR="00BE142D">
      <w:rPr>
        <w:rFonts w:ascii="Times New Roman" w:hAnsi="Times New Roman"/>
        <w:b/>
      </w:rPr>
      <w:t>8</w:t>
    </w:r>
  </w:p>
  <w:p w:rsidR="00295223" w:rsidRDefault="00295223">
    <w:pPr>
      <w:pStyle w:val="Header"/>
      <w:rPr>
        <w:rFonts w:ascii="Times New Roman" w:hAnsi="Times New Roman"/>
        <w:b/>
      </w:rPr>
    </w:pPr>
    <w:r>
      <w:rPr>
        <w:rFonts w:ascii="Times New Roman" w:hAnsi="Times New Roman"/>
        <w:b/>
      </w:rPr>
      <w:t xml:space="preserve">N </w:t>
    </w:r>
    <w:r w:rsidR="005B1C73">
      <w:rPr>
        <w:rFonts w:ascii="Times New Roman" w:hAnsi="Times New Roman"/>
        <w:b/>
      </w:rPr>
      <w:t>2000</w:t>
    </w:r>
    <w:r w:rsidR="00960A0F">
      <w:rPr>
        <w:rFonts w:ascii="Times New Roman" w:hAnsi="Times New Roman"/>
        <w:b/>
      </w:rPr>
      <w:t>57</w:t>
    </w:r>
    <w:r w:rsidR="009C43F4">
      <w:rPr>
        <w:rFonts w:ascii="Times New Roman" w:hAnsi="Times New Roman"/>
        <w:b/>
      </w:rPr>
      <w:t xml:space="preserve"> </w:t>
    </w:r>
    <w:r w:rsidR="00A1624D">
      <w:rPr>
        <w:rFonts w:ascii="Times New Roman" w:hAnsi="Times New Roman"/>
        <w:b/>
      </w:rPr>
      <w:t>ZR</w:t>
    </w:r>
    <w:r w:rsidR="00E55235">
      <w:rPr>
        <w:rFonts w:ascii="Times New Roman" w:hAnsi="Times New Roman"/>
        <w:b/>
      </w:rPr>
      <w:t>K</w:t>
    </w:r>
  </w:p>
  <w:p w:rsidR="00295223" w:rsidRDefault="00295223">
    <w:pPr>
      <w:pStyle w:val="Header"/>
      <w:rPr>
        <w:rFonts w:ascii="Times New Roman" w:hAnsi="Times New Roman"/>
        <w:b/>
      </w:rPr>
    </w:pPr>
    <w:r>
      <w:rPr>
        <w:rFonts w:ascii="Times New Roman" w:hAnsi="Times New Roman"/>
        <w:b/>
      </w:rPr>
      <w:t xml:space="preserve">Res. No. </w:t>
    </w:r>
    <w:r w:rsidR="00A34EA4">
      <w:rPr>
        <w:rFonts w:ascii="Times New Roman" w:hAnsi="Times New Roman"/>
        <w:b/>
      </w:rPr>
      <w:t>____</w:t>
    </w:r>
    <w:r>
      <w:rPr>
        <w:rFonts w:ascii="Times New Roman" w:hAnsi="Times New Roman"/>
        <w:b/>
      </w:rPr>
      <w:t xml:space="preserve"> (</w:t>
    </w:r>
    <w:r w:rsidR="00A34EA4">
      <w:rPr>
        <w:rFonts w:ascii="Times New Roman" w:hAnsi="Times New Roman"/>
        <w:b/>
      </w:rPr>
      <w:t xml:space="preserve">Pre. </w:t>
    </w:r>
    <w:r>
      <w:rPr>
        <w:rFonts w:ascii="Times New Roman" w:hAnsi="Times New Roman"/>
        <w:b/>
      </w:rPr>
      <w:t xml:space="preserve">L.U. No. </w:t>
    </w:r>
    <w:r w:rsidR="00960A0F">
      <w:rPr>
        <w:rFonts w:ascii="Times New Roman" w:hAnsi="Times New Roman"/>
        <w:b/>
      </w:rPr>
      <w:t>700</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2767"/>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7"/>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2409"/>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5495"/>
    <w:rsid w:val="00016B62"/>
    <w:rsid w:val="000224E4"/>
    <w:rsid w:val="000231BE"/>
    <w:rsid w:val="00023F40"/>
    <w:rsid w:val="0002541E"/>
    <w:rsid w:val="000259E5"/>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5207"/>
    <w:rsid w:val="00055E1F"/>
    <w:rsid w:val="00056914"/>
    <w:rsid w:val="0006065E"/>
    <w:rsid w:val="0006295E"/>
    <w:rsid w:val="00066B7E"/>
    <w:rsid w:val="00071439"/>
    <w:rsid w:val="00071BEF"/>
    <w:rsid w:val="00073F8E"/>
    <w:rsid w:val="00073FF8"/>
    <w:rsid w:val="00074FC5"/>
    <w:rsid w:val="00075C40"/>
    <w:rsid w:val="000779AB"/>
    <w:rsid w:val="0008437F"/>
    <w:rsid w:val="00091129"/>
    <w:rsid w:val="00091183"/>
    <w:rsid w:val="00092284"/>
    <w:rsid w:val="000933F4"/>
    <w:rsid w:val="00093ED9"/>
    <w:rsid w:val="000A15D6"/>
    <w:rsid w:val="000A2259"/>
    <w:rsid w:val="000A2583"/>
    <w:rsid w:val="000A57BC"/>
    <w:rsid w:val="000A7732"/>
    <w:rsid w:val="000B0B08"/>
    <w:rsid w:val="000B3F82"/>
    <w:rsid w:val="000B7499"/>
    <w:rsid w:val="000C1EA7"/>
    <w:rsid w:val="000C2B28"/>
    <w:rsid w:val="000C519C"/>
    <w:rsid w:val="000C5569"/>
    <w:rsid w:val="000C73D3"/>
    <w:rsid w:val="000C7B0F"/>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3D26"/>
    <w:rsid w:val="000F6B76"/>
    <w:rsid w:val="000F761F"/>
    <w:rsid w:val="000F79E8"/>
    <w:rsid w:val="0010241C"/>
    <w:rsid w:val="00102810"/>
    <w:rsid w:val="00105303"/>
    <w:rsid w:val="00106025"/>
    <w:rsid w:val="00113922"/>
    <w:rsid w:val="00114B46"/>
    <w:rsid w:val="001174B9"/>
    <w:rsid w:val="00117FCF"/>
    <w:rsid w:val="0012689E"/>
    <w:rsid w:val="0013015D"/>
    <w:rsid w:val="001337D0"/>
    <w:rsid w:val="0013667B"/>
    <w:rsid w:val="001379E5"/>
    <w:rsid w:val="001453E1"/>
    <w:rsid w:val="00146289"/>
    <w:rsid w:val="00147DE1"/>
    <w:rsid w:val="0015065E"/>
    <w:rsid w:val="001516AF"/>
    <w:rsid w:val="00152E51"/>
    <w:rsid w:val="00156188"/>
    <w:rsid w:val="0016533F"/>
    <w:rsid w:val="00165484"/>
    <w:rsid w:val="00165BFA"/>
    <w:rsid w:val="00166927"/>
    <w:rsid w:val="00172B54"/>
    <w:rsid w:val="00175460"/>
    <w:rsid w:val="001770DC"/>
    <w:rsid w:val="001773F7"/>
    <w:rsid w:val="00177B7F"/>
    <w:rsid w:val="00184B32"/>
    <w:rsid w:val="00187CBA"/>
    <w:rsid w:val="00187D57"/>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836"/>
    <w:rsid w:val="001C1BCE"/>
    <w:rsid w:val="001C2004"/>
    <w:rsid w:val="001C3249"/>
    <w:rsid w:val="001C54AE"/>
    <w:rsid w:val="001C6F15"/>
    <w:rsid w:val="001C7356"/>
    <w:rsid w:val="001D1E96"/>
    <w:rsid w:val="001D2DC3"/>
    <w:rsid w:val="001D4970"/>
    <w:rsid w:val="001D56CE"/>
    <w:rsid w:val="001D59F8"/>
    <w:rsid w:val="001D689A"/>
    <w:rsid w:val="001E12B7"/>
    <w:rsid w:val="001E21C2"/>
    <w:rsid w:val="001E21C7"/>
    <w:rsid w:val="001E231D"/>
    <w:rsid w:val="001E3115"/>
    <w:rsid w:val="001E36DD"/>
    <w:rsid w:val="001E3DB2"/>
    <w:rsid w:val="001E5B96"/>
    <w:rsid w:val="001E5E06"/>
    <w:rsid w:val="001E6355"/>
    <w:rsid w:val="001F048C"/>
    <w:rsid w:val="001F5E8D"/>
    <w:rsid w:val="001F6F70"/>
    <w:rsid w:val="001F785F"/>
    <w:rsid w:val="00200342"/>
    <w:rsid w:val="0020054B"/>
    <w:rsid w:val="00201B15"/>
    <w:rsid w:val="002038B2"/>
    <w:rsid w:val="00203FE7"/>
    <w:rsid w:val="002042F7"/>
    <w:rsid w:val="00205410"/>
    <w:rsid w:val="00206B81"/>
    <w:rsid w:val="002076BA"/>
    <w:rsid w:val="00207E5E"/>
    <w:rsid w:val="0021363D"/>
    <w:rsid w:val="00213CA8"/>
    <w:rsid w:val="00217152"/>
    <w:rsid w:val="002178AE"/>
    <w:rsid w:val="002219BB"/>
    <w:rsid w:val="002246DF"/>
    <w:rsid w:val="00225DF6"/>
    <w:rsid w:val="00226572"/>
    <w:rsid w:val="002314E0"/>
    <w:rsid w:val="00232218"/>
    <w:rsid w:val="0023271A"/>
    <w:rsid w:val="00235109"/>
    <w:rsid w:val="002410A9"/>
    <w:rsid w:val="0024165B"/>
    <w:rsid w:val="002429F4"/>
    <w:rsid w:val="002479F9"/>
    <w:rsid w:val="00255B25"/>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4162"/>
    <w:rsid w:val="00295223"/>
    <w:rsid w:val="00295370"/>
    <w:rsid w:val="00297C5F"/>
    <w:rsid w:val="00297D83"/>
    <w:rsid w:val="002A169F"/>
    <w:rsid w:val="002A296C"/>
    <w:rsid w:val="002A2985"/>
    <w:rsid w:val="002A301A"/>
    <w:rsid w:val="002A69FC"/>
    <w:rsid w:val="002B2127"/>
    <w:rsid w:val="002B41FF"/>
    <w:rsid w:val="002B4E74"/>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F3071"/>
    <w:rsid w:val="002F6505"/>
    <w:rsid w:val="002F6BAD"/>
    <w:rsid w:val="002F70C3"/>
    <w:rsid w:val="002F7A29"/>
    <w:rsid w:val="00300FFE"/>
    <w:rsid w:val="003013A8"/>
    <w:rsid w:val="003020F3"/>
    <w:rsid w:val="00304669"/>
    <w:rsid w:val="00305EC8"/>
    <w:rsid w:val="00306DD9"/>
    <w:rsid w:val="00307BB1"/>
    <w:rsid w:val="00310407"/>
    <w:rsid w:val="003106A9"/>
    <w:rsid w:val="00310AC6"/>
    <w:rsid w:val="003144C2"/>
    <w:rsid w:val="00315DA0"/>
    <w:rsid w:val="00320999"/>
    <w:rsid w:val="00322477"/>
    <w:rsid w:val="00322A76"/>
    <w:rsid w:val="0032401D"/>
    <w:rsid w:val="00324759"/>
    <w:rsid w:val="00325808"/>
    <w:rsid w:val="00330530"/>
    <w:rsid w:val="003337A4"/>
    <w:rsid w:val="0033426B"/>
    <w:rsid w:val="00334793"/>
    <w:rsid w:val="00336AF5"/>
    <w:rsid w:val="00341F2A"/>
    <w:rsid w:val="00343651"/>
    <w:rsid w:val="0034588C"/>
    <w:rsid w:val="003476FB"/>
    <w:rsid w:val="00350BC0"/>
    <w:rsid w:val="003519A2"/>
    <w:rsid w:val="00352177"/>
    <w:rsid w:val="003529B4"/>
    <w:rsid w:val="00354BBC"/>
    <w:rsid w:val="0036074F"/>
    <w:rsid w:val="00366850"/>
    <w:rsid w:val="00367E0B"/>
    <w:rsid w:val="00371B60"/>
    <w:rsid w:val="00371BFF"/>
    <w:rsid w:val="00371DD8"/>
    <w:rsid w:val="00375C7D"/>
    <w:rsid w:val="00377991"/>
    <w:rsid w:val="00377A77"/>
    <w:rsid w:val="00380A50"/>
    <w:rsid w:val="00383CA1"/>
    <w:rsid w:val="00384175"/>
    <w:rsid w:val="0038468F"/>
    <w:rsid w:val="003863E0"/>
    <w:rsid w:val="00386A44"/>
    <w:rsid w:val="00390B66"/>
    <w:rsid w:val="00390EB3"/>
    <w:rsid w:val="003925AC"/>
    <w:rsid w:val="003928E9"/>
    <w:rsid w:val="00393288"/>
    <w:rsid w:val="003A034E"/>
    <w:rsid w:val="003A0874"/>
    <w:rsid w:val="003A0A0A"/>
    <w:rsid w:val="003A26F9"/>
    <w:rsid w:val="003A6874"/>
    <w:rsid w:val="003A6D27"/>
    <w:rsid w:val="003B06D4"/>
    <w:rsid w:val="003B1E67"/>
    <w:rsid w:val="003B3074"/>
    <w:rsid w:val="003B3751"/>
    <w:rsid w:val="003B53EF"/>
    <w:rsid w:val="003B6FAE"/>
    <w:rsid w:val="003C12F4"/>
    <w:rsid w:val="003C33EE"/>
    <w:rsid w:val="003C35A1"/>
    <w:rsid w:val="003C5EDE"/>
    <w:rsid w:val="003C6490"/>
    <w:rsid w:val="003D02C8"/>
    <w:rsid w:val="003D11B9"/>
    <w:rsid w:val="003D1842"/>
    <w:rsid w:val="003D2C44"/>
    <w:rsid w:val="003D3476"/>
    <w:rsid w:val="003D4C11"/>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A76"/>
    <w:rsid w:val="0042608A"/>
    <w:rsid w:val="004266A2"/>
    <w:rsid w:val="00427B80"/>
    <w:rsid w:val="00431EA7"/>
    <w:rsid w:val="00432EB8"/>
    <w:rsid w:val="00434CF2"/>
    <w:rsid w:val="00434F54"/>
    <w:rsid w:val="00435119"/>
    <w:rsid w:val="00436138"/>
    <w:rsid w:val="00441EE2"/>
    <w:rsid w:val="0044733E"/>
    <w:rsid w:val="00450A19"/>
    <w:rsid w:val="00450EB1"/>
    <w:rsid w:val="00451E97"/>
    <w:rsid w:val="00452394"/>
    <w:rsid w:val="004533C4"/>
    <w:rsid w:val="00453443"/>
    <w:rsid w:val="00454C08"/>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5F1D"/>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50A"/>
    <w:rsid w:val="004D2EB5"/>
    <w:rsid w:val="004D7D45"/>
    <w:rsid w:val="004E007F"/>
    <w:rsid w:val="004E7F8F"/>
    <w:rsid w:val="004F2C05"/>
    <w:rsid w:val="004F48E7"/>
    <w:rsid w:val="005000F2"/>
    <w:rsid w:val="00502C3B"/>
    <w:rsid w:val="00503D65"/>
    <w:rsid w:val="005055E5"/>
    <w:rsid w:val="00505E8D"/>
    <w:rsid w:val="00506B9A"/>
    <w:rsid w:val="0051080F"/>
    <w:rsid w:val="0051480A"/>
    <w:rsid w:val="005156A5"/>
    <w:rsid w:val="00520C57"/>
    <w:rsid w:val="0052169F"/>
    <w:rsid w:val="00521742"/>
    <w:rsid w:val="00524732"/>
    <w:rsid w:val="00525343"/>
    <w:rsid w:val="0052627B"/>
    <w:rsid w:val="00526AC6"/>
    <w:rsid w:val="0053016E"/>
    <w:rsid w:val="005305C5"/>
    <w:rsid w:val="00531B26"/>
    <w:rsid w:val="00531CA9"/>
    <w:rsid w:val="005324CD"/>
    <w:rsid w:val="00532B23"/>
    <w:rsid w:val="005363EF"/>
    <w:rsid w:val="00537005"/>
    <w:rsid w:val="0054016D"/>
    <w:rsid w:val="0054077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1C73"/>
    <w:rsid w:val="005B3243"/>
    <w:rsid w:val="005B34AB"/>
    <w:rsid w:val="005B5D93"/>
    <w:rsid w:val="005B7D7B"/>
    <w:rsid w:val="005C00BD"/>
    <w:rsid w:val="005C05B7"/>
    <w:rsid w:val="005C1C40"/>
    <w:rsid w:val="005C3BB0"/>
    <w:rsid w:val="005C6E10"/>
    <w:rsid w:val="005D15F9"/>
    <w:rsid w:val="005D2573"/>
    <w:rsid w:val="005D2987"/>
    <w:rsid w:val="005D35B0"/>
    <w:rsid w:val="005D5A37"/>
    <w:rsid w:val="005D797B"/>
    <w:rsid w:val="005E0485"/>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227D4"/>
    <w:rsid w:val="0062296B"/>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2D47"/>
    <w:rsid w:val="006C3F1D"/>
    <w:rsid w:val="006D5277"/>
    <w:rsid w:val="006D5756"/>
    <w:rsid w:val="006D7293"/>
    <w:rsid w:val="006D7B40"/>
    <w:rsid w:val="006E0DDC"/>
    <w:rsid w:val="006E16E3"/>
    <w:rsid w:val="006E2235"/>
    <w:rsid w:val="006E26AF"/>
    <w:rsid w:val="006E27C9"/>
    <w:rsid w:val="006E5C82"/>
    <w:rsid w:val="006E5F4D"/>
    <w:rsid w:val="006E6492"/>
    <w:rsid w:val="006E73F2"/>
    <w:rsid w:val="006F02B5"/>
    <w:rsid w:val="006F2529"/>
    <w:rsid w:val="006F2601"/>
    <w:rsid w:val="006F4C9C"/>
    <w:rsid w:val="006F7C42"/>
    <w:rsid w:val="00701A11"/>
    <w:rsid w:val="007063CC"/>
    <w:rsid w:val="00706579"/>
    <w:rsid w:val="007066CE"/>
    <w:rsid w:val="00710E4C"/>
    <w:rsid w:val="00711573"/>
    <w:rsid w:val="00712274"/>
    <w:rsid w:val="00713A28"/>
    <w:rsid w:val="0071507C"/>
    <w:rsid w:val="007176CA"/>
    <w:rsid w:val="00717EAE"/>
    <w:rsid w:val="00722E1E"/>
    <w:rsid w:val="00725BB8"/>
    <w:rsid w:val="0072601D"/>
    <w:rsid w:val="007268CF"/>
    <w:rsid w:val="0072726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A6A3E"/>
    <w:rsid w:val="007B1DE0"/>
    <w:rsid w:val="007B5BD6"/>
    <w:rsid w:val="007B6E6D"/>
    <w:rsid w:val="007C00D4"/>
    <w:rsid w:val="007C1A6F"/>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5F3F"/>
    <w:rsid w:val="00806A6D"/>
    <w:rsid w:val="0080731B"/>
    <w:rsid w:val="0081264D"/>
    <w:rsid w:val="00814E23"/>
    <w:rsid w:val="00816BC8"/>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2CA1"/>
    <w:rsid w:val="00882FA1"/>
    <w:rsid w:val="00883FA2"/>
    <w:rsid w:val="00884E87"/>
    <w:rsid w:val="00885964"/>
    <w:rsid w:val="00887FD3"/>
    <w:rsid w:val="00890948"/>
    <w:rsid w:val="00890CEA"/>
    <w:rsid w:val="00890D8D"/>
    <w:rsid w:val="00891752"/>
    <w:rsid w:val="0089195A"/>
    <w:rsid w:val="00892358"/>
    <w:rsid w:val="008936DE"/>
    <w:rsid w:val="0089419F"/>
    <w:rsid w:val="00894237"/>
    <w:rsid w:val="00895F29"/>
    <w:rsid w:val="008961D8"/>
    <w:rsid w:val="00896455"/>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13C"/>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0A0F"/>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B93"/>
    <w:rsid w:val="009A4EF6"/>
    <w:rsid w:val="009A6139"/>
    <w:rsid w:val="009B2537"/>
    <w:rsid w:val="009B4C2B"/>
    <w:rsid w:val="009B77C3"/>
    <w:rsid w:val="009C2DCA"/>
    <w:rsid w:val="009C43F4"/>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82C"/>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5A4A"/>
    <w:rsid w:val="00A25B5A"/>
    <w:rsid w:val="00A3394E"/>
    <w:rsid w:val="00A33A11"/>
    <w:rsid w:val="00A345B4"/>
    <w:rsid w:val="00A34EA4"/>
    <w:rsid w:val="00A4150D"/>
    <w:rsid w:val="00A43BB2"/>
    <w:rsid w:val="00A43D9C"/>
    <w:rsid w:val="00A45E37"/>
    <w:rsid w:val="00A50B9D"/>
    <w:rsid w:val="00A512CD"/>
    <w:rsid w:val="00A53D47"/>
    <w:rsid w:val="00A53DBE"/>
    <w:rsid w:val="00A556CC"/>
    <w:rsid w:val="00A575F5"/>
    <w:rsid w:val="00A60BD1"/>
    <w:rsid w:val="00A61C86"/>
    <w:rsid w:val="00A62B38"/>
    <w:rsid w:val="00A655D0"/>
    <w:rsid w:val="00A67260"/>
    <w:rsid w:val="00A6726D"/>
    <w:rsid w:val="00A67617"/>
    <w:rsid w:val="00A73F43"/>
    <w:rsid w:val="00A747E2"/>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67D"/>
    <w:rsid w:val="00AA572F"/>
    <w:rsid w:val="00AA704F"/>
    <w:rsid w:val="00AA7D4C"/>
    <w:rsid w:val="00AB100A"/>
    <w:rsid w:val="00AB1B93"/>
    <w:rsid w:val="00AB25DB"/>
    <w:rsid w:val="00AB5DAB"/>
    <w:rsid w:val="00AB63D8"/>
    <w:rsid w:val="00AB702A"/>
    <w:rsid w:val="00AC2005"/>
    <w:rsid w:val="00AC37A1"/>
    <w:rsid w:val="00AC4BFF"/>
    <w:rsid w:val="00AC5150"/>
    <w:rsid w:val="00AC5E55"/>
    <w:rsid w:val="00AD192A"/>
    <w:rsid w:val="00AD286F"/>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6E16"/>
    <w:rsid w:val="00AF750B"/>
    <w:rsid w:val="00AF7F19"/>
    <w:rsid w:val="00B014FC"/>
    <w:rsid w:val="00B0178C"/>
    <w:rsid w:val="00B01A89"/>
    <w:rsid w:val="00B022EA"/>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150"/>
    <w:rsid w:val="00B33997"/>
    <w:rsid w:val="00B3487C"/>
    <w:rsid w:val="00B36838"/>
    <w:rsid w:val="00B371B9"/>
    <w:rsid w:val="00B37D45"/>
    <w:rsid w:val="00B40D49"/>
    <w:rsid w:val="00B43BA4"/>
    <w:rsid w:val="00B47CFA"/>
    <w:rsid w:val="00B50A15"/>
    <w:rsid w:val="00B54283"/>
    <w:rsid w:val="00B561F0"/>
    <w:rsid w:val="00B566FB"/>
    <w:rsid w:val="00B56AC2"/>
    <w:rsid w:val="00B56B9E"/>
    <w:rsid w:val="00B5732F"/>
    <w:rsid w:val="00B61564"/>
    <w:rsid w:val="00B62E7F"/>
    <w:rsid w:val="00B63376"/>
    <w:rsid w:val="00B65778"/>
    <w:rsid w:val="00B70187"/>
    <w:rsid w:val="00B717A9"/>
    <w:rsid w:val="00B71B3D"/>
    <w:rsid w:val="00B80220"/>
    <w:rsid w:val="00B8086F"/>
    <w:rsid w:val="00B80F64"/>
    <w:rsid w:val="00B81A89"/>
    <w:rsid w:val="00B81E9B"/>
    <w:rsid w:val="00B81FFB"/>
    <w:rsid w:val="00B82B48"/>
    <w:rsid w:val="00B8549D"/>
    <w:rsid w:val="00B91733"/>
    <w:rsid w:val="00B92861"/>
    <w:rsid w:val="00B93616"/>
    <w:rsid w:val="00B94878"/>
    <w:rsid w:val="00B959D9"/>
    <w:rsid w:val="00B96839"/>
    <w:rsid w:val="00BA22A5"/>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406"/>
    <w:rsid w:val="00BD28E5"/>
    <w:rsid w:val="00BD3E5B"/>
    <w:rsid w:val="00BD4715"/>
    <w:rsid w:val="00BD5932"/>
    <w:rsid w:val="00BD597C"/>
    <w:rsid w:val="00BD7DA7"/>
    <w:rsid w:val="00BE142D"/>
    <w:rsid w:val="00BE1B1A"/>
    <w:rsid w:val="00BE2290"/>
    <w:rsid w:val="00BE378D"/>
    <w:rsid w:val="00BE3D97"/>
    <w:rsid w:val="00BE67B8"/>
    <w:rsid w:val="00BF28F0"/>
    <w:rsid w:val="00BF2E1F"/>
    <w:rsid w:val="00BF30BF"/>
    <w:rsid w:val="00BF6499"/>
    <w:rsid w:val="00BF676F"/>
    <w:rsid w:val="00C011BA"/>
    <w:rsid w:val="00C01EAA"/>
    <w:rsid w:val="00C02FF3"/>
    <w:rsid w:val="00C03255"/>
    <w:rsid w:val="00C05A7A"/>
    <w:rsid w:val="00C10F5B"/>
    <w:rsid w:val="00C117E2"/>
    <w:rsid w:val="00C129FD"/>
    <w:rsid w:val="00C1306A"/>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5761"/>
    <w:rsid w:val="00C35AB2"/>
    <w:rsid w:val="00C45695"/>
    <w:rsid w:val="00C457D1"/>
    <w:rsid w:val="00C46DB3"/>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2BDC"/>
    <w:rsid w:val="00C96832"/>
    <w:rsid w:val="00CA462E"/>
    <w:rsid w:val="00CA75B6"/>
    <w:rsid w:val="00CA7DF8"/>
    <w:rsid w:val="00CB0470"/>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27B"/>
    <w:rsid w:val="00D01CFE"/>
    <w:rsid w:val="00D029C9"/>
    <w:rsid w:val="00D04286"/>
    <w:rsid w:val="00D048CA"/>
    <w:rsid w:val="00D06084"/>
    <w:rsid w:val="00D11626"/>
    <w:rsid w:val="00D136A0"/>
    <w:rsid w:val="00D13A97"/>
    <w:rsid w:val="00D167AB"/>
    <w:rsid w:val="00D16A7D"/>
    <w:rsid w:val="00D16BCB"/>
    <w:rsid w:val="00D20088"/>
    <w:rsid w:val="00D21AE9"/>
    <w:rsid w:val="00D230CE"/>
    <w:rsid w:val="00D238E1"/>
    <w:rsid w:val="00D244BC"/>
    <w:rsid w:val="00D24E05"/>
    <w:rsid w:val="00D27985"/>
    <w:rsid w:val="00D30B76"/>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0A6"/>
    <w:rsid w:val="00D63F22"/>
    <w:rsid w:val="00D647E5"/>
    <w:rsid w:val="00D64CFD"/>
    <w:rsid w:val="00D70D0C"/>
    <w:rsid w:val="00D70DA0"/>
    <w:rsid w:val="00D71D6C"/>
    <w:rsid w:val="00D73856"/>
    <w:rsid w:val="00D73D7F"/>
    <w:rsid w:val="00D75BC3"/>
    <w:rsid w:val="00D76C81"/>
    <w:rsid w:val="00D76EB7"/>
    <w:rsid w:val="00D827AA"/>
    <w:rsid w:val="00D83902"/>
    <w:rsid w:val="00D856A2"/>
    <w:rsid w:val="00D85A28"/>
    <w:rsid w:val="00D927BD"/>
    <w:rsid w:val="00D92C9A"/>
    <w:rsid w:val="00D940B7"/>
    <w:rsid w:val="00D9491D"/>
    <w:rsid w:val="00D95902"/>
    <w:rsid w:val="00D97833"/>
    <w:rsid w:val="00DA2A7B"/>
    <w:rsid w:val="00DB1D82"/>
    <w:rsid w:val="00DB5D76"/>
    <w:rsid w:val="00DB7F0E"/>
    <w:rsid w:val="00DC0FC2"/>
    <w:rsid w:val="00DC1AAD"/>
    <w:rsid w:val="00DC1B3B"/>
    <w:rsid w:val="00DC2345"/>
    <w:rsid w:val="00DC4BA7"/>
    <w:rsid w:val="00DC5C06"/>
    <w:rsid w:val="00DC5C44"/>
    <w:rsid w:val="00DC6595"/>
    <w:rsid w:val="00DC6E07"/>
    <w:rsid w:val="00DC7D68"/>
    <w:rsid w:val="00DD25B4"/>
    <w:rsid w:val="00DD3C8F"/>
    <w:rsid w:val="00DD46FF"/>
    <w:rsid w:val="00DD5791"/>
    <w:rsid w:val="00DD79BB"/>
    <w:rsid w:val="00DE003A"/>
    <w:rsid w:val="00DE1118"/>
    <w:rsid w:val="00DE152F"/>
    <w:rsid w:val="00DE1E7E"/>
    <w:rsid w:val="00DE4B5D"/>
    <w:rsid w:val="00DE4C2D"/>
    <w:rsid w:val="00DE515A"/>
    <w:rsid w:val="00DE5B6B"/>
    <w:rsid w:val="00DE6413"/>
    <w:rsid w:val="00DF18ED"/>
    <w:rsid w:val="00DF3B49"/>
    <w:rsid w:val="00DF40A7"/>
    <w:rsid w:val="00DF4830"/>
    <w:rsid w:val="00DF54BE"/>
    <w:rsid w:val="00DF6524"/>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13AF4"/>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5DA8"/>
    <w:rsid w:val="00E46909"/>
    <w:rsid w:val="00E46E92"/>
    <w:rsid w:val="00E4703A"/>
    <w:rsid w:val="00E50799"/>
    <w:rsid w:val="00E50DDF"/>
    <w:rsid w:val="00E526E6"/>
    <w:rsid w:val="00E54D7C"/>
    <w:rsid w:val="00E55235"/>
    <w:rsid w:val="00E57CD3"/>
    <w:rsid w:val="00E60BCF"/>
    <w:rsid w:val="00E60C6C"/>
    <w:rsid w:val="00E61C04"/>
    <w:rsid w:val="00E61CAA"/>
    <w:rsid w:val="00E65394"/>
    <w:rsid w:val="00E713AC"/>
    <w:rsid w:val="00E71EFC"/>
    <w:rsid w:val="00E76B1C"/>
    <w:rsid w:val="00E8044B"/>
    <w:rsid w:val="00E81ADA"/>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4C70"/>
    <w:rsid w:val="00EC5460"/>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C3F"/>
    <w:rsid w:val="00F0081A"/>
    <w:rsid w:val="00F01286"/>
    <w:rsid w:val="00F0168B"/>
    <w:rsid w:val="00F02B39"/>
    <w:rsid w:val="00F031D3"/>
    <w:rsid w:val="00F044F6"/>
    <w:rsid w:val="00F06221"/>
    <w:rsid w:val="00F06740"/>
    <w:rsid w:val="00F07A76"/>
    <w:rsid w:val="00F07E1D"/>
    <w:rsid w:val="00F100AA"/>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A3A"/>
    <w:rsid w:val="00F34F0F"/>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2A8F"/>
    <w:rsid w:val="00F62BC6"/>
    <w:rsid w:val="00F65C32"/>
    <w:rsid w:val="00F745E4"/>
    <w:rsid w:val="00F75255"/>
    <w:rsid w:val="00F7683A"/>
    <w:rsid w:val="00F76F60"/>
    <w:rsid w:val="00F77936"/>
    <w:rsid w:val="00F80715"/>
    <w:rsid w:val="00F815FC"/>
    <w:rsid w:val="00F817D4"/>
    <w:rsid w:val="00F8515A"/>
    <w:rsid w:val="00F860C0"/>
    <w:rsid w:val="00F914BF"/>
    <w:rsid w:val="00F96C84"/>
    <w:rsid w:val="00FA1451"/>
    <w:rsid w:val="00FA1D47"/>
    <w:rsid w:val="00FA3BF3"/>
    <w:rsid w:val="00FA49C7"/>
    <w:rsid w:val="00FA4E66"/>
    <w:rsid w:val="00FB1230"/>
    <w:rsid w:val="00FB1859"/>
    <w:rsid w:val="00FB3E3E"/>
    <w:rsid w:val="00FB41A2"/>
    <w:rsid w:val="00FB67F1"/>
    <w:rsid w:val="00FC1915"/>
    <w:rsid w:val="00FC3250"/>
    <w:rsid w:val="00FC43AF"/>
    <w:rsid w:val="00FD3DBC"/>
    <w:rsid w:val="00FD6948"/>
    <w:rsid w:val="00FD7504"/>
    <w:rsid w:val="00FE08AF"/>
    <w:rsid w:val="00FE7FF8"/>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45B68A"/>
  <w15:chartTrackingRefBased/>
  <w15:docId w15:val="{9C08399A-AF57-477D-9D5B-1D622AF5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0">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 w:type="table" w:customStyle="1" w:styleId="TableGrid1">
    <w:name w:val="Table Grid1"/>
    <w:basedOn w:val="TableNormal"/>
    <w:next w:val="TableGrid"/>
    <w:uiPriority w:val="59"/>
    <w:rsid w:val="00960A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0F8A-53D3-4D7D-A61E-1B95A147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2</cp:revision>
  <cp:lastPrinted>2017-11-30T19:41:00Z</cp:lastPrinted>
  <dcterms:created xsi:type="dcterms:W3CDTF">2020-12-15T17:32:00Z</dcterms:created>
  <dcterms:modified xsi:type="dcterms:W3CDTF">2020-12-15T17:32:00Z</dcterms:modified>
</cp:coreProperties>
</file>