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00" w:firstRow="0" w:lastRow="0" w:firstColumn="0" w:lastColumn="0" w:noHBand="0" w:noVBand="0"/>
      </w:tblPr>
      <w:tblGrid>
        <w:gridCol w:w="5303"/>
        <w:gridCol w:w="5497"/>
      </w:tblGrid>
      <w:tr w:rsidR="00352252" w14:paraId="3483E53D" w14:textId="77777777" w:rsidTr="1326E237">
        <w:trPr>
          <w:jc w:val="center"/>
        </w:trPr>
        <w:tc>
          <w:tcPr>
            <w:tcW w:w="5303" w:type="dxa"/>
            <w:tcBorders>
              <w:bottom w:val="single" w:sz="6" w:space="0" w:color="auto"/>
            </w:tcBorders>
          </w:tcPr>
          <w:p w14:paraId="42D1A722" w14:textId="77777777" w:rsidR="00352252" w:rsidRDefault="00683147">
            <w:pPr>
              <w:pBdr>
                <w:top w:val="single" w:sz="6" w:space="0" w:color="FFFFFF"/>
                <w:left w:val="single" w:sz="6" w:space="0" w:color="FFFFFF"/>
                <w:bottom w:val="single" w:sz="6" w:space="0" w:color="FFFFFF"/>
                <w:right w:val="single" w:sz="6" w:space="0" w:color="FFFFFF"/>
              </w:pBdr>
              <w:jc w:val="center"/>
            </w:pPr>
            <w:bookmarkStart w:id="0" w:name="_GoBack"/>
            <w:bookmarkEnd w:id="0"/>
            <w:r>
              <w:rPr>
                <w:noProof/>
              </w:rPr>
              <w:drawing>
                <wp:inline distT="0" distB="0" distL="0" distR="0" wp14:anchorId="5344D53C" wp14:editId="12B52FCC">
                  <wp:extent cx="136080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6" t="-970" r="-1396" b="-970"/>
                          <a:stretch>
                            <a:fillRect/>
                          </a:stretch>
                        </pic:blipFill>
                        <pic:spPr bwMode="auto">
                          <a:xfrm>
                            <a:off x="0" y="0"/>
                            <a:ext cx="1360805" cy="1371600"/>
                          </a:xfrm>
                          <a:prstGeom prst="rect">
                            <a:avLst/>
                          </a:prstGeom>
                          <a:noFill/>
                          <a:ln>
                            <a:noFill/>
                          </a:ln>
                        </pic:spPr>
                      </pic:pic>
                    </a:graphicData>
                  </a:graphic>
                </wp:inline>
              </w:drawing>
            </w:r>
          </w:p>
          <w:p w14:paraId="00059660" w14:textId="77777777" w:rsidR="00352252" w:rsidRDefault="00352252"/>
        </w:tc>
        <w:tc>
          <w:tcPr>
            <w:tcW w:w="5497" w:type="dxa"/>
            <w:tcBorders>
              <w:bottom w:val="single" w:sz="6" w:space="0" w:color="auto"/>
            </w:tcBorders>
          </w:tcPr>
          <w:p w14:paraId="71669E3D" w14:textId="77777777" w:rsidR="00AC3B91" w:rsidRDefault="00AC3B91" w:rsidP="00AC3B91">
            <w:pPr>
              <w:rPr>
                <w:b/>
                <w:bCs/>
                <w:smallCaps/>
              </w:rPr>
            </w:pPr>
            <w:r>
              <w:rPr>
                <w:b/>
                <w:bCs/>
                <w:smallCaps/>
              </w:rPr>
              <w:t>The Council of the City of New York</w:t>
            </w:r>
          </w:p>
          <w:p w14:paraId="08D1814D" w14:textId="77777777" w:rsidR="00AC3B91" w:rsidRDefault="00AC3B91" w:rsidP="00AC3B91">
            <w:pPr>
              <w:rPr>
                <w:b/>
                <w:bCs/>
                <w:smallCaps/>
              </w:rPr>
            </w:pPr>
            <w:r>
              <w:rPr>
                <w:b/>
                <w:bCs/>
                <w:smallCaps/>
              </w:rPr>
              <w:t>Finance Division</w:t>
            </w:r>
          </w:p>
          <w:p w14:paraId="685A210A" w14:textId="6AC08336" w:rsidR="00AC3B91" w:rsidRPr="00701942" w:rsidRDefault="00A46F43" w:rsidP="00AC3B91">
            <w:pPr>
              <w:spacing w:before="120"/>
              <w:rPr>
                <w:bCs/>
                <w:smallCaps/>
              </w:rPr>
            </w:pPr>
            <w:r w:rsidRPr="00701942">
              <w:rPr>
                <w:bCs/>
                <w:smallCaps/>
              </w:rPr>
              <w:t>Latonia Mc</w:t>
            </w:r>
            <w:r w:rsidR="00506B9F">
              <w:rPr>
                <w:bCs/>
                <w:smallCaps/>
              </w:rPr>
              <w:t>K</w:t>
            </w:r>
            <w:r w:rsidRPr="00701942">
              <w:rPr>
                <w:bCs/>
                <w:smallCaps/>
              </w:rPr>
              <w:t>inney</w:t>
            </w:r>
            <w:r w:rsidR="00AC3B91" w:rsidRPr="00701942">
              <w:rPr>
                <w:bCs/>
                <w:smallCaps/>
              </w:rPr>
              <w:t>, Director</w:t>
            </w:r>
          </w:p>
          <w:p w14:paraId="64B27411" w14:textId="77777777" w:rsidR="00AC3B91" w:rsidRPr="0034071D" w:rsidRDefault="00AC3B91" w:rsidP="00AC3B91">
            <w:pPr>
              <w:spacing w:before="120"/>
            </w:pPr>
            <w:r w:rsidRPr="0034071D">
              <w:rPr>
                <w:b/>
                <w:bCs/>
                <w:smallCaps/>
              </w:rPr>
              <w:t>Fiscal Impact Statement</w:t>
            </w:r>
          </w:p>
          <w:p w14:paraId="2D1B9E8C" w14:textId="77777777" w:rsidR="00AC3B91" w:rsidRPr="0034071D" w:rsidRDefault="00AC3B91" w:rsidP="00AC3B91">
            <w:pPr>
              <w:rPr>
                <w:b/>
                <w:bCs/>
                <w:sz w:val="16"/>
                <w:szCs w:val="16"/>
              </w:rPr>
            </w:pPr>
          </w:p>
          <w:p w14:paraId="179E29B1" w14:textId="3B952680" w:rsidR="00AC3B91" w:rsidRPr="0034071D" w:rsidRDefault="00AC3B91" w:rsidP="00AC3B91">
            <w:pPr>
              <w:rPr>
                <w:color w:val="FF0000"/>
                <w:sz w:val="16"/>
                <w:szCs w:val="16"/>
              </w:rPr>
            </w:pPr>
            <w:r w:rsidRPr="0034071D">
              <w:rPr>
                <w:b/>
                <w:bCs/>
                <w:smallCaps/>
              </w:rPr>
              <w:t>P</w:t>
            </w:r>
            <w:r w:rsidR="00AA0D5A" w:rsidRPr="0034071D">
              <w:rPr>
                <w:b/>
                <w:bCs/>
                <w:smallCaps/>
              </w:rPr>
              <w:t>roposed</w:t>
            </w:r>
            <w:r w:rsidRPr="0034071D">
              <w:rPr>
                <w:b/>
                <w:bCs/>
                <w:smallCaps/>
              </w:rPr>
              <w:t xml:space="preserve"> Int</w:t>
            </w:r>
            <w:r w:rsidR="00CA1F87">
              <w:rPr>
                <w:b/>
                <w:bCs/>
                <w:smallCaps/>
              </w:rPr>
              <w:t>ro</w:t>
            </w:r>
            <w:r w:rsidRPr="0034071D">
              <w:rPr>
                <w:b/>
                <w:bCs/>
                <w:smallCaps/>
              </w:rPr>
              <w:t>.</w:t>
            </w:r>
            <w:r w:rsidR="00537BCC">
              <w:rPr>
                <w:b/>
                <w:bCs/>
                <w:smallCaps/>
              </w:rPr>
              <w:t xml:space="preserve"> No. </w:t>
            </w:r>
            <w:r w:rsidR="00F15C01">
              <w:rPr>
                <w:b/>
                <w:bCs/>
                <w:smallCaps/>
              </w:rPr>
              <w:t>2082-A</w:t>
            </w:r>
          </w:p>
          <w:p w14:paraId="29B2340F" w14:textId="548040E2" w:rsidR="00352252" w:rsidRDefault="00AC3B91" w:rsidP="000A08A7">
            <w:pPr>
              <w:spacing w:before="120"/>
            </w:pPr>
            <w:r w:rsidRPr="0034071D">
              <w:rPr>
                <w:b/>
                <w:bCs/>
                <w:smallCaps/>
              </w:rPr>
              <w:t>Committee</w:t>
            </w:r>
            <w:r w:rsidRPr="0034071D">
              <w:rPr>
                <w:b/>
                <w:bCs/>
              </w:rPr>
              <w:t>:</w:t>
            </w:r>
            <w:r w:rsidR="000A08A7">
              <w:rPr>
                <w:b/>
                <w:bCs/>
              </w:rPr>
              <w:t xml:space="preserve"> </w:t>
            </w:r>
            <w:r w:rsidR="000A08A7">
              <w:rPr>
                <w:bCs/>
              </w:rPr>
              <w:t>Civil and Human Rights</w:t>
            </w:r>
            <w:r w:rsidR="000A08A7">
              <w:rPr>
                <w:b/>
                <w:bCs/>
              </w:rPr>
              <w:t xml:space="preserve"> </w:t>
            </w:r>
          </w:p>
        </w:tc>
      </w:tr>
      <w:tr w:rsidR="00352252" w14:paraId="0990D0AB" w14:textId="77777777" w:rsidTr="1326E237">
        <w:trPr>
          <w:trHeight w:val="1119"/>
          <w:jc w:val="center"/>
        </w:trPr>
        <w:tc>
          <w:tcPr>
            <w:tcW w:w="5303" w:type="dxa"/>
            <w:tcBorders>
              <w:top w:val="single" w:sz="6" w:space="0" w:color="auto"/>
            </w:tcBorders>
          </w:tcPr>
          <w:p w14:paraId="29614713" w14:textId="5BD9C020" w:rsidR="00736812" w:rsidRPr="00326FF1" w:rsidRDefault="00352252" w:rsidP="006D4D58">
            <w:pPr>
              <w:pStyle w:val="BodyText"/>
              <w:spacing w:after="0"/>
            </w:pPr>
            <w:r w:rsidRPr="00326FF1">
              <w:rPr>
                <w:b/>
                <w:bCs/>
                <w:smallCaps/>
              </w:rPr>
              <w:t>Title</w:t>
            </w:r>
            <w:r w:rsidR="00C72B25" w:rsidRPr="00326FF1">
              <w:rPr>
                <w:b/>
                <w:bCs/>
                <w:smallCaps/>
              </w:rPr>
              <w:t xml:space="preserve">: </w:t>
            </w:r>
            <w:r w:rsidR="00C72B25" w:rsidRPr="00326FF1">
              <w:rPr>
                <w:bCs/>
                <w:smallCaps/>
              </w:rPr>
              <w:t xml:space="preserve"> </w:t>
            </w:r>
            <w:r w:rsidR="00D01E2B">
              <w:t xml:space="preserve">A Local Law </w:t>
            </w:r>
            <w:r w:rsidR="00D01E2B">
              <w:rPr>
                <w:spacing w:val="-3"/>
              </w:rPr>
              <w:t>t</w:t>
            </w:r>
            <w:r w:rsidR="00D01E2B" w:rsidRPr="00085F29">
              <w:rPr>
                <w:spacing w:val="-3"/>
              </w:rPr>
              <w:t xml:space="preserve">o amend the administrative code of the city of New York, </w:t>
            </w:r>
            <w:r w:rsidR="00D01E2B">
              <w:t xml:space="preserve">in relation to the </w:t>
            </w:r>
            <w:r w:rsidR="00F15C01">
              <w:t xml:space="preserve">prohibition against discrimination </w:t>
            </w:r>
            <w:r w:rsidR="006D4D58">
              <w:t>in housing accommodations based on lawful source of income</w:t>
            </w:r>
            <w:r w:rsidR="006D4D58" w:rsidDel="006D4D58">
              <w:t xml:space="preserve"> </w:t>
            </w:r>
          </w:p>
        </w:tc>
        <w:tc>
          <w:tcPr>
            <w:tcW w:w="5497" w:type="dxa"/>
            <w:tcBorders>
              <w:top w:val="single" w:sz="6" w:space="0" w:color="auto"/>
            </w:tcBorders>
          </w:tcPr>
          <w:p w14:paraId="262499C2" w14:textId="433A40B6" w:rsidR="00CC3FC1" w:rsidRPr="00A17757" w:rsidRDefault="00352252" w:rsidP="00CC3FC1">
            <w:r w:rsidRPr="00326FF1">
              <w:rPr>
                <w:b/>
                <w:bCs/>
              </w:rPr>
              <w:t>Sponsor</w:t>
            </w:r>
            <w:r w:rsidR="008062CF">
              <w:rPr>
                <w:b/>
                <w:bCs/>
              </w:rPr>
              <w:t>s</w:t>
            </w:r>
            <w:r w:rsidRPr="00326FF1">
              <w:rPr>
                <w:b/>
                <w:bCs/>
              </w:rPr>
              <w:t>:</w:t>
            </w:r>
            <w:r w:rsidR="00C615F3">
              <w:rPr>
                <w:b/>
                <w:bCs/>
              </w:rPr>
              <w:t xml:space="preserve"> </w:t>
            </w:r>
            <w:r w:rsidR="00C615F3">
              <w:rPr>
                <w:bCs/>
              </w:rPr>
              <w:t xml:space="preserve">By </w:t>
            </w:r>
            <w:r w:rsidR="00537BCC">
              <w:rPr>
                <w:bCs/>
              </w:rPr>
              <w:t xml:space="preserve">Council Members </w:t>
            </w:r>
            <w:r w:rsidR="00F15C01">
              <w:t>Powers, Rosenthal, Kallos, Adams, Chin</w:t>
            </w:r>
            <w:r w:rsidR="00D3215D">
              <w:t>, Menchaca</w:t>
            </w:r>
            <w:r w:rsidR="00F15C01">
              <w:t xml:space="preserve"> and the Public Advocate (Mr. Williams)</w:t>
            </w:r>
          </w:p>
          <w:p w14:paraId="13F06CF6" w14:textId="46437D24" w:rsidR="00D323D0" w:rsidRPr="00F42D14" w:rsidRDefault="00D323D0" w:rsidP="0088387A">
            <w:pPr>
              <w:shd w:val="clear" w:color="auto" w:fill="FFFFFF"/>
              <w:autoSpaceDE w:val="0"/>
              <w:autoSpaceDN w:val="0"/>
              <w:adjustRightInd w:val="0"/>
              <w:rPr>
                <w:bCs/>
              </w:rPr>
            </w:pPr>
          </w:p>
        </w:tc>
      </w:tr>
      <w:tr w:rsidR="00352252" w14:paraId="4445F629" w14:textId="77777777" w:rsidTr="1326E237">
        <w:trPr>
          <w:cantSplit/>
          <w:trHeight w:val="1800"/>
          <w:jc w:val="center"/>
        </w:trPr>
        <w:tc>
          <w:tcPr>
            <w:tcW w:w="10800" w:type="dxa"/>
            <w:gridSpan w:val="2"/>
          </w:tcPr>
          <w:p w14:paraId="44EFF2E4" w14:textId="59FD3D6A" w:rsidR="002A72F0" w:rsidRPr="00326FF1" w:rsidRDefault="6330623E" w:rsidP="154B2254">
            <w:pPr>
              <w:pStyle w:val="NoSpacing"/>
              <w:spacing w:before="120"/>
            </w:pPr>
            <w:r w:rsidRPr="5121C612">
              <w:rPr>
                <w:b/>
                <w:bCs/>
                <w:smallCaps/>
              </w:rPr>
              <w:t>Summary of Legislation</w:t>
            </w:r>
            <w:r w:rsidR="4ABE6AD2" w:rsidRPr="5121C612">
              <w:rPr>
                <w:b/>
                <w:bCs/>
                <w:smallCaps/>
              </w:rPr>
              <w:t>:</w:t>
            </w:r>
            <w:r w:rsidR="6F7DD1B3" w:rsidRPr="5121C612">
              <w:rPr>
                <w:b/>
                <w:bCs/>
                <w:smallCaps/>
              </w:rPr>
              <w:t xml:space="preserve"> </w:t>
            </w:r>
            <w:r w:rsidR="59D1DDDB" w:rsidRPr="1326E237">
              <w:rPr>
                <w:color w:val="000000" w:themeColor="text1"/>
              </w:rPr>
              <w:t xml:space="preserve">Proposed Intro. No. 2082-A </w:t>
            </w:r>
            <w:r w:rsidR="00CA1F87">
              <w:rPr>
                <w:color w:val="000000" w:themeColor="text1"/>
              </w:rPr>
              <w:t xml:space="preserve">would </w:t>
            </w:r>
            <w:r w:rsidR="59D1DDDB" w:rsidRPr="1326E237">
              <w:rPr>
                <w:color w:val="000000" w:themeColor="text1"/>
              </w:rPr>
              <w:t xml:space="preserve">expand the protections against discrimination in housing accommodations based on lawful source of income by removing the exception </w:t>
            </w:r>
            <w:r w:rsidR="003F7082">
              <w:rPr>
                <w:color w:val="000000" w:themeColor="text1"/>
              </w:rPr>
              <w:t>for</w:t>
            </w:r>
            <w:r w:rsidR="59D1DDDB" w:rsidRPr="1326E237">
              <w:rPr>
                <w:color w:val="000000" w:themeColor="text1"/>
              </w:rPr>
              <w:t xml:space="preserve"> housing accommodations comprised of five or fewer units.  </w:t>
            </w:r>
            <w:r w:rsidR="1679EBC6" w:rsidRPr="1326E237">
              <w:rPr>
                <w:color w:val="000000" w:themeColor="text1"/>
              </w:rPr>
              <w:t>T</w:t>
            </w:r>
            <w:r w:rsidR="59D1DDDB" w:rsidRPr="1326E237">
              <w:rPr>
                <w:color w:val="000000" w:themeColor="text1"/>
              </w:rPr>
              <w:t>h</w:t>
            </w:r>
            <w:r w:rsidR="00A45B31">
              <w:rPr>
                <w:color w:val="000000" w:themeColor="text1"/>
              </w:rPr>
              <w:t>is legislation would</w:t>
            </w:r>
            <w:r w:rsidR="006D4D58">
              <w:rPr>
                <w:color w:val="000000" w:themeColor="text1"/>
              </w:rPr>
              <w:t xml:space="preserve"> also update the</w:t>
            </w:r>
            <w:r w:rsidR="59D1DDDB" w:rsidRPr="1326E237">
              <w:rPr>
                <w:color w:val="000000" w:themeColor="text1"/>
              </w:rPr>
              <w:t xml:space="preserve"> definition of lawful source of income </w:t>
            </w:r>
            <w:r w:rsidR="52756731" w:rsidRPr="1326E237">
              <w:rPr>
                <w:color w:val="000000" w:themeColor="text1"/>
              </w:rPr>
              <w:t>to include,</w:t>
            </w:r>
            <w:r w:rsidR="00EA6C95">
              <w:t xml:space="preserve"> </w:t>
            </w:r>
            <w:r w:rsidR="52756731" w:rsidRPr="00EA6C95">
              <w:t xml:space="preserve">but not </w:t>
            </w:r>
            <w:r w:rsidR="006D4D58">
              <w:t xml:space="preserve">be </w:t>
            </w:r>
            <w:r w:rsidR="52756731" w:rsidRPr="00EA6C95">
              <w:t>limited to, child support, alimony, foster care subsidies, income derived from social security, or any form of federal, state, or local public assistance or housing assistance including, but not limited to, section 8 vouchers.</w:t>
            </w:r>
          </w:p>
        </w:tc>
      </w:tr>
      <w:tr w:rsidR="00352252" w14:paraId="52C0D137" w14:textId="77777777" w:rsidTr="1326E237">
        <w:trPr>
          <w:cantSplit/>
          <w:trHeight w:val="324"/>
          <w:jc w:val="center"/>
        </w:trPr>
        <w:tc>
          <w:tcPr>
            <w:tcW w:w="10800" w:type="dxa"/>
            <w:gridSpan w:val="2"/>
          </w:tcPr>
          <w:p w14:paraId="0E078D35" w14:textId="28124656" w:rsidR="001A4BB8" w:rsidRPr="00F42D14" w:rsidRDefault="00352252" w:rsidP="00537BCC">
            <w:pPr>
              <w:shd w:val="clear" w:color="auto" w:fill="FFFFFF"/>
              <w:spacing w:after="120"/>
            </w:pPr>
            <w:r w:rsidRPr="00326FF1">
              <w:rPr>
                <w:b/>
                <w:bCs/>
                <w:smallCaps/>
              </w:rPr>
              <w:t>Effective Date:</w:t>
            </w:r>
            <w:r w:rsidR="00AA6BEF" w:rsidRPr="00326FF1">
              <w:rPr>
                <w:b/>
                <w:bCs/>
                <w:smallCaps/>
              </w:rPr>
              <w:t xml:space="preserve"> </w:t>
            </w:r>
            <w:r w:rsidR="00A40583" w:rsidRPr="00A17757">
              <w:t xml:space="preserve">This local </w:t>
            </w:r>
            <w:r w:rsidR="00537BCC">
              <w:t xml:space="preserve">law would take effect </w:t>
            </w:r>
            <w:r w:rsidR="00F15C01">
              <w:t>90 days</w:t>
            </w:r>
            <w:r w:rsidR="00D01E2B">
              <w:t xml:space="preserve"> after becoming law.</w:t>
            </w:r>
          </w:p>
        </w:tc>
      </w:tr>
      <w:tr w:rsidR="00352252" w14:paraId="588B9FF5" w14:textId="77777777" w:rsidTr="1326E237">
        <w:trPr>
          <w:cantSplit/>
          <w:trHeight w:val="576"/>
          <w:jc w:val="center"/>
        </w:trPr>
        <w:tc>
          <w:tcPr>
            <w:tcW w:w="10800" w:type="dxa"/>
            <w:gridSpan w:val="2"/>
            <w:tcBorders>
              <w:bottom w:val="single" w:sz="6" w:space="0" w:color="auto"/>
            </w:tcBorders>
          </w:tcPr>
          <w:p w14:paraId="4A271634" w14:textId="59F1D513" w:rsidR="005D31BB" w:rsidRPr="00326FF1" w:rsidRDefault="00352252" w:rsidP="008023E4">
            <w:pPr>
              <w:rPr>
                <w:bCs/>
              </w:rPr>
            </w:pPr>
            <w:r w:rsidRPr="00326FF1">
              <w:rPr>
                <w:b/>
                <w:bCs/>
                <w:smallCaps/>
              </w:rPr>
              <w:t>Fiscal Year In Which Full Fiscal Impact Anticipated</w:t>
            </w:r>
            <w:r w:rsidR="00E203BF" w:rsidRPr="00326FF1">
              <w:rPr>
                <w:b/>
                <w:bCs/>
                <w:smallCaps/>
              </w:rPr>
              <w:t>:</w:t>
            </w:r>
            <w:r w:rsidR="00E37241" w:rsidRPr="00326FF1">
              <w:rPr>
                <w:b/>
                <w:bCs/>
                <w:smallCaps/>
              </w:rPr>
              <w:t xml:space="preserve"> </w:t>
            </w:r>
            <w:r w:rsidR="008D3779" w:rsidRPr="002C5622">
              <w:t>F</w:t>
            </w:r>
            <w:r w:rsidR="00F05A2B">
              <w:t>iscal 202</w:t>
            </w:r>
            <w:r w:rsidR="00D01E2B">
              <w:t>2</w:t>
            </w:r>
          </w:p>
        </w:tc>
      </w:tr>
      <w:tr w:rsidR="00352252" w14:paraId="18B2989B" w14:textId="77777777" w:rsidTr="1326E237">
        <w:trPr>
          <w:cantSplit/>
          <w:trHeight w:val="1839"/>
          <w:jc w:val="center"/>
        </w:trPr>
        <w:tc>
          <w:tcPr>
            <w:tcW w:w="10800" w:type="dxa"/>
            <w:gridSpan w:val="2"/>
            <w:tcBorders>
              <w:top w:val="single" w:sz="6" w:space="0" w:color="auto"/>
            </w:tcBorders>
          </w:tcPr>
          <w:p w14:paraId="7F845663" w14:textId="77777777" w:rsidR="00FE1D08" w:rsidRDefault="00352252">
            <w:pPr>
              <w:rPr>
                <w:b/>
                <w:bCs/>
                <w:smallCaps/>
              </w:rPr>
            </w:pPr>
            <w:r>
              <w:rPr>
                <w:b/>
                <w:bCs/>
                <w:smallCaps/>
              </w:rPr>
              <w:t>Fiscal Impact Statement:</w:t>
            </w:r>
            <w:r w:rsidR="00AA6BEF">
              <w:rPr>
                <w:b/>
                <w:bCs/>
                <w:smallCaps/>
              </w:rPr>
              <w:t xml:space="preserve"> </w:t>
            </w:r>
          </w:p>
          <w:p w14:paraId="12F312BF" w14:textId="77777777" w:rsidR="00710A5A" w:rsidRPr="00F42D14" w:rsidRDefault="00710A5A">
            <w:pPr>
              <w:rPr>
                <w:b/>
                <w:bCs/>
                <w:smallCaps/>
                <w:sz w:val="18"/>
              </w:rPr>
            </w:pPr>
          </w:p>
          <w:tbl>
            <w:tblPr>
              <w:tblW w:w="0" w:type="auto"/>
              <w:jc w:val="center"/>
              <w:tblCellMar>
                <w:left w:w="141" w:type="dxa"/>
                <w:right w:w="141" w:type="dxa"/>
              </w:tblCellMar>
              <w:tblLook w:val="0000" w:firstRow="0" w:lastRow="0" w:firstColumn="0" w:lastColumn="0" w:noHBand="0" w:noVBand="0"/>
            </w:tblPr>
            <w:tblGrid>
              <w:gridCol w:w="1995"/>
              <w:gridCol w:w="1425"/>
              <w:gridCol w:w="2083"/>
              <w:gridCol w:w="1754"/>
            </w:tblGrid>
            <w:tr w:rsidR="00352252" w14:paraId="7A352B86" w14:textId="77777777" w:rsidTr="154B2254">
              <w:trPr>
                <w:trHeight w:val="20"/>
                <w:jc w:val="center"/>
              </w:trPr>
              <w:tc>
                <w:tcPr>
                  <w:tcW w:w="1995" w:type="dxa"/>
                  <w:tcBorders>
                    <w:top w:val="double" w:sz="7" w:space="0" w:color="000000" w:themeColor="text1"/>
                    <w:left w:val="double" w:sz="7" w:space="0" w:color="000000" w:themeColor="text1"/>
                    <w:bottom w:val="single" w:sz="6" w:space="0" w:color="FFFFFF" w:themeColor="background1"/>
                    <w:right w:val="single" w:sz="6" w:space="0" w:color="FFFFFF" w:themeColor="background1"/>
                  </w:tcBorders>
                </w:tcPr>
                <w:p w14:paraId="1222E9C1" w14:textId="77777777" w:rsidR="00352252" w:rsidRPr="00542556" w:rsidRDefault="00352252" w:rsidP="00701942">
                  <w:pPr>
                    <w:jc w:val="center"/>
                    <w:rPr>
                      <w:sz w:val="18"/>
                      <w:szCs w:val="18"/>
                    </w:rPr>
                  </w:pPr>
                </w:p>
                <w:p w14:paraId="606E45B6" w14:textId="77777777" w:rsidR="00352252" w:rsidRPr="00542556" w:rsidRDefault="00352252" w:rsidP="00701942">
                  <w:pPr>
                    <w:jc w:val="center"/>
                    <w:rPr>
                      <w:b/>
                      <w:bCs/>
                      <w:sz w:val="18"/>
                      <w:szCs w:val="18"/>
                    </w:rPr>
                  </w:pPr>
                </w:p>
              </w:tc>
              <w:tc>
                <w:tcPr>
                  <w:tcW w:w="1425" w:type="dxa"/>
                  <w:tcBorders>
                    <w:top w:val="double" w:sz="7" w:space="0" w:color="000000" w:themeColor="text1"/>
                    <w:left w:val="single" w:sz="7" w:space="0" w:color="000000" w:themeColor="text1"/>
                    <w:bottom w:val="single" w:sz="6" w:space="0" w:color="FFFFFF" w:themeColor="background1"/>
                    <w:right w:val="single" w:sz="6" w:space="0" w:color="FFFFFF" w:themeColor="background1"/>
                  </w:tcBorders>
                </w:tcPr>
                <w:p w14:paraId="01754497" w14:textId="70C950E8" w:rsidR="00352252" w:rsidRPr="00542556" w:rsidRDefault="00DB057D" w:rsidP="00DA67EA">
                  <w:pPr>
                    <w:jc w:val="center"/>
                    <w:rPr>
                      <w:b/>
                      <w:bCs/>
                      <w:sz w:val="18"/>
                      <w:szCs w:val="18"/>
                    </w:rPr>
                  </w:pPr>
                  <w:r w:rsidRPr="00542556">
                    <w:rPr>
                      <w:b/>
                      <w:bCs/>
                      <w:sz w:val="18"/>
                      <w:szCs w:val="18"/>
                    </w:rPr>
                    <w:t>Effective FY</w:t>
                  </w:r>
                  <w:r w:rsidR="00210680">
                    <w:rPr>
                      <w:b/>
                      <w:bCs/>
                      <w:sz w:val="18"/>
                      <w:szCs w:val="18"/>
                    </w:rPr>
                    <w:t>2</w:t>
                  </w:r>
                  <w:r w:rsidR="00F15C01">
                    <w:rPr>
                      <w:b/>
                      <w:bCs/>
                      <w:sz w:val="18"/>
                      <w:szCs w:val="18"/>
                    </w:rPr>
                    <w:t>1</w:t>
                  </w:r>
                </w:p>
              </w:tc>
              <w:tc>
                <w:tcPr>
                  <w:tcW w:w="2083" w:type="dxa"/>
                  <w:tcBorders>
                    <w:top w:val="double" w:sz="7" w:space="0" w:color="000000" w:themeColor="text1"/>
                    <w:left w:val="single" w:sz="7" w:space="0" w:color="000000" w:themeColor="text1"/>
                    <w:bottom w:val="single" w:sz="6" w:space="0" w:color="FFFFFF" w:themeColor="background1"/>
                    <w:right w:val="single" w:sz="6" w:space="0" w:color="FFFFFF" w:themeColor="background1"/>
                  </w:tcBorders>
                </w:tcPr>
                <w:p w14:paraId="0AD516CC" w14:textId="77777777" w:rsidR="00352252" w:rsidRPr="00542556" w:rsidRDefault="00352252" w:rsidP="00701942">
                  <w:pPr>
                    <w:jc w:val="center"/>
                    <w:rPr>
                      <w:b/>
                      <w:bCs/>
                      <w:sz w:val="18"/>
                      <w:szCs w:val="18"/>
                    </w:rPr>
                  </w:pPr>
                  <w:r w:rsidRPr="00542556">
                    <w:rPr>
                      <w:b/>
                      <w:bCs/>
                      <w:sz w:val="18"/>
                      <w:szCs w:val="18"/>
                    </w:rPr>
                    <w:t>FY Succeeding</w:t>
                  </w:r>
                </w:p>
                <w:p w14:paraId="2BD83D98" w14:textId="702A50CB" w:rsidR="00352252" w:rsidRPr="00542556" w:rsidRDefault="00DB057D" w:rsidP="00DA67EA">
                  <w:pPr>
                    <w:jc w:val="center"/>
                    <w:rPr>
                      <w:b/>
                      <w:bCs/>
                      <w:sz w:val="18"/>
                      <w:szCs w:val="18"/>
                    </w:rPr>
                  </w:pPr>
                  <w:r w:rsidRPr="00542556">
                    <w:rPr>
                      <w:b/>
                      <w:bCs/>
                      <w:sz w:val="18"/>
                      <w:szCs w:val="18"/>
                    </w:rPr>
                    <w:t>Effective FY</w:t>
                  </w:r>
                  <w:r w:rsidR="00D33B92">
                    <w:rPr>
                      <w:b/>
                      <w:bCs/>
                      <w:sz w:val="18"/>
                      <w:szCs w:val="18"/>
                    </w:rPr>
                    <w:t>2</w:t>
                  </w:r>
                  <w:r w:rsidR="00F15C01">
                    <w:rPr>
                      <w:b/>
                      <w:bCs/>
                      <w:sz w:val="18"/>
                      <w:szCs w:val="18"/>
                    </w:rPr>
                    <w:t>2</w:t>
                  </w:r>
                </w:p>
              </w:tc>
              <w:tc>
                <w:tcPr>
                  <w:tcW w:w="1754" w:type="dxa"/>
                  <w:tcBorders>
                    <w:top w:val="double" w:sz="7" w:space="0" w:color="000000" w:themeColor="text1"/>
                    <w:left w:val="single" w:sz="7" w:space="0" w:color="000000" w:themeColor="text1"/>
                    <w:bottom w:val="single" w:sz="6" w:space="0" w:color="FFFFFF" w:themeColor="background1"/>
                    <w:right w:val="double" w:sz="7" w:space="0" w:color="000000" w:themeColor="text1"/>
                  </w:tcBorders>
                </w:tcPr>
                <w:p w14:paraId="21BFB904" w14:textId="77777777" w:rsidR="00352252" w:rsidRPr="00542556" w:rsidRDefault="00352252" w:rsidP="00701942">
                  <w:pPr>
                    <w:jc w:val="center"/>
                    <w:rPr>
                      <w:b/>
                      <w:bCs/>
                      <w:sz w:val="18"/>
                      <w:szCs w:val="18"/>
                    </w:rPr>
                  </w:pPr>
                  <w:r w:rsidRPr="00542556">
                    <w:rPr>
                      <w:b/>
                      <w:bCs/>
                      <w:sz w:val="18"/>
                      <w:szCs w:val="18"/>
                    </w:rPr>
                    <w:t>Full Fiscal</w:t>
                  </w:r>
                </w:p>
                <w:p w14:paraId="5329808B" w14:textId="1F32D746" w:rsidR="00352252" w:rsidRPr="00542556" w:rsidRDefault="00DB057D" w:rsidP="00DA67EA">
                  <w:pPr>
                    <w:pStyle w:val="Heading1"/>
                    <w:rPr>
                      <w:sz w:val="18"/>
                      <w:szCs w:val="18"/>
                    </w:rPr>
                  </w:pPr>
                  <w:r w:rsidRPr="00542556">
                    <w:rPr>
                      <w:sz w:val="18"/>
                      <w:szCs w:val="18"/>
                    </w:rPr>
                    <w:t>Impact FY</w:t>
                  </w:r>
                  <w:r w:rsidR="00DA67EA">
                    <w:rPr>
                      <w:sz w:val="18"/>
                      <w:szCs w:val="18"/>
                    </w:rPr>
                    <w:t>2</w:t>
                  </w:r>
                </w:p>
              </w:tc>
            </w:tr>
            <w:tr w:rsidR="00E37241" w14:paraId="4CDCD623" w14:textId="77777777" w:rsidTr="154B2254">
              <w:trPr>
                <w:trHeight w:val="20"/>
                <w:jc w:val="center"/>
              </w:trPr>
              <w:tc>
                <w:tcPr>
                  <w:tcW w:w="1995" w:type="dxa"/>
                  <w:tcBorders>
                    <w:top w:val="single" w:sz="7" w:space="0" w:color="000000" w:themeColor="text1"/>
                    <w:left w:val="double" w:sz="7" w:space="0" w:color="000000" w:themeColor="text1"/>
                    <w:bottom w:val="single" w:sz="6" w:space="0" w:color="FFFFFF" w:themeColor="background1"/>
                    <w:right w:val="single" w:sz="6" w:space="0" w:color="FFFFFF" w:themeColor="background1"/>
                  </w:tcBorders>
                </w:tcPr>
                <w:p w14:paraId="25A379B7" w14:textId="77777777" w:rsidR="00E37241" w:rsidRPr="00542556" w:rsidRDefault="00E37241" w:rsidP="00701942">
                  <w:pPr>
                    <w:jc w:val="center"/>
                    <w:rPr>
                      <w:b/>
                      <w:bCs/>
                      <w:sz w:val="18"/>
                      <w:szCs w:val="18"/>
                    </w:rPr>
                  </w:pPr>
                  <w:r w:rsidRPr="00542556">
                    <w:rPr>
                      <w:b/>
                      <w:bCs/>
                      <w:sz w:val="18"/>
                      <w:szCs w:val="18"/>
                    </w:rPr>
                    <w:t>Revenues (+)</w:t>
                  </w:r>
                </w:p>
              </w:tc>
              <w:tc>
                <w:tcPr>
                  <w:tcW w:w="1425"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0B811E7A" w14:textId="77777777" w:rsidR="00E37241" w:rsidRPr="00EA6C95" w:rsidRDefault="00E37241" w:rsidP="00701942">
                  <w:pPr>
                    <w:jc w:val="center"/>
                    <w:rPr>
                      <w:sz w:val="18"/>
                      <w:szCs w:val="18"/>
                    </w:rPr>
                  </w:pPr>
                  <w:r w:rsidRPr="00EA6C95">
                    <w:rPr>
                      <w:sz w:val="18"/>
                      <w:szCs w:val="18"/>
                    </w:rPr>
                    <w:t>$0</w:t>
                  </w:r>
                </w:p>
              </w:tc>
              <w:tc>
                <w:tcPr>
                  <w:tcW w:w="2083"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737ADC40" w14:textId="77777777" w:rsidR="00E37241" w:rsidRPr="0060695A" w:rsidRDefault="00E37241" w:rsidP="00701942">
                  <w:pPr>
                    <w:jc w:val="center"/>
                  </w:pPr>
                  <w:r w:rsidRPr="00EA6C95">
                    <w:rPr>
                      <w:sz w:val="18"/>
                      <w:szCs w:val="18"/>
                    </w:rPr>
                    <w:t>$0</w:t>
                  </w:r>
                </w:p>
              </w:tc>
              <w:tc>
                <w:tcPr>
                  <w:tcW w:w="1754" w:type="dxa"/>
                  <w:tcBorders>
                    <w:top w:val="single" w:sz="7" w:space="0" w:color="000000" w:themeColor="text1"/>
                    <w:left w:val="single" w:sz="7" w:space="0" w:color="000000" w:themeColor="text1"/>
                    <w:bottom w:val="single" w:sz="6" w:space="0" w:color="FFFFFF" w:themeColor="background1"/>
                    <w:right w:val="double" w:sz="7" w:space="0" w:color="000000" w:themeColor="text1"/>
                  </w:tcBorders>
                  <w:vAlign w:val="center"/>
                </w:tcPr>
                <w:p w14:paraId="4B606A5A" w14:textId="77777777" w:rsidR="00E37241" w:rsidRPr="0060695A" w:rsidRDefault="00E37241" w:rsidP="00701942">
                  <w:pPr>
                    <w:jc w:val="center"/>
                  </w:pPr>
                  <w:r w:rsidRPr="00EA6C95">
                    <w:rPr>
                      <w:sz w:val="18"/>
                      <w:szCs w:val="18"/>
                    </w:rPr>
                    <w:t>$0</w:t>
                  </w:r>
                </w:p>
              </w:tc>
            </w:tr>
            <w:tr w:rsidR="00E37241" w14:paraId="65E878AE" w14:textId="77777777" w:rsidTr="154B2254">
              <w:trPr>
                <w:trHeight w:val="20"/>
                <w:jc w:val="center"/>
              </w:trPr>
              <w:tc>
                <w:tcPr>
                  <w:tcW w:w="1995" w:type="dxa"/>
                  <w:tcBorders>
                    <w:top w:val="single" w:sz="7" w:space="0" w:color="000000" w:themeColor="text1"/>
                    <w:left w:val="double" w:sz="7" w:space="0" w:color="000000" w:themeColor="text1"/>
                    <w:bottom w:val="single" w:sz="6" w:space="0" w:color="FFFFFF" w:themeColor="background1"/>
                    <w:right w:val="single" w:sz="6" w:space="0" w:color="FFFFFF" w:themeColor="background1"/>
                  </w:tcBorders>
                </w:tcPr>
                <w:p w14:paraId="2D8178F1" w14:textId="77777777" w:rsidR="00E37241" w:rsidRPr="00542556" w:rsidRDefault="00E37241" w:rsidP="00701942">
                  <w:pPr>
                    <w:jc w:val="center"/>
                    <w:rPr>
                      <w:b/>
                      <w:bCs/>
                      <w:sz w:val="18"/>
                      <w:szCs w:val="18"/>
                    </w:rPr>
                  </w:pPr>
                  <w:r w:rsidRPr="00542556">
                    <w:rPr>
                      <w:b/>
                      <w:bCs/>
                      <w:sz w:val="18"/>
                      <w:szCs w:val="18"/>
                    </w:rPr>
                    <w:t xml:space="preserve">Expenditures (-) </w:t>
                  </w:r>
                </w:p>
              </w:tc>
              <w:tc>
                <w:tcPr>
                  <w:tcW w:w="1425"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5B0977C9" w14:textId="02224A7C" w:rsidR="00E37241" w:rsidRPr="0060695A" w:rsidRDefault="00E37241" w:rsidP="006F01AC">
                  <w:pPr>
                    <w:jc w:val="center"/>
                  </w:pPr>
                  <w:r w:rsidRPr="00EA6C95">
                    <w:rPr>
                      <w:sz w:val="18"/>
                      <w:szCs w:val="18"/>
                    </w:rPr>
                    <w:t>$</w:t>
                  </w:r>
                  <w:r w:rsidR="006F01AC" w:rsidRPr="00EA6C95">
                    <w:rPr>
                      <w:sz w:val="18"/>
                      <w:szCs w:val="18"/>
                    </w:rPr>
                    <w:t>0</w:t>
                  </w:r>
                </w:p>
              </w:tc>
              <w:tc>
                <w:tcPr>
                  <w:tcW w:w="2083"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154549BE" w14:textId="2D93EC61" w:rsidR="00E37241" w:rsidRPr="0060695A" w:rsidRDefault="004E4E58" w:rsidP="0082725C">
                  <w:pPr>
                    <w:jc w:val="center"/>
                  </w:pPr>
                  <w:r w:rsidRPr="00EA6C95">
                    <w:rPr>
                      <w:sz w:val="18"/>
                      <w:szCs w:val="18"/>
                    </w:rPr>
                    <w:t>$</w:t>
                  </w:r>
                  <w:r w:rsidR="0082725C" w:rsidRPr="00EA6C95">
                    <w:rPr>
                      <w:sz w:val="18"/>
                      <w:szCs w:val="18"/>
                    </w:rPr>
                    <w:t>0</w:t>
                  </w:r>
                </w:p>
              </w:tc>
              <w:tc>
                <w:tcPr>
                  <w:tcW w:w="1754" w:type="dxa"/>
                  <w:tcBorders>
                    <w:top w:val="single" w:sz="7" w:space="0" w:color="000000" w:themeColor="text1"/>
                    <w:left w:val="single" w:sz="7" w:space="0" w:color="000000" w:themeColor="text1"/>
                    <w:bottom w:val="single" w:sz="6" w:space="0" w:color="FFFFFF" w:themeColor="background1"/>
                    <w:right w:val="double" w:sz="7" w:space="0" w:color="000000" w:themeColor="text1"/>
                  </w:tcBorders>
                  <w:vAlign w:val="center"/>
                </w:tcPr>
                <w:p w14:paraId="1E2AAAD5" w14:textId="6ACCC3AE" w:rsidR="00E37241" w:rsidRPr="0060695A" w:rsidRDefault="009D6135" w:rsidP="006F01AC">
                  <w:pPr>
                    <w:jc w:val="center"/>
                  </w:pPr>
                  <w:r w:rsidRPr="00EA6C95">
                    <w:rPr>
                      <w:sz w:val="18"/>
                      <w:szCs w:val="18"/>
                    </w:rPr>
                    <w:t>$</w:t>
                  </w:r>
                  <w:r w:rsidR="0082725C" w:rsidRPr="00EA6C95">
                    <w:rPr>
                      <w:sz w:val="18"/>
                      <w:szCs w:val="18"/>
                    </w:rPr>
                    <w:t>0</w:t>
                  </w:r>
                </w:p>
              </w:tc>
            </w:tr>
            <w:tr w:rsidR="00E37241" w14:paraId="0450F289" w14:textId="77777777" w:rsidTr="154B2254">
              <w:trPr>
                <w:trHeight w:val="20"/>
                <w:jc w:val="center"/>
              </w:trPr>
              <w:tc>
                <w:tcPr>
                  <w:tcW w:w="1995" w:type="dxa"/>
                  <w:tcBorders>
                    <w:top w:val="single" w:sz="7" w:space="0" w:color="000000" w:themeColor="text1"/>
                    <w:left w:val="double" w:sz="7" w:space="0" w:color="000000" w:themeColor="text1"/>
                    <w:bottom w:val="single" w:sz="7" w:space="0" w:color="000000" w:themeColor="text1"/>
                    <w:right w:val="single" w:sz="6" w:space="0" w:color="FFFFFF" w:themeColor="background1"/>
                  </w:tcBorders>
                </w:tcPr>
                <w:p w14:paraId="6EA6D10D" w14:textId="77777777" w:rsidR="00E37241" w:rsidRPr="00542556" w:rsidRDefault="00E37241" w:rsidP="00701942">
                  <w:pPr>
                    <w:jc w:val="center"/>
                    <w:rPr>
                      <w:b/>
                      <w:bCs/>
                      <w:sz w:val="18"/>
                      <w:szCs w:val="18"/>
                    </w:rPr>
                  </w:pPr>
                  <w:r w:rsidRPr="00542556">
                    <w:rPr>
                      <w:b/>
                      <w:bCs/>
                      <w:sz w:val="18"/>
                      <w:szCs w:val="18"/>
                    </w:rPr>
                    <w:t>Net</w:t>
                  </w:r>
                </w:p>
              </w:tc>
              <w:tc>
                <w:tcPr>
                  <w:tcW w:w="1425"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center"/>
                </w:tcPr>
                <w:p w14:paraId="10AED85C" w14:textId="45154757" w:rsidR="00E37241" w:rsidRPr="0060695A" w:rsidRDefault="006F01AC" w:rsidP="00B8604C">
                  <w:pPr>
                    <w:jc w:val="center"/>
                  </w:pPr>
                  <w:r w:rsidRPr="00EA6C95">
                    <w:rPr>
                      <w:sz w:val="18"/>
                      <w:szCs w:val="18"/>
                    </w:rPr>
                    <w:t>$0</w:t>
                  </w:r>
                </w:p>
              </w:tc>
              <w:tc>
                <w:tcPr>
                  <w:tcW w:w="2083"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center"/>
                </w:tcPr>
                <w:p w14:paraId="1EAF05FC" w14:textId="50C400EF" w:rsidR="00E37241" w:rsidRPr="0060695A" w:rsidRDefault="009D6135" w:rsidP="006F01AC">
                  <w:pPr>
                    <w:jc w:val="center"/>
                  </w:pPr>
                  <w:r w:rsidRPr="00EA6C95">
                    <w:rPr>
                      <w:sz w:val="18"/>
                      <w:szCs w:val="18"/>
                    </w:rPr>
                    <w:t>$</w:t>
                  </w:r>
                  <w:r w:rsidR="0082725C" w:rsidRPr="00EA6C95">
                    <w:rPr>
                      <w:sz w:val="18"/>
                      <w:szCs w:val="18"/>
                    </w:rPr>
                    <w:t>0</w:t>
                  </w:r>
                </w:p>
              </w:tc>
              <w:tc>
                <w:tcPr>
                  <w:tcW w:w="1754" w:type="dxa"/>
                  <w:tcBorders>
                    <w:top w:val="single" w:sz="7" w:space="0" w:color="000000" w:themeColor="text1"/>
                    <w:left w:val="single" w:sz="7" w:space="0" w:color="000000" w:themeColor="text1"/>
                    <w:bottom w:val="single" w:sz="7" w:space="0" w:color="000000" w:themeColor="text1"/>
                    <w:right w:val="double" w:sz="7" w:space="0" w:color="000000" w:themeColor="text1"/>
                  </w:tcBorders>
                  <w:vAlign w:val="center"/>
                </w:tcPr>
                <w:p w14:paraId="3B854FBE" w14:textId="04EFB219" w:rsidR="00E37241" w:rsidRPr="0060695A" w:rsidRDefault="00AD7B60" w:rsidP="0082725C">
                  <w:pPr>
                    <w:jc w:val="center"/>
                  </w:pPr>
                  <w:r w:rsidRPr="00EA6C95">
                    <w:rPr>
                      <w:sz w:val="18"/>
                      <w:szCs w:val="18"/>
                    </w:rPr>
                    <w:t>$</w:t>
                  </w:r>
                  <w:r w:rsidR="0082725C" w:rsidRPr="00EA6C95">
                    <w:rPr>
                      <w:sz w:val="18"/>
                      <w:szCs w:val="18"/>
                    </w:rPr>
                    <w:t>0</w:t>
                  </w:r>
                </w:p>
              </w:tc>
            </w:tr>
          </w:tbl>
          <w:p w14:paraId="30752253" w14:textId="77777777" w:rsidR="00352252" w:rsidRDefault="00352252" w:rsidP="00E37241"/>
        </w:tc>
      </w:tr>
      <w:tr w:rsidR="00352252" w:rsidRPr="00840B00" w14:paraId="096782FB" w14:textId="77777777" w:rsidTr="1326E237">
        <w:trPr>
          <w:jc w:val="center"/>
        </w:trPr>
        <w:tc>
          <w:tcPr>
            <w:tcW w:w="10800" w:type="dxa"/>
            <w:gridSpan w:val="2"/>
            <w:vAlign w:val="center"/>
          </w:tcPr>
          <w:p w14:paraId="7ED340BD" w14:textId="7349E36C" w:rsidR="00FE1D08" w:rsidRPr="00F42D14" w:rsidRDefault="00352252" w:rsidP="009D26AE">
            <w:pPr>
              <w:spacing w:after="120"/>
            </w:pPr>
            <w:r w:rsidRPr="00EC30EE">
              <w:rPr>
                <w:b/>
                <w:bCs/>
                <w:smallCaps/>
              </w:rPr>
              <w:t>Impact on Revenues</w:t>
            </w:r>
            <w:r w:rsidRPr="00EC30EE">
              <w:rPr>
                <w:b/>
                <w:bCs/>
              </w:rPr>
              <w:t>:</w:t>
            </w:r>
            <w:r w:rsidR="00A143AE">
              <w:t xml:space="preserve"> </w:t>
            </w:r>
            <w:r w:rsidR="00A143AE" w:rsidRPr="00E20DF9">
              <w:t>It is anticipated that there wo</w:t>
            </w:r>
            <w:r w:rsidR="00A143AE">
              <w:t>uld be no impact on revenues</w:t>
            </w:r>
            <w:r w:rsidR="00A143AE" w:rsidRPr="00E20DF9">
              <w:t xml:space="preserve"> resulting from the enactment </w:t>
            </w:r>
            <w:r w:rsidR="00A143AE">
              <w:t>of this legislation.</w:t>
            </w:r>
          </w:p>
        </w:tc>
      </w:tr>
      <w:tr w:rsidR="00352252" w:rsidRPr="00EC30EE" w14:paraId="412A3472" w14:textId="77777777" w:rsidTr="1326E237">
        <w:trPr>
          <w:jc w:val="center"/>
        </w:trPr>
        <w:tc>
          <w:tcPr>
            <w:tcW w:w="10800" w:type="dxa"/>
            <w:gridSpan w:val="2"/>
          </w:tcPr>
          <w:p w14:paraId="63189572" w14:textId="363615A9" w:rsidR="004E4E58" w:rsidRPr="00EC30EE" w:rsidRDefault="00352252" w:rsidP="00D3215D">
            <w:pPr>
              <w:spacing w:after="120"/>
            </w:pPr>
            <w:r w:rsidRPr="00EC30EE">
              <w:rPr>
                <w:b/>
                <w:bCs/>
                <w:smallCaps/>
              </w:rPr>
              <w:t>Impact on Expenditures</w:t>
            </w:r>
            <w:r w:rsidRPr="00EC30EE">
              <w:rPr>
                <w:b/>
                <w:bCs/>
              </w:rPr>
              <w:t>:</w:t>
            </w:r>
            <w:r w:rsidR="00025E35">
              <w:t xml:space="preserve"> </w:t>
            </w:r>
            <w:r w:rsidR="00A143AE" w:rsidRPr="00F6683B">
              <w:t>It is anticipated that there would be no impact on e</w:t>
            </w:r>
            <w:r w:rsidR="00A143AE">
              <w:t>xpenditures resulting from the enactment of this legislation</w:t>
            </w:r>
            <w:r w:rsidR="007B6909">
              <w:t xml:space="preserve"> </w:t>
            </w:r>
            <w:r w:rsidR="00D01E2B">
              <w:t xml:space="preserve">because </w:t>
            </w:r>
            <w:r w:rsidR="006D4D58">
              <w:t xml:space="preserve">the relevant city agencies would utilize </w:t>
            </w:r>
            <w:r w:rsidR="00D01E2B">
              <w:t>existing resources to enforce the legislation.</w:t>
            </w:r>
          </w:p>
        </w:tc>
      </w:tr>
      <w:tr w:rsidR="00352252" w:rsidRPr="00EC30EE" w14:paraId="024C11FF" w14:textId="77777777" w:rsidTr="1326E237">
        <w:trPr>
          <w:jc w:val="center"/>
        </w:trPr>
        <w:tc>
          <w:tcPr>
            <w:tcW w:w="10800" w:type="dxa"/>
            <w:gridSpan w:val="2"/>
          </w:tcPr>
          <w:p w14:paraId="2340A6CF" w14:textId="52C3A914" w:rsidR="00EB5A53" w:rsidRPr="00EC30EE" w:rsidRDefault="00352252" w:rsidP="003E1AC2">
            <w:pPr>
              <w:spacing w:after="120"/>
            </w:pPr>
            <w:r w:rsidRPr="00EC30EE">
              <w:rPr>
                <w:b/>
                <w:bCs/>
                <w:smallCaps/>
              </w:rPr>
              <w:t>Source of Funds To Cover Estimated Costs</w:t>
            </w:r>
            <w:r w:rsidR="003A3DE9" w:rsidRPr="00EC30EE">
              <w:rPr>
                <w:b/>
                <w:bCs/>
              </w:rPr>
              <w:t>:</w:t>
            </w:r>
            <w:r w:rsidR="007B6909">
              <w:rPr>
                <w:b/>
                <w:bCs/>
              </w:rPr>
              <w:t xml:space="preserve"> </w:t>
            </w:r>
            <w:r w:rsidR="007B6909" w:rsidRPr="00923097">
              <w:rPr>
                <w:bCs/>
              </w:rPr>
              <w:t>N/A</w:t>
            </w:r>
          </w:p>
        </w:tc>
      </w:tr>
      <w:tr w:rsidR="00352252" w:rsidRPr="00EC30EE" w14:paraId="2F81717F" w14:textId="77777777" w:rsidTr="1326E237">
        <w:trPr>
          <w:trHeight w:val="603"/>
          <w:jc w:val="center"/>
        </w:trPr>
        <w:tc>
          <w:tcPr>
            <w:tcW w:w="10800" w:type="dxa"/>
            <w:gridSpan w:val="2"/>
          </w:tcPr>
          <w:p w14:paraId="5851A511" w14:textId="32E5EFDD" w:rsidR="00A07553" w:rsidRDefault="00352252" w:rsidP="004E4E58">
            <w:r w:rsidRPr="00EC30EE">
              <w:rPr>
                <w:b/>
                <w:bCs/>
                <w:smallCaps/>
              </w:rPr>
              <w:t>Source of Information</w:t>
            </w:r>
            <w:r w:rsidR="000B5232">
              <w:rPr>
                <w:b/>
                <w:bCs/>
              </w:rPr>
              <w:t>:</w:t>
            </w:r>
            <w:r w:rsidR="00A07553">
              <w:rPr>
                <w:b/>
                <w:bCs/>
              </w:rPr>
              <w:t xml:space="preserve"> </w:t>
            </w:r>
            <w:r w:rsidR="00590748" w:rsidRPr="00EA5CDD">
              <w:rPr>
                <w:bCs/>
              </w:rPr>
              <w:t>New York</w:t>
            </w:r>
            <w:r w:rsidR="00590748">
              <w:rPr>
                <w:b/>
                <w:bCs/>
              </w:rPr>
              <w:t xml:space="preserve"> </w:t>
            </w:r>
            <w:r w:rsidR="00A143AE">
              <w:t>City Council Finance Division</w:t>
            </w:r>
          </w:p>
          <w:p w14:paraId="6C287D7A" w14:textId="48745B9D" w:rsidR="007E4EC7" w:rsidRPr="007E4EC7" w:rsidRDefault="007E4EC7" w:rsidP="004E4E58">
            <w:r>
              <w:rPr>
                <w:b/>
                <w:bCs/>
              </w:rPr>
              <w:t xml:space="preserve">                                             </w:t>
            </w:r>
            <w:r>
              <w:t xml:space="preserve"> </w:t>
            </w:r>
            <w:r w:rsidR="006D4D58">
              <w:t xml:space="preserve">New York </w:t>
            </w:r>
            <w:r w:rsidR="00F15C01">
              <w:t>City Commission on Human Rights</w:t>
            </w:r>
          </w:p>
          <w:p w14:paraId="3B5B0FFF" w14:textId="5E982E17" w:rsidR="00B90CA7" w:rsidRPr="00EC30EE" w:rsidRDefault="00A07553" w:rsidP="00A143AE">
            <w:r>
              <w:t xml:space="preserve">                                            </w:t>
            </w:r>
          </w:p>
        </w:tc>
      </w:tr>
      <w:tr w:rsidR="00352252" w:rsidRPr="00EC30EE" w14:paraId="3D8C5424" w14:textId="77777777" w:rsidTr="1326E237">
        <w:trPr>
          <w:jc w:val="center"/>
        </w:trPr>
        <w:tc>
          <w:tcPr>
            <w:tcW w:w="10800" w:type="dxa"/>
            <w:gridSpan w:val="2"/>
          </w:tcPr>
          <w:p w14:paraId="644A848F" w14:textId="702BC796" w:rsidR="007E4EC7" w:rsidRDefault="00701942" w:rsidP="003A3DE9">
            <w:r w:rsidRPr="0034071D">
              <w:rPr>
                <w:b/>
                <w:bCs/>
                <w:smallCaps/>
              </w:rPr>
              <w:t>Estimate Prepared b</w:t>
            </w:r>
            <w:r w:rsidR="00352252" w:rsidRPr="0034071D">
              <w:rPr>
                <w:b/>
                <w:bCs/>
                <w:smallCaps/>
              </w:rPr>
              <w:t>y</w:t>
            </w:r>
            <w:r w:rsidR="008C520A" w:rsidRPr="0034071D">
              <w:rPr>
                <w:smallCaps/>
              </w:rPr>
              <w:t>:</w:t>
            </w:r>
            <w:r w:rsidR="00D75859">
              <w:t xml:space="preserve"> </w:t>
            </w:r>
            <w:proofErr w:type="spellStart"/>
            <w:r w:rsidR="00923097">
              <w:t>Nevin</w:t>
            </w:r>
            <w:proofErr w:type="spellEnd"/>
            <w:r w:rsidR="00923097">
              <w:t xml:space="preserve"> Singh, Financial Analyst</w:t>
            </w:r>
          </w:p>
          <w:p w14:paraId="5C0B0C33" w14:textId="5F723D79" w:rsidR="009B0F5C" w:rsidRPr="0034071D" w:rsidRDefault="005D31BB" w:rsidP="002D0FAF">
            <w:r w:rsidRPr="0034071D">
              <w:t xml:space="preserve">       </w:t>
            </w:r>
          </w:p>
          <w:p w14:paraId="35648355" w14:textId="0763A689" w:rsidR="00923097" w:rsidRPr="00923097" w:rsidRDefault="00701942" w:rsidP="00923097">
            <w:r w:rsidRPr="0034071D">
              <w:rPr>
                <w:b/>
                <w:smallCaps/>
              </w:rPr>
              <w:t>Estimate Reviewed b</w:t>
            </w:r>
            <w:r w:rsidR="00D273DC" w:rsidRPr="0034071D">
              <w:rPr>
                <w:b/>
                <w:smallCaps/>
              </w:rPr>
              <w:t>y</w:t>
            </w:r>
            <w:r w:rsidR="008C520A" w:rsidRPr="0034071D">
              <w:rPr>
                <w:b/>
                <w:smallCaps/>
              </w:rPr>
              <w:t>:</w:t>
            </w:r>
            <w:r w:rsidR="00923097">
              <w:t xml:space="preserve"> </w:t>
            </w:r>
            <w:r w:rsidR="00923097" w:rsidRPr="00923097">
              <w:t>Eisha Wright, Unit Head</w:t>
            </w:r>
          </w:p>
          <w:p w14:paraId="28B7323C" w14:textId="6894D960" w:rsidR="00590748" w:rsidRDefault="006D4D58" w:rsidP="009156DD">
            <w:pPr>
              <w:tabs>
                <w:tab w:val="left" w:pos="2655"/>
              </w:tabs>
            </w:pPr>
            <w:r>
              <w:t xml:space="preserve">                                            </w:t>
            </w:r>
            <w:r w:rsidR="00CA1F87">
              <w:t>Stephanie Ruiz, Assistant Counsel</w:t>
            </w:r>
          </w:p>
          <w:p w14:paraId="5D0A242D" w14:textId="77777777" w:rsidR="00CA1F87" w:rsidRDefault="00CA1F87" w:rsidP="009156DD">
            <w:pPr>
              <w:tabs>
                <w:tab w:val="left" w:pos="2655"/>
              </w:tabs>
            </w:pPr>
          </w:p>
          <w:p w14:paraId="3952EE4A" w14:textId="012090CA" w:rsidR="008D3779" w:rsidRPr="0034071D" w:rsidRDefault="00D273DC">
            <w:r w:rsidRPr="1326E237">
              <w:rPr>
                <w:b/>
                <w:bCs/>
                <w:smallCaps/>
              </w:rPr>
              <w:t xml:space="preserve">Legislative </w:t>
            </w:r>
            <w:r w:rsidR="007A5805" w:rsidRPr="1326E237">
              <w:rPr>
                <w:b/>
                <w:bCs/>
                <w:smallCaps/>
              </w:rPr>
              <w:t>History</w:t>
            </w:r>
            <w:r w:rsidR="007A5805" w:rsidRPr="1326E237">
              <w:rPr>
                <w:b/>
                <w:bCs/>
              </w:rPr>
              <w:t>:</w:t>
            </w:r>
            <w:r w:rsidR="007A5805">
              <w:t xml:space="preserve">  </w:t>
            </w:r>
            <w:r w:rsidR="00A45B31" w:rsidRPr="00A45B31">
              <w:t>This legislation was first considered</w:t>
            </w:r>
            <w:r w:rsidR="006831CB">
              <w:t xml:space="preserve"> </w:t>
            </w:r>
            <w:r w:rsidR="006831CB" w:rsidRPr="00A45B31">
              <w:t>as a Preconsidered Introduction</w:t>
            </w:r>
            <w:r w:rsidR="00A45B31" w:rsidRPr="00A45B31">
              <w:t xml:space="preserve"> by the Committee on Civil and Human Rights (Committee)</w:t>
            </w:r>
            <w:r w:rsidR="00A45B31">
              <w:t xml:space="preserve"> and the Committee on General Welfare </w:t>
            </w:r>
            <w:r w:rsidR="00A45B31" w:rsidRPr="00A45B31">
              <w:t xml:space="preserve">at a </w:t>
            </w:r>
            <w:r w:rsidR="00A45B31">
              <w:t xml:space="preserve">joint </w:t>
            </w:r>
            <w:r w:rsidR="00A45B31" w:rsidRPr="00A45B31">
              <w:t xml:space="preserve">hearing on </w:t>
            </w:r>
            <w:r w:rsidR="00A45B31">
              <w:t>September 15, 2020</w:t>
            </w:r>
            <w:r w:rsidR="00A45B31" w:rsidRPr="00A45B31">
              <w:t xml:space="preserve">. </w:t>
            </w:r>
            <w:r w:rsidR="008D3779">
              <w:t xml:space="preserve">This legislation </w:t>
            </w:r>
            <w:r w:rsidR="00DB27CE">
              <w:t>was</w:t>
            </w:r>
            <w:r w:rsidR="00DA15ED">
              <w:t xml:space="preserve"> </w:t>
            </w:r>
            <w:r w:rsidR="00591FE7">
              <w:t xml:space="preserve">later </w:t>
            </w:r>
            <w:r w:rsidR="008677BF">
              <w:t xml:space="preserve">introduced to the Council on </w:t>
            </w:r>
            <w:r w:rsidR="00F15C01">
              <w:t>September 1</w:t>
            </w:r>
            <w:r w:rsidR="00A45B31">
              <w:t>6</w:t>
            </w:r>
            <w:r w:rsidR="00F15C01">
              <w:t>, 2020</w:t>
            </w:r>
            <w:r w:rsidR="008677BF">
              <w:t xml:space="preserve"> as Intro. No. </w:t>
            </w:r>
            <w:r w:rsidR="00F15C01">
              <w:t>2082</w:t>
            </w:r>
            <w:r w:rsidR="007E4EC7">
              <w:t xml:space="preserve"> </w:t>
            </w:r>
            <w:r w:rsidR="00DA15ED">
              <w:t xml:space="preserve">and </w:t>
            </w:r>
            <w:r w:rsidR="008677BF">
              <w:t>was referred to the Committee</w:t>
            </w:r>
            <w:r w:rsidR="009839CB">
              <w:t xml:space="preserve">. </w:t>
            </w:r>
            <w:r w:rsidR="007E4EC7">
              <w:t xml:space="preserve">The legislation was </w:t>
            </w:r>
            <w:r w:rsidR="00A45B31">
              <w:t xml:space="preserve">subsequently </w:t>
            </w:r>
            <w:r w:rsidR="007E4EC7">
              <w:t xml:space="preserve">amended and the amended </w:t>
            </w:r>
            <w:r w:rsidR="0094543E">
              <w:t>version</w:t>
            </w:r>
            <w:r w:rsidR="007E4EC7">
              <w:t xml:space="preserve">, Proposed Intro. No. </w:t>
            </w:r>
            <w:r w:rsidR="00F15C01">
              <w:t>2082</w:t>
            </w:r>
            <w:r w:rsidR="007E4EC7">
              <w:t xml:space="preserve">-A, </w:t>
            </w:r>
            <w:r w:rsidR="0094543E">
              <w:t>will be voted on</w:t>
            </w:r>
            <w:r w:rsidR="007E4EC7">
              <w:t xml:space="preserve"> by the </w:t>
            </w:r>
            <w:r w:rsidR="009839CB">
              <w:t xml:space="preserve">Committee </w:t>
            </w:r>
            <w:r w:rsidR="0094543E">
              <w:t xml:space="preserve">at a hearing </w:t>
            </w:r>
            <w:r w:rsidR="009839CB">
              <w:t xml:space="preserve">on </w:t>
            </w:r>
            <w:r w:rsidR="00F15C01">
              <w:t xml:space="preserve">October </w:t>
            </w:r>
            <w:r w:rsidR="64A162C0">
              <w:t>29</w:t>
            </w:r>
            <w:r w:rsidR="009839CB">
              <w:t>, 20</w:t>
            </w:r>
            <w:r w:rsidR="007E4EC7">
              <w:t>20</w:t>
            </w:r>
            <w:r w:rsidR="008677BF">
              <w:t xml:space="preserve">. </w:t>
            </w:r>
            <w:r w:rsidR="008677BF">
              <w:lastRenderedPageBreak/>
              <w:t xml:space="preserve">Upon successful vote by the Committee, Proposed Intro. </w:t>
            </w:r>
            <w:r w:rsidR="007B6909">
              <w:t xml:space="preserve">No. </w:t>
            </w:r>
            <w:r w:rsidR="00F15C01">
              <w:t>2082</w:t>
            </w:r>
            <w:r w:rsidR="008677BF">
              <w:t xml:space="preserve">-A will be submitted to the full Council for a vote on </w:t>
            </w:r>
            <w:r w:rsidR="00F15C01">
              <w:t>October 29</w:t>
            </w:r>
            <w:r w:rsidR="008677BF">
              <w:t>, 20</w:t>
            </w:r>
            <w:r w:rsidR="007E4EC7">
              <w:t>20</w:t>
            </w:r>
            <w:r w:rsidR="008677BF">
              <w:t>.</w:t>
            </w:r>
          </w:p>
        </w:tc>
      </w:tr>
      <w:tr w:rsidR="007E4EC7" w:rsidRPr="00EC30EE" w14:paraId="0DF85231" w14:textId="77777777" w:rsidTr="1326E237">
        <w:trPr>
          <w:jc w:val="center"/>
        </w:trPr>
        <w:tc>
          <w:tcPr>
            <w:tcW w:w="10800" w:type="dxa"/>
            <w:gridSpan w:val="2"/>
          </w:tcPr>
          <w:p w14:paraId="6378022D" w14:textId="77777777" w:rsidR="007E4EC7" w:rsidRPr="0034071D" w:rsidRDefault="007E4EC7" w:rsidP="003A3DE9">
            <w:pPr>
              <w:rPr>
                <w:b/>
                <w:bCs/>
                <w:smallCaps/>
              </w:rPr>
            </w:pPr>
          </w:p>
        </w:tc>
      </w:tr>
    </w:tbl>
    <w:p w14:paraId="5E22B6F3" w14:textId="77777777" w:rsidR="00F05A2B" w:rsidRDefault="008D3779" w:rsidP="00F42D14">
      <w:pPr>
        <w:rPr>
          <w:b/>
          <w:bCs/>
          <w:smallCaps/>
        </w:rPr>
      </w:pPr>
      <w:r w:rsidRPr="00EC30EE">
        <w:rPr>
          <w:b/>
          <w:bCs/>
          <w:smallCaps/>
        </w:rPr>
        <w:t xml:space="preserve">  </w:t>
      </w:r>
    </w:p>
    <w:p w14:paraId="17E55043" w14:textId="5EEED596" w:rsidR="00352252" w:rsidRPr="00F42D14" w:rsidRDefault="000409B0" w:rsidP="00F42D14">
      <w:pPr>
        <w:rPr>
          <w:b/>
          <w:bCs/>
          <w:smallCaps/>
        </w:rPr>
      </w:pPr>
      <w:r w:rsidRPr="1326E237">
        <w:rPr>
          <w:b/>
          <w:bCs/>
          <w:smallCaps/>
        </w:rPr>
        <w:t xml:space="preserve">  </w:t>
      </w:r>
      <w:r w:rsidR="008D3779" w:rsidRPr="1326E237">
        <w:rPr>
          <w:b/>
          <w:bCs/>
          <w:smallCaps/>
        </w:rPr>
        <w:t>Date Prepared:</w:t>
      </w:r>
      <w:r w:rsidR="00F05A2B" w:rsidRPr="1326E237">
        <w:rPr>
          <w:b/>
          <w:bCs/>
          <w:smallCaps/>
        </w:rPr>
        <w:t xml:space="preserve"> </w:t>
      </w:r>
      <w:r w:rsidR="00F15C01">
        <w:t>October 2</w:t>
      </w:r>
      <w:r w:rsidR="796B408B">
        <w:t>6</w:t>
      </w:r>
      <w:r w:rsidR="00F05A2B">
        <w:t>, 20</w:t>
      </w:r>
      <w:r w:rsidR="007E4EC7">
        <w:t>20</w:t>
      </w:r>
      <w:r w:rsidR="00923097">
        <w:t xml:space="preserve"> </w:t>
      </w:r>
    </w:p>
    <w:sectPr w:rsidR="00352252" w:rsidRPr="00F42D14" w:rsidSect="00AC3B91">
      <w:footerReference w:type="even" r:id="rId9"/>
      <w:footerReference w:type="default" r:id="rId10"/>
      <w:pgSz w:w="12240" w:h="15840"/>
      <w:pgMar w:top="576"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E3674" w14:textId="77777777" w:rsidR="00D841C8" w:rsidRDefault="00D841C8" w:rsidP="00276120">
      <w:r>
        <w:separator/>
      </w:r>
    </w:p>
  </w:endnote>
  <w:endnote w:type="continuationSeparator" w:id="0">
    <w:p w14:paraId="335664F7" w14:textId="77777777" w:rsidR="00D841C8" w:rsidRDefault="00D841C8" w:rsidP="00276120">
      <w:r>
        <w:continuationSeparator/>
      </w:r>
    </w:p>
  </w:endnote>
  <w:endnote w:type="continuationNotice" w:id="1">
    <w:p w14:paraId="12C56199" w14:textId="77777777" w:rsidR="00D841C8" w:rsidRDefault="00D841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6D021" w14:textId="525B98CC" w:rsidR="008C520A" w:rsidRPr="00AC3B91" w:rsidRDefault="00B00CC3" w:rsidP="00AC3B91">
    <w:pPr>
      <w:pStyle w:val="Footer"/>
      <w:pBdr>
        <w:top w:val="thinThickSmallGap" w:sz="24" w:space="1" w:color="622423"/>
      </w:pBdr>
      <w:tabs>
        <w:tab w:val="right" w:pos="10800"/>
      </w:tabs>
      <w:rPr>
        <w:rFonts w:ascii="Cambria" w:hAnsi="Cambria"/>
      </w:rPr>
    </w:pPr>
    <w:r>
      <w:rPr>
        <w:rFonts w:ascii="Cambria" w:hAnsi="Cambria"/>
      </w:rPr>
      <w:t>Proposed Int</w:t>
    </w:r>
    <w:r w:rsidR="00A45B31">
      <w:rPr>
        <w:rFonts w:ascii="Cambria" w:hAnsi="Cambria"/>
      </w:rPr>
      <w:t>ro</w:t>
    </w:r>
    <w:r>
      <w:rPr>
        <w:rFonts w:ascii="Cambria" w:hAnsi="Cambria"/>
      </w:rPr>
      <w:t>.</w:t>
    </w:r>
    <w:r w:rsidR="00CC3FC1">
      <w:rPr>
        <w:rFonts w:ascii="Cambria" w:hAnsi="Cambria"/>
      </w:rPr>
      <w:t xml:space="preserve"> </w:t>
    </w:r>
    <w:r w:rsidR="0094543E">
      <w:rPr>
        <w:rFonts w:ascii="Cambria" w:hAnsi="Cambria"/>
      </w:rPr>
      <w:t xml:space="preserve">No. </w:t>
    </w:r>
    <w:r w:rsidR="00F15C01">
      <w:rPr>
        <w:rFonts w:ascii="Cambria" w:hAnsi="Cambria"/>
      </w:rPr>
      <w:t>2082</w:t>
    </w:r>
    <w:r w:rsidR="007E4EC7">
      <w:rPr>
        <w:rFonts w:ascii="Cambria" w:hAnsi="Cambria"/>
      </w:rPr>
      <w:t>-A</w:t>
    </w:r>
    <w:r w:rsidR="008C520A" w:rsidRPr="00AC3B91">
      <w:rPr>
        <w:rFonts w:ascii="Cambria" w:hAnsi="Cambria"/>
      </w:rPr>
      <w:tab/>
    </w:r>
    <w:r w:rsidR="008C520A" w:rsidRPr="00AC3B91">
      <w:rPr>
        <w:rFonts w:ascii="Cambria" w:hAnsi="Cambria"/>
      </w:rPr>
      <w:tab/>
    </w:r>
    <w:r w:rsidR="008C520A" w:rsidRPr="00AC3B91">
      <w:rPr>
        <w:rFonts w:ascii="Cambria" w:hAnsi="Cambria"/>
      </w:rPr>
      <w:tab/>
      <w:t xml:space="preserve">Page </w:t>
    </w:r>
    <w:r w:rsidR="00797D3A">
      <w:fldChar w:fldCharType="begin"/>
    </w:r>
    <w:r w:rsidR="00797D3A">
      <w:instrText xml:space="preserve"> PAGE   \* MERGEFORMAT </w:instrText>
    </w:r>
    <w:r w:rsidR="00797D3A">
      <w:fldChar w:fldCharType="separate"/>
    </w:r>
    <w:r w:rsidR="001125B8" w:rsidRPr="001125B8">
      <w:rPr>
        <w:rFonts w:ascii="Cambria" w:hAnsi="Cambria"/>
        <w:noProof/>
      </w:rPr>
      <w:t>2</w:t>
    </w:r>
    <w:r w:rsidR="00797D3A">
      <w:rPr>
        <w:rFonts w:ascii="Cambria" w:hAnsi="Cambria"/>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D49C" w14:textId="187A3861" w:rsidR="008C520A" w:rsidRPr="00F42D14" w:rsidRDefault="00B00CC3" w:rsidP="00F42D14">
    <w:pPr>
      <w:pStyle w:val="Footer"/>
      <w:pBdr>
        <w:top w:val="thinThickSmallGap" w:sz="24" w:space="1" w:color="622423"/>
      </w:pBdr>
      <w:tabs>
        <w:tab w:val="clear" w:pos="4680"/>
        <w:tab w:val="clear" w:pos="9360"/>
        <w:tab w:val="right" w:pos="10800"/>
      </w:tabs>
      <w:rPr>
        <w:rFonts w:ascii="Cambria" w:hAnsi="Cambria"/>
      </w:rPr>
    </w:pPr>
    <w:r>
      <w:rPr>
        <w:rFonts w:ascii="Cambria" w:hAnsi="Cambria"/>
      </w:rPr>
      <w:t xml:space="preserve">Proposed </w:t>
    </w:r>
    <w:r w:rsidR="00ED7964">
      <w:rPr>
        <w:rFonts w:ascii="Cambria" w:hAnsi="Cambria"/>
      </w:rPr>
      <w:t>Int</w:t>
    </w:r>
    <w:r w:rsidR="00CA1F87">
      <w:rPr>
        <w:rFonts w:ascii="Cambria" w:hAnsi="Cambria"/>
      </w:rPr>
      <w:t>ro</w:t>
    </w:r>
    <w:r w:rsidR="00ED7964">
      <w:rPr>
        <w:rFonts w:ascii="Cambria" w:hAnsi="Cambria"/>
      </w:rPr>
      <w:t>.</w:t>
    </w:r>
    <w:r>
      <w:rPr>
        <w:rFonts w:ascii="Cambria" w:hAnsi="Cambria"/>
      </w:rPr>
      <w:t xml:space="preserve"> </w:t>
    </w:r>
    <w:r w:rsidR="00A143AE">
      <w:rPr>
        <w:rFonts w:ascii="Cambria" w:hAnsi="Cambria"/>
      </w:rPr>
      <w:t xml:space="preserve">No. </w:t>
    </w:r>
    <w:r w:rsidR="00F15C01">
      <w:rPr>
        <w:rFonts w:ascii="Cambria" w:hAnsi="Cambria"/>
      </w:rPr>
      <w:t>2082</w:t>
    </w:r>
    <w:r w:rsidR="00A143AE">
      <w:rPr>
        <w:rFonts w:ascii="Cambria" w:hAnsi="Cambria"/>
      </w:rPr>
      <w:t>-A</w:t>
    </w:r>
    <w:r w:rsidR="008C520A" w:rsidRPr="00AC3B91">
      <w:rPr>
        <w:rFonts w:ascii="Cambria" w:hAnsi="Cambria"/>
      </w:rPr>
      <w:tab/>
      <w:t xml:space="preserve">Page </w:t>
    </w:r>
    <w:r w:rsidR="00797D3A">
      <w:fldChar w:fldCharType="begin"/>
    </w:r>
    <w:r w:rsidR="00797D3A">
      <w:instrText xml:space="preserve"> PAGE   \* MERGEFORMAT </w:instrText>
    </w:r>
    <w:r w:rsidR="00797D3A">
      <w:fldChar w:fldCharType="separate"/>
    </w:r>
    <w:r w:rsidR="001125B8" w:rsidRPr="001125B8">
      <w:rPr>
        <w:rFonts w:ascii="Cambria" w:hAnsi="Cambria"/>
        <w:noProof/>
      </w:rPr>
      <w:t>1</w:t>
    </w:r>
    <w:r w:rsidR="00797D3A">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B8DD8" w14:textId="77777777" w:rsidR="00D841C8" w:rsidRDefault="00D841C8" w:rsidP="00276120">
      <w:r>
        <w:separator/>
      </w:r>
    </w:p>
  </w:footnote>
  <w:footnote w:type="continuationSeparator" w:id="0">
    <w:p w14:paraId="28C8772F" w14:textId="77777777" w:rsidR="00D841C8" w:rsidRDefault="00D841C8" w:rsidP="00276120">
      <w:r>
        <w:continuationSeparator/>
      </w:r>
    </w:p>
  </w:footnote>
  <w:footnote w:type="continuationNotice" w:id="1">
    <w:p w14:paraId="3096C74E" w14:textId="77777777" w:rsidR="00D841C8" w:rsidRDefault="00D841C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571E8"/>
    <w:multiLevelType w:val="hybridMultilevel"/>
    <w:tmpl w:val="4474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9736B"/>
    <w:multiLevelType w:val="hybridMultilevel"/>
    <w:tmpl w:val="34E2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A4579"/>
    <w:multiLevelType w:val="hybridMultilevel"/>
    <w:tmpl w:val="DB5602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CF"/>
    <w:rsid w:val="00001A7A"/>
    <w:rsid w:val="000030DD"/>
    <w:rsid w:val="000046D4"/>
    <w:rsid w:val="000073C6"/>
    <w:rsid w:val="000152D9"/>
    <w:rsid w:val="00023D41"/>
    <w:rsid w:val="00025E35"/>
    <w:rsid w:val="00027E0B"/>
    <w:rsid w:val="000329FE"/>
    <w:rsid w:val="00032FE9"/>
    <w:rsid w:val="000360FF"/>
    <w:rsid w:val="00037593"/>
    <w:rsid w:val="00037B11"/>
    <w:rsid w:val="000407A1"/>
    <w:rsid w:val="000409B0"/>
    <w:rsid w:val="00040FE9"/>
    <w:rsid w:val="000412D8"/>
    <w:rsid w:val="00042353"/>
    <w:rsid w:val="00057D10"/>
    <w:rsid w:val="00063260"/>
    <w:rsid w:val="00065BBF"/>
    <w:rsid w:val="0006790A"/>
    <w:rsid w:val="000713D3"/>
    <w:rsid w:val="000720F2"/>
    <w:rsid w:val="0007254E"/>
    <w:rsid w:val="00076B40"/>
    <w:rsid w:val="00076C11"/>
    <w:rsid w:val="000810B8"/>
    <w:rsid w:val="0009212E"/>
    <w:rsid w:val="00094ED2"/>
    <w:rsid w:val="00097A10"/>
    <w:rsid w:val="000A08A7"/>
    <w:rsid w:val="000A1056"/>
    <w:rsid w:val="000B2CA3"/>
    <w:rsid w:val="000B5232"/>
    <w:rsid w:val="000C25BD"/>
    <w:rsid w:val="000C27CA"/>
    <w:rsid w:val="000C4D0C"/>
    <w:rsid w:val="000C5815"/>
    <w:rsid w:val="000C7FF6"/>
    <w:rsid w:val="000D6F75"/>
    <w:rsid w:val="000D7AEC"/>
    <w:rsid w:val="000E3294"/>
    <w:rsid w:val="000E39D6"/>
    <w:rsid w:val="000E3B3F"/>
    <w:rsid w:val="000E7F03"/>
    <w:rsid w:val="000F2143"/>
    <w:rsid w:val="000F6FFC"/>
    <w:rsid w:val="001024A2"/>
    <w:rsid w:val="001028F7"/>
    <w:rsid w:val="0010305F"/>
    <w:rsid w:val="00105BC4"/>
    <w:rsid w:val="00112494"/>
    <w:rsid w:val="001125B8"/>
    <w:rsid w:val="00115F09"/>
    <w:rsid w:val="00121B3F"/>
    <w:rsid w:val="00121BBE"/>
    <w:rsid w:val="00131A2D"/>
    <w:rsid w:val="00133450"/>
    <w:rsid w:val="0013690C"/>
    <w:rsid w:val="00140959"/>
    <w:rsid w:val="001456B6"/>
    <w:rsid w:val="0014626B"/>
    <w:rsid w:val="00146CDE"/>
    <w:rsid w:val="0015137C"/>
    <w:rsid w:val="00151FD2"/>
    <w:rsid w:val="00160E54"/>
    <w:rsid w:val="00166286"/>
    <w:rsid w:val="00171FA1"/>
    <w:rsid w:val="001762BE"/>
    <w:rsid w:val="00177D8E"/>
    <w:rsid w:val="00181A83"/>
    <w:rsid w:val="0018510D"/>
    <w:rsid w:val="001904E8"/>
    <w:rsid w:val="001941DB"/>
    <w:rsid w:val="0019526D"/>
    <w:rsid w:val="001A06C7"/>
    <w:rsid w:val="001A4BB8"/>
    <w:rsid w:val="001A5CAF"/>
    <w:rsid w:val="001A620D"/>
    <w:rsid w:val="001A7BD9"/>
    <w:rsid w:val="001B229A"/>
    <w:rsid w:val="001B68C3"/>
    <w:rsid w:val="001C2A54"/>
    <w:rsid w:val="001D3549"/>
    <w:rsid w:val="001D3DCE"/>
    <w:rsid w:val="001D63B1"/>
    <w:rsid w:val="001F115D"/>
    <w:rsid w:val="001F3D48"/>
    <w:rsid w:val="001F5B8B"/>
    <w:rsid w:val="001F758B"/>
    <w:rsid w:val="00205CD6"/>
    <w:rsid w:val="00210680"/>
    <w:rsid w:val="00215668"/>
    <w:rsid w:val="002169BF"/>
    <w:rsid w:val="00216EA7"/>
    <w:rsid w:val="00224F9E"/>
    <w:rsid w:val="002354C6"/>
    <w:rsid w:val="00241A43"/>
    <w:rsid w:val="00247AF6"/>
    <w:rsid w:val="00251BB3"/>
    <w:rsid w:val="002521EF"/>
    <w:rsid w:val="002551E9"/>
    <w:rsid w:val="00260059"/>
    <w:rsid w:val="00263B17"/>
    <w:rsid w:val="0027396D"/>
    <w:rsid w:val="00276120"/>
    <w:rsid w:val="002765AA"/>
    <w:rsid w:val="00286D97"/>
    <w:rsid w:val="00287BD9"/>
    <w:rsid w:val="00293A04"/>
    <w:rsid w:val="002A17B6"/>
    <w:rsid w:val="002A2668"/>
    <w:rsid w:val="002A72F0"/>
    <w:rsid w:val="002B3D96"/>
    <w:rsid w:val="002B7D55"/>
    <w:rsid w:val="002C095A"/>
    <w:rsid w:val="002C0C81"/>
    <w:rsid w:val="002C2BBF"/>
    <w:rsid w:val="002C558E"/>
    <w:rsid w:val="002C5622"/>
    <w:rsid w:val="002C5647"/>
    <w:rsid w:val="002D0FAF"/>
    <w:rsid w:val="002D2C22"/>
    <w:rsid w:val="002D557B"/>
    <w:rsid w:val="002E72D6"/>
    <w:rsid w:val="002F45B0"/>
    <w:rsid w:val="002F6EBD"/>
    <w:rsid w:val="002F7C64"/>
    <w:rsid w:val="0030267F"/>
    <w:rsid w:val="00305AD5"/>
    <w:rsid w:val="0032553E"/>
    <w:rsid w:val="00325A26"/>
    <w:rsid w:val="003268E0"/>
    <w:rsid w:val="00326F22"/>
    <w:rsid w:val="00326FF1"/>
    <w:rsid w:val="00327B3A"/>
    <w:rsid w:val="00330569"/>
    <w:rsid w:val="003313E2"/>
    <w:rsid w:val="00334F2F"/>
    <w:rsid w:val="00337604"/>
    <w:rsid w:val="0034071D"/>
    <w:rsid w:val="003432B3"/>
    <w:rsid w:val="00350D0F"/>
    <w:rsid w:val="00351151"/>
    <w:rsid w:val="003515B3"/>
    <w:rsid w:val="00351D5A"/>
    <w:rsid w:val="00352252"/>
    <w:rsid w:val="00354684"/>
    <w:rsid w:val="00354E86"/>
    <w:rsid w:val="003571F8"/>
    <w:rsid w:val="003662F7"/>
    <w:rsid w:val="00375583"/>
    <w:rsid w:val="0037571A"/>
    <w:rsid w:val="00385777"/>
    <w:rsid w:val="003967BD"/>
    <w:rsid w:val="003A07CE"/>
    <w:rsid w:val="003A3DE9"/>
    <w:rsid w:val="003A664F"/>
    <w:rsid w:val="003A6FEB"/>
    <w:rsid w:val="003B0E1B"/>
    <w:rsid w:val="003B28BC"/>
    <w:rsid w:val="003B3A9D"/>
    <w:rsid w:val="003C0AF9"/>
    <w:rsid w:val="003C1ABB"/>
    <w:rsid w:val="003C1F4A"/>
    <w:rsid w:val="003C2928"/>
    <w:rsid w:val="003D2A99"/>
    <w:rsid w:val="003D5BDB"/>
    <w:rsid w:val="003D6105"/>
    <w:rsid w:val="003D6B3D"/>
    <w:rsid w:val="003E1AC2"/>
    <w:rsid w:val="003F297F"/>
    <w:rsid w:val="003F7082"/>
    <w:rsid w:val="00404735"/>
    <w:rsid w:val="00405391"/>
    <w:rsid w:val="00412017"/>
    <w:rsid w:val="0041786A"/>
    <w:rsid w:val="00422899"/>
    <w:rsid w:val="004443A5"/>
    <w:rsid w:val="004450A1"/>
    <w:rsid w:val="00447C5A"/>
    <w:rsid w:val="00452E47"/>
    <w:rsid w:val="00460A00"/>
    <w:rsid w:val="00464632"/>
    <w:rsid w:val="00466BC9"/>
    <w:rsid w:val="00476230"/>
    <w:rsid w:val="0047644D"/>
    <w:rsid w:val="0048098A"/>
    <w:rsid w:val="00484172"/>
    <w:rsid w:val="004869B0"/>
    <w:rsid w:val="00494625"/>
    <w:rsid w:val="004952E1"/>
    <w:rsid w:val="0049769D"/>
    <w:rsid w:val="004A25BF"/>
    <w:rsid w:val="004A4C9B"/>
    <w:rsid w:val="004C19BF"/>
    <w:rsid w:val="004C1A6A"/>
    <w:rsid w:val="004C43EF"/>
    <w:rsid w:val="004C6283"/>
    <w:rsid w:val="004D4E2F"/>
    <w:rsid w:val="004E3852"/>
    <w:rsid w:val="004E4E58"/>
    <w:rsid w:val="004E59E3"/>
    <w:rsid w:val="004F0470"/>
    <w:rsid w:val="004F2431"/>
    <w:rsid w:val="004F4056"/>
    <w:rsid w:val="00501079"/>
    <w:rsid w:val="00503547"/>
    <w:rsid w:val="00505558"/>
    <w:rsid w:val="00506B9F"/>
    <w:rsid w:val="00512323"/>
    <w:rsid w:val="00514F08"/>
    <w:rsid w:val="00517454"/>
    <w:rsid w:val="00517D5B"/>
    <w:rsid w:val="00517F90"/>
    <w:rsid w:val="00523AE1"/>
    <w:rsid w:val="00537BCC"/>
    <w:rsid w:val="00537F82"/>
    <w:rsid w:val="00540E76"/>
    <w:rsid w:val="00542556"/>
    <w:rsid w:val="00545E4E"/>
    <w:rsid w:val="005516E8"/>
    <w:rsid w:val="00555F80"/>
    <w:rsid w:val="00556505"/>
    <w:rsid w:val="00556B73"/>
    <w:rsid w:val="005666AB"/>
    <w:rsid w:val="00566D5C"/>
    <w:rsid w:val="00575DAB"/>
    <w:rsid w:val="0058026D"/>
    <w:rsid w:val="005841A2"/>
    <w:rsid w:val="005865E8"/>
    <w:rsid w:val="00590748"/>
    <w:rsid w:val="00591A29"/>
    <w:rsid w:val="00591FE7"/>
    <w:rsid w:val="00593F9F"/>
    <w:rsid w:val="005977C3"/>
    <w:rsid w:val="005A1CF8"/>
    <w:rsid w:val="005B5D45"/>
    <w:rsid w:val="005B5F6B"/>
    <w:rsid w:val="005B63D2"/>
    <w:rsid w:val="005C3BB7"/>
    <w:rsid w:val="005D1AAF"/>
    <w:rsid w:val="005D31BB"/>
    <w:rsid w:val="005E0C5B"/>
    <w:rsid w:val="005E24DF"/>
    <w:rsid w:val="005E2786"/>
    <w:rsid w:val="005F119E"/>
    <w:rsid w:val="0060695A"/>
    <w:rsid w:val="00606EB6"/>
    <w:rsid w:val="006104EE"/>
    <w:rsid w:val="006112F6"/>
    <w:rsid w:val="006142B3"/>
    <w:rsid w:val="00616DA0"/>
    <w:rsid w:val="00620DDC"/>
    <w:rsid w:val="00624BF3"/>
    <w:rsid w:val="0063141C"/>
    <w:rsid w:val="006463AD"/>
    <w:rsid w:val="006464D8"/>
    <w:rsid w:val="006548C6"/>
    <w:rsid w:val="0065752B"/>
    <w:rsid w:val="0066324A"/>
    <w:rsid w:val="00663E55"/>
    <w:rsid w:val="00665089"/>
    <w:rsid w:val="00666DCE"/>
    <w:rsid w:val="00674352"/>
    <w:rsid w:val="00674614"/>
    <w:rsid w:val="00680223"/>
    <w:rsid w:val="00683147"/>
    <w:rsid w:val="006831CB"/>
    <w:rsid w:val="00693204"/>
    <w:rsid w:val="00693861"/>
    <w:rsid w:val="006A32E8"/>
    <w:rsid w:val="006B36F8"/>
    <w:rsid w:val="006B452E"/>
    <w:rsid w:val="006B4BEF"/>
    <w:rsid w:val="006B51CE"/>
    <w:rsid w:val="006B7F13"/>
    <w:rsid w:val="006C385F"/>
    <w:rsid w:val="006C4B71"/>
    <w:rsid w:val="006C526E"/>
    <w:rsid w:val="006C5575"/>
    <w:rsid w:val="006C680E"/>
    <w:rsid w:val="006D1C3A"/>
    <w:rsid w:val="006D4D58"/>
    <w:rsid w:val="006E1700"/>
    <w:rsid w:val="006F01AC"/>
    <w:rsid w:val="006F030A"/>
    <w:rsid w:val="006F3F4F"/>
    <w:rsid w:val="00701942"/>
    <w:rsid w:val="007025F4"/>
    <w:rsid w:val="00704297"/>
    <w:rsid w:val="00707218"/>
    <w:rsid w:val="00710A5A"/>
    <w:rsid w:val="00713E10"/>
    <w:rsid w:val="007311A9"/>
    <w:rsid w:val="00736812"/>
    <w:rsid w:val="0073791A"/>
    <w:rsid w:val="00741160"/>
    <w:rsid w:val="0074484A"/>
    <w:rsid w:val="007467BC"/>
    <w:rsid w:val="007542AC"/>
    <w:rsid w:val="00760AD4"/>
    <w:rsid w:val="00761555"/>
    <w:rsid w:val="00765127"/>
    <w:rsid w:val="00765D9B"/>
    <w:rsid w:val="0076672F"/>
    <w:rsid w:val="0077220E"/>
    <w:rsid w:val="00773990"/>
    <w:rsid w:val="00783697"/>
    <w:rsid w:val="00784333"/>
    <w:rsid w:val="00797D3A"/>
    <w:rsid w:val="007A5805"/>
    <w:rsid w:val="007B0C48"/>
    <w:rsid w:val="007B6909"/>
    <w:rsid w:val="007C463F"/>
    <w:rsid w:val="007C5FBC"/>
    <w:rsid w:val="007C6B6E"/>
    <w:rsid w:val="007C7B01"/>
    <w:rsid w:val="007C7DCF"/>
    <w:rsid w:val="007D0810"/>
    <w:rsid w:val="007D0A60"/>
    <w:rsid w:val="007D0DCE"/>
    <w:rsid w:val="007D1006"/>
    <w:rsid w:val="007D38CF"/>
    <w:rsid w:val="007D5C79"/>
    <w:rsid w:val="007D6260"/>
    <w:rsid w:val="007E0983"/>
    <w:rsid w:val="007E4EC7"/>
    <w:rsid w:val="007F07BA"/>
    <w:rsid w:val="007F2187"/>
    <w:rsid w:val="008023E4"/>
    <w:rsid w:val="00803CB5"/>
    <w:rsid w:val="008062CF"/>
    <w:rsid w:val="0080757E"/>
    <w:rsid w:val="0081180A"/>
    <w:rsid w:val="00812A23"/>
    <w:rsid w:val="00812E96"/>
    <w:rsid w:val="00814E5C"/>
    <w:rsid w:val="00814F35"/>
    <w:rsid w:val="008179E8"/>
    <w:rsid w:val="008217F0"/>
    <w:rsid w:val="0082725C"/>
    <w:rsid w:val="00834997"/>
    <w:rsid w:val="00840B00"/>
    <w:rsid w:val="00856D29"/>
    <w:rsid w:val="008677BF"/>
    <w:rsid w:val="00872287"/>
    <w:rsid w:val="0088387A"/>
    <w:rsid w:val="00883B01"/>
    <w:rsid w:val="0088504E"/>
    <w:rsid w:val="008872E6"/>
    <w:rsid w:val="008A3DDB"/>
    <w:rsid w:val="008B7C97"/>
    <w:rsid w:val="008C116A"/>
    <w:rsid w:val="008C264A"/>
    <w:rsid w:val="008C42F6"/>
    <w:rsid w:val="008C51C0"/>
    <w:rsid w:val="008C520A"/>
    <w:rsid w:val="008C55D3"/>
    <w:rsid w:val="008D3779"/>
    <w:rsid w:val="008D552A"/>
    <w:rsid w:val="008D79B4"/>
    <w:rsid w:val="008E2D65"/>
    <w:rsid w:val="008E41A4"/>
    <w:rsid w:val="008E7A86"/>
    <w:rsid w:val="00902DB9"/>
    <w:rsid w:val="00910734"/>
    <w:rsid w:val="00913057"/>
    <w:rsid w:val="009140AF"/>
    <w:rsid w:val="009156DD"/>
    <w:rsid w:val="009207EB"/>
    <w:rsid w:val="00921353"/>
    <w:rsid w:val="00923097"/>
    <w:rsid w:val="00927E80"/>
    <w:rsid w:val="009317CB"/>
    <w:rsid w:val="00941BF2"/>
    <w:rsid w:val="00942003"/>
    <w:rsid w:val="0094543E"/>
    <w:rsid w:val="009616EB"/>
    <w:rsid w:val="009657CF"/>
    <w:rsid w:val="00971DFD"/>
    <w:rsid w:val="009725BF"/>
    <w:rsid w:val="00973CCA"/>
    <w:rsid w:val="0097479A"/>
    <w:rsid w:val="0098367F"/>
    <w:rsid w:val="009839CB"/>
    <w:rsid w:val="00985B97"/>
    <w:rsid w:val="00985E51"/>
    <w:rsid w:val="009871DC"/>
    <w:rsid w:val="00990853"/>
    <w:rsid w:val="009913B6"/>
    <w:rsid w:val="0099543E"/>
    <w:rsid w:val="0099668F"/>
    <w:rsid w:val="009A1709"/>
    <w:rsid w:val="009A3A8E"/>
    <w:rsid w:val="009A5B62"/>
    <w:rsid w:val="009B0F5C"/>
    <w:rsid w:val="009B6AA9"/>
    <w:rsid w:val="009D26AE"/>
    <w:rsid w:val="009D275A"/>
    <w:rsid w:val="009D4BEE"/>
    <w:rsid w:val="009D5ED9"/>
    <w:rsid w:val="009D6135"/>
    <w:rsid w:val="009D659B"/>
    <w:rsid w:val="009D7FAC"/>
    <w:rsid w:val="009E4362"/>
    <w:rsid w:val="009F328D"/>
    <w:rsid w:val="00A002AF"/>
    <w:rsid w:val="00A07553"/>
    <w:rsid w:val="00A143AE"/>
    <w:rsid w:val="00A15BF5"/>
    <w:rsid w:val="00A161B2"/>
    <w:rsid w:val="00A203A5"/>
    <w:rsid w:val="00A2534E"/>
    <w:rsid w:val="00A311B2"/>
    <w:rsid w:val="00A33096"/>
    <w:rsid w:val="00A35B83"/>
    <w:rsid w:val="00A37E01"/>
    <w:rsid w:val="00A40583"/>
    <w:rsid w:val="00A45B31"/>
    <w:rsid w:val="00A45F5F"/>
    <w:rsid w:val="00A46F43"/>
    <w:rsid w:val="00A4778D"/>
    <w:rsid w:val="00A4793C"/>
    <w:rsid w:val="00A560AD"/>
    <w:rsid w:val="00A6574F"/>
    <w:rsid w:val="00A7287E"/>
    <w:rsid w:val="00A763F2"/>
    <w:rsid w:val="00A82025"/>
    <w:rsid w:val="00A8649C"/>
    <w:rsid w:val="00A95866"/>
    <w:rsid w:val="00AA0D5A"/>
    <w:rsid w:val="00AA1DE4"/>
    <w:rsid w:val="00AA6BEF"/>
    <w:rsid w:val="00AB42E7"/>
    <w:rsid w:val="00AB46D5"/>
    <w:rsid w:val="00AC2FF4"/>
    <w:rsid w:val="00AC3B91"/>
    <w:rsid w:val="00AC5988"/>
    <w:rsid w:val="00AD08B6"/>
    <w:rsid w:val="00AD36A8"/>
    <w:rsid w:val="00AD6F79"/>
    <w:rsid w:val="00AD7B60"/>
    <w:rsid w:val="00AE5D7A"/>
    <w:rsid w:val="00AE683E"/>
    <w:rsid w:val="00AF0929"/>
    <w:rsid w:val="00AF1B17"/>
    <w:rsid w:val="00AF731F"/>
    <w:rsid w:val="00B00CC3"/>
    <w:rsid w:val="00B027D5"/>
    <w:rsid w:val="00B038F6"/>
    <w:rsid w:val="00B03D76"/>
    <w:rsid w:val="00B07F3E"/>
    <w:rsid w:val="00B148DC"/>
    <w:rsid w:val="00B17F43"/>
    <w:rsid w:val="00B307DE"/>
    <w:rsid w:val="00B3136A"/>
    <w:rsid w:val="00B339E2"/>
    <w:rsid w:val="00B352E5"/>
    <w:rsid w:val="00B42620"/>
    <w:rsid w:val="00B42AA4"/>
    <w:rsid w:val="00B46169"/>
    <w:rsid w:val="00B50226"/>
    <w:rsid w:val="00B5117A"/>
    <w:rsid w:val="00B52087"/>
    <w:rsid w:val="00B5249D"/>
    <w:rsid w:val="00B5490E"/>
    <w:rsid w:val="00B5520B"/>
    <w:rsid w:val="00B60C1B"/>
    <w:rsid w:val="00B70870"/>
    <w:rsid w:val="00B75302"/>
    <w:rsid w:val="00B83313"/>
    <w:rsid w:val="00B8604C"/>
    <w:rsid w:val="00B8672F"/>
    <w:rsid w:val="00B902C8"/>
    <w:rsid w:val="00B90CA7"/>
    <w:rsid w:val="00B9532F"/>
    <w:rsid w:val="00BA2B11"/>
    <w:rsid w:val="00BA5D17"/>
    <w:rsid w:val="00BC0C38"/>
    <w:rsid w:val="00BC35F5"/>
    <w:rsid w:val="00BC7C88"/>
    <w:rsid w:val="00BD2435"/>
    <w:rsid w:val="00BD2EEB"/>
    <w:rsid w:val="00BE7F03"/>
    <w:rsid w:val="00BF3072"/>
    <w:rsid w:val="00BF31E2"/>
    <w:rsid w:val="00BF788A"/>
    <w:rsid w:val="00C00669"/>
    <w:rsid w:val="00C01190"/>
    <w:rsid w:val="00C11B5E"/>
    <w:rsid w:val="00C13ACF"/>
    <w:rsid w:val="00C158C4"/>
    <w:rsid w:val="00C2097F"/>
    <w:rsid w:val="00C21D34"/>
    <w:rsid w:val="00C352A1"/>
    <w:rsid w:val="00C42EB2"/>
    <w:rsid w:val="00C43E4E"/>
    <w:rsid w:val="00C50CA1"/>
    <w:rsid w:val="00C511FF"/>
    <w:rsid w:val="00C52037"/>
    <w:rsid w:val="00C525F3"/>
    <w:rsid w:val="00C55363"/>
    <w:rsid w:val="00C615F3"/>
    <w:rsid w:val="00C626C9"/>
    <w:rsid w:val="00C65041"/>
    <w:rsid w:val="00C65875"/>
    <w:rsid w:val="00C668CA"/>
    <w:rsid w:val="00C724FE"/>
    <w:rsid w:val="00C72B25"/>
    <w:rsid w:val="00C75B89"/>
    <w:rsid w:val="00C76848"/>
    <w:rsid w:val="00C770E3"/>
    <w:rsid w:val="00C83A18"/>
    <w:rsid w:val="00C87D5E"/>
    <w:rsid w:val="00C93378"/>
    <w:rsid w:val="00C94DDC"/>
    <w:rsid w:val="00CA187B"/>
    <w:rsid w:val="00CA1F87"/>
    <w:rsid w:val="00CA5E51"/>
    <w:rsid w:val="00CA691B"/>
    <w:rsid w:val="00CB08A5"/>
    <w:rsid w:val="00CB2AF6"/>
    <w:rsid w:val="00CB5D89"/>
    <w:rsid w:val="00CB6569"/>
    <w:rsid w:val="00CC3FC1"/>
    <w:rsid w:val="00CD1E59"/>
    <w:rsid w:val="00CD448F"/>
    <w:rsid w:val="00CD46B6"/>
    <w:rsid w:val="00CE32B5"/>
    <w:rsid w:val="00CE56A2"/>
    <w:rsid w:val="00CF1058"/>
    <w:rsid w:val="00CF2D3F"/>
    <w:rsid w:val="00CF67FA"/>
    <w:rsid w:val="00D01E2B"/>
    <w:rsid w:val="00D12B0A"/>
    <w:rsid w:val="00D13AF8"/>
    <w:rsid w:val="00D14033"/>
    <w:rsid w:val="00D14956"/>
    <w:rsid w:val="00D161A4"/>
    <w:rsid w:val="00D25AE0"/>
    <w:rsid w:val="00D273DC"/>
    <w:rsid w:val="00D3215D"/>
    <w:rsid w:val="00D32312"/>
    <w:rsid w:val="00D323D0"/>
    <w:rsid w:val="00D33B92"/>
    <w:rsid w:val="00D34224"/>
    <w:rsid w:val="00D36F47"/>
    <w:rsid w:val="00D607A2"/>
    <w:rsid w:val="00D662B9"/>
    <w:rsid w:val="00D75859"/>
    <w:rsid w:val="00D77A36"/>
    <w:rsid w:val="00D8127A"/>
    <w:rsid w:val="00D82449"/>
    <w:rsid w:val="00D841C8"/>
    <w:rsid w:val="00D86BA6"/>
    <w:rsid w:val="00DA0673"/>
    <w:rsid w:val="00DA1556"/>
    <w:rsid w:val="00DA15ED"/>
    <w:rsid w:val="00DA21AC"/>
    <w:rsid w:val="00DA40DA"/>
    <w:rsid w:val="00DA67EA"/>
    <w:rsid w:val="00DA69E3"/>
    <w:rsid w:val="00DB057D"/>
    <w:rsid w:val="00DB27CE"/>
    <w:rsid w:val="00DB47A0"/>
    <w:rsid w:val="00DB50AB"/>
    <w:rsid w:val="00DC1533"/>
    <w:rsid w:val="00DD09FA"/>
    <w:rsid w:val="00DD0EEA"/>
    <w:rsid w:val="00DD736C"/>
    <w:rsid w:val="00DE05FF"/>
    <w:rsid w:val="00DE31A9"/>
    <w:rsid w:val="00DE6E42"/>
    <w:rsid w:val="00DF0DD1"/>
    <w:rsid w:val="00DF1687"/>
    <w:rsid w:val="00DF3125"/>
    <w:rsid w:val="00DF6367"/>
    <w:rsid w:val="00E00EB3"/>
    <w:rsid w:val="00E03223"/>
    <w:rsid w:val="00E12670"/>
    <w:rsid w:val="00E15B60"/>
    <w:rsid w:val="00E203BF"/>
    <w:rsid w:val="00E2259C"/>
    <w:rsid w:val="00E24074"/>
    <w:rsid w:val="00E26F24"/>
    <w:rsid w:val="00E27D93"/>
    <w:rsid w:val="00E313DD"/>
    <w:rsid w:val="00E313F0"/>
    <w:rsid w:val="00E333D4"/>
    <w:rsid w:val="00E35BA2"/>
    <w:rsid w:val="00E367A7"/>
    <w:rsid w:val="00E3690D"/>
    <w:rsid w:val="00E37241"/>
    <w:rsid w:val="00E3758B"/>
    <w:rsid w:val="00E4319D"/>
    <w:rsid w:val="00E446B6"/>
    <w:rsid w:val="00E608FD"/>
    <w:rsid w:val="00E6369D"/>
    <w:rsid w:val="00E723BF"/>
    <w:rsid w:val="00E72DDF"/>
    <w:rsid w:val="00E74AD2"/>
    <w:rsid w:val="00E74CFA"/>
    <w:rsid w:val="00E80E0C"/>
    <w:rsid w:val="00E81482"/>
    <w:rsid w:val="00E83693"/>
    <w:rsid w:val="00E916E4"/>
    <w:rsid w:val="00E94512"/>
    <w:rsid w:val="00EA1B54"/>
    <w:rsid w:val="00EA5CDD"/>
    <w:rsid w:val="00EA6C95"/>
    <w:rsid w:val="00EB0D60"/>
    <w:rsid w:val="00EB5A53"/>
    <w:rsid w:val="00EC1006"/>
    <w:rsid w:val="00EC30EE"/>
    <w:rsid w:val="00EC522D"/>
    <w:rsid w:val="00ED74D9"/>
    <w:rsid w:val="00ED7964"/>
    <w:rsid w:val="00EE08D9"/>
    <w:rsid w:val="00EE3DBD"/>
    <w:rsid w:val="00EF0694"/>
    <w:rsid w:val="00EF1AFE"/>
    <w:rsid w:val="00EF4936"/>
    <w:rsid w:val="00EF6454"/>
    <w:rsid w:val="00EF65E4"/>
    <w:rsid w:val="00EF7437"/>
    <w:rsid w:val="00F05A2B"/>
    <w:rsid w:val="00F05DD2"/>
    <w:rsid w:val="00F11A59"/>
    <w:rsid w:val="00F13806"/>
    <w:rsid w:val="00F15C01"/>
    <w:rsid w:val="00F22023"/>
    <w:rsid w:val="00F23C93"/>
    <w:rsid w:val="00F25AA7"/>
    <w:rsid w:val="00F35436"/>
    <w:rsid w:val="00F35E4E"/>
    <w:rsid w:val="00F42D14"/>
    <w:rsid w:val="00F43E05"/>
    <w:rsid w:val="00F56643"/>
    <w:rsid w:val="00F6586D"/>
    <w:rsid w:val="00F674B5"/>
    <w:rsid w:val="00F67565"/>
    <w:rsid w:val="00F701F9"/>
    <w:rsid w:val="00F84DF2"/>
    <w:rsid w:val="00F8751A"/>
    <w:rsid w:val="00F90FE7"/>
    <w:rsid w:val="00FA0E01"/>
    <w:rsid w:val="00FB184B"/>
    <w:rsid w:val="00FB2948"/>
    <w:rsid w:val="00FB3104"/>
    <w:rsid w:val="00FB3CEF"/>
    <w:rsid w:val="00FB5558"/>
    <w:rsid w:val="00FB6868"/>
    <w:rsid w:val="00FB6DB7"/>
    <w:rsid w:val="00FB76BE"/>
    <w:rsid w:val="00FB7EDC"/>
    <w:rsid w:val="00FC345E"/>
    <w:rsid w:val="00FC3D2A"/>
    <w:rsid w:val="00FC5178"/>
    <w:rsid w:val="00FC5AF1"/>
    <w:rsid w:val="00FD10A8"/>
    <w:rsid w:val="00FE1D08"/>
    <w:rsid w:val="00FE3DF8"/>
    <w:rsid w:val="00FF2664"/>
    <w:rsid w:val="0A03BFC9"/>
    <w:rsid w:val="0B9876FC"/>
    <w:rsid w:val="0EAAC8C4"/>
    <w:rsid w:val="0EB9935A"/>
    <w:rsid w:val="1326E237"/>
    <w:rsid w:val="154B2254"/>
    <w:rsid w:val="157F0D24"/>
    <w:rsid w:val="1679EBC6"/>
    <w:rsid w:val="1A8A2EAF"/>
    <w:rsid w:val="1AF8E087"/>
    <w:rsid w:val="2AEA09DF"/>
    <w:rsid w:val="2F964CD3"/>
    <w:rsid w:val="2FDB10B1"/>
    <w:rsid w:val="30EE3393"/>
    <w:rsid w:val="323091AE"/>
    <w:rsid w:val="34B7BBFA"/>
    <w:rsid w:val="351C4ED6"/>
    <w:rsid w:val="3642649B"/>
    <w:rsid w:val="3C28D749"/>
    <w:rsid w:val="3D48511C"/>
    <w:rsid w:val="4ABE6AD2"/>
    <w:rsid w:val="5121C612"/>
    <w:rsid w:val="52756731"/>
    <w:rsid w:val="59D1DDDB"/>
    <w:rsid w:val="5B8E7872"/>
    <w:rsid w:val="5D0B2FF9"/>
    <w:rsid w:val="6330623E"/>
    <w:rsid w:val="64A162C0"/>
    <w:rsid w:val="67362C93"/>
    <w:rsid w:val="6BFD2592"/>
    <w:rsid w:val="6F7DD1B3"/>
    <w:rsid w:val="70271B87"/>
    <w:rsid w:val="720BF208"/>
    <w:rsid w:val="769D9C58"/>
    <w:rsid w:val="796B408B"/>
    <w:rsid w:val="7FE1AA26"/>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E390E3"/>
  <w15:docId w15:val="{17CDF5DE-A998-43C3-B30C-0FF35544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7CA"/>
    <w:pPr>
      <w:jc w:val="both"/>
    </w:pPr>
  </w:style>
  <w:style w:type="paragraph" w:styleId="Heading1">
    <w:name w:val="heading 1"/>
    <w:basedOn w:val="Normal"/>
    <w:next w:val="Normal"/>
    <w:qFormat/>
    <w:rsid w:val="000C27CA"/>
    <w:pPr>
      <w:keepNext/>
      <w:jc w:val="center"/>
      <w:outlineLvl w:val="0"/>
    </w:pPr>
    <w:rPr>
      <w:b/>
      <w:bCs/>
      <w:szCs w:val="19"/>
    </w:rPr>
  </w:style>
  <w:style w:type="paragraph" w:styleId="Heading2">
    <w:name w:val="heading 2"/>
    <w:basedOn w:val="Normal"/>
    <w:next w:val="Normal"/>
    <w:qFormat/>
    <w:rsid w:val="000C27CA"/>
    <w:pPr>
      <w:keepNext/>
      <w:outlineLvl w:val="1"/>
    </w:pPr>
    <w:rPr>
      <w:b/>
      <w:bCs/>
      <w:smallCap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27CA"/>
    <w:rPr>
      <w:rFonts w:ascii="Tahoma" w:hAnsi="Tahoma" w:cs="Tahoma"/>
      <w:sz w:val="16"/>
      <w:szCs w:val="16"/>
    </w:rPr>
  </w:style>
  <w:style w:type="paragraph" w:styleId="BodyTextIndent">
    <w:name w:val="Body Text Indent"/>
    <w:basedOn w:val="Normal"/>
    <w:rsid w:val="00AA6BEF"/>
    <w:pPr>
      <w:spacing w:line="480" w:lineRule="auto"/>
      <w:ind w:firstLine="720"/>
      <w:jc w:val="left"/>
    </w:pPr>
    <w:rPr>
      <w:rFonts w:ascii="Garamond" w:hAnsi="Garamond"/>
      <w:u w:val="single"/>
    </w:rPr>
  </w:style>
  <w:style w:type="character" w:customStyle="1" w:styleId="st1">
    <w:name w:val="st1"/>
    <w:basedOn w:val="DefaultParagraphFont"/>
    <w:rsid w:val="00AA6BEF"/>
  </w:style>
  <w:style w:type="paragraph" w:styleId="Header">
    <w:name w:val="header"/>
    <w:basedOn w:val="Normal"/>
    <w:link w:val="HeaderChar"/>
    <w:rsid w:val="00276120"/>
    <w:pPr>
      <w:tabs>
        <w:tab w:val="center" w:pos="4680"/>
        <w:tab w:val="right" w:pos="9360"/>
      </w:tabs>
    </w:pPr>
  </w:style>
  <w:style w:type="character" w:customStyle="1" w:styleId="HeaderChar">
    <w:name w:val="Header Char"/>
    <w:link w:val="Header"/>
    <w:rsid w:val="00276120"/>
    <w:rPr>
      <w:sz w:val="24"/>
      <w:szCs w:val="24"/>
    </w:rPr>
  </w:style>
  <w:style w:type="paragraph" w:styleId="Footer">
    <w:name w:val="footer"/>
    <w:basedOn w:val="Normal"/>
    <w:link w:val="FooterChar"/>
    <w:uiPriority w:val="99"/>
    <w:rsid w:val="00276120"/>
    <w:pPr>
      <w:tabs>
        <w:tab w:val="center" w:pos="4680"/>
        <w:tab w:val="right" w:pos="9360"/>
      </w:tabs>
    </w:pPr>
  </w:style>
  <w:style w:type="character" w:customStyle="1" w:styleId="FooterChar">
    <w:name w:val="Footer Char"/>
    <w:link w:val="Footer"/>
    <w:uiPriority w:val="99"/>
    <w:rsid w:val="00276120"/>
    <w:rPr>
      <w:sz w:val="24"/>
      <w:szCs w:val="24"/>
    </w:rPr>
  </w:style>
  <w:style w:type="paragraph" w:styleId="PlainText">
    <w:name w:val="Plain Text"/>
    <w:basedOn w:val="Normal"/>
    <w:link w:val="PlainTextChar"/>
    <w:uiPriority w:val="99"/>
    <w:unhideWhenUsed/>
    <w:rsid w:val="00CF67FA"/>
    <w:pPr>
      <w:jc w:val="left"/>
    </w:pPr>
    <w:rPr>
      <w:rFonts w:ascii="Calibri" w:eastAsia="Calibri" w:hAnsi="Calibri"/>
      <w:sz w:val="22"/>
      <w:szCs w:val="21"/>
    </w:rPr>
  </w:style>
  <w:style w:type="character" w:customStyle="1" w:styleId="PlainTextChar">
    <w:name w:val="Plain Text Char"/>
    <w:link w:val="PlainText"/>
    <w:uiPriority w:val="99"/>
    <w:rsid w:val="00CF67FA"/>
    <w:rPr>
      <w:rFonts w:ascii="Calibri" w:eastAsia="Calibri" w:hAnsi="Calibri"/>
      <w:sz w:val="22"/>
      <w:szCs w:val="21"/>
    </w:rPr>
  </w:style>
  <w:style w:type="character" w:styleId="CommentReference">
    <w:name w:val="annotation reference"/>
    <w:basedOn w:val="DefaultParagraphFont"/>
    <w:rsid w:val="003D2A99"/>
    <w:rPr>
      <w:sz w:val="16"/>
      <w:szCs w:val="16"/>
    </w:rPr>
  </w:style>
  <w:style w:type="paragraph" w:styleId="CommentText">
    <w:name w:val="annotation text"/>
    <w:basedOn w:val="Normal"/>
    <w:link w:val="CommentTextChar"/>
    <w:rsid w:val="003D2A99"/>
    <w:rPr>
      <w:sz w:val="20"/>
      <w:szCs w:val="20"/>
    </w:rPr>
  </w:style>
  <w:style w:type="character" w:customStyle="1" w:styleId="CommentTextChar">
    <w:name w:val="Comment Text Char"/>
    <w:basedOn w:val="DefaultParagraphFont"/>
    <w:link w:val="CommentText"/>
    <w:rsid w:val="003D2A99"/>
  </w:style>
  <w:style w:type="paragraph" w:styleId="CommentSubject">
    <w:name w:val="annotation subject"/>
    <w:basedOn w:val="CommentText"/>
    <w:next w:val="CommentText"/>
    <w:link w:val="CommentSubjectChar"/>
    <w:uiPriority w:val="99"/>
    <w:rsid w:val="003D2A99"/>
    <w:rPr>
      <w:b/>
      <w:bCs/>
    </w:rPr>
  </w:style>
  <w:style w:type="character" w:customStyle="1" w:styleId="CommentSubjectChar">
    <w:name w:val="Comment Subject Char"/>
    <w:basedOn w:val="CommentTextChar"/>
    <w:link w:val="CommentSubject"/>
    <w:uiPriority w:val="99"/>
    <w:rsid w:val="003D2A99"/>
    <w:rPr>
      <w:b/>
      <w:bCs/>
    </w:rPr>
  </w:style>
  <w:style w:type="paragraph" w:styleId="NoSpacing">
    <w:name w:val="No Spacing"/>
    <w:uiPriority w:val="1"/>
    <w:qFormat/>
    <w:rsid w:val="00DA67EA"/>
    <w:pPr>
      <w:jc w:val="both"/>
    </w:pPr>
  </w:style>
  <w:style w:type="paragraph" w:styleId="ListParagraph">
    <w:name w:val="List Paragraph"/>
    <w:basedOn w:val="Normal"/>
    <w:rsid w:val="009207EB"/>
    <w:pPr>
      <w:ind w:left="720"/>
      <w:contextualSpacing/>
    </w:pPr>
  </w:style>
  <w:style w:type="character" w:styleId="Hyperlink">
    <w:name w:val="Hyperlink"/>
    <w:basedOn w:val="DefaultParagraphFont"/>
    <w:uiPriority w:val="99"/>
    <w:unhideWhenUsed/>
    <w:rsid w:val="002F45B0"/>
    <w:rPr>
      <w:color w:val="0000FF"/>
      <w:u w:val="single"/>
    </w:rPr>
  </w:style>
  <w:style w:type="paragraph" w:styleId="BodyText">
    <w:name w:val="Body Text"/>
    <w:basedOn w:val="Normal"/>
    <w:link w:val="BodyTextChar"/>
    <w:unhideWhenUsed/>
    <w:rsid w:val="00412017"/>
    <w:pPr>
      <w:spacing w:after="120"/>
    </w:pPr>
  </w:style>
  <w:style w:type="character" w:customStyle="1" w:styleId="BodyTextChar">
    <w:name w:val="Body Text Char"/>
    <w:basedOn w:val="DefaultParagraphFont"/>
    <w:link w:val="BodyText"/>
    <w:rsid w:val="00412017"/>
  </w:style>
  <w:style w:type="paragraph" w:styleId="HTMLPreformatted">
    <w:name w:val="HTML Preformatted"/>
    <w:basedOn w:val="Normal"/>
    <w:link w:val="HTMLPreformattedChar"/>
    <w:uiPriority w:val="99"/>
    <w:unhideWhenUsed/>
    <w:rsid w:val="00C6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615F3"/>
    <w:rPr>
      <w:rFonts w:ascii="Courier New" w:hAnsi="Courier New" w:cs="Courier New"/>
      <w:sz w:val="20"/>
      <w:szCs w:val="20"/>
    </w:rPr>
  </w:style>
  <w:style w:type="character" w:customStyle="1" w:styleId="UnresolvedMention1">
    <w:name w:val="Unresolved Mention1"/>
    <w:basedOn w:val="DefaultParagraphFont"/>
    <w:uiPriority w:val="99"/>
    <w:unhideWhenUsed/>
    <w:rsid w:val="00693204"/>
    <w:rPr>
      <w:color w:val="605E5C"/>
      <w:shd w:val="clear" w:color="auto" w:fill="E1DFDD"/>
    </w:rPr>
  </w:style>
  <w:style w:type="character" w:customStyle="1" w:styleId="Mention1">
    <w:name w:val="Mention1"/>
    <w:basedOn w:val="DefaultParagraphFont"/>
    <w:uiPriority w:val="99"/>
    <w:unhideWhenUsed/>
    <w:rsid w:val="0069320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31559">
      <w:bodyDiv w:val="1"/>
      <w:marLeft w:val="0"/>
      <w:marRight w:val="0"/>
      <w:marTop w:val="0"/>
      <w:marBottom w:val="0"/>
      <w:divBdr>
        <w:top w:val="none" w:sz="0" w:space="0" w:color="auto"/>
        <w:left w:val="none" w:sz="0" w:space="0" w:color="auto"/>
        <w:bottom w:val="none" w:sz="0" w:space="0" w:color="auto"/>
        <w:right w:val="none" w:sz="0" w:space="0" w:color="auto"/>
      </w:divBdr>
    </w:div>
    <w:div w:id="838810628">
      <w:bodyDiv w:val="1"/>
      <w:marLeft w:val="0"/>
      <w:marRight w:val="0"/>
      <w:marTop w:val="0"/>
      <w:marBottom w:val="0"/>
      <w:divBdr>
        <w:top w:val="none" w:sz="0" w:space="0" w:color="auto"/>
        <w:left w:val="none" w:sz="0" w:space="0" w:color="auto"/>
        <w:bottom w:val="none" w:sz="0" w:space="0" w:color="auto"/>
        <w:right w:val="none" w:sz="0" w:space="0" w:color="auto"/>
      </w:divBdr>
    </w:div>
    <w:div w:id="1243683192">
      <w:bodyDiv w:val="1"/>
      <w:marLeft w:val="0"/>
      <w:marRight w:val="0"/>
      <w:marTop w:val="0"/>
      <w:marBottom w:val="0"/>
      <w:divBdr>
        <w:top w:val="none" w:sz="0" w:space="0" w:color="auto"/>
        <w:left w:val="none" w:sz="0" w:space="0" w:color="auto"/>
        <w:bottom w:val="none" w:sz="0" w:space="0" w:color="auto"/>
        <w:right w:val="none" w:sz="0" w:space="0" w:color="auto"/>
      </w:divBdr>
    </w:div>
    <w:div w:id="127312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inlotit\Application%20Data\Microsoft\Templates\FIS03NEW%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6AFFD-D48D-40EF-8E9B-D179F07E7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FIS03NEW TEMPLATE</Template>
  <TotalTime>0</TotalTime>
  <Pages>2</Pages>
  <Words>426</Words>
  <Characters>2429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NYCC</dc:creator>
  <cp:keywords/>
  <cp:lastModifiedBy>DelFranco, Ruthie</cp:lastModifiedBy>
  <cp:revision>2</cp:revision>
  <cp:lastPrinted>2019-09-09T22:31:00Z</cp:lastPrinted>
  <dcterms:created xsi:type="dcterms:W3CDTF">2020-12-09T00:18:00Z</dcterms:created>
  <dcterms:modified xsi:type="dcterms:W3CDTF">2020-12-09T00:18:00Z</dcterms:modified>
</cp:coreProperties>
</file>