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9C99B" w14:textId="1C76B777" w:rsidR="003F5DA8" w:rsidRPr="00B96AC8" w:rsidRDefault="00C0454C" w:rsidP="00C0454C">
      <w:pPr>
        <w:spacing w:after="0" w:line="240" w:lineRule="auto"/>
        <w:ind w:left="4320" w:firstLine="720"/>
        <w:jc w:val="both"/>
        <w:rPr>
          <w:rFonts w:ascii="Times New Roman" w:eastAsia="Times New Roman" w:hAnsi="Times New Roman"/>
          <w:i/>
          <w:sz w:val="24"/>
          <w:szCs w:val="24"/>
          <w:u w:val="single"/>
        </w:rPr>
      </w:pPr>
      <w:bookmarkStart w:id="0" w:name="_GoBack"/>
      <w:bookmarkEnd w:id="0"/>
      <w:r>
        <w:rPr>
          <w:rFonts w:ascii="Times New Roman" w:eastAsia="Times New Roman" w:hAnsi="Times New Roman"/>
          <w:sz w:val="24"/>
          <w:szCs w:val="24"/>
        </w:rPr>
        <w:t xml:space="preserve">           </w:t>
      </w:r>
      <w:r w:rsidR="003F5DA8" w:rsidRPr="00B96AC8">
        <w:rPr>
          <w:rFonts w:ascii="Times New Roman" w:eastAsia="Times New Roman" w:hAnsi="Times New Roman"/>
          <w:i/>
          <w:sz w:val="24"/>
          <w:szCs w:val="24"/>
          <w:u w:val="single"/>
        </w:rPr>
        <w:t>Aging Staff</w:t>
      </w:r>
    </w:p>
    <w:p w14:paraId="2E67FA81" w14:textId="33021399" w:rsidR="003F5DA8" w:rsidRDefault="00C0454C" w:rsidP="00C0454C">
      <w:pPr>
        <w:tabs>
          <w:tab w:val="left" w:pos="567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3F5DA8">
        <w:rPr>
          <w:rFonts w:ascii="Times New Roman" w:eastAsia="Times New Roman" w:hAnsi="Times New Roman"/>
          <w:sz w:val="24"/>
          <w:szCs w:val="24"/>
        </w:rPr>
        <w:t xml:space="preserve">Nuzhat Chowdhury, </w:t>
      </w:r>
      <w:r w:rsidR="003F5DA8" w:rsidRPr="00AE0AE8">
        <w:rPr>
          <w:rFonts w:ascii="Times New Roman" w:eastAsia="Times New Roman" w:hAnsi="Times New Roman"/>
          <w:i/>
          <w:sz w:val="24"/>
          <w:szCs w:val="24"/>
        </w:rPr>
        <w:t>Counsel</w:t>
      </w:r>
    </w:p>
    <w:p w14:paraId="6601ED5E" w14:textId="489E8A19" w:rsidR="003F5DA8" w:rsidRDefault="00C0454C" w:rsidP="00C0454C">
      <w:pPr>
        <w:spacing w:after="0" w:line="240" w:lineRule="auto"/>
        <w:ind w:left="50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F5DA8">
        <w:rPr>
          <w:rFonts w:ascii="Times New Roman" w:eastAsia="Times New Roman" w:hAnsi="Times New Roman"/>
          <w:sz w:val="24"/>
          <w:szCs w:val="24"/>
        </w:rPr>
        <w:t xml:space="preserve">Kalima Johnson, </w:t>
      </w:r>
      <w:r>
        <w:rPr>
          <w:rFonts w:ascii="Times New Roman" w:eastAsia="Times New Roman" w:hAnsi="Times New Roman"/>
          <w:i/>
          <w:sz w:val="24"/>
          <w:szCs w:val="24"/>
        </w:rPr>
        <w:t xml:space="preserve">Senior </w:t>
      </w:r>
      <w:r w:rsidR="003F5DA8" w:rsidRPr="00AE0AE8">
        <w:rPr>
          <w:rFonts w:ascii="Times New Roman" w:eastAsia="Times New Roman" w:hAnsi="Times New Roman"/>
          <w:i/>
          <w:sz w:val="24"/>
          <w:szCs w:val="24"/>
        </w:rPr>
        <w:t>Policy Analyst</w:t>
      </w:r>
    </w:p>
    <w:p w14:paraId="72FC2C6D" w14:textId="044669C7" w:rsidR="003F5DA8" w:rsidRDefault="00C0454C" w:rsidP="00C0454C">
      <w:pPr>
        <w:spacing w:after="0" w:line="240" w:lineRule="auto"/>
        <w:ind w:left="5040"/>
        <w:jc w:val="both"/>
        <w:rPr>
          <w:rFonts w:ascii="Times New Roman" w:eastAsia="Times New Roman" w:hAnsi="Times New Roman"/>
          <w:i/>
          <w:sz w:val="24"/>
          <w:szCs w:val="24"/>
        </w:rPr>
      </w:pPr>
      <w:r>
        <w:rPr>
          <w:rFonts w:ascii="Times New Roman" w:eastAsia="Times New Roman" w:hAnsi="Times New Roman"/>
          <w:sz w:val="24"/>
          <w:szCs w:val="24"/>
        </w:rPr>
        <w:t xml:space="preserve">          </w:t>
      </w:r>
      <w:r w:rsidR="003F5DA8">
        <w:rPr>
          <w:rFonts w:ascii="Times New Roman" w:eastAsia="Times New Roman" w:hAnsi="Times New Roman"/>
          <w:sz w:val="24"/>
          <w:szCs w:val="24"/>
        </w:rPr>
        <w:t xml:space="preserve">Daniel Kroop, </w:t>
      </w:r>
      <w:r>
        <w:rPr>
          <w:rFonts w:ascii="Times New Roman" w:eastAsia="Times New Roman" w:hAnsi="Times New Roman"/>
          <w:i/>
          <w:sz w:val="24"/>
          <w:szCs w:val="24"/>
        </w:rPr>
        <w:t xml:space="preserve">Senior </w:t>
      </w:r>
      <w:r w:rsidR="003F5DA8" w:rsidRPr="00AE0AE8">
        <w:rPr>
          <w:rFonts w:ascii="Times New Roman" w:eastAsia="Times New Roman" w:hAnsi="Times New Roman"/>
          <w:i/>
          <w:sz w:val="24"/>
          <w:szCs w:val="24"/>
        </w:rPr>
        <w:t>Finance Analyst</w:t>
      </w:r>
    </w:p>
    <w:p w14:paraId="454D1E15" w14:textId="39D28F63" w:rsidR="00F1551D" w:rsidRPr="00B96AC8" w:rsidRDefault="00C0454C" w:rsidP="00C0454C">
      <w:pPr>
        <w:spacing w:after="0" w:line="240" w:lineRule="auto"/>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F1551D">
        <w:rPr>
          <w:rFonts w:ascii="Times New Roman" w:eastAsia="Times New Roman" w:hAnsi="Times New Roman"/>
          <w:sz w:val="24"/>
          <w:szCs w:val="24"/>
        </w:rPr>
        <w:t xml:space="preserve">Dohini Sompura, </w:t>
      </w:r>
      <w:r w:rsidR="00F1551D">
        <w:rPr>
          <w:rFonts w:ascii="Times New Roman" w:eastAsia="Times New Roman" w:hAnsi="Times New Roman"/>
          <w:i/>
          <w:sz w:val="24"/>
          <w:szCs w:val="24"/>
        </w:rPr>
        <w:t>Finance Unit Head</w:t>
      </w:r>
    </w:p>
    <w:p w14:paraId="4F414669" w14:textId="77777777" w:rsidR="003F5DA8" w:rsidRPr="008832A1" w:rsidRDefault="003F5DA8" w:rsidP="007B5199">
      <w:pPr>
        <w:spacing w:after="0" w:line="240" w:lineRule="auto"/>
        <w:ind w:left="5760"/>
        <w:jc w:val="both"/>
        <w:rPr>
          <w:rFonts w:ascii="Times New Roman" w:eastAsia="Times New Roman" w:hAnsi="Times New Roman"/>
          <w:sz w:val="24"/>
          <w:szCs w:val="24"/>
        </w:rPr>
      </w:pPr>
    </w:p>
    <w:p w14:paraId="087E022E" w14:textId="77777777" w:rsidR="003F5DA8" w:rsidRPr="0061746C" w:rsidRDefault="003F5DA8" w:rsidP="007B5199">
      <w:pPr>
        <w:spacing w:after="0" w:line="240" w:lineRule="auto"/>
        <w:jc w:val="both"/>
        <w:rPr>
          <w:rFonts w:ascii="Times New Roman" w:eastAsia="Times New Roman" w:hAnsi="Times New Roman"/>
          <w:sz w:val="24"/>
          <w:szCs w:val="24"/>
        </w:rPr>
      </w:pPr>
    </w:p>
    <w:p w14:paraId="65265961" w14:textId="77777777" w:rsidR="003F5DA8" w:rsidRPr="0061746C" w:rsidRDefault="003F5DA8" w:rsidP="007B5199">
      <w:pPr>
        <w:spacing w:after="0" w:line="240" w:lineRule="auto"/>
        <w:ind w:left="5040"/>
        <w:jc w:val="both"/>
        <w:rPr>
          <w:rFonts w:ascii="Times New Roman" w:eastAsia="Times New Roman" w:hAnsi="Times New Roman"/>
          <w:sz w:val="24"/>
          <w:szCs w:val="24"/>
        </w:rPr>
      </w:pPr>
    </w:p>
    <w:p w14:paraId="0B3FC0B3" w14:textId="77777777" w:rsidR="003F5DA8" w:rsidRDefault="003F5DA8" w:rsidP="007B5199">
      <w:pPr>
        <w:spacing w:after="0" w:line="240" w:lineRule="auto"/>
        <w:rPr>
          <w:rFonts w:ascii="Times New Roman" w:eastAsia="Times New Roman" w:hAnsi="Times New Roman"/>
          <w:noProof/>
          <w:sz w:val="24"/>
          <w:szCs w:val="24"/>
        </w:rPr>
      </w:pPr>
    </w:p>
    <w:p w14:paraId="27D03A11" w14:textId="77777777" w:rsidR="003F5DA8" w:rsidRPr="0061746C" w:rsidRDefault="003F5DA8" w:rsidP="007B5199">
      <w:pPr>
        <w:spacing w:after="0" w:line="240" w:lineRule="auto"/>
        <w:jc w:val="center"/>
        <w:rPr>
          <w:rFonts w:ascii="Times New Roman" w:eastAsia="Times New Roman" w:hAnsi="Times New Roman"/>
          <w:noProof/>
          <w:sz w:val="24"/>
          <w:szCs w:val="24"/>
        </w:rPr>
      </w:pPr>
    </w:p>
    <w:p w14:paraId="7A506A00" w14:textId="77777777" w:rsidR="003F5DA8" w:rsidRPr="0061746C" w:rsidRDefault="003F5DA8" w:rsidP="007B5199">
      <w:pPr>
        <w:spacing w:after="0" w:line="240" w:lineRule="auto"/>
        <w:ind w:left="6120"/>
        <w:jc w:val="center"/>
        <w:rPr>
          <w:rFonts w:ascii="Times New Roman" w:eastAsia="Times New Roman" w:hAnsi="Times New Roman"/>
          <w:sz w:val="24"/>
          <w:szCs w:val="24"/>
        </w:rPr>
      </w:pPr>
      <w:r>
        <w:rPr>
          <w:noProof/>
        </w:rPr>
        <w:drawing>
          <wp:anchor distT="0" distB="0" distL="114300" distR="114300" simplePos="0" relativeHeight="251659264" behindDoc="1" locked="0" layoutInCell="1" allowOverlap="1" wp14:anchorId="2FF236BC" wp14:editId="7A2A86B0">
            <wp:simplePos x="0" y="0"/>
            <wp:positionH relativeFrom="page">
              <wp:posOffset>3143250</wp:posOffset>
            </wp:positionH>
            <wp:positionV relativeFrom="margin">
              <wp:posOffset>2190750</wp:posOffset>
            </wp:positionV>
            <wp:extent cx="1143000" cy="1162050"/>
            <wp:effectExtent l="0" t="0" r="0" b="0"/>
            <wp:wrapTight wrapText="bothSides">
              <wp:wrapPolygon edited="0">
                <wp:start x="0" y="0"/>
                <wp:lineTo x="0" y="21246"/>
                <wp:lineTo x="21240" y="21246"/>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F7B4E" w14:textId="77777777" w:rsidR="003F5DA8" w:rsidRPr="0061746C" w:rsidRDefault="003F5DA8" w:rsidP="007B5199">
      <w:pPr>
        <w:spacing w:after="0" w:line="240" w:lineRule="auto"/>
        <w:ind w:left="6120"/>
        <w:jc w:val="center"/>
        <w:rPr>
          <w:rFonts w:ascii="Times New Roman" w:eastAsia="Times New Roman" w:hAnsi="Times New Roman"/>
          <w:sz w:val="24"/>
          <w:szCs w:val="24"/>
        </w:rPr>
      </w:pPr>
    </w:p>
    <w:p w14:paraId="592A6289" w14:textId="77777777" w:rsidR="003F5DA8" w:rsidRPr="0061746C" w:rsidRDefault="003F5DA8" w:rsidP="007B5199">
      <w:pPr>
        <w:spacing w:after="0" w:line="240" w:lineRule="auto"/>
        <w:ind w:left="2880"/>
        <w:rPr>
          <w:rFonts w:ascii="Times New Roman" w:eastAsia="Times New Roman" w:hAnsi="Times New Roman"/>
          <w:sz w:val="24"/>
          <w:szCs w:val="24"/>
        </w:rPr>
      </w:pPr>
    </w:p>
    <w:p w14:paraId="4A12FDB5" w14:textId="77777777" w:rsidR="003F5DA8" w:rsidRDefault="003F5DA8" w:rsidP="007B5199">
      <w:pPr>
        <w:keepNext/>
        <w:autoSpaceDE w:val="0"/>
        <w:autoSpaceDN w:val="0"/>
        <w:adjustRightInd w:val="0"/>
        <w:spacing w:after="0" w:line="240" w:lineRule="auto"/>
        <w:jc w:val="center"/>
        <w:outlineLvl w:val="4"/>
        <w:rPr>
          <w:rFonts w:ascii="Times New Roman" w:eastAsia="Times New Roman" w:hAnsi="Times New Roman"/>
          <w:b/>
          <w:bCs/>
          <w:sz w:val="24"/>
          <w:szCs w:val="20"/>
          <w:u w:val="single"/>
          <w:lang w:eastAsia="zh-CN"/>
        </w:rPr>
      </w:pPr>
    </w:p>
    <w:p w14:paraId="559BDDB9" w14:textId="77777777" w:rsidR="003F5DA8" w:rsidRDefault="003F5DA8" w:rsidP="007B5199">
      <w:pPr>
        <w:keepNext/>
        <w:autoSpaceDE w:val="0"/>
        <w:autoSpaceDN w:val="0"/>
        <w:adjustRightInd w:val="0"/>
        <w:spacing w:after="0" w:line="240" w:lineRule="auto"/>
        <w:jc w:val="center"/>
        <w:outlineLvl w:val="4"/>
        <w:rPr>
          <w:rFonts w:ascii="Times New Roman" w:eastAsia="Times New Roman" w:hAnsi="Times New Roman"/>
          <w:b/>
          <w:bCs/>
          <w:sz w:val="24"/>
          <w:szCs w:val="20"/>
          <w:u w:val="single"/>
          <w:lang w:eastAsia="zh-CN"/>
        </w:rPr>
      </w:pPr>
    </w:p>
    <w:p w14:paraId="5795DB4C" w14:textId="77777777" w:rsidR="003F5DA8" w:rsidRDefault="003F5DA8" w:rsidP="007B5199">
      <w:pPr>
        <w:keepNext/>
        <w:autoSpaceDE w:val="0"/>
        <w:autoSpaceDN w:val="0"/>
        <w:adjustRightInd w:val="0"/>
        <w:spacing w:after="0" w:line="240" w:lineRule="auto"/>
        <w:jc w:val="center"/>
        <w:outlineLvl w:val="4"/>
        <w:rPr>
          <w:rFonts w:ascii="Times New Roman" w:eastAsia="Times New Roman" w:hAnsi="Times New Roman"/>
          <w:b/>
          <w:bCs/>
          <w:sz w:val="24"/>
          <w:szCs w:val="20"/>
          <w:u w:val="single"/>
          <w:lang w:eastAsia="zh-CN"/>
        </w:rPr>
      </w:pPr>
    </w:p>
    <w:p w14:paraId="2B0ACB53" w14:textId="77777777" w:rsidR="003F5DA8" w:rsidRDefault="003F5DA8" w:rsidP="007B5199">
      <w:pPr>
        <w:keepNext/>
        <w:autoSpaceDE w:val="0"/>
        <w:autoSpaceDN w:val="0"/>
        <w:adjustRightInd w:val="0"/>
        <w:spacing w:after="0" w:line="240" w:lineRule="auto"/>
        <w:jc w:val="center"/>
        <w:outlineLvl w:val="4"/>
        <w:rPr>
          <w:rFonts w:ascii="Times New Roman" w:eastAsia="Times New Roman" w:hAnsi="Times New Roman"/>
          <w:b/>
          <w:bCs/>
          <w:sz w:val="24"/>
          <w:szCs w:val="20"/>
          <w:u w:val="single"/>
          <w:lang w:eastAsia="zh-CN"/>
        </w:rPr>
      </w:pPr>
    </w:p>
    <w:p w14:paraId="58270B63" w14:textId="77777777" w:rsidR="003F5DA8" w:rsidRDefault="003F5DA8" w:rsidP="007B5199">
      <w:pPr>
        <w:keepNext/>
        <w:autoSpaceDE w:val="0"/>
        <w:autoSpaceDN w:val="0"/>
        <w:adjustRightInd w:val="0"/>
        <w:spacing w:after="0" w:line="240" w:lineRule="auto"/>
        <w:jc w:val="center"/>
        <w:outlineLvl w:val="4"/>
        <w:rPr>
          <w:rFonts w:ascii="Times New Roman" w:eastAsia="Times New Roman" w:hAnsi="Times New Roman"/>
          <w:b/>
          <w:bCs/>
          <w:sz w:val="24"/>
          <w:szCs w:val="20"/>
          <w:u w:val="single"/>
          <w:lang w:eastAsia="zh-CN"/>
        </w:rPr>
      </w:pPr>
    </w:p>
    <w:p w14:paraId="419811C2" w14:textId="77777777" w:rsidR="00AE0AE8" w:rsidRDefault="00AE0AE8" w:rsidP="007B5199">
      <w:pPr>
        <w:keepNext/>
        <w:autoSpaceDE w:val="0"/>
        <w:autoSpaceDN w:val="0"/>
        <w:adjustRightInd w:val="0"/>
        <w:spacing w:after="0" w:line="240" w:lineRule="auto"/>
        <w:jc w:val="center"/>
        <w:outlineLvl w:val="4"/>
        <w:rPr>
          <w:rFonts w:ascii="Times New Roman" w:eastAsia="Times New Roman" w:hAnsi="Times New Roman"/>
          <w:b/>
          <w:bCs/>
          <w:sz w:val="24"/>
          <w:szCs w:val="20"/>
          <w:u w:val="single"/>
          <w:lang w:eastAsia="zh-CN"/>
        </w:rPr>
      </w:pPr>
    </w:p>
    <w:p w14:paraId="238AE9EA" w14:textId="77777777" w:rsidR="00AE0AE8" w:rsidRDefault="00AE0AE8" w:rsidP="007B5199">
      <w:pPr>
        <w:keepNext/>
        <w:autoSpaceDE w:val="0"/>
        <w:autoSpaceDN w:val="0"/>
        <w:adjustRightInd w:val="0"/>
        <w:spacing w:after="0" w:line="240" w:lineRule="auto"/>
        <w:jc w:val="center"/>
        <w:outlineLvl w:val="4"/>
        <w:rPr>
          <w:rFonts w:ascii="Times New Roman" w:eastAsia="Times New Roman" w:hAnsi="Times New Roman"/>
          <w:b/>
          <w:bCs/>
          <w:sz w:val="24"/>
          <w:szCs w:val="20"/>
          <w:u w:val="single"/>
          <w:lang w:eastAsia="zh-CN"/>
        </w:rPr>
      </w:pPr>
    </w:p>
    <w:p w14:paraId="2A0D9748" w14:textId="77777777" w:rsidR="00AE0AE8" w:rsidRDefault="00AE0AE8" w:rsidP="007B5199">
      <w:pPr>
        <w:keepNext/>
        <w:autoSpaceDE w:val="0"/>
        <w:autoSpaceDN w:val="0"/>
        <w:adjustRightInd w:val="0"/>
        <w:spacing w:after="0" w:line="240" w:lineRule="auto"/>
        <w:jc w:val="center"/>
        <w:outlineLvl w:val="4"/>
        <w:rPr>
          <w:rFonts w:ascii="Times New Roman" w:eastAsia="Times New Roman" w:hAnsi="Times New Roman"/>
          <w:b/>
          <w:bCs/>
          <w:sz w:val="24"/>
          <w:szCs w:val="20"/>
          <w:u w:val="single"/>
          <w:lang w:eastAsia="zh-CN"/>
        </w:rPr>
      </w:pPr>
    </w:p>
    <w:p w14:paraId="6CECC5CE" w14:textId="30D9AEA4" w:rsidR="003F5DA8" w:rsidRPr="0061746C" w:rsidRDefault="003F5DA8" w:rsidP="007B5199">
      <w:pPr>
        <w:keepNext/>
        <w:autoSpaceDE w:val="0"/>
        <w:autoSpaceDN w:val="0"/>
        <w:adjustRightInd w:val="0"/>
        <w:spacing w:after="0" w:line="240" w:lineRule="auto"/>
        <w:jc w:val="center"/>
        <w:outlineLvl w:val="4"/>
        <w:rPr>
          <w:rFonts w:ascii="Times New Roman" w:eastAsia="Times New Roman" w:hAnsi="Times New Roman"/>
          <w:b/>
          <w:bCs/>
          <w:sz w:val="24"/>
          <w:szCs w:val="20"/>
          <w:u w:val="single"/>
          <w:lang w:eastAsia="zh-CN"/>
        </w:rPr>
      </w:pPr>
      <w:r w:rsidRPr="0061746C">
        <w:rPr>
          <w:rFonts w:ascii="Times New Roman" w:eastAsia="Times New Roman" w:hAnsi="Times New Roman"/>
          <w:b/>
          <w:bCs/>
          <w:sz w:val="24"/>
          <w:szCs w:val="20"/>
          <w:u w:val="single"/>
          <w:lang w:eastAsia="zh-CN"/>
        </w:rPr>
        <w:t>THE COUNCIL OF THE CITY OF NEW YORK</w:t>
      </w:r>
    </w:p>
    <w:p w14:paraId="526D5ECE" w14:textId="77777777" w:rsidR="003F5DA8" w:rsidRPr="0061746C" w:rsidRDefault="003F5DA8" w:rsidP="007B5199">
      <w:pPr>
        <w:spacing w:after="0" w:line="240" w:lineRule="auto"/>
        <w:jc w:val="center"/>
        <w:rPr>
          <w:rFonts w:ascii="Times New Roman" w:eastAsia="Times New Roman" w:hAnsi="Times New Roman"/>
          <w:sz w:val="24"/>
          <w:szCs w:val="24"/>
        </w:rPr>
      </w:pPr>
    </w:p>
    <w:p w14:paraId="48DADF20" w14:textId="77777777" w:rsidR="003F5DA8" w:rsidRPr="0061746C" w:rsidRDefault="003F5DA8" w:rsidP="007B5199">
      <w:pPr>
        <w:spacing w:after="0" w:line="240" w:lineRule="auto"/>
        <w:jc w:val="center"/>
        <w:rPr>
          <w:rFonts w:ascii="Times New Roman" w:eastAsia="Times New Roman" w:hAnsi="Times New Roman"/>
          <w:sz w:val="24"/>
          <w:szCs w:val="24"/>
        </w:rPr>
      </w:pPr>
    </w:p>
    <w:p w14:paraId="39CC970D" w14:textId="260B0EB2" w:rsidR="003F5DA8" w:rsidRPr="0061746C" w:rsidRDefault="00A47AB9" w:rsidP="00595A67">
      <w:pPr>
        <w:keepNext/>
        <w:autoSpaceDE w:val="0"/>
        <w:autoSpaceDN w:val="0"/>
        <w:adjustRightInd w:val="0"/>
        <w:spacing w:after="0" w:line="240" w:lineRule="auto"/>
        <w:jc w:val="center"/>
        <w:outlineLvl w:val="4"/>
        <w:rPr>
          <w:rFonts w:ascii="Times New Roman" w:eastAsia="Times New Roman" w:hAnsi="Times New Roman"/>
          <w:b/>
          <w:bCs/>
          <w:sz w:val="24"/>
          <w:szCs w:val="20"/>
          <w:u w:val="single"/>
          <w:lang w:eastAsia="zh-CN"/>
        </w:rPr>
      </w:pPr>
      <w:r>
        <w:rPr>
          <w:rFonts w:ascii="Times New Roman" w:eastAsia="Times New Roman" w:hAnsi="Times New Roman"/>
          <w:b/>
          <w:bCs/>
          <w:sz w:val="24"/>
          <w:szCs w:val="20"/>
          <w:u w:val="single"/>
          <w:lang w:eastAsia="zh-CN"/>
        </w:rPr>
        <w:t>COMMITTEE REPORT</w:t>
      </w:r>
      <w:r w:rsidR="003F5DA8" w:rsidRPr="0061746C">
        <w:rPr>
          <w:rFonts w:ascii="Times New Roman" w:eastAsia="Times New Roman" w:hAnsi="Times New Roman"/>
          <w:b/>
          <w:bCs/>
          <w:sz w:val="24"/>
          <w:szCs w:val="20"/>
          <w:u w:val="single"/>
          <w:lang w:eastAsia="zh-CN"/>
        </w:rPr>
        <w:t xml:space="preserve"> OF THE</w:t>
      </w:r>
      <w:r w:rsidR="00AE0AE8">
        <w:rPr>
          <w:rFonts w:ascii="Times New Roman" w:eastAsia="Times New Roman" w:hAnsi="Times New Roman"/>
          <w:b/>
          <w:bCs/>
          <w:sz w:val="24"/>
          <w:szCs w:val="20"/>
          <w:u w:val="single"/>
          <w:lang w:eastAsia="zh-CN"/>
        </w:rPr>
        <w:t xml:space="preserve"> </w:t>
      </w:r>
      <w:r w:rsidR="003F5DA8" w:rsidRPr="0061746C">
        <w:rPr>
          <w:rFonts w:ascii="Times New Roman" w:eastAsia="Times New Roman" w:hAnsi="Times New Roman"/>
          <w:b/>
          <w:bCs/>
          <w:sz w:val="24"/>
          <w:szCs w:val="20"/>
          <w:u w:val="single"/>
          <w:lang w:eastAsia="zh-CN"/>
        </w:rPr>
        <w:t>HUMAN SERVICES DIVISION</w:t>
      </w:r>
    </w:p>
    <w:p w14:paraId="78CB9E31" w14:textId="77777777" w:rsidR="003F5DA8" w:rsidRDefault="003F5DA8" w:rsidP="007B5199">
      <w:pPr>
        <w:tabs>
          <w:tab w:val="center" w:pos="4680"/>
        </w:tabs>
        <w:spacing w:after="0" w:line="240" w:lineRule="auto"/>
        <w:jc w:val="center"/>
        <w:rPr>
          <w:rFonts w:ascii="Times New Roman" w:eastAsia="Times New Roman" w:hAnsi="Times New Roman"/>
          <w:i/>
          <w:iCs/>
          <w:sz w:val="8"/>
          <w:szCs w:val="8"/>
        </w:rPr>
      </w:pPr>
    </w:p>
    <w:p w14:paraId="047EB8AF" w14:textId="4B7E8AEC" w:rsidR="003F5DA8" w:rsidRPr="003F5DA8" w:rsidRDefault="003F5DA8" w:rsidP="00595A67">
      <w:pPr>
        <w:tabs>
          <w:tab w:val="center" w:pos="4680"/>
        </w:tabs>
        <w:spacing w:after="0" w:line="240" w:lineRule="auto"/>
        <w:jc w:val="center"/>
        <w:rPr>
          <w:rFonts w:ascii="Times New Roman" w:eastAsia="Times New Roman" w:hAnsi="Times New Roman"/>
          <w:i/>
          <w:iCs/>
          <w:sz w:val="24"/>
          <w:szCs w:val="24"/>
        </w:rPr>
      </w:pPr>
      <w:r w:rsidRPr="003F5DA8">
        <w:rPr>
          <w:rFonts w:ascii="Times New Roman" w:eastAsia="Times New Roman" w:hAnsi="Times New Roman"/>
          <w:i/>
          <w:iCs/>
          <w:sz w:val="24"/>
          <w:szCs w:val="24"/>
        </w:rPr>
        <w:t>Jeffrey Baker, Legislative Director</w:t>
      </w:r>
    </w:p>
    <w:p w14:paraId="0C7FB7F1" w14:textId="77777777" w:rsidR="003F5DA8" w:rsidRPr="003F5DA8" w:rsidRDefault="003F5DA8" w:rsidP="007B5199">
      <w:pPr>
        <w:tabs>
          <w:tab w:val="center" w:pos="4680"/>
        </w:tabs>
        <w:spacing w:after="0" w:line="240" w:lineRule="auto"/>
        <w:jc w:val="center"/>
        <w:rPr>
          <w:rFonts w:ascii="Times New Roman" w:eastAsia="Times New Roman" w:hAnsi="Times New Roman"/>
          <w:i/>
          <w:iCs/>
          <w:sz w:val="24"/>
          <w:szCs w:val="24"/>
        </w:rPr>
      </w:pPr>
      <w:r w:rsidRPr="003F5DA8">
        <w:rPr>
          <w:rFonts w:ascii="Times New Roman" w:eastAsia="Times New Roman" w:hAnsi="Times New Roman"/>
          <w:i/>
          <w:iCs/>
          <w:sz w:val="24"/>
          <w:szCs w:val="24"/>
        </w:rPr>
        <w:t>Andrea Vazquez, Deputy Director, Human Services Division</w:t>
      </w:r>
    </w:p>
    <w:p w14:paraId="1AC04C07" w14:textId="77777777" w:rsidR="003F5DA8" w:rsidRPr="0061746C" w:rsidRDefault="003F5DA8" w:rsidP="007B5199">
      <w:pPr>
        <w:spacing w:after="0" w:line="240" w:lineRule="auto"/>
        <w:rPr>
          <w:rFonts w:ascii="Times New Roman" w:eastAsia="Times New Roman" w:hAnsi="Times New Roman"/>
          <w:iCs/>
          <w:sz w:val="24"/>
          <w:szCs w:val="24"/>
        </w:rPr>
      </w:pPr>
    </w:p>
    <w:p w14:paraId="5E317A37" w14:textId="77777777" w:rsidR="003F5DA8" w:rsidRDefault="003F5DA8" w:rsidP="007B5199">
      <w:pPr>
        <w:keepNext/>
        <w:spacing w:after="0" w:line="240" w:lineRule="auto"/>
        <w:jc w:val="center"/>
        <w:outlineLvl w:val="0"/>
        <w:rPr>
          <w:rFonts w:ascii="Times New Roman" w:eastAsia="Times New Roman" w:hAnsi="Times New Roman"/>
          <w:b/>
          <w:bCs/>
          <w:sz w:val="24"/>
          <w:szCs w:val="24"/>
          <w:u w:val="single"/>
        </w:rPr>
      </w:pPr>
      <w:r>
        <w:rPr>
          <w:rFonts w:ascii="Times New Roman" w:eastAsia="Times New Roman" w:hAnsi="Times New Roman"/>
          <w:b/>
          <w:bCs/>
          <w:sz w:val="24"/>
          <w:szCs w:val="24"/>
          <w:u w:val="single"/>
        </w:rPr>
        <w:t>COMMITTEE ON AGING</w:t>
      </w:r>
    </w:p>
    <w:p w14:paraId="2B2A695F" w14:textId="77777777" w:rsidR="003F5DA8" w:rsidRDefault="003F5DA8" w:rsidP="007B5199">
      <w:pPr>
        <w:keepNext/>
        <w:spacing w:after="0" w:line="240" w:lineRule="auto"/>
        <w:jc w:val="center"/>
        <w:outlineLvl w:val="0"/>
        <w:rPr>
          <w:rFonts w:ascii="Times New Roman" w:eastAsia="Times New Roman" w:hAnsi="Times New Roman"/>
          <w:bCs/>
          <w:i/>
          <w:sz w:val="8"/>
          <w:szCs w:val="8"/>
        </w:rPr>
      </w:pPr>
    </w:p>
    <w:p w14:paraId="15192FBD" w14:textId="77777777" w:rsidR="003F5DA8" w:rsidRPr="003F5DA8" w:rsidRDefault="003F5DA8" w:rsidP="007B5199">
      <w:pPr>
        <w:keepNext/>
        <w:spacing w:after="0" w:line="240" w:lineRule="auto"/>
        <w:jc w:val="center"/>
        <w:outlineLvl w:val="0"/>
        <w:rPr>
          <w:rFonts w:ascii="Times New Roman" w:eastAsia="Times New Roman" w:hAnsi="Times New Roman"/>
          <w:bCs/>
          <w:i/>
          <w:sz w:val="24"/>
          <w:szCs w:val="24"/>
        </w:rPr>
      </w:pPr>
      <w:r w:rsidRPr="003F5DA8">
        <w:rPr>
          <w:rFonts w:ascii="Times New Roman" w:eastAsia="Times New Roman" w:hAnsi="Times New Roman"/>
          <w:bCs/>
          <w:i/>
          <w:sz w:val="24"/>
          <w:szCs w:val="24"/>
        </w:rPr>
        <w:t>Hon. Margaret Chin, Chair</w:t>
      </w:r>
    </w:p>
    <w:p w14:paraId="0249316B" w14:textId="77777777" w:rsidR="003F5DA8" w:rsidRDefault="003F5DA8" w:rsidP="007B5199">
      <w:pPr>
        <w:keepNext/>
        <w:spacing w:after="0" w:line="240" w:lineRule="auto"/>
        <w:jc w:val="center"/>
        <w:outlineLvl w:val="0"/>
        <w:rPr>
          <w:rFonts w:ascii="Times New Roman" w:eastAsia="Times New Roman" w:hAnsi="Times New Roman"/>
          <w:b/>
          <w:bCs/>
          <w:sz w:val="24"/>
          <w:szCs w:val="24"/>
          <w:u w:val="single"/>
        </w:rPr>
      </w:pPr>
    </w:p>
    <w:p w14:paraId="4C01F520" w14:textId="77777777" w:rsidR="003F5DA8" w:rsidRPr="0092773B" w:rsidRDefault="003F5DA8" w:rsidP="00B96AC8">
      <w:pPr>
        <w:keepNext/>
        <w:spacing w:after="0" w:line="240" w:lineRule="auto"/>
        <w:jc w:val="center"/>
        <w:outlineLvl w:val="0"/>
        <w:rPr>
          <w:rFonts w:ascii="Times New Roman" w:eastAsia="Times New Roman" w:hAnsi="Times New Roman"/>
          <w:sz w:val="24"/>
          <w:szCs w:val="24"/>
        </w:rPr>
      </w:pPr>
    </w:p>
    <w:p w14:paraId="02259888" w14:textId="77777777" w:rsidR="003F5DA8" w:rsidRPr="0092773B" w:rsidRDefault="003F5DA8" w:rsidP="007B5199">
      <w:pPr>
        <w:tabs>
          <w:tab w:val="center" w:pos="4680"/>
        </w:tabs>
        <w:spacing w:after="0" w:line="240" w:lineRule="auto"/>
        <w:jc w:val="center"/>
        <w:rPr>
          <w:rFonts w:ascii="Times New Roman" w:eastAsia="Times New Roman" w:hAnsi="Times New Roman"/>
          <w:sz w:val="24"/>
          <w:szCs w:val="24"/>
        </w:rPr>
      </w:pPr>
    </w:p>
    <w:p w14:paraId="77594CF4" w14:textId="78471041" w:rsidR="003F5DA8" w:rsidRPr="0092773B" w:rsidRDefault="00AE0AE8" w:rsidP="007B5199">
      <w:pPr>
        <w:keepNext/>
        <w:tabs>
          <w:tab w:val="center" w:pos="4680"/>
        </w:tabs>
        <w:spacing w:after="0" w:line="240" w:lineRule="auto"/>
        <w:jc w:val="center"/>
        <w:outlineLvl w:val="2"/>
        <w:rPr>
          <w:rFonts w:ascii="Times New Roman" w:eastAsia="Times New Roman" w:hAnsi="Times New Roman"/>
          <w:bCs/>
          <w:sz w:val="24"/>
          <w:szCs w:val="24"/>
        </w:rPr>
      </w:pPr>
      <w:r>
        <w:rPr>
          <w:rFonts w:ascii="Times New Roman" w:eastAsia="Times New Roman" w:hAnsi="Times New Roman"/>
          <w:bCs/>
          <w:sz w:val="24"/>
          <w:szCs w:val="24"/>
        </w:rPr>
        <w:t>November 19, 2020</w:t>
      </w:r>
    </w:p>
    <w:p w14:paraId="37EA2BA6" w14:textId="77777777" w:rsidR="003F5DA8" w:rsidRDefault="003F5DA8" w:rsidP="007B5199">
      <w:pPr>
        <w:spacing w:after="0" w:line="240" w:lineRule="auto"/>
        <w:rPr>
          <w:rFonts w:ascii="Times New Roman" w:eastAsia="Times New Roman" w:hAnsi="Times New Roman"/>
          <w:sz w:val="24"/>
          <w:szCs w:val="24"/>
        </w:rPr>
      </w:pPr>
    </w:p>
    <w:p w14:paraId="46D9ED32" w14:textId="04B8DEE2" w:rsidR="00A47AB9" w:rsidRDefault="00A47AB9" w:rsidP="00B96AC8">
      <w:pPr>
        <w:pStyle w:val="NormalWeb"/>
        <w:keepNext/>
        <w:shd w:val="clear" w:color="auto" w:fill="FFFFFF"/>
        <w:spacing w:before="0" w:beforeAutospacing="0" w:after="0" w:afterAutospacing="0"/>
        <w:jc w:val="both"/>
        <w:rPr>
          <w:color w:val="000000"/>
        </w:rPr>
      </w:pPr>
    </w:p>
    <w:p w14:paraId="1C115E01" w14:textId="1F179DD0" w:rsidR="00A47AB9" w:rsidRPr="00A00E4B" w:rsidRDefault="00AE0AE8" w:rsidP="007B5199">
      <w:pPr>
        <w:pStyle w:val="NormalWeb"/>
        <w:keepNext/>
        <w:shd w:val="clear" w:color="auto" w:fill="FFFFFF"/>
        <w:spacing w:before="0" w:beforeAutospacing="0" w:after="0" w:afterAutospacing="0"/>
        <w:ind w:left="5760" w:hanging="5760"/>
        <w:jc w:val="both"/>
        <w:rPr>
          <w:b/>
          <w:color w:val="000000"/>
          <w:u w:val="single"/>
        </w:rPr>
      </w:pPr>
      <w:r>
        <w:rPr>
          <w:b/>
          <w:color w:val="000000"/>
          <w:u w:val="single"/>
        </w:rPr>
        <w:t xml:space="preserve">PROPOSED </w:t>
      </w:r>
      <w:r w:rsidR="00A47AB9">
        <w:rPr>
          <w:b/>
          <w:color w:val="000000"/>
          <w:u w:val="single"/>
        </w:rPr>
        <w:t>INT. NO. 1693</w:t>
      </w:r>
      <w:r>
        <w:rPr>
          <w:b/>
          <w:color w:val="000000"/>
          <w:u w:val="single"/>
        </w:rPr>
        <w:t>-A</w:t>
      </w:r>
      <w:r w:rsidR="00A47AB9">
        <w:rPr>
          <w:b/>
          <w:color w:val="000000"/>
          <w:u w:val="single"/>
        </w:rPr>
        <w:t>:</w:t>
      </w:r>
      <w:r w:rsidR="00A47AB9" w:rsidRPr="00A00E4B">
        <w:rPr>
          <w:b/>
          <w:color w:val="000000"/>
        </w:rPr>
        <w:t xml:space="preserve">         </w:t>
      </w:r>
      <w:r w:rsidR="00A47AB9">
        <w:rPr>
          <w:b/>
          <w:color w:val="000000"/>
        </w:rPr>
        <w:t xml:space="preserve">                           </w:t>
      </w:r>
      <w:r w:rsidR="00A47AB9">
        <w:rPr>
          <w:b/>
          <w:color w:val="000000"/>
        </w:rPr>
        <w:tab/>
      </w:r>
      <w:r w:rsidR="00A47AB9" w:rsidRPr="00A00E4B">
        <w:rPr>
          <w:color w:val="000000"/>
          <w:shd w:val="clear" w:color="auto" w:fill="FFFFFF"/>
        </w:rPr>
        <w:t xml:space="preserve">By Council Members </w:t>
      </w:r>
      <w:r w:rsidR="00A47AB9">
        <w:rPr>
          <w:color w:val="000000"/>
          <w:shd w:val="clear" w:color="auto" w:fill="FFFFFF"/>
        </w:rPr>
        <w:t>Chin, Ayala, Rosenthal, Rivera, Kosl</w:t>
      </w:r>
      <w:r w:rsidR="00BE5327">
        <w:rPr>
          <w:color w:val="000000"/>
          <w:shd w:val="clear" w:color="auto" w:fill="FFFFFF"/>
        </w:rPr>
        <w:t xml:space="preserve">owitz, Gibson, Louis, Adams, </w:t>
      </w:r>
      <w:r w:rsidR="00A47AB9">
        <w:rPr>
          <w:color w:val="000000"/>
          <w:shd w:val="clear" w:color="auto" w:fill="FFFFFF"/>
        </w:rPr>
        <w:t>Kallos</w:t>
      </w:r>
      <w:r w:rsidR="00504D20">
        <w:rPr>
          <w:color w:val="000000"/>
          <w:shd w:val="clear" w:color="auto" w:fill="FFFFFF"/>
        </w:rPr>
        <w:t>,</w:t>
      </w:r>
      <w:r w:rsidR="00BE5327">
        <w:rPr>
          <w:color w:val="000000"/>
          <w:shd w:val="clear" w:color="auto" w:fill="FFFFFF"/>
        </w:rPr>
        <w:t xml:space="preserve"> Eugene</w:t>
      </w:r>
      <w:r w:rsidR="00504D20">
        <w:rPr>
          <w:color w:val="000000"/>
          <w:shd w:val="clear" w:color="auto" w:fill="FFFFFF"/>
        </w:rPr>
        <w:t>, Vallone and Rose</w:t>
      </w:r>
    </w:p>
    <w:p w14:paraId="61500515" w14:textId="77777777" w:rsidR="00A47AB9" w:rsidRPr="00A00E4B" w:rsidRDefault="00A47AB9" w:rsidP="007B5199">
      <w:pPr>
        <w:pStyle w:val="NormalWeb"/>
        <w:keepNext/>
        <w:shd w:val="clear" w:color="auto" w:fill="FFFFFF"/>
        <w:spacing w:before="0" w:beforeAutospacing="0" w:after="0" w:afterAutospacing="0"/>
        <w:ind w:left="5760" w:hanging="5760"/>
        <w:jc w:val="both"/>
        <w:rPr>
          <w:color w:val="000000"/>
          <w:u w:val="single"/>
        </w:rPr>
      </w:pPr>
    </w:p>
    <w:p w14:paraId="55DFE3B9" w14:textId="784F3C04" w:rsidR="00A47AB9" w:rsidRDefault="00A47AB9" w:rsidP="007B5199">
      <w:pPr>
        <w:pStyle w:val="NormalWeb"/>
        <w:keepNext/>
        <w:shd w:val="clear" w:color="auto" w:fill="FFFFFF"/>
        <w:spacing w:before="0" w:beforeAutospacing="0" w:after="0" w:afterAutospacing="0"/>
        <w:ind w:left="5760" w:hanging="5850"/>
        <w:jc w:val="both"/>
        <w:rPr>
          <w:color w:val="000000"/>
          <w:shd w:val="clear" w:color="auto" w:fill="FFFFFF"/>
        </w:rPr>
      </w:pPr>
      <w:r w:rsidRPr="00980F27">
        <w:rPr>
          <w:color w:val="000000"/>
        </w:rPr>
        <w:t xml:space="preserve"> </w:t>
      </w:r>
      <w:r w:rsidRPr="00A00E4B">
        <w:rPr>
          <w:color w:val="000000"/>
          <w:u w:val="single"/>
        </w:rPr>
        <w:t>TITLE:</w:t>
      </w:r>
      <w:r w:rsidRPr="00A00E4B">
        <w:rPr>
          <w:color w:val="000000"/>
        </w:rPr>
        <w:t xml:space="preserve">                                                         </w:t>
      </w:r>
      <w:r>
        <w:rPr>
          <w:color w:val="000000"/>
        </w:rPr>
        <w:t xml:space="preserve">  </w:t>
      </w:r>
      <w:r>
        <w:rPr>
          <w:color w:val="000000"/>
        </w:rPr>
        <w:tab/>
      </w:r>
      <w:r>
        <w:rPr>
          <w:color w:val="000000"/>
          <w:shd w:val="clear" w:color="auto" w:fill="FFFFFF"/>
        </w:rPr>
        <w:t>A</w:t>
      </w:r>
      <w:r w:rsidRPr="00A00E4B">
        <w:rPr>
          <w:color w:val="000000"/>
          <w:shd w:val="clear" w:color="auto" w:fill="FFFFFF"/>
        </w:rPr>
        <w:t xml:space="preserve"> Local Law </w:t>
      </w:r>
      <w:r>
        <w:rPr>
          <w:color w:val="000000"/>
          <w:shd w:val="clear" w:color="auto" w:fill="FFFFFF"/>
        </w:rPr>
        <w:t xml:space="preserve">to amend the </w:t>
      </w:r>
      <w:r w:rsidR="00504D20">
        <w:rPr>
          <w:color w:val="000000"/>
          <w:shd w:val="clear" w:color="auto" w:fill="FFFFFF"/>
        </w:rPr>
        <w:t xml:space="preserve">New York city charter, in relation to recommendations regarding age </w:t>
      </w:r>
      <w:r w:rsidR="00504D20">
        <w:rPr>
          <w:color w:val="000000"/>
          <w:shd w:val="clear" w:color="auto" w:fill="FFFFFF"/>
        </w:rPr>
        <w:lastRenderedPageBreak/>
        <w:t>discrimination and developing the older adult workforce</w:t>
      </w:r>
      <w:r>
        <w:rPr>
          <w:color w:val="000000"/>
          <w:shd w:val="clear" w:color="auto" w:fill="FFFFFF"/>
        </w:rPr>
        <w:t xml:space="preserve"> </w:t>
      </w:r>
    </w:p>
    <w:p w14:paraId="434B2811" w14:textId="50A0DC37" w:rsidR="00A47AB9" w:rsidRDefault="00A47AB9" w:rsidP="007B5199">
      <w:pPr>
        <w:pStyle w:val="NormalWeb"/>
        <w:keepNext/>
        <w:shd w:val="clear" w:color="auto" w:fill="FFFFFF"/>
        <w:spacing w:before="0" w:beforeAutospacing="0" w:after="0" w:afterAutospacing="0"/>
        <w:ind w:left="5760" w:hanging="5760"/>
        <w:jc w:val="both"/>
        <w:rPr>
          <w:color w:val="000000"/>
        </w:rPr>
      </w:pPr>
    </w:p>
    <w:p w14:paraId="13ED0788" w14:textId="4C6C514A" w:rsidR="00504D20" w:rsidRDefault="00504D20" w:rsidP="00B96AC8">
      <w:pPr>
        <w:pStyle w:val="NormalWeb"/>
        <w:keepNext/>
        <w:shd w:val="clear" w:color="auto" w:fill="FFFFFF"/>
        <w:spacing w:before="0" w:beforeAutospacing="0" w:after="0" w:afterAutospacing="0"/>
        <w:jc w:val="both"/>
        <w:rPr>
          <w:b/>
          <w:color w:val="000000"/>
          <w:u w:val="single"/>
        </w:rPr>
      </w:pPr>
    </w:p>
    <w:p w14:paraId="7277570D" w14:textId="56231692" w:rsidR="00504D20" w:rsidRPr="00B96AC8" w:rsidRDefault="00504D20" w:rsidP="007B5199">
      <w:pPr>
        <w:pStyle w:val="NormalWeb"/>
        <w:keepNext/>
        <w:shd w:val="clear" w:color="auto" w:fill="FFFFFF"/>
        <w:spacing w:before="0" w:beforeAutospacing="0" w:after="0" w:afterAutospacing="0"/>
        <w:ind w:left="5760" w:hanging="5760"/>
        <w:jc w:val="both"/>
        <w:rPr>
          <w:color w:val="000000"/>
        </w:rPr>
      </w:pPr>
      <w:r>
        <w:rPr>
          <w:color w:val="000000"/>
          <w:u w:val="single"/>
        </w:rPr>
        <w:t>CHARTER:</w:t>
      </w:r>
      <w:r>
        <w:rPr>
          <w:color w:val="000000"/>
        </w:rPr>
        <w:tab/>
        <w:t>Amends Section 2402 and amends section 2403</w:t>
      </w:r>
    </w:p>
    <w:p w14:paraId="2358EBF4" w14:textId="77777777" w:rsidR="00504D20" w:rsidRPr="00B96AC8" w:rsidRDefault="00504D20" w:rsidP="007B5199">
      <w:pPr>
        <w:pStyle w:val="NormalWeb"/>
        <w:keepNext/>
        <w:shd w:val="clear" w:color="auto" w:fill="FFFFFF"/>
        <w:spacing w:before="0" w:beforeAutospacing="0" w:after="0" w:afterAutospacing="0"/>
        <w:ind w:left="5760" w:hanging="5760"/>
        <w:jc w:val="both"/>
        <w:rPr>
          <w:color w:val="000000"/>
          <w:u w:val="single"/>
        </w:rPr>
      </w:pPr>
    </w:p>
    <w:p w14:paraId="7D3BE15F" w14:textId="12BE6F06" w:rsidR="00A47AB9" w:rsidRPr="00A00E4B" w:rsidRDefault="00504D20" w:rsidP="007B5199">
      <w:pPr>
        <w:pStyle w:val="NormalWeb"/>
        <w:keepNext/>
        <w:shd w:val="clear" w:color="auto" w:fill="FFFFFF"/>
        <w:spacing w:before="0" w:beforeAutospacing="0" w:after="0" w:afterAutospacing="0"/>
        <w:ind w:left="5760" w:hanging="5760"/>
        <w:jc w:val="both"/>
        <w:rPr>
          <w:b/>
          <w:color w:val="000000"/>
          <w:u w:val="single"/>
        </w:rPr>
      </w:pPr>
      <w:r>
        <w:rPr>
          <w:b/>
          <w:color w:val="000000"/>
          <w:u w:val="single"/>
        </w:rPr>
        <w:t xml:space="preserve">PROPOSED </w:t>
      </w:r>
      <w:r w:rsidR="00A47AB9">
        <w:rPr>
          <w:b/>
          <w:color w:val="000000"/>
          <w:u w:val="single"/>
        </w:rPr>
        <w:t>INT. NO. 1694</w:t>
      </w:r>
      <w:r>
        <w:rPr>
          <w:b/>
          <w:color w:val="000000"/>
          <w:u w:val="single"/>
        </w:rPr>
        <w:t>-A</w:t>
      </w:r>
      <w:r w:rsidR="00A47AB9">
        <w:rPr>
          <w:b/>
          <w:color w:val="000000"/>
          <w:u w:val="single"/>
        </w:rPr>
        <w:t>:</w:t>
      </w:r>
      <w:r w:rsidR="00A47AB9" w:rsidRPr="00A00E4B">
        <w:rPr>
          <w:b/>
          <w:color w:val="000000"/>
        </w:rPr>
        <w:t xml:space="preserve">         </w:t>
      </w:r>
      <w:r w:rsidR="00A47AB9">
        <w:rPr>
          <w:b/>
          <w:color w:val="000000"/>
        </w:rPr>
        <w:t xml:space="preserve">                           </w:t>
      </w:r>
      <w:r w:rsidR="00A47AB9">
        <w:rPr>
          <w:b/>
          <w:color w:val="000000"/>
        </w:rPr>
        <w:tab/>
      </w:r>
      <w:r w:rsidR="00A47AB9" w:rsidRPr="00A00E4B">
        <w:rPr>
          <w:color w:val="000000"/>
          <w:shd w:val="clear" w:color="auto" w:fill="FFFFFF"/>
        </w:rPr>
        <w:t xml:space="preserve">By Council Members </w:t>
      </w:r>
      <w:r w:rsidR="00A47AB9">
        <w:rPr>
          <w:color w:val="000000"/>
          <w:shd w:val="clear" w:color="auto" w:fill="FFFFFF"/>
        </w:rPr>
        <w:t>Chin, Ayala, Rosenthal, Rivera, Kos</w:t>
      </w:r>
      <w:r w:rsidR="00BE5327">
        <w:rPr>
          <w:color w:val="000000"/>
          <w:shd w:val="clear" w:color="auto" w:fill="FFFFFF"/>
        </w:rPr>
        <w:t>lowitz, Gibson, Louis, Adams,</w:t>
      </w:r>
      <w:r w:rsidR="00A47AB9">
        <w:rPr>
          <w:color w:val="000000"/>
          <w:shd w:val="clear" w:color="auto" w:fill="FFFFFF"/>
        </w:rPr>
        <w:t xml:space="preserve"> Kallos</w:t>
      </w:r>
      <w:r>
        <w:rPr>
          <w:color w:val="000000"/>
          <w:shd w:val="clear" w:color="auto" w:fill="FFFFFF"/>
        </w:rPr>
        <w:t>,</w:t>
      </w:r>
      <w:r w:rsidR="00BE5327">
        <w:rPr>
          <w:color w:val="000000"/>
          <w:shd w:val="clear" w:color="auto" w:fill="FFFFFF"/>
        </w:rPr>
        <w:t xml:space="preserve"> Eugene</w:t>
      </w:r>
      <w:r>
        <w:rPr>
          <w:color w:val="000000"/>
          <w:shd w:val="clear" w:color="auto" w:fill="FFFFFF"/>
        </w:rPr>
        <w:t>, Diaz, Vallone, and Rose</w:t>
      </w:r>
    </w:p>
    <w:p w14:paraId="7D41EF72" w14:textId="77777777" w:rsidR="00A47AB9" w:rsidRPr="00A00E4B" w:rsidRDefault="00A47AB9" w:rsidP="007B5199">
      <w:pPr>
        <w:pStyle w:val="NormalWeb"/>
        <w:keepNext/>
        <w:shd w:val="clear" w:color="auto" w:fill="FFFFFF"/>
        <w:spacing w:before="0" w:beforeAutospacing="0" w:after="0" w:afterAutospacing="0"/>
        <w:ind w:left="5760" w:hanging="5760"/>
        <w:jc w:val="both"/>
        <w:rPr>
          <w:color w:val="000000"/>
          <w:u w:val="single"/>
        </w:rPr>
      </w:pPr>
    </w:p>
    <w:p w14:paraId="658BE505" w14:textId="2EB5FF8A" w:rsidR="00A47AB9" w:rsidRDefault="00A47AB9" w:rsidP="007B5199">
      <w:pPr>
        <w:pStyle w:val="NormalWeb"/>
        <w:keepNext/>
        <w:shd w:val="clear" w:color="auto" w:fill="FFFFFF"/>
        <w:spacing w:before="0" w:beforeAutospacing="0" w:after="0" w:afterAutospacing="0"/>
        <w:ind w:left="5760" w:hanging="5850"/>
        <w:jc w:val="both"/>
        <w:rPr>
          <w:color w:val="000000"/>
          <w:shd w:val="clear" w:color="auto" w:fill="FFFFFF"/>
        </w:rPr>
      </w:pPr>
      <w:r w:rsidRPr="00980F27">
        <w:rPr>
          <w:color w:val="000000"/>
        </w:rPr>
        <w:t xml:space="preserve"> </w:t>
      </w:r>
      <w:r w:rsidRPr="00A00E4B">
        <w:rPr>
          <w:color w:val="000000"/>
          <w:u w:val="single"/>
        </w:rPr>
        <w:t>TITLE:</w:t>
      </w:r>
      <w:r w:rsidRPr="00A00E4B">
        <w:rPr>
          <w:color w:val="000000"/>
        </w:rPr>
        <w:t xml:space="preserve">                                                         </w:t>
      </w:r>
      <w:r>
        <w:rPr>
          <w:color w:val="000000"/>
        </w:rPr>
        <w:t xml:space="preserve">  </w:t>
      </w:r>
      <w:r>
        <w:rPr>
          <w:color w:val="000000"/>
        </w:rPr>
        <w:tab/>
      </w:r>
      <w:r>
        <w:rPr>
          <w:color w:val="000000"/>
          <w:shd w:val="clear" w:color="auto" w:fill="FFFFFF"/>
        </w:rPr>
        <w:t>A</w:t>
      </w:r>
      <w:r w:rsidRPr="00A00E4B">
        <w:rPr>
          <w:color w:val="000000"/>
          <w:shd w:val="clear" w:color="auto" w:fill="FFFFFF"/>
        </w:rPr>
        <w:t xml:space="preserve"> Local Law </w:t>
      </w:r>
      <w:r>
        <w:rPr>
          <w:color w:val="000000"/>
          <w:shd w:val="clear" w:color="auto" w:fill="FFFFFF"/>
        </w:rPr>
        <w:t xml:space="preserve">to amend the administrative code of the city of New York, in relation to </w:t>
      </w:r>
      <w:r w:rsidR="00504D20">
        <w:rPr>
          <w:color w:val="000000"/>
          <w:shd w:val="clear" w:color="auto" w:fill="FFFFFF"/>
        </w:rPr>
        <w:t>a center for older workforce development</w:t>
      </w:r>
    </w:p>
    <w:p w14:paraId="42DDCD5A" w14:textId="77777777" w:rsidR="00A47AB9" w:rsidRPr="00A00E4B" w:rsidRDefault="00A47AB9" w:rsidP="007B5199">
      <w:pPr>
        <w:pStyle w:val="NormalWeb"/>
        <w:shd w:val="clear" w:color="auto" w:fill="FFFFFF"/>
        <w:spacing w:before="0" w:beforeAutospacing="0" w:after="0" w:afterAutospacing="0"/>
        <w:ind w:left="5760" w:hanging="5760"/>
        <w:jc w:val="both"/>
        <w:rPr>
          <w:color w:val="000000"/>
        </w:rPr>
      </w:pPr>
    </w:p>
    <w:p w14:paraId="462D1713" w14:textId="390BA13A" w:rsidR="00A47AB9" w:rsidRDefault="00386A4F" w:rsidP="007B5199">
      <w:pPr>
        <w:pStyle w:val="NormalWeb"/>
        <w:keepNext/>
        <w:shd w:val="clear" w:color="auto" w:fill="FFFFFF"/>
        <w:spacing w:before="0" w:beforeAutospacing="0" w:after="0" w:afterAutospacing="0"/>
        <w:ind w:left="5760" w:hanging="5760"/>
        <w:jc w:val="both"/>
        <w:rPr>
          <w:color w:val="000000"/>
        </w:rPr>
      </w:pPr>
      <w:r>
        <w:rPr>
          <w:u w:val="single"/>
        </w:rPr>
        <w:t>CHARTER</w:t>
      </w:r>
      <w:r w:rsidR="00A47AB9" w:rsidRPr="00A00E4B">
        <w:rPr>
          <w:u w:val="single"/>
        </w:rPr>
        <w:t>:</w:t>
      </w:r>
      <w:r w:rsidR="00A47AB9" w:rsidRPr="00A00E4B">
        <w:rPr>
          <w:color w:val="000000"/>
        </w:rPr>
        <w:t xml:space="preserve">                                             </w:t>
      </w:r>
      <w:r w:rsidR="00A47AB9">
        <w:rPr>
          <w:color w:val="000000"/>
        </w:rPr>
        <w:t xml:space="preserve"> </w:t>
      </w:r>
      <w:r w:rsidR="00A47AB9">
        <w:rPr>
          <w:color w:val="000000"/>
        </w:rPr>
        <w:tab/>
      </w:r>
      <w:r w:rsidR="00A47AB9" w:rsidRPr="00A00E4B">
        <w:rPr>
          <w:color w:val="000000"/>
        </w:rPr>
        <w:t xml:space="preserve">Amends Chapter </w:t>
      </w:r>
      <w:r w:rsidR="00A47AB9">
        <w:rPr>
          <w:color w:val="000000"/>
        </w:rPr>
        <w:t>1</w:t>
      </w:r>
      <w:r w:rsidR="00A47AB9" w:rsidRPr="00A00E4B">
        <w:rPr>
          <w:color w:val="000000"/>
        </w:rPr>
        <w:t xml:space="preserve"> </w:t>
      </w:r>
      <w:r w:rsidR="00A47AB9">
        <w:rPr>
          <w:color w:val="000000"/>
        </w:rPr>
        <w:t xml:space="preserve">by adding new section </w:t>
      </w:r>
      <w:r w:rsidR="00504D20">
        <w:rPr>
          <w:color w:val="000000"/>
        </w:rPr>
        <w:t>20-k</w:t>
      </w:r>
    </w:p>
    <w:p w14:paraId="52E4D65B" w14:textId="14ED1960" w:rsidR="00A47AB9" w:rsidRDefault="00A47AB9" w:rsidP="007B5199">
      <w:pPr>
        <w:pStyle w:val="NormalWeb"/>
        <w:keepNext/>
        <w:shd w:val="clear" w:color="auto" w:fill="FFFFFF"/>
        <w:spacing w:before="0" w:beforeAutospacing="0" w:after="0" w:afterAutospacing="0"/>
        <w:ind w:left="5760" w:hanging="5760"/>
        <w:jc w:val="both"/>
      </w:pPr>
      <w:r>
        <w:tab/>
      </w:r>
    </w:p>
    <w:p w14:paraId="435C1B35" w14:textId="0E350DFB" w:rsidR="00A47AB9" w:rsidRPr="00A00E4B" w:rsidRDefault="00504D20" w:rsidP="007B5199">
      <w:pPr>
        <w:pStyle w:val="NormalWeb"/>
        <w:keepNext/>
        <w:shd w:val="clear" w:color="auto" w:fill="FFFFFF"/>
        <w:spacing w:before="0" w:beforeAutospacing="0" w:after="0" w:afterAutospacing="0"/>
        <w:ind w:left="5760" w:hanging="5760"/>
        <w:jc w:val="both"/>
        <w:rPr>
          <w:b/>
          <w:color w:val="000000"/>
          <w:u w:val="single"/>
        </w:rPr>
      </w:pPr>
      <w:r>
        <w:rPr>
          <w:b/>
          <w:color w:val="000000"/>
          <w:u w:val="single"/>
        </w:rPr>
        <w:t xml:space="preserve">PROPOSED </w:t>
      </w:r>
      <w:r w:rsidR="00A47AB9">
        <w:rPr>
          <w:b/>
          <w:color w:val="000000"/>
          <w:u w:val="single"/>
        </w:rPr>
        <w:t>INT. NO. 1695</w:t>
      </w:r>
      <w:r>
        <w:rPr>
          <w:b/>
          <w:color w:val="000000"/>
          <w:u w:val="single"/>
        </w:rPr>
        <w:t>-A</w:t>
      </w:r>
      <w:r w:rsidR="00A47AB9">
        <w:rPr>
          <w:b/>
          <w:color w:val="000000"/>
          <w:u w:val="single"/>
        </w:rPr>
        <w:t>:</w:t>
      </w:r>
      <w:r w:rsidR="00A47AB9" w:rsidRPr="00A00E4B">
        <w:rPr>
          <w:b/>
          <w:color w:val="000000"/>
        </w:rPr>
        <w:t xml:space="preserve">         </w:t>
      </w:r>
      <w:r w:rsidR="00A47AB9">
        <w:rPr>
          <w:b/>
          <w:color w:val="000000"/>
        </w:rPr>
        <w:t xml:space="preserve">                           </w:t>
      </w:r>
      <w:r w:rsidR="00A47AB9">
        <w:rPr>
          <w:b/>
          <w:color w:val="000000"/>
        </w:rPr>
        <w:tab/>
      </w:r>
      <w:r w:rsidR="00A47AB9" w:rsidRPr="00A00E4B">
        <w:rPr>
          <w:color w:val="000000"/>
          <w:shd w:val="clear" w:color="auto" w:fill="FFFFFF"/>
        </w:rPr>
        <w:t xml:space="preserve">By Council Members </w:t>
      </w:r>
      <w:r w:rsidR="00A47AB9">
        <w:rPr>
          <w:color w:val="000000"/>
          <w:shd w:val="clear" w:color="auto" w:fill="FFFFFF"/>
        </w:rPr>
        <w:t>Chin, Ayala, Rosenthal, Rivera, Kosl</w:t>
      </w:r>
      <w:r w:rsidR="00BE5327">
        <w:rPr>
          <w:color w:val="000000"/>
          <w:shd w:val="clear" w:color="auto" w:fill="FFFFFF"/>
        </w:rPr>
        <w:t xml:space="preserve">owitz, Gibson, Louis, Adams, </w:t>
      </w:r>
      <w:r w:rsidR="00A47AB9">
        <w:rPr>
          <w:color w:val="000000"/>
          <w:shd w:val="clear" w:color="auto" w:fill="FFFFFF"/>
        </w:rPr>
        <w:t>Kallos</w:t>
      </w:r>
      <w:r>
        <w:rPr>
          <w:color w:val="000000"/>
          <w:shd w:val="clear" w:color="auto" w:fill="FFFFFF"/>
        </w:rPr>
        <w:t>,</w:t>
      </w:r>
      <w:r w:rsidR="00BE5327">
        <w:rPr>
          <w:color w:val="000000"/>
          <w:shd w:val="clear" w:color="auto" w:fill="FFFFFF"/>
        </w:rPr>
        <w:t xml:space="preserve"> Eugene</w:t>
      </w:r>
      <w:r>
        <w:rPr>
          <w:color w:val="000000"/>
          <w:shd w:val="clear" w:color="auto" w:fill="FFFFFF"/>
        </w:rPr>
        <w:t>, Diaz, Vallone, and Rose</w:t>
      </w:r>
    </w:p>
    <w:p w14:paraId="3F8CA8B4" w14:textId="77777777" w:rsidR="00A47AB9" w:rsidRPr="00A00E4B" w:rsidRDefault="00A47AB9" w:rsidP="007B5199">
      <w:pPr>
        <w:pStyle w:val="NormalWeb"/>
        <w:keepNext/>
        <w:shd w:val="clear" w:color="auto" w:fill="FFFFFF"/>
        <w:spacing w:before="0" w:beforeAutospacing="0" w:after="0" w:afterAutospacing="0"/>
        <w:ind w:left="5760" w:hanging="5760"/>
        <w:jc w:val="both"/>
        <w:rPr>
          <w:color w:val="000000"/>
          <w:u w:val="single"/>
        </w:rPr>
      </w:pPr>
    </w:p>
    <w:p w14:paraId="5967109F" w14:textId="24661CD8" w:rsidR="003F5DA8" w:rsidRPr="00386A4F" w:rsidRDefault="00A47AB9" w:rsidP="007B5199">
      <w:pPr>
        <w:pStyle w:val="NormalWeb"/>
        <w:keepNext/>
        <w:shd w:val="clear" w:color="auto" w:fill="FFFFFF"/>
        <w:spacing w:before="0" w:beforeAutospacing="0" w:after="0" w:afterAutospacing="0"/>
        <w:ind w:left="5760" w:hanging="5850"/>
        <w:jc w:val="both"/>
        <w:rPr>
          <w:color w:val="000000"/>
          <w:shd w:val="clear" w:color="auto" w:fill="FFFFFF"/>
        </w:rPr>
      </w:pPr>
      <w:r w:rsidRPr="00980F27">
        <w:rPr>
          <w:color w:val="000000"/>
        </w:rPr>
        <w:t xml:space="preserve"> </w:t>
      </w:r>
      <w:r w:rsidRPr="00A00E4B">
        <w:rPr>
          <w:color w:val="000000"/>
          <w:u w:val="single"/>
        </w:rPr>
        <w:t>TITLE:</w:t>
      </w:r>
      <w:r w:rsidRPr="00A00E4B">
        <w:rPr>
          <w:color w:val="000000"/>
        </w:rPr>
        <w:t xml:space="preserve">                                                         </w:t>
      </w:r>
      <w:r>
        <w:rPr>
          <w:color w:val="000000"/>
        </w:rPr>
        <w:t xml:space="preserve">  </w:t>
      </w:r>
      <w:r>
        <w:rPr>
          <w:color w:val="000000"/>
        </w:rPr>
        <w:tab/>
      </w:r>
      <w:r>
        <w:rPr>
          <w:color w:val="000000"/>
          <w:shd w:val="clear" w:color="auto" w:fill="FFFFFF"/>
        </w:rPr>
        <w:t>A</w:t>
      </w:r>
      <w:r w:rsidRPr="00A00E4B">
        <w:rPr>
          <w:color w:val="000000"/>
          <w:shd w:val="clear" w:color="auto" w:fill="FFFFFF"/>
        </w:rPr>
        <w:t xml:space="preserve"> Local Law </w:t>
      </w:r>
      <w:r w:rsidR="00504D20">
        <w:rPr>
          <w:color w:val="000000"/>
          <w:shd w:val="clear" w:color="auto" w:fill="FFFFFF"/>
        </w:rPr>
        <w:t>in relation to studying age discrimination in the workplace</w:t>
      </w:r>
    </w:p>
    <w:p w14:paraId="61F59880" w14:textId="77777777" w:rsidR="003F5DA8" w:rsidRDefault="003F5DA8" w:rsidP="008822F1">
      <w:pPr>
        <w:spacing w:after="0"/>
      </w:pPr>
    </w:p>
    <w:p w14:paraId="25E84031" w14:textId="77777777" w:rsidR="003F5DA8" w:rsidRDefault="00725802" w:rsidP="007B5199">
      <w:pPr>
        <w:pStyle w:val="NoSpacing"/>
        <w:rPr>
          <w:rFonts w:ascii="Times New Roman" w:hAnsi="Times New Roman"/>
          <w:b/>
          <w:sz w:val="24"/>
          <w:szCs w:val="24"/>
          <w:u w:val="single"/>
        </w:rPr>
      </w:pPr>
      <w:r>
        <w:rPr>
          <w:rFonts w:ascii="Times New Roman" w:hAnsi="Times New Roman"/>
          <w:b/>
          <w:sz w:val="24"/>
          <w:szCs w:val="24"/>
          <w:u w:val="single"/>
        </w:rPr>
        <w:t xml:space="preserve">I.  </w:t>
      </w:r>
      <w:r w:rsidR="003F5DA8">
        <w:rPr>
          <w:rFonts w:ascii="Times New Roman" w:hAnsi="Times New Roman"/>
          <w:b/>
          <w:sz w:val="24"/>
          <w:szCs w:val="24"/>
          <w:u w:val="single"/>
        </w:rPr>
        <w:t>INTRODUCTION</w:t>
      </w:r>
    </w:p>
    <w:p w14:paraId="59F35B89" w14:textId="77777777" w:rsidR="00725802" w:rsidRDefault="00725802" w:rsidP="007B5199">
      <w:pPr>
        <w:pStyle w:val="NoSpacing"/>
        <w:rPr>
          <w:rFonts w:ascii="Times New Roman" w:hAnsi="Times New Roman"/>
          <w:b/>
          <w:sz w:val="24"/>
          <w:szCs w:val="24"/>
          <w:u w:val="single"/>
        </w:rPr>
      </w:pPr>
    </w:p>
    <w:p w14:paraId="229B8092" w14:textId="62D3BAEB" w:rsidR="001A4912" w:rsidRDefault="001A4912" w:rsidP="007B5199">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On November 19, 2020, the Committee on Aging, chaired by Council Member Margaret Chin, will hold a vote on three bills related to a package addressing age discrimination in the workplace. The Committee will be voting on Proposed Int. No. 1693-A, sponsored by Council Member Chin, in relation to recommendations regarding age discrimination and developing the older adult workforce; Proposed Int. No. 1694-A, in relation to creating a Center for Older Workforce Development; and Propose Int. No. 1695-A, in relation to studying age discrimination in the workplace.</w:t>
      </w:r>
    </w:p>
    <w:p w14:paraId="1018ED40" w14:textId="39FFC9FC" w:rsidR="00386A4F" w:rsidRPr="00725802" w:rsidRDefault="001A4912" w:rsidP="007B5199">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Previously, in</w:t>
      </w:r>
      <w:r w:rsidR="00725802" w:rsidRPr="0061746C">
        <w:rPr>
          <w:rFonts w:ascii="Times New Roman" w:eastAsia="Times New Roman" w:hAnsi="Times New Roman"/>
          <w:sz w:val="24"/>
          <w:szCs w:val="24"/>
        </w:rPr>
        <w:t xml:space="preserve"> </w:t>
      </w:r>
      <w:r w:rsidR="00386A4F">
        <w:rPr>
          <w:rFonts w:ascii="Times New Roman" w:eastAsia="Times New Roman" w:hAnsi="Times New Roman"/>
          <w:sz w:val="24"/>
          <w:szCs w:val="24"/>
        </w:rPr>
        <w:t>October 2019</w:t>
      </w:r>
      <w:r w:rsidR="00932820">
        <w:rPr>
          <w:rFonts w:ascii="Times New Roman" w:eastAsia="Times New Roman" w:hAnsi="Times New Roman"/>
          <w:sz w:val="24"/>
          <w:szCs w:val="24"/>
        </w:rPr>
        <w:t>,</w:t>
      </w:r>
      <w:r w:rsidR="00725802">
        <w:rPr>
          <w:rFonts w:ascii="Times New Roman" w:eastAsia="Times New Roman" w:hAnsi="Times New Roman"/>
          <w:sz w:val="24"/>
          <w:szCs w:val="24"/>
        </w:rPr>
        <w:t xml:space="preserve"> the Committee on Aging, chaired by Council Member Margaret Chin, and the Committee on Civil and Human Rights, chaired by Council Member Mathieu</w:t>
      </w:r>
      <w:r w:rsidR="002A06BC">
        <w:rPr>
          <w:rFonts w:ascii="Times New Roman" w:eastAsia="Times New Roman" w:hAnsi="Times New Roman"/>
          <w:sz w:val="24"/>
          <w:szCs w:val="24"/>
        </w:rPr>
        <w:t xml:space="preserve"> Eugene</w:t>
      </w:r>
      <w:r>
        <w:rPr>
          <w:rFonts w:ascii="Times New Roman" w:eastAsia="Times New Roman" w:hAnsi="Times New Roman"/>
          <w:sz w:val="24"/>
          <w:szCs w:val="24"/>
        </w:rPr>
        <w:t>,</w:t>
      </w:r>
      <w:r w:rsidR="00725802" w:rsidRPr="0061746C">
        <w:rPr>
          <w:rFonts w:ascii="Times New Roman" w:eastAsia="Times New Roman" w:hAnsi="Times New Roman"/>
          <w:sz w:val="24"/>
          <w:szCs w:val="24"/>
        </w:rPr>
        <w:t xml:space="preserve"> </w:t>
      </w:r>
      <w:r>
        <w:rPr>
          <w:rFonts w:ascii="Times New Roman" w:eastAsia="Times New Roman" w:hAnsi="Times New Roman"/>
          <w:sz w:val="24"/>
          <w:szCs w:val="24"/>
        </w:rPr>
        <w:t>he</w:t>
      </w:r>
      <w:r w:rsidRPr="0061746C">
        <w:rPr>
          <w:rFonts w:ascii="Times New Roman" w:eastAsia="Times New Roman" w:hAnsi="Times New Roman"/>
          <w:sz w:val="24"/>
          <w:szCs w:val="24"/>
        </w:rPr>
        <w:t xml:space="preserve">ld </w:t>
      </w:r>
      <w:r w:rsidR="00725802" w:rsidRPr="0061746C">
        <w:rPr>
          <w:rFonts w:ascii="Times New Roman" w:eastAsia="Times New Roman" w:hAnsi="Times New Roman"/>
          <w:sz w:val="24"/>
          <w:szCs w:val="24"/>
        </w:rPr>
        <w:t>a hearing</w:t>
      </w:r>
      <w:r w:rsidR="00386A4F">
        <w:rPr>
          <w:rFonts w:ascii="Times New Roman" w:eastAsia="Times New Roman" w:hAnsi="Times New Roman"/>
          <w:sz w:val="24"/>
          <w:szCs w:val="24"/>
        </w:rPr>
        <w:t xml:space="preserve"> on </w:t>
      </w:r>
      <w:r>
        <w:rPr>
          <w:rFonts w:ascii="Times New Roman" w:eastAsia="Times New Roman" w:hAnsi="Times New Roman"/>
          <w:sz w:val="24"/>
          <w:szCs w:val="24"/>
        </w:rPr>
        <w:t xml:space="preserve">the age discrimination package, which also included then Int. No. 1684 and Int. No. 1685. These two bills, now Proposed Int. No. 1684-A and Proposed Int. no. 1685-A, will be heard for a vote in the Committee on Civil Rights on November 19, 2020 as well. Feedback from the Administration, advocates, and stakeholders received during the October 19 hearing was used to inform changes to the bills.  </w:t>
      </w:r>
    </w:p>
    <w:p w14:paraId="1B16D4E5" w14:textId="77777777" w:rsidR="003F5DA8" w:rsidRDefault="00725802" w:rsidP="007B5199">
      <w:pPr>
        <w:pStyle w:val="NoSpacing"/>
        <w:rPr>
          <w:rFonts w:ascii="Times New Roman" w:hAnsi="Times New Roman"/>
          <w:b/>
          <w:sz w:val="24"/>
          <w:szCs w:val="24"/>
          <w:u w:val="single"/>
        </w:rPr>
      </w:pPr>
      <w:r>
        <w:rPr>
          <w:rFonts w:ascii="Times New Roman" w:hAnsi="Times New Roman"/>
          <w:b/>
          <w:sz w:val="24"/>
          <w:szCs w:val="24"/>
          <w:u w:val="single"/>
        </w:rPr>
        <w:t xml:space="preserve">II.  </w:t>
      </w:r>
      <w:r w:rsidR="003F5DA8">
        <w:rPr>
          <w:rFonts w:ascii="Times New Roman" w:hAnsi="Times New Roman"/>
          <w:b/>
          <w:sz w:val="24"/>
          <w:szCs w:val="24"/>
          <w:u w:val="single"/>
        </w:rPr>
        <w:t>BACKGROUND</w:t>
      </w:r>
    </w:p>
    <w:p w14:paraId="55F227FC" w14:textId="77777777" w:rsidR="002D29FF" w:rsidRPr="002D29FF" w:rsidRDefault="002D29FF" w:rsidP="007B5199">
      <w:pPr>
        <w:spacing w:after="0" w:line="240" w:lineRule="auto"/>
        <w:rPr>
          <w:rFonts w:ascii="Times New Roman" w:hAnsi="Times New Roman"/>
          <w:b/>
          <w:sz w:val="24"/>
          <w:szCs w:val="24"/>
          <w:u w:val="single"/>
        </w:rPr>
      </w:pPr>
    </w:p>
    <w:p w14:paraId="45F4E3BC" w14:textId="2B8B00E8" w:rsidR="00B27610" w:rsidRDefault="002D29FF" w:rsidP="007B5199">
      <w:pPr>
        <w:spacing w:after="0" w:line="480" w:lineRule="auto"/>
        <w:jc w:val="both"/>
        <w:rPr>
          <w:rFonts w:ascii="Times New Roman" w:hAnsi="Times New Roman"/>
          <w:sz w:val="24"/>
          <w:szCs w:val="24"/>
        </w:rPr>
      </w:pPr>
      <w:r w:rsidRPr="002D29FF">
        <w:rPr>
          <w:rFonts w:ascii="Times New Roman" w:hAnsi="Times New Roman"/>
          <w:sz w:val="24"/>
          <w:szCs w:val="24"/>
        </w:rPr>
        <w:tab/>
        <w:t xml:space="preserve">Nationwide, older adults are </w:t>
      </w:r>
      <w:r w:rsidR="00173FF5">
        <w:rPr>
          <w:rFonts w:ascii="Times New Roman" w:hAnsi="Times New Roman"/>
          <w:sz w:val="24"/>
          <w:szCs w:val="24"/>
        </w:rPr>
        <w:t xml:space="preserve">increasingly the </w:t>
      </w:r>
      <w:r w:rsidRPr="002D29FF">
        <w:rPr>
          <w:rFonts w:ascii="Times New Roman" w:hAnsi="Times New Roman"/>
          <w:sz w:val="24"/>
          <w:szCs w:val="24"/>
        </w:rPr>
        <w:t>victims of age discrimination in the workplace. Age discrimination, according to the United States Equal Employment Opportunity Commission (EEOC), “involves treating an applicant or employee less favorably because of his or her age.”</w:t>
      </w:r>
      <w:r w:rsidRPr="002D29FF">
        <w:rPr>
          <w:rFonts w:ascii="Times New Roman" w:hAnsi="Times New Roman"/>
          <w:sz w:val="24"/>
          <w:szCs w:val="24"/>
          <w:vertAlign w:val="superscript"/>
        </w:rPr>
        <w:footnoteReference w:id="1"/>
      </w:r>
      <w:r w:rsidRPr="002D29FF">
        <w:rPr>
          <w:rFonts w:ascii="Times New Roman" w:hAnsi="Times New Roman"/>
          <w:sz w:val="24"/>
          <w:szCs w:val="24"/>
        </w:rPr>
        <w:t xml:space="preserve">  During fiscal year (FY) 2017, age discrimination represented 21.8 percent of complaints made to </w:t>
      </w:r>
      <w:r w:rsidR="003630D9">
        <w:rPr>
          <w:rFonts w:ascii="Times New Roman" w:hAnsi="Times New Roman"/>
          <w:sz w:val="24"/>
          <w:szCs w:val="24"/>
        </w:rPr>
        <w:t xml:space="preserve">the </w:t>
      </w:r>
      <w:r w:rsidRPr="002D29FF">
        <w:rPr>
          <w:rFonts w:ascii="Times New Roman" w:hAnsi="Times New Roman"/>
          <w:sz w:val="24"/>
          <w:szCs w:val="24"/>
        </w:rPr>
        <w:t>EEOC, wit</w:t>
      </w:r>
      <w:r w:rsidR="003630D9">
        <w:rPr>
          <w:rFonts w:ascii="Times New Roman" w:hAnsi="Times New Roman"/>
          <w:sz w:val="24"/>
          <w:szCs w:val="24"/>
        </w:rPr>
        <w:t>h 18,376 total complaints filed</w:t>
      </w:r>
      <w:r w:rsidR="00E3444F" w:rsidRPr="002D29FF">
        <w:rPr>
          <w:rFonts w:ascii="Times New Roman" w:hAnsi="Times New Roman"/>
          <w:sz w:val="24"/>
          <w:szCs w:val="24"/>
          <w:vertAlign w:val="superscript"/>
        </w:rPr>
        <w:footnoteReference w:id="2"/>
      </w:r>
      <w:r w:rsidR="00E3444F">
        <w:rPr>
          <w:rFonts w:ascii="Times New Roman" w:hAnsi="Times New Roman"/>
          <w:sz w:val="24"/>
          <w:szCs w:val="24"/>
        </w:rPr>
        <w:t xml:space="preserve"> and most of which were</w:t>
      </w:r>
      <w:r w:rsidR="00E3444F" w:rsidRPr="002D29FF">
        <w:rPr>
          <w:rFonts w:ascii="Times New Roman" w:hAnsi="Times New Roman"/>
          <w:sz w:val="24"/>
          <w:szCs w:val="24"/>
        </w:rPr>
        <w:t xml:space="preserve"> </w:t>
      </w:r>
      <w:r w:rsidR="00E3444F">
        <w:rPr>
          <w:rFonts w:ascii="Times New Roman" w:hAnsi="Times New Roman"/>
          <w:sz w:val="24"/>
          <w:szCs w:val="24"/>
        </w:rPr>
        <w:t>filed by women</w:t>
      </w:r>
      <w:r w:rsidRPr="002D29FF">
        <w:rPr>
          <w:rFonts w:ascii="Times New Roman" w:hAnsi="Times New Roman"/>
          <w:sz w:val="24"/>
          <w:szCs w:val="24"/>
        </w:rPr>
        <w:t>.</w:t>
      </w:r>
      <w:r w:rsidRPr="002D29FF">
        <w:rPr>
          <w:rFonts w:ascii="Times New Roman" w:hAnsi="Times New Roman"/>
          <w:sz w:val="24"/>
          <w:szCs w:val="24"/>
          <w:vertAlign w:val="superscript"/>
        </w:rPr>
        <w:footnoteReference w:id="3"/>
      </w:r>
      <w:r w:rsidRPr="002D29FF">
        <w:rPr>
          <w:rFonts w:ascii="Times New Roman" w:hAnsi="Times New Roman"/>
          <w:sz w:val="24"/>
          <w:szCs w:val="24"/>
        </w:rPr>
        <w:t xml:space="preserve"> In a </w:t>
      </w:r>
      <w:r w:rsidR="00B45EF2">
        <w:rPr>
          <w:rFonts w:ascii="Times New Roman" w:hAnsi="Times New Roman"/>
          <w:sz w:val="24"/>
          <w:szCs w:val="24"/>
        </w:rPr>
        <w:t xml:space="preserve">recent </w:t>
      </w:r>
      <w:r w:rsidRPr="002D29FF">
        <w:rPr>
          <w:rFonts w:ascii="Times New Roman" w:hAnsi="Times New Roman"/>
          <w:sz w:val="24"/>
          <w:szCs w:val="24"/>
        </w:rPr>
        <w:t>national survey conducted by the American Association of Retired Persons (AARP) of adults older than 45, 61 percent of respondents indicated that they have seen or experienced age discrimination in the workplace</w:t>
      </w:r>
      <w:r w:rsidR="00AE3C63">
        <w:rPr>
          <w:rFonts w:ascii="Times New Roman" w:hAnsi="Times New Roman"/>
          <w:sz w:val="24"/>
          <w:szCs w:val="24"/>
        </w:rPr>
        <w:t xml:space="preserve">, and </w:t>
      </w:r>
      <w:r w:rsidRPr="002D29FF">
        <w:rPr>
          <w:rFonts w:ascii="Times New Roman" w:hAnsi="Times New Roman"/>
          <w:sz w:val="24"/>
          <w:szCs w:val="24"/>
        </w:rPr>
        <w:t>38 percent of these respondents indicated that such discrimination is “very common.”</w:t>
      </w:r>
      <w:r w:rsidRPr="002D29FF">
        <w:rPr>
          <w:rFonts w:ascii="Times New Roman" w:hAnsi="Times New Roman"/>
          <w:sz w:val="24"/>
          <w:szCs w:val="24"/>
          <w:vertAlign w:val="superscript"/>
        </w:rPr>
        <w:footnoteReference w:id="4"/>
      </w:r>
      <w:r w:rsidRPr="002D29FF">
        <w:rPr>
          <w:rFonts w:ascii="Times New Roman" w:hAnsi="Times New Roman"/>
          <w:sz w:val="24"/>
          <w:szCs w:val="24"/>
        </w:rPr>
        <w:t xml:space="preserve"> </w:t>
      </w:r>
      <w:r w:rsidR="00DC0938">
        <w:rPr>
          <w:rFonts w:ascii="Times New Roman" w:hAnsi="Times New Roman"/>
          <w:sz w:val="24"/>
          <w:szCs w:val="24"/>
        </w:rPr>
        <w:t>Nineteen</w:t>
      </w:r>
      <w:r w:rsidR="00DC0938" w:rsidRPr="002D29FF">
        <w:rPr>
          <w:rFonts w:ascii="Times New Roman" w:hAnsi="Times New Roman"/>
          <w:sz w:val="24"/>
          <w:szCs w:val="24"/>
        </w:rPr>
        <w:t xml:space="preserve"> </w:t>
      </w:r>
      <w:r w:rsidRPr="002D29FF">
        <w:rPr>
          <w:rFonts w:ascii="Times New Roman" w:hAnsi="Times New Roman"/>
          <w:sz w:val="24"/>
          <w:szCs w:val="24"/>
        </w:rPr>
        <w:t xml:space="preserve">percent </w:t>
      </w:r>
      <w:r w:rsidR="00E3444F">
        <w:rPr>
          <w:rFonts w:ascii="Times New Roman" w:hAnsi="Times New Roman"/>
          <w:sz w:val="24"/>
          <w:szCs w:val="24"/>
        </w:rPr>
        <w:t xml:space="preserve">of these respondents </w:t>
      </w:r>
      <w:r w:rsidRPr="002D29FF">
        <w:rPr>
          <w:rFonts w:ascii="Times New Roman" w:hAnsi="Times New Roman"/>
          <w:sz w:val="24"/>
          <w:szCs w:val="24"/>
        </w:rPr>
        <w:t xml:space="preserve">indicated that </w:t>
      </w:r>
      <w:r w:rsidR="00AE3C63">
        <w:rPr>
          <w:rFonts w:ascii="Times New Roman" w:hAnsi="Times New Roman"/>
          <w:sz w:val="24"/>
          <w:szCs w:val="24"/>
        </w:rPr>
        <w:t xml:space="preserve">they </w:t>
      </w:r>
      <w:r w:rsidR="00E3444F">
        <w:rPr>
          <w:rFonts w:ascii="Times New Roman" w:hAnsi="Times New Roman"/>
          <w:sz w:val="24"/>
          <w:szCs w:val="24"/>
        </w:rPr>
        <w:t>were not</w:t>
      </w:r>
      <w:r w:rsidR="00AE3C63">
        <w:rPr>
          <w:rFonts w:ascii="Times New Roman" w:hAnsi="Times New Roman"/>
          <w:sz w:val="24"/>
          <w:szCs w:val="24"/>
        </w:rPr>
        <w:t xml:space="preserve"> hired due to their age</w:t>
      </w:r>
      <w:r w:rsidR="00DC0938">
        <w:rPr>
          <w:rFonts w:ascii="Times New Roman" w:hAnsi="Times New Roman"/>
          <w:sz w:val="24"/>
          <w:szCs w:val="24"/>
        </w:rPr>
        <w:t>,</w:t>
      </w:r>
      <w:r w:rsidRPr="002D29FF">
        <w:rPr>
          <w:rFonts w:ascii="Times New Roman" w:hAnsi="Times New Roman"/>
          <w:sz w:val="24"/>
          <w:szCs w:val="24"/>
        </w:rPr>
        <w:t xml:space="preserve"> and 12 percent indicated that they were not promoted because of their age.</w:t>
      </w:r>
      <w:r w:rsidRPr="002D29FF">
        <w:rPr>
          <w:rFonts w:ascii="Times New Roman" w:hAnsi="Times New Roman"/>
          <w:sz w:val="24"/>
          <w:szCs w:val="24"/>
          <w:vertAlign w:val="superscript"/>
        </w:rPr>
        <w:footnoteReference w:id="5"/>
      </w:r>
      <w:r w:rsidRPr="002D29FF">
        <w:rPr>
          <w:rFonts w:ascii="Times New Roman" w:hAnsi="Times New Roman"/>
          <w:sz w:val="24"/>
          <w:szCs w:val="24"/>
        </w:rPr>
        <w:t xml:space="preserve"> </w:t>
      </w:r>
    </w:p>
    <w:p w14:paraId="0EAE7EF4" w14:textId="124D836A" w:rsidR="001A4912" w:rsidRPr="00B96AC8" w:rsidRDefault="001A4912" w:rsidP="00B96AC8">
      <w:pPr>
        <w:pStyle w:val="NormalWeb"/>
        <w:shd w:val="clear" w:color="auto" w:fill="FFFFFF"/>
        <w:spacing w:before="0" w:beforeAutospacing="0" w:after="165" w:afterAutospacing="0" w:line="480" w:lineRule="auto"/>
        <w:ind w:firstLine="720"/>
        <w:jc w:val="both"/>
        <w:rPr>
          <w:color w:val="333333"/>
        </w:rPr>
      </w:pPr>
      <w:r>
        <w:t>A</w:t>
      </w:r>
      <w:r w:rsidRPr="009E605A">
        <w:t xml:space="preserve"> 201</w:t>
      </w:r>
      <w:r>
        <w:t>6 study conducted by ProPublica and the Urban Institute</w:t>
      </w:r>
      <w:r w:rsidRPr="00911F97">
        <w:t xml:space="preserve"> </w:t>
      </w:r>
      <w:r w:rsidRPr="00911F97">
        <w:rPr>
          <w:color w:val="303030"/>
          <w:shd w:val="clear" w:color="auto" w:fill="FFFFFF"/>
        </w:rPr>
        <w:t xml:space="preserve">found that 28 percent of stable, longtime employees sustain </w:t>
      </w:r>
      <w:r w:rsidRPr="004342C3">
        <w:rPr>
          <w:color w:val="303030"/>
          <w:shd w:val="clear" w:color="auto" w:fill="FFFFFF"/>
        </w:rPr>
        <w:t>at least one layoff by their employers between turning 50 and leaving work for retirement.</w:t>
      </w:r>
      <w:r w:rsidRPr="004342C3">
        <w:rPr>
          <w:rStyle w:val="FootnoteReference"/>
          <w:color w:val="303030"/>
          <w:shd w:val="clear" w:color="auto" w:fill="FFFFFF"/>
        </w:rPr>
        <w:footnoteReference w:id="6"/>
      </w:r>
      <w:r w:rsidRPr="004342C3">
        <w:rPr>
          <w:color w:val="303030"/>
          <w:shd w:val="clear" w:color="auto" w:fill="FFFFFF"/>
        </w:rPr>
        <w:t xml:space="preserve"> </w:t>
      </w:r>
      <w:r w:rsidRPr="004342C3">
        <w:rPr>
          <w:color w:val="333333"/>
        </w:rPr>
        <w:t xml:space="preserve">The study also found that 28 percent of those who had been working in long-term, full-time jobs when they entered the study were laid off at </w:t>
      </w:r>
      <w:r w:rsidRPr="006720AB">
        <w:t>least once.</w:t>
      </w:r>
      <w:r w:rsidRPr="006720AB">
        <w:rPr>
          <w:rStyle w:val="FootnoteReference"/>
        </w:rPr>
        <w:footnoteReference w:id="7"/>
      </w:r>
      <w:r w:rsidRPr="006720AB">
        <w:t> Additionally, 15 percent reported that they stopped working because their pay, hours, treatment from supervisors or other conditions had deteriorated.</w:t>
      </w:r>
      <w:r w:rsidRPr="006720AB">
        <w:rPr>
          <w:rStyle w:val="FootnoteReference"/>
        </w:rPr>
        <w:footnoteReference w:id="8"/>
      </w:r>
      <w:r w:rsidRPr="006720AB">
        <w:t xml:space="preserve"> Another 13 percent of these older workers entered retirement </w:t>
      </w:r>
      <w:r w:rsidRPr="0093316A">
        <w:t>unexpectedly, which the researchers say suggests the workers likely were forced out of their jobs.</w:t>
      </w:r>
      <w:r w:rsidRPr="0093316A">
        <w:rPr>
          <w:rStyle w:val="FootnoteReference"/>
        </w:rPr>
        <w:footnoteReference w:id="9"/>
      </w:r>
      <w:r w:rsidRPr="0093316A">
        <w:t xml:space="preserve"> </w:t>
      </w:r>
      <w:r w:rsidRPr="0093316A">
        <w:rPr>
          <w:shd w:val="clear" w:color="auto" w:fill="FFFFFF"/>
        </w:rPr>
        <w:t>Overall, 56 percent of workers over the age of 50 in long-term, full-time positions lost their jobs involuntarily.</w:t>
      </w:r>
      <w:r w:rsidRPr="0093316A">
        <w:rPr>
          <w:rStyle w:val="FootnoteReference"/>
          <w:shd w:val="clear" w:color="auto" w:fill="FFFFFF"/>
        </w:rPr>
        <w:footnoteReference w:id="10"/>
      </w:r>
      <w:r w:rsidRPr="0093316A">
        <w:rPr>
          <w:shd w:val="clear" w:color="auto" w:fill="FFFFFF"/>
        </w:rPr>
        <w:t> </w:t>
      </w:r>
      <w:r>
        <w:rPr>
          <w:shd w:val="clear" w:color="auto" w:fill="FFFFFF"/>
        </w:rPr>
        <w:t>Furthermore, w</w:t>
      </w:r>
      <w:r w:rsidRPr="0093316A">
        <w:rPr>
          <w:shd w:val="clear" w:color="auto" w:fill="FFFFFF"/>
        </w:rPr>
        <w:t>orkers that are pushed into retirement are more likely to be unemployed longer than younger people, and when</w:t>
      </w:r>
      <w:r>
        <w:rPr>
          <w:shd w:val="clear" w:color="auto" w:fill="FFFFFF"/>
        </w:rPr>
        <w:t xml:space="preserve"> they find a job they will typically earn </w:t>
      </w:r>
      <w:r w:rsidRPr="0093316A">
        <w:rPr>
          <w:shd w:val="clear" w:color="auto" w:fill="FFFFFF"/>
        </w:rPr>
        <w:t>25 percent less</w:t>
      </w:r>
      <w:r>
        <w:rPr>
          <w:shd w:val="clear" w:color="auto" w:fill="FFFFFF"/>
        </w:rPr>
        <w:t xml:space="preserve"> on average</w:t>
      </w:r>
      <w:r w:rsidRPr="0093316A">
        <w:rPr>
          <w:shd w:val="clear" w:color="auto" w:fill="FFFFFF"/>
        </w:rPr>
        <w:t> than their previous salary.</w:t>
      </w:r>
      <w:r w:rsidRPr="0093316A">
        <w:rPr>
          <w:rStyle w:val="FootnoteReference"/>
          <w:shd w:val="clear" w:color="auto" w:fill="FFFFFF"/>
        </w:rPr>
        <w:footnoteReference w:id="11"/>
      </w:r>
    </w:p>
    <w:p w14:paraId="5ED1806E" w14:textId="081DE6A7" w:rsidR="002D29FF" w:rsidRPr="002D29FF" w:rsidRDefault="009B066C" w:rsidP="007B5199">
      <w:pPr>
        <w:spacing w:after="0" w:line="480" w:lineRule="auto"/>
        <w:ind w:firstLine="720"/>
        <w:jc w:val="both"/>
        <w:rPr>
          <w:rFonts w:ascii="Times New Roman" w:hAnsi="Times New Roman"/>
          <w:sz w:val="24"/>
          <w:szCs w:val="24"/>
        </w:rPr>
      </w:pPr>
      <w:r>
        <w:rPr>
          <w:rFonts w:ascii="Times New Roman" w:hAnsi="Times New Roman"/>
          <w:sz w:val="24"/>
          <w:szCs w:val="24"/>
        </w:rPr>
        <w:t>Additionally</w:t>
      </w:r>
      <w:r w:rsidR="009475DD">
        <w:rPr>
          <w:rFonts w:ascii="Times New Roman" w:hAnsi="Times New Roman"/>
          <w:sz w:val="24"/>
          <w:szCs w:val="24"/>
        </w:rPr>
        <w:t xml:space="preserve">, a 2013 study by the Associated Press-NORC Center for Public Affairs Research at the University of Chicago, found that </w:t>
      </w:r>
      <w:r w:rsidR="00B27610">
        <w:rPr>
          <w:rFonts w:ascii="Times New Roman" w:hAnsi="Times New Roman"/>
          <w:sz w:val="24"/>
          <w:szCs w:val="24"/>
        </w:rPr>
        <w:t>among those who are retired, 33 percent reported that they did not feel they had a choice except to retire.</w:t>
      </w:r>
      <w:r w:rsidR="00B27610">
        <w:rPr>
          <w:rStyle w:val="FootnoteReference"/>
          <w:rFonts w:ascii="Times New Roman" w:hAnsi="Times New Roman"/>
          <w:sz w:val="24"/>
          <w:szCs w:val="24"/>
        </w:rPr>
        <w:footnoteReference w:id="12"/>
      </w:r>
      <w:r w:rsidR="00B27610">
        <w:rPr>
          <w:rFonts w:ascii="Times New Roman" w:hAnsi="Times New Roman"/>
          <w:sz w:val="24"/>
          <w:szCs w:val="24"/>
        </w:rPr>
        <w:t xml:space="preserve"> Overall, the study reported 20 percent of adults aged 50 or older said they have personally experienced prejudice or discrimination because of their age in the job market or at work, including: “being passed over for a raise, promotion, or chance to get ahead; receiving certain unwanted assignments; or being denied access to training or the opportunity to acquire new skills because of their age.”</w:t>
      </w:r>
      <w:r w:rsidR="00B27610">
        <w:rPr>
          <w:rStyle w:val="FootnoteReference"/>
          <w:rFonts w:ascii="Times New Roman" w:hAnsi="Times New Roman"/>
          <w:sz w:val="24"/>
          <w:szCs w:val="24"/>
        </w:rPr>
        <w:footnoteReference w:id="13"/>
      </w:r>
    </w:p>
    <w:p w14:paraId="15102A6D" w14:textId="77777777" w:rsidR="001A4912" w:rsidRPr="009E605A" w:rsidRDefault="001A4912" w:rsidP="001A4912">
      <w:pPr>
        <w:spacing w:line="480" w:lineRule="auto"/>
        <w:ind w:firstLine="720"/>
        <w:jc w:val="both"/>
        <w:rPr>
          <w:rFonts w:ascii="Times New Roman" w:hAnsi="Times New Roman"/>
          <w:sz w:val="24"/>
          <w:szCs w:val="24"/>
        </w:rPr>
      </w:pPr>
      <w:r>
        <w:rPr>
          <w:rFonts w:ascii="Times New Roman" w:hAnsi="Times New Roman"/>
          <w:sz w:val="24"/>
          <w:szCs w:val="24"/>
        </w:rPr>
        <w:t>A</w:t>
      </w:r>
      <w:r w:rsidRPr="009E605A">
        <w:rPr>
          <w:rFonts w:ascii="Times New Roman" w:hAnsi="Times New Roman"/>
          <w:sz w:val="24"/>
          <w:szCs w:val="24"/>
        </w:rPr>
        <w:t xml:space="preserve">ge discrimination </w:t>
      </w:r>
      <w:r>
        <w:rPr>
          <w:rFonts w:ascii="Times New Roman" w:hAnsi="Times New Roman"/>
          <w:sz w:val="24"/>
          <w:szCs w:val="24"/>
        </w:rPr>
        <w:t>also persists in New York City as t</w:t>
      </w:r>
      <w:r w:rsidRPr="009E605A">
        <w:rPr>
          <w:rFonts w:ascii="Times New Roman" w:hAnsi="Times New Roman"/>
          <w:sz w:val="24"/>
          <w:szCs w:val="24"/>
        </w:rPr>
        <w:t xml:space="preserve">he number of NYC </w:t>
      </w:r>
      <w:r>
        <w:rPr>
          <w:rFonts w:ascii="Times New Roman" w:hAnsi="Times New Roman"/>
          <w:sz w:val="24"/>
          <w:szCs w:val="24"/>
        </w:rPr>
        <w:t>older adults in the workforce continues to increase</w:t>
      </w:r>
      <w:r w:rsidRPr="009E605A">
        <w:rPr>
          <w:rFonts w:ascii="Times New Roman" w:hAnsi="Times New Roman"/>
          <w:sz w:val="24"/>
          <w:szCs w:val="24"/>
        </w:rPr>
        <w:t>. According to a 2017 report released by New York City Comptroller Scott Stringer, from 2005-2015, the number of working older adults increased by 62 percent, and, specifically, the number of seniors in the City’s labor force increased from 13 percent to 17 percent.</w:t>
      </w:r>
      <w:r w:rsidRPr="009E605A">
        <w:rPr>
          <w:rFonts w:ascii="Times New Roman" w:hAnsi="Times New Roman"/>
          <w:sz w:val="24"/>
          <w:szCs w:val="24"/>
          <w:vertAlign w:val="superscript"/>
        </w:rPr>
        <w:footnoteReference w:id="14"/>
      </w:r>
      <w:r w:rsidRPr="009E605A">
        <w:rPr>
          <w:rFonts w:ascii="Times New Roman" w:hAnsi="Times New Roman"/>
          <w:sz w:val="24"/>
          <w:szCs w:val="24"/>
        </w:rPr>
        <w:t xml:space="preserve"> Although recent data is limited, in 2015, the Robert N. Butler Columbia Aging Center and the New York Academy of Medicine reported that there were more than 700,000 individuals, aged 55 and older, in NYC’s workforce.</w:t>
      </w:r>
      <w:r w:rsidRPr="009E605A">
        <w:rPr>
          <w:rFonts w:ascii="Times New Roman" w:hAnsi="Times New Roman"/>
          <w:sz w:val="24"/>
          <w:szCs w:val="24"/>
          <w:vertAlign w:val="superscript"/>
        </w:rPr>
        <w:footnoteReference w:id="15"/>
      </w:r>
      <w:r w:rsidRPr="009E605A">
        <w:rPr>
          <w:rFonts w:ascii="Times New Roman" w:hAnsi="Times New Roman"/>
          <w:sz w:val="24"/>
          <w:szCs w:val="24"/>
        </w:rPr>
        <w:t xml:space="preserve"> </w:t>
      </w:r>
    </w:p>
    <w:p w14:paraId="28384B3A" w14:textId="77777777" w:rsidR="001A4912" w:rsidRPr="009E605A" w:rsidRDefault="001A4912" w:rsidP="001A4912">
      <w:pPr>
        <w:spacing w:line="480" w:lineRule="auto"/>
        <w:ind w:firstLine="720"/>
        <w:jc w:val="both"/>
        <w:rPr>
          <w:rFonts w:ascii="Times New Roman" w:hAnsi="Times New Roman"/>
          <w:sz w:val="24"/>
          <w:szCs w:val="24"/>
        </w:rPr>
      </w:pPr>
      <w:r w:rsidRPr="009E605A">
        <w:rPr>
          <w:rFonts w:ascii="Times New Roman" w:hAnsi="Times New Roman"/>
          <w:sz w:val="24"/>
          <w:szCs w:val="24"/>
        </w:rPr>
        <w:t>Notably, digital platforms have recently come under scrutiny for their online job recruitment practices. According to The New York Times, corporations such as Verizon, Amazon, Goldman Sachs, and Facebook have placed recruitment ads limited to certain age groups on Facebook.</w:t>
      </w:r>
      <w:r w:rsidRPr="009E605A">
        <w:rPr>
          <w:rFonts w:ascii="Times New Roman" w:hAnsi="Times New Roman"/>
          <w:sz w:val="24"/>
          <w:szCs w:val="24"/>
          <w:vertAlign w:val="superscript"/>
        </w:rPr>
        <w:footnoteReference w:id="16"/>
      </w:r>
      <w:r w:rsidRPr="009E605A">
        <w:rPr>
          <w:rFonts w:ascii="Times New Roman" w:hAnsi="Times New Roman"/>
          <w:sz w:val="24"/>
          <w:szCs w:val="24"/>
        </w:rPr>
        <w:t xml:space="preserve"> Advocates argue that such practice is discriminatory against older workers, and experts are concerned that these recruitment practices may violate the federal Age Discrimination in Employment Act.</w:t>
      </w:r>
      <w:r w:rsidRPr="009E605A">
        <w:rPr>
          <w:rFonts w:ascii="Times New Roman" w:hAnsi="Times New Roman"/>
          <w:sz w:val="24"/>
          <w:szCs w:val="24"/>
          <w:vertAlign w:val="superscript"/>
        </w:rPr>
        <w:footnoteReference w:id="17"/>
      </w:r>
    </w:p>
    <w:p w14:paraId="295A76F2" w14:textId="77777777" w:rsidR="00F1551D" w:rsidRDefault="00F1551D" w:rsidP="00F1551D">
      <w:pPr>
        <w:pStyle w:val="NoSpacing"/>
        <w:spacing w:line="480" w:lineRule="auto"/>
        <w:ind w:firstLine="720"/>
        <w:jc w:val="both"/>
        <w:rPr>
          <w:rFonts w:ascii="Times New Roman" w:hAnsi="Times New Roman"/>
          <w:sz w:val="24"/>
          <w:szCs w:val="24"/>
        </w:rPr>
      </w:pPr>
      <w:r>
        <w:rPr>
          <w:rFonts w:ascii="Times New Roman" w:hAnsi="Times New Roman"/>
          <w:sz w:val="24"/>
          <w:szCs w:val="24"/>
        </w:rPr>
        <w:t>With the COVID-19 pandemic, age discrimination has only worsened for older Americans. Company layoffs have disproportionately targeted individuals in protected categories. As of September 2020, unemployment rates for people over the age of 55 have increased from 3.3 percent prior to the pandemic to 26.4 percent.</w:t>
      </w:r>
      <w:r>
        <w:rPr>
          <w:rStyle w:val="FootnoteReference"/>
          <w:rFonts w:ascii="Times New Roman" w:hAnsi="Times New Roman"/>
          <w:sz w:val="24"/>
          <w:szCs w:val="24"/>
        </w:rPr>
        <w:footnoteReference w:id="18"/>
      </w:r>
      <w:r>
        <w:rPr>
          <w:rFonts w:ascii="Times New Roman" w:hAnsi="Times New Roman"/>
          <w:sz w:val="24"/>
          <w:szCs w:val="24"/>
        </w:rPr>
        <w:t xml:space="preserve"> An</w:t>
      </w:r>
      <w:r w:rsidRPr="00AA4D91">
        <w:rPr>
          <w:rFonts w:ascii="Times New Roman" w:hAnsi="Times New Roman"/>
          <w:sz w:val="24"/>
          <w:szCs w:val="24"/>
        </w:rPr>
        <w:t xml:space="preserve"> employee in New York filed suit challenging his termination, alleging he was among the first laid off as his employer made cuts during the pandemic and was selected because of his age.</w:t>
      </w:r>
      <w:r>
        <w:rPr>
          <w:rStyle w:val="FootnoteReference"/>
          <w:rFonts w:ascii="Times New Roman" w:hAnsi="Times New Roman"/>
          <w:sz w:val="24"/>
          <w:szCs w:val="24"/>
        </w:rPr>
        <w:footnoteReference w:id="19"/>
      </w:r>
    </w:p>
    <w:p w14:paraId="0E91FCA8" w14:textId="77777777" w:rsidR="00F1551D" w:rsidRPr="009E605A" w:rsidRDefault="00F1551D" w:rsidP="00F1551D">
      <w:pPr>
        <w:spacing w:line="480" w:lineRule="auto"/>
        <w:ind w:firstLine="720"/>
        <w:jc w:val="both"/>
        <w:rPr>
          <w:rFonts w:ascii="Times New Roman" w:hAnsi="Times New Roman"/>
          <w:sz w:val="24"/>
          <w:szCs w:val="24"/>
        </w:rPr>
      </w:pPr>
      <w:r w:rsidRPr="009E605A">
        <w:rPr>
          <w:rFonts w:ascii="Times New Roman" w:hAnsi="Times New Roman"/>
          <w:sz w:val="24"/>
          <w:szCs w:val="24"/>
        </w:rPr>
        <w:t xml:space="preserve">This, then, seems to be the current state of age discrimination in the workplace; although the population of older workers continues to grow rapidly, technology and stereotypical views toward the aging population make it potentially easier for employers to effectively discriminate against these same workers based on age— often leading to harmful consequences. </w:t>
      </w:r>
    </w:p>
    <w:p w14:paraId="32B4B79C" w14:textId="77777777" w:rsidR="00BA0805" w:rsidRPr="0045094D" w:rsidRDefault="00BA0805" w:rsidP="00B96AC8">
      <w:pPr>
        <w:spacing w:after="0" w:line="480" w:lineRule="auto"/>
        <w:jc w:val="both"/>
        <w:rPr>
          <w:rFonts w:ascii="Times New Roman" w:hAnsi="Times New Roman"/>
          <w:b/>
          <w:sz w:val="24"/>
          <w:szCs w:val="24"/>
        </w:rPr>
      </w:pPr>
      <w:r w:rsidRPr="0045094D">
        <w:rPr>
          <w:rFonts w:ascii="Times New Roman" w:hAnsi="Times New Roman"/>
          <w:b/>
          <w:sz w:val="24"/>
          <w:szCs w:val="24"/>
        </w:rPr>
        <w:t>Consequences and Effects of Age Discrimination</w:t>
      </w:r>
    </w:p>
    <w:p w14:paraId="1C0F5253" w14:textId="77777777" w:rsidR="00BA0805" w:rsidRPr="00A20455" w:rsidRDefault="00BA0805" w:rsidP="008822F1">
      <w:pPr>
        <w:spacing w:after="0" w:line="480" w:lineRule="auto"/>
        <w:ind w:firstLine="720"/>
        <w:jc w:val="both"/>
        <w:rPr>
          <w:rFonts w:ascii="Times New Roman" w:hAnsi="Times New Roman"/>
          <w:i/>
          <w:sz w:val="24"/>
          <w:szCs w:val="24"/>
        </w:rPr>
      </w:pPr>
      <w:r w:rsidRPr="00A20455">
        <w:rPr>
          <w:rFonts w:ascii="Times New Roman" w:hAnsi="Times New Roman"/>
          <w:i/>
          <w:sz w:val="24"/>
          <w:szCs w:val="24"/>
        </w:rPr>
        <w:t>Stereotypes and Bias</w:t>
      </w:r>
    </w:p>
    <w:p w14:paraId="12D5FC18" w14:textId="4692DFD5" w:rsidR="00BA0805" w:rsidRPr="0034472A" w:rsidRDefault="00BA0805" w:rsidP="008822F1">
      <w:pPr>
        <w:spacing w:after="0" w:line="480" w:lineRule="auto"/>
        <w:ind w:firstLine="720"/>
        <w:jc w:val="both"/>
        <w:rPr>
          <w:rFonts w:ascii="Times New Roman" w:hAnsi="Times New Roman"/>
          <w:sz w:val="24"/>
          <w:szCs w:val="24"/>
        </w:rPr>
      </w:pPr>
      <w:r w:rsidRPr="0034472A">
        <w:rPr>
          <w:rFonts w:ascii="Times New Roman" w:hAnsi="Times New Roman"/>
          <w:sz w:val="24"/>
          <w:szCs w:val="24"/>
        </w:rPr>
        <w:t xml:space="preserve">Although New York City has some of the strongest anti-discrimination laws in the </w:t>
      </w:r>
      <w:r w:rsidR="00C33482">
        <w:rPr>
          <w:rFonts w:ascii="Times New Roman" w:hAnsi="Times New Roman"/>
          <w:sz w:val="24"/>
          <w:szCs w:val="24"/>
        </w:rPr>
        <w:t>c</w:t>
      </w:r>
      <w:r w:rsidRPr="0034472A">
        <w:rPr>
          <w:rFonts w:ascii="Times New Roman" w:hAnsi="Times New Roman"/>
          <w:sz w:val="24"/>
          <w:szCs w:val="24"/>
        </w:rPr>
        <w:t xml:space="preserve">ountry, older workers continue to face discrimination and harassment due to their age. </w:t>
      </w:r>
      <w:r w:rsidR="009B066C">
        <w:rPr>
          <w:rFonts w:ascii="Times New Roman" w:hAnsi="Times New Roman"/>
          <w:sz w:val="24"/>
          <w:szCs w:val="24"/>
        </w:rPr>
        <w:t xml:space="preserve">For example, of </w:t>
      </w:r>
      <w:r>
        <w:rPr>
          <w:rFonts w:ascii="Times New Roman" w:hAnsi="Times New Roman"/>
          <w:sz w:val="24"/>
          <w:szCs w:val="24"/>
        </w:rPr>
        <w:t xml:space="preserve">the 193 age-related inquires made by New Yorkers last year to </w:t>
      </w:r>
      <w:r w:rsidR="00BD372E">
        <w:rPr>
          <w:rFonts w:ascii="Times New Roman" w:hAnsi="Times New Roman"/>
          <w:sz w:val="24"/>
          <w:szCs w:val="24"/>
        </w:rPr>
        <w:t>CCHR</w:t>
      </w:r>
      <w:r>
        <w:rPr>
          <w:rFonts w:ascii="Times New Roman" w:hAnsi="Times New Roman"/>
          <w:sz w:val="24"/>
          <w:szCs w:val="24"/>
        </w:rPr>
        <w:t>, 119 of these were regarding discrimination in employment.</w:t>
      </w:r>
      <w:r>
        <w:rPr>
          <w:rStyle w:val="FootnoteReference"/>
          <w:rFonts w:ascii="Times New Roman" w:hAnsi="Times New Roman"/>
          <w:sz w:val="24"/>
          <w:szCs w:val="24"/>
        </w:rPr>
        <w:footnoteReference w:id="20"/>
      </w:r>
      <w:r>
        <w:rPr>
          <w:rFonts w:ascii="Times New Roman" w:hAnsi="Times New Roman"/>
          <w:sz w:val="24"/>
          <w:szCs w:val="24"/>
        </w:rPr>
        <w:t xml:space="preserve"> </w:t>
      </w:r>
      <w:r w:rsidR="00C33482">
        <w:rPr>
          <w:rFonts w:ascii="Times New Roman" w:hAnsi="Times New Roman"/>
          <w:sz w:val="24"/>
          <w:szCs w:val="24"/>
        </w:rPr>
        <w:t>According to these complaints,</w:t>
      </w:r>
      <w:r w:rsidRPr="0034472A">
        <w:rPr>
          <w:rFonts w:ascii="Times New Roman" w:hAnsi="Times New Roman"/>
          <w:sz w:val="24"/>
          <w:szCs w:val="24"/>
        </w:rPr>
        <w:t xml:space="preserve"> discrimination is experience</w:t>
      </w:r>
      <w:r w:rsidR="00C33482">
        <w:rPr>
          <w:rFonts w:ascii="Times New Roman" w:hAnsi="Times New Roman"/>
          <w:sz w:val="24"/>
          <w:szCs w:val="24"/>
        </w:rPr>
        <w:t>d at all stages of employment—</w:t>
      </w:r>
      <w:r w:rsidRPr="0034472A">
        <w:rPr>
          <w:rFonts w:ascii="Times New Roman" w:hAnsi="Times New Roman"/>
          <w:sz w:val="24"/>
          <w:szCs w:val="24"/>
        </w:rPr>
        <w:t>hiring, fi</w:t>
      </w:r>
      <w:r w:rsidR="00C33482">
        <w:rPr>
          <w:rFonts w:ascii="Times New Roman" w:hAnsi="Times New Roman"/>
          <w:sz w:val="24"/>
          <w:szCs w:val="24"/>
        </w:rPr>
        <w:t>ring, training, and promotion—</w:t>
      </w:r>
      <w:r w:rsidRPr="0034472A">
        <w:rPr>
          <w:rFonts w:ascii="Times New Roman" w:hAnsi="Times New Roman"/>
          <w:sz w:val="24"/>
          <w:szCs w:val="24"/>
        </w:rPr>
        <w:t>and is often perpetrated because of</w:t>
      </w:r>
      <w:r>
        <w:rPr>
          <w:rFonts w:ascii="Times New Roman" w:hAnsi="Times New Roman"/>
          <w:sz w:val="24"/>
          <w:szCs w:val="24"/>
        </w:rPr>
        <w:t xml:space="preserve"> stereotypes </w:t>
      </w:r>
      <w:r w:rsidR="00BD372E">
        <w:rPr>
          <w:rFonts w:ascii="Times New Roman" w:hAnsi="Times New Roman"/>
          <w:sz w:val="24"/>
          <w:szCs w:val="24"/>
        </w:rPr>
        <w:t>about</w:t>
      </w:r>
      <w:r w:rsidR="00BD372E" w:rsidRPr="0034472A">
        <w:rPr>
          <w:rFonts w:ascii="Times New Roman" w:hAnsi="Times New Roman"/>
          <w:sz w:val="24"/>
          <w:szCs w:val="24"/>
        </w:rPr>
        <w:t xml:space="preserve"> </w:t>
      </w:r>
      <w:r w:rsidRPr="0034472A">
        <w:rPr>
          <w:rFonts w:ascii="Times New Roman" w:hAnsi="Times New Roman"/>
          <w:sz w:val="24"/>
          <w:szCs w:val="24"/>
        </w:rPr>
        <w:t>older workers.</w:t>
      </w:r>
      <w:r w:rsidR="00C33482">
        <w:rPr>
          <w:rStyle w:val="FootnoteReference"/>
          <w:rFonts w:ascii="Times New Roman" w:hAnsi="Times New Roman"/>
          <w:sz w:val="24"/>
          <w:szCs w:val="24"/>
        </w:rPr>
        <w:footnoteReference w:id="21"/>
      </w:r>
      <w:r w:rsidRPr="0034472A">
        <w:rPr>
          <w:rFonts w:ascii="Times New Roman" w:hAnsi="Times New Roman"/>
          <w:sz w:val="24"/>
          <w:szCs w:val="24"/>
        </w:rPr>
        <w:t xml:space="preserve"> </w:t>
      </w:r>
    </w:p>
    <w:p w14:paraId="3634D233" w14:textId="1753B491" w:rsidR="00BA0805" w:rsidRDefault="00BA0805" w:rsidP="008822F1">
      <w:pPr>
        <w:spacing w:after="0" w:line="480" w:lineRule="auto"/>
        <w:ind w:firstLine="720"/>
        <w:jc w:val="both"/>
        <w:rPr>
          <w:rFonts w:ascii="Times New Roman" w:hAnsi="Times New Roman"/>
          <w:sz w:val="24"/>
          <w:szCs w:val="24"/>
        </w:rPr>
      </w:pPr>
      <w:r w:rsidRPr="0034472A">
        <w:rPr>
          <w:rFonts w:ascii="Times New Roman" w:hAnsi="Times New Roman"/>
          <w:sz w:val="24"/>
          <w:szCs w:val="24"/>
        </w:rPr>
        <w:t>Academic research shows that negative preconceptions about older workers persists, despite evidence</w:t>
      </w:r>
      <w:r>
        <w:rPr>
          <w:rFonts w:ascii="Times New Roman" w:hAnsi="Times New Roman"/>
          <w:sz w:val="24"/>
          <w:szCs w:val="24"/>
        </w:rPr>
        <w:t xml:space="preserve"> that disproves them</w:t>
      </w:r>
      <w:r w:rsidRPr="0034472A">
        <w:rPr>
          <w:rFonts w:ascii="Times New Roman" w:hAnsi="Times New Roman"/>
          <w:sz w:val="24"/>
          <w:szCs w:val="24"/>
        </w:rPr>
        <w:t>.</w:t>
      </w:r>
      <w:r>
        <w:rPr>
          <w:rStyle w:val="FootnoteReference"/>
          <w:rFonts w:ascii="Times New Roman" w:hAnsi="Times New Roman"/>
          <w:sz w:val="24"/>
          <w:szCs w:val="24"/>
        </w:rPr>
        <w:footnoteReference w:id="22"/>
      </w:r>
      <w:r w:rsidRPr="0034472A">
        <w:rPr>
          <w:rFonts w:ascii="Times New Roman" w:hAnsi="Times New Roman"/>
          <w:sz w:val="24"/>
          <w:szCs w:val="24"/>
        </w:rPr>
        <w:t xml:space="preserve"> These stereotypes include assumptions such as: older workers being less flexible, alert</w:t>
      </w:r>
      <w:r w:rsidR="007B5199">
        <w:rPr>
          <w:rFonts w:ascii="Times New Roman" w:hAnsi="Times New Roman"/>
          <w:sz w:val="24"/>
          <w:szCs w:val="24"/>
        </w:rPr>
        <w:t>,</w:t>
      </w:r>
      <w:r w:rsidRPr="0034472A">
        <w:rPr>
          <w:rFonts w:ascii="Times New Roman" w:hAnsi="Times New Roman"/>
          <w:sz w:val="24"/>
          <w:szCs w:val="24"/>
        </w:rPr>
        <w:t xml:space="preserve"> and pro</w:t>
      </w:r>
      <w:r>
        <w:rPr>
          <w:rFonts w:ascii="Times New Roman" w:hAnsi="Times New Roman"/>
          <w:sz w:val="24"/>
          <w:szCs w:val="24"/>
        </w:rPr>
        <w:t>ductive</w:t>
      </w:r>
      <w:r w:rsidR="007B5199">
        <w:rPr>
          <w:rFonts w:ascii="Times New Roman" w:hAnsi="Times New Roman"/>
          <w:sz w:val="24"/>
          <w:szCs w:val="24"/>
        </w:rPr>
        <w:t>;</w:t>
      </w:r>
      <w:r>
        <w:rPr>
          <w:rFonts w:ascii="Times New Roman" w:hAnsi="Times New Roman"/>
          <w:sz w:val="24"/>
          <w:szCs w:val="24"/>
        </w:rPr>
        <w:t xml:space="preserve"> or needing to take more</w:t>
      </w:r>
      <w:r w:rsidRPr="0034472A">
        <w:rPr>
          <w:rFonts w:ascii="Times New Roman" w:hAnsi="Times New Roman"/>
          <w:sz w:val="24"/>
          <w:szCs w:val="24"/>
        </w:rPr>
        <w:t xml:space="preserve"> sick leave days because of health issues.</w:t>
      </w:r>
      <w:r w:rsidRPr="0034472A">
        <w:rPr>
          <w:rStyle w:val="FootnoteReference"/>
          <w:rFonts w:ascii="Times New Roman" w:hAnsi="Times New Roman"/>
          <w:sz w:val="24"/>
          <w:szCs w:val="24"/>
        </w:rPr>
        <w:footnoteReference w:id="23"/>
      </w:r>
      <w:r w:rsidRPr="0034472A">
        <w:rPr>
          <w:rFonts w:ascii="Times New Roman" w:hAnsi="Times New Roman"/>
          <w:sz w:val="24"/>
          <w:szCs w:val="24"/>
        </w:rPr>
        <w:t xml:space="preserve"> This is despite the fact that some research “suggests that older workers are </w:t>
      </w:r>
      <w:r w:rsidR="00C33482">
        <w:rPr>
          <w:rFonts w:ascii="Times New Roman" w:hAnsi="Times New Roman"/>
          <w:sz w:val="24"/>
          <w:szCs w:val="24"/>
        </w:rPr>
        <w:t xml:space="preserve">[actually] </w:t>
      </w:r>
      <w:r w:rsidRPr="0034472A">
        <w:rPr>
          <w:rFonts w:ascii="Times New Roman" w:hAnsi="Times New Roman"/>
          <w:sz w:val="24"/>
          <w:szCs w:val="24"/>
        </w:rPr>
        <w:t>generally more productive, because of their higher levels of organization, commitment and loyalty</w:t>
      </w:r>
      <w:r w:rsidR="00C33482">
        <w:rPr>
          <w:rFonts w:ascii="Times New Roman" w:hAnsi="Times New Roman"/>
          <w:sz w:val="24"/>
          <w:szCs w:val="24"/>
        </w:rPr>
        <w:t>.”</w:t>
      </w:r>
      <w:r w:rsidRPr="0034472A">
        <w:rPr>
          <w:rStyle w:val="FootnoteReference"/>
          <w:rFonts w:ascii="Times New Roman" w:hAnsi="Times New Roman"/>
          <w:sz w:val="24"/>
          <w:szCs w:val="24"/>
        </w:rPr>
        <w:footnoteReference w:id="24"/>
      </w:r>
      <w:r w:rsidRPr="0034472A">
        <w:rPr>
          <w:rFonts w:ascii="Times New Roman" w:hAnsi="Times New Roman"/>
          <w:sz w:val="24"/>
          <w:szCs w:val="24"/>
        </w:rPr>
        <w:t xml:space="preserve"> </w:t>
      </w:r>
      <w:r w:rsidR="00C33482">
        <w:rPr>
          <w:rFonts w:ascii="Times New Roman" w:hAnsi="Times New Roman"/>
          <w:sz w:val="24"/>
          <w:szCs w:val="24"/>
        </w:rPr>
        <w:t>This incorrect</w:t>
      </w:r>
      <w:r w:rsidRPr="0034472A">
        <w:rPr>
          <w:rFonts w:ascii="Times New Roman" w:hAnsi="Times New Roman"/>
          <w:sz w:val="24"/>
          <w:szCs w:val="24"/>
        </w:rPr>
        <w:t xml:space="preserve"> bias</w:t>
      </w:r>
      <w:r>
        <w:rPr>
          <w:rFonts w:ascii="Times New Roman" w:hAnsi="Times New Roman"/>
          <w:sz w:val="24"/>
          <w:szCs w:val="24"/>
        </w:rPr>
        <w:t xml:space="preserve"> against older workers</w:t>
      </w:r>
      <w:r w:rsidR="00C33482">
        <w:rPr>
          <w:rFonts w:ascii="Times New Roman" w:hAnsi="Times New Roman"/>
          <w:sz w:val="24"/>
          <w:szCs w:val="24"/>
        </w:rPr>
        <w:t xml:space="preserve"> is one of the causes</w:t>
      </w:r>
      <w:r>
        <w:rPr>
          <w:rFonts w:ascii="Times New Roman" w:hAnsi="Times New Roman"/>
          <w:sz w:val="24"/>
          <w:szCs w:val="24"/>
        </w:rPr>
        <w:t xml:space="preserve"> </w:t>
      </w:r>
      <w:r w:rsidR="00C33482">
        <w:rPr>
          <w:rFonts w:ascii="Times New Roman" w:hAnsi="Times New Roman"/>
          <w:sz w:val="24"/>
          <w:szCs w:val="24"/>
        </w:rPr>
        <w:t>of age discrimination</w:t>
      </w:r>
      <w:r w:rsidRPr="0034472A">
        <w:rPr>
          <w:rFonts w:ascii="Times New Roman" w:hAnsi="Times New Roman"/>
          <w:sz w:val="24"/>
          <w:szCs w:val="24"/>
        </w:rPr>
        <w:t>. In a worldwide study co</w:t>
      </w:r>
      <w:r w:rsidR="00C33482">
        <w:rPr>
          <w:rFonts w:ascii="Times New Roman" w:hAnsi="Times New Roman"/>
          <w:sz w:val="24"/>
          <w:szCs w:val="24"/>
        </w:rPr>
        <w:t xml:space="preserve">nducted by Deloitte Consulting, for instance, </w:t>
      </w:r>
      <w:r w:rsidRPr="0034472A">
        <w:rPr>
          <w:rFonts w:ascii="Times New Roman" w:hAnsi="Times New Roman"/>
          <w:sz w:val="24"/>
          <w:szCs w:val="24"/>
        </w:rPr>
        <w:t xml:space="preserve">41 percent </w:t>
      </w:r>
      <w:r>
        <w:rPr>
          <w:rFonts w:ascii="Times New Roman" w:hAnsi="Times New Roman"/>
          <w:sz w:val="24"/>
          <w:szCs w:val="24"/>
        </w:rPr>
        <w:t>of the surveyed companies stated</w:t>
      </w:r>
      <w:r w:rsidRPr="0034472A">
        <w:rPr>
          <w:rFonts w:ascii="Times New Roman" w:hAnsi="Times New Roman"/>
          <w:sz w:val="24"/>
          <w:szCs w:val="24"/>
        </w:rPr>
        <w:t xml:space="preserve"> that they considered their aging workforce to be a competitive disadvantage.</w:t>
      </w:r>
      <w:r w:rsidRPr="0034472A">
        <w:rPr>
          <w:rStyle w:val="FootnoteReference"/>
          <w:rFonts w:ascii="Times New Roman" w:hAnsi="Times New Roman"/>
          <w:sz w:val="24"/>
          <w:szCs w:val="24"/>
        </w:rPr>
        <w:footnoteReference w:id="25"/>
      </w:r>
      <w:r w:rsidRPr="0034472A">
        <w:rPr>
          <w:rFonts w:ascii="Times New Roman" w:hAnsi="Times New Roman"/>
          <w:sz w:val="24"/>
          <w:szCs w:val="24"/>
        </w:rPr>
        <w:t xml:space="preserve"> These negative assumption</w:t>
      </w:r>
      <w:r>
        <w:rPr>
          <w:rFonts w:ascii="Times New Roman" w:hAnsi="Times New Roman"/>
          <w:sz w:val="24"/>
          <w:szCs w:val="24"/>
        </w:rPr>
        <w:t xml:space="preserve">s </w:t>
      </w:r>
      <w:r w:rsidRPr="0034472A">
        <w:rPr>
          <w:rFonts w:ascii="Times New Roman" w:hAnsi="Times New Roman"/>
          <w:sz w:val="24"/>
          <w:szCs w:val="24"/>
        </w:rPr>
        <w:t>results in older workers being undervalued, and less likely to be offered career development or promotion opportunities.</w:t>
      </w:r>
      <w:r w:rsidRPr="0034472A">
        <w:rPr>
          <w:rStyle w:val="FootnoteReference"/>
          <w:rFonts w:ascii="Times New Roman" w:hAnsi="Times New Roman"/>
          <w:sz w:val="24"/>
          <w:szCs w:val="24"/>
        </w:rPr>
        <w:footnoteReference w:id="26"/>
      </w:r>
      <w:r w:rsidRPr="0034472A">
        <w:rPr>
          <w:rFonts w:ascii="Times New Roman" w:hAnsi="Times New Roman"/>
          <w:sz w:val="24"/>
          <w:szCs w:val="24"/>
        </w:rPr>
        <w:t xml:space="preserve"> </w:t>
      </w:r>
    </w:p>
    <w:p w14:paraId="0142D0A8" w14:textId="77777777" w:rsidR="00B96AC8" w:rsidRPr="0034472A" w:rsidRDefault="00B96AC8" w:rsidP="008822F1">
      <w:pPr>
        <w:spacing w:after="0" w:line="480" w:lineRule="auto"/>
        <w:ind w:firstLine="720"/>
        <w:jc w:val="both"/>
        <w:rPr>
          <w:rFonts w:ascii="Times New Roman" w:hAnsi="Times New Roman"/>
          <w:sz w:val="24"/>
          <w:szCs w:val="24"/>
        </w:rPr>
      </w:pPr>
    </w:p>
    <w:p w14:paraId="5F13EAC7" w14:textId="77777777" w:rsidR="00BA0805" w:rsidRPr="00A20455" w:rsidRDefault="00BA0805" w:rsidP="008822F1">
      <w:pPr>
        <w:spacing w:after="0" w:line="480" w:lineRule="auto"/>
        <w:ind w:firstLine="720"/>
        <w:jc w:val="both"/>
        <w:rPr>
          <w:rFonts w:ascii="Times New Roman" w:hAnsi="Times New Roman"/>
          <w:i/>
          <w:sz w:val="24"/>
          <w:szCs w:val="24"/>
        </w:rPr>
      </w:pPr>
      <w:r w:rsidRPr="00A20455">
        <w:rPr>
          <w:rFonts w:ascii="Times New Roman" w:hAnsi="Times New Roman"/>
          <w:i/>
          <w:sz w:val="24"/>
          <w:szCs w:val="24"/>
        </w:rPr>
        <w:t xml:space="preserve">Financial Security </w:t>
      </w:r>
    </w:p>
    <w:p w14:paraId="1A22B8C6" w14:textId="2B029D4D" w:rsidR="00BA0805" w:rsidRDefault="00BA0805" w:rsidP="008822F1">
      <w:pPr>
        <w:spacing w:after="0" w:line="480" w:lineRule="auto"/>
        <w:ind w:firstLine="720"/>
        <w:jc w:val="both"/>
        <w:rPr>
          <w:rFonts w:ascii="Times New Roman" w:hAnsi="Times New Roman"/>
          <w:sz w:val="24"/>
          <w:szCs w:val="24"/>
        </w:rPr>
      </w:pPr>
      <w:r>
        <w:rPr>
          <w:rFonts w:ascii="Times New Roman" w:hAnsi="Times New Roman"/>
          <w:sz w:val="24"/>
          <w:szCs w:val="24"/>
        </w:rPr>
        <w:t>The financial security offered through steady, fairly</w:t>
      </w:r>
      <w:r w:rsidR="007B5199">
        <w:rPr>
          <w:rFonts w:ascii="Times New Roman" w:hAnsi="Times New Roman"/>
          <w:sz w:val="24"/>
          <w:szCs w:val="24"/>
        </w:rPr>
        <w:t>-</w:t>
      </w:r>
      <w:r>
        <w:rPr>
          <w:rFonts w:ascii="Times New Roman" w:hAnsi="Times New Roman"/>
          <w:sz w:val="24"/>
          <w:szCs w:val="24"/>
        </w:rPr>
        <w:t xml:space="preserve">paid work is often denied to older workers because of discrimination and bias. </w:t>
      </w:r>
      <w:r w:rsidR="0096557D">
        <w:rPr>
          <w:rFonts w:ascii="Times New Roman" w:hAnsi="Times New Roman"/>
          <w:sz w:val="24"/>
          <w:szCs w:val="24"/>
        </w:rPr>
        <w:t xml:space="preserve">The </w:t>
      </w:r>
      <w:r>
        <w:rPr>
          <w:rFonts w:ascii="Times New Roman" w:hAnsi="Times New Roman"/>
          <w:sz w:val="24"/>
          <w:szCs w:val="24"/>
        </w:rPr>
        <w:t>long periods of unemployment or underemployment</w:t>
      </w:r>
      <w:r w:rsidR="0096557D">
        <w:rPr>
          <w:rFonts w:ascii="Times New Roman" w:hAnsi="Times New Roman"/>
          <w:sz w:val="24"/>
          <w:szCs w:val="24"/>
        </w:rPr>
        <w:t xml:space="preserve"> many of these workers face have </w:t>
      </w:r>
      <w:r>
        <w:rPr>
          <w:rFonts w:ascii="Times New Roman" w:hAnsi="Times New Roman"/>
          <w:sz w:val="24"/>
          <w:szCs w:val="24"/>
        </w:rPr>
        <w:t>severe consequences on the</w:t>
      </w:r>
      <w:r w:rsidR="0096557D">
        <w:rPr>
          <w:rFonts w:ascii="Times New Roman" w:hAnsi="Times New Roman"/>
          <w:sz w:val="24"/>
          <w:szCs w:val="24"/>
        </w:rPr>
        <w:t>ir</w:t>
      </w:r>
      <w:r>
        <w:rPr>
          <w:rFonts w:ascii="Times New Roman" w:hAnsi="Times New Roman"/>
          <w:sz w:val="24"/>
          <w:szCs w:val="24"/>
        </w:rPr>
        <w:t xml:space="preserve"> financial health. For example, a recent paper has shown that the bankruptcy rates for older Americans has increased between 200 and 300 percent (depending on the age bracket) since 1991.</w:t>
      </w:r>
      <w:r w:rsidR="00FF57C4">
        <w:rPr>
          <w:rStyle w:val="FootnoteReference"/>
          <w:rFonts w:ascii="Times New Roman" w:hAnsi="Times New Roman"/>
          <w:sz w:val="24"/>
          <w:szCs w:val="24"/>
        </w:rPr>
        <w:footnoteReference w:id="27"/>
      </w:r>
      <w:r>
        <w:rPr>
          <w:rFonts w:ascii="Times New Roman" w:hAnsi="Times New Roman"/>
          <w:sz w:val="24"/>
          <w:szCs w:val="24"/>
        </w:rPr>
        <w:t xml:space="preserve"> </w:t>
      </w:r>
    </w:p>
    <w:p w14:paraId="41174DA9" w14:textId="2515DD42" w:rsidR="00BA0805" w:rsidRDefault="00BA0805" w:rsidP="008822F1">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biases and stereotypes that operate to either fire or prevent older workers from finding the employment </w:t>
      </w:r>
      <w:r w:rsidR="00FF57C4">
        <w:rPr>
          <w:rFonts w:ascii="Times New Roman" w:hAnsi="Times New Roman"/>
          <w:sz w:val="24"/>
          <w:szCs w:val="24"/>
        </w:rPr>
        <w:t>they need and desire</w:t>
      </w:r>
      <w:r>
        <w:rPr>
          <w:rFonts w:ascii="Times New Roman" w:hAnsi="Times New Roman"/>
          <w:sz w:val="24"/>
          <w:szCs w:val="24"/>
        </w:rPr>
        <w:t xml:space="preserve"> also push these workers into early retirement.</w:t>
      </w:r>
      <w:r w:rsidR="001B35C1" w:rsidRPr="001B35C1">
        <w:rPr>
          <w:rFonts w:ascii="Times New Roman" w:hAnsi="Times New Roman"/>
          <w:sz w:val="24"/>
          <w:szCs w:val="24"/>
        </w:rPr>
        <w:t xml:space="preserve"> According to data from the Equal Employment Opportunity Commission (EEOC), last year 55 percent of all of the age discrimination-related charges involved unfair dismissal.</w:t>
      </w:r>
      <w:r w:rsidR="001B35C1" w:rsidRPr="001B35C1">
        <w:rPr>
          <w:rFonts w:ascii="Times New Roman" w:hAnsi="Times New Roman"/>
          <w:sz w:val="24"/>
          <w:szCs w:val="24"/>
          <w:vertAlign w:val="superscript"/>
        </w:rPr>
        <w:footnoteReference w:id="28"/>
      </w:r>
      <w:r w:rsidR="001B35C1" w:rsidRPr="001B35C1">
        <w:rPr>
          <w:rFonts w:ascii="Times New Roman" w:hAnsi="Times New Roman"/>
          <w:sz w:val="24"/>
          <w:szCs w:val="24"/>
        </w:rPr>
        <w:t xml:space="preserve"> </w:t>
      </w:r>
      <w:r>
        <w:rPr>
          <w:rFonts w:ascii="Times New Roman" w:hAnsi="Times New Roman"/>
          <w:sz w:val="24"/>
          <w:szCs w:val="24"/>
        </w:rPr>
        <w:t>When newly</w:t>
      </w:r>
      <w:r w:rsidR="007B5199">
        <w:rPr>
          <w:rFonts w:ascii="Times New Roman" w:hAnsi="Times New Roman"/>
          <w:sz w:val="24"/>
          <w:szCs w:val="24"/>
        </w:rPr>
        <w:t>-</w:t>
      </w:r>
      <w:r>
        <w:rPr>
          <w:rFonts w:ascii="Times New Roman" w:hAnsi="Times New Roman"/>
          <w:sz w:val="24"/>
          <w:szCs w:val="24"/>
        </w:rPr>
        <w:t xml:space="preserve">retired workers turn to Social Security </w:t>
      </w:r>
      <w:r w:rsidR="00833960">
        <w:rPr>
          <w:rFonts w:ascii="Times New Roman" w:hAnsi="Times New Roman"/>
          <w:sz w:val="24"/>
          <w:szCs w:val="24"/>
        </w:rPr>
        <w:t xml:space="preserve">earlier than they had planned, either </w:t>
      </w:r>
      <w:r>
        <w:rPr>
          <w:rFonts w:ascii="Times New Roman" w:hAnsi="Times New Roman"/>
          <w:sz w:val="24"/>
          <w:szCs w:val="24"/>
        </w:rPr>
        <w:t>as a substitute for or supplement to employment income, they are financially penalized because the benefit is calculated according to the age when an individual starts accessing it.</w:t>
      </w:r>
      <w:r w:rsidR="001B35C1">
        <w:rPr>
          <w:rFonts w:ascii="Times New Roman" w:hAnsi="Times New Roman"/>
          <w:sz w:val="24"/>
          <w:szCs w:val="24"/>
        </w:rPr>
        <w:t xml:space="preserve"> </w:t>
      </w:r>
      <w:r>
        <w:rPr>
          <w:rFonts w:ascii="Times New Roman" w:hAnsi="Times New Roman"/>
          <w:sz w:val="24"/>
          <w:szCs w:val="24"/>
        </w:rPr>
        <w:t>As one author articulates, “[w]</w:t>
      </w:r>
      <w:r w:rsidRPr="002A03E9">
        <w:rPr>
          <w:rFonts w:ascii="Times New Roman" w:hAnsi="Times New Roman"/>
          <w:sz w:val="24"/>
          <w:szCs w:val="24"/>
        </w:rPr>
        <w:t>orkers who retire at age 62 suffer a 25 percent cut in their monthly Social Security bene</w:t>
      </w:r>
      <w:r>
        <w:rPr>
          <w:rFonts w:ascii="Times New Roman" w:hAnsi="Times New Roman"/>
          <w:sz w:val="24"/>
          <w:szCs w:val="24"/>
        </w:rPr>
        <w:t xml:space="preserve">fit for the rest of their lives </w:t>
      </w:r>
      <w:r w:rsidRPr="002A03E9">
        <w:rPr>
          <w:rFonts w:ascii="Times New Roman" w:hAnsi="Times New Roman"/>
          <w:sz w:val="24"/>
          <w:szCs w:val="24"/>
        </w:rPr>
        <w:t>compared to workers who retire at age 66, and a 32 percent decrease when compared to workers who retire at age 70.</w:t>
      </w:r>
      <w:r>
        <w:rPr>
          <w:rFonts w:ascii="Times New Roman" w:hAnsi="Times New Roman"/>
          <w:sz w:val="24"/>
          <w:szCs w:val="24"/>
        </w:rPr>
        <w:t>”</w:t>
      </w:r>
      <w:r>
        <w:rPr>
          <w:rStyle w:val="FootnoteReference"/>
          <w:rFonts w:ascii="Times New Roman" w:hAnsi="Times New Roman"/>
          <w:sz w:val="24"/>
          <w:szCs w:val="24"/>
        </w:rPr>
        <w:footnoteReference w:id="29"/>
      </w:r>
    </w:p>
    <w:p w14:paraId="360B1C0B" w14:textId="77777777" w:rsidR="00BA0805" w:rsidRPr="00A20455" w:rsidRDefault="00BA0805" w:rsidP="008822F1">
      <w:pPr>
        <w:spacing w:after="0" w:line="480" w:lineRule="auto"/>
        <w:ind w:firstLine="720"/>
        <w:jc w:val="both"/>
        <w:rPr>
          <w:rFonts w:ascii="Times New Roman" w:hAnsi="Times New Roman"/>
          <w:i/>
          <w:sz w:val="24"/>
          <w:szCs w:val="24"/>
        </w:rPr>
      </w:pPr>
      <w:r w:rsidRPr="00A20455">
        <w:rPr>
          <w:rFonts w:ascii="Times New Roman" w:hAnsi="Times New Roman"/>
          <w:i/>
          <w:sz w:val="24"/>
          <w:szCs w:val="24"/>
        </w:rPr>
        <w:t xml:space="preserve">Health and Wellbeing </w:t>
      </w:r>
    </w:p>
    <w:p w14:paraId="633FAF0E" w14:textId="7B231354" w:rsidR="00BA0805" w:rsidRPr="00AF07B4" w:rsidRDefault="00BA0805" w:rsidP="008822F1">
      <w:pPr>
        <w:spacing w:after="0"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In addition to financial security, continued employment for older people provides a range of benefits for an individual’s health and wellbeing. </w:t>
      </w:r>
      <w:r w:rsidR="0096557D">
        <w:rPr>
          <w:rFonts w:ascii="Times New Roman" w:hAnsi="Times New Roman"/>
          <w:sz w:val="24"/>
          <w:szCs w:val="24"/>
        </w:rPr>
        <w:t>R</w:t>
      </w:r>
      <w:r>
        <w:rPr>
          <w:rFonts w:ascii="Times New Roman" w:hAnsi="Times New Roman"/>
          <w:sz w:val="24"/>
          <w:szCs w:val="24"/>
        </w:rPr>
        <w:t>esearch has shown improvements in the ability to sustain levels of cognitive functioning over longer periods for people who are able to work past the age of 65.</w:t>
      </w:r>
      <w:r>
        <w:rPr>
          <w:rStyle w:val="FootnoteReference"/>
          <w:rFonts w:ascii="Times New Roman" w:hAnsi="Times New Roman"/>
          <w:sz w:val="24"/>
          <w:szCs w:val="24"/>
        </w:rPr>
        <w:footnoteReference w:id="30"/>
      </w:r>
      <w:r>
        <w:rPr>
          <w:rFonts w:ascii="Times New Roman" w:hAnsi="Times New Roman"/>
          <w:sz w:val="24"/>
          <w:szCs w:val="24"/>
        </w:rPr>
        <w:t xml:space="preserve"> Maintaining employment also helps tackle a sense of isolation</w:t>
      </w:r>
      <w:r w:rsidR="00486C09">
        <w:rPr>
          <w:rFonts w:ascii="Times New Roman" w:hAnsi="Times New Roman"/>
          <w:sz w:val="24"/>
          <w:szCs w:val="24"/>
        </w:rPr>
        <w:t xml:space="preserve"> and</w:t>
      </w:r>
      <w:r w:rsidR="0096557D">
        <w:rPr>
          <w:rFonts w:ascii="Times New Roman" w:hAnsi="Times New Roman"/>
          <w:sz w:val="24"/>
          <w:szCs w:val="24"/>
        </w:rPr>
        <w:t xml:space="preserve"> </w:t>
      </w:r>
      <w:r>
        <w:rPr>
          <w:rFonts w:ascii="Times New Roman" w:hAnsi="Times New Roman"/>
          <w:sz w:val="24"/>
          <w:szCs w:val="24"/>
        </w:rPr>
        <w:t>build a stronger sense of self-worth</w:t>
      </w:r>
      <w:r w:rsidR="00486C09">
        <w:rPr>
          <w:rFonts w:ascii="Times New Roman" w:hAnsi="Times New Roman"/>
          <w:sz w:val="24"/>
          <w:szCs w:val="24"/>
        </w:rPr>
        <w:t>.</w:t>
      </w:r>
      <w:r w:rsidR="00DE7A4A">
        <w:rPr>
          <w:rFonts w:ascii="Times New Roman" w:hAnsi="Times New Roman"/>
          <w:sz w:val="24"/>
          <w:szCs w:val="24"/>
        </w:rPr>
        <w:t xml:space="preserve"> </w:t>
      </w:r>
      <w:r w:rsidR="00DE7A4A" w:rsidRPr="00DE7A4A">
        <w:rPr>
          <w:rFonts w:ascii="Times New Roman" w:hAnsi="Times New Roman"/>
          <w:sz w:val="24"/>
          <w:szCs w:val="24"/>
        </w:rPr>
        <w:t>For example, according to a US Senate report into the country’s aging workforce,</w:t>
      </w:r>
      <w:r w:rsidR="0096557D">
        <w:rPr>
          <w:rFonts w:ascii="Times New Roman" w:hAnsi="Times New Roman"/>
          <w:sz w:val="24"/>
          <w:szCs w:val="24"/>
        </w:rPr>
        <w:t xml:space="preserve"> </w:t>
      </w:r>
      <w:r>
        <w:rPr>
          <w:rFonts w:ascii="Times New Roman" w:hAnsi="Times New Roman"/>
          <w:sz w:val="24"/>
          <w:szCs w:val="24"/>
        </w:rPr>
        <w:t>“[o]</w:t>
      </w:r>
      <w:r w:rsidRPr="00754FA8">
        <w:rPr>
          <w:rFonts w:ascii="Times New Roman" w:hAnsi="Times New Roman"/>
          <w:sz w:val="24"/>
          <w:szCs w:val="24"/>
        </w:rPr>
        <w:t>lder workers are more likely than younger workers to report that their job provides personal fulfillment and a sense of being needed and valued, as well as opportunities to learn new skills and remain physically, cognitively, and socially active.</w:t>
      </w:r>
      <w:r>
        <w:rPr>
          <w:rFonts w:ascii="Times New Roman" w:hAnsi="Times New Roman"/>
          <w:sz w:val="24"/>
          <w:szCs w:val="24"/>
        </w:rPr>
        <w:t>”</w:t>
      </w:r>
      <w:r>
        <w:rPr>
          <w:rStyle w:val="FootnoteReference"/>
          <w:rFonts w:ascii="Times New Roman" w:hAnsi="Times New Roman"/>
          <w:sz w:val="24"/>
          <w:szCs w:val="24"/>
        </w:rPr>
        <w:footnoteReference w:id="31"/>
      </w:r>
    </w:p>
    <w:p w14:paraId="1D2B9CDB" w14:textId="7CBBD120" w:rsidR="00BA0805" w:rsidRDefault="00BA0805" w:rsidP="008822F1">
      <w:pPr>
        <w:spacing w:after="0" w:line="480" w:lineRule="auto"/>
        <w:jc w:val="both"/>
        <w:rPr>
          <w:rFonts w:ascii="Times New Roman" w:hAnsi="Times New Roman"/>
          <w:sz w:val="24"/>
          <w:szCs w:val="24"/>
        </w:rPr>
      </w:pPr>
      <w:r>
        <w:rPr>
          <w:rFonts w:ascii="Times New Roman" w:hAnsi="Times New Roman"/>
          <w:sz w:val="24"/>
          <w:szCs w:val="24"/>
        </w:rPr>
        <w:tab/>
        <w:t xml:space="preserve">While the benefits of working later in life extend beyond a person’s financial bottom-line, so do the </w:t>
      </w:r>
      <w:r w:rsidR="00486C09">
        <w:rPr>
          <w:rFonts w:ascii="Times New Roman" w:hAnsi="Times New Roman"/>
          <w:sz w:val="24"/>
          <w:szCs w:val="24"/>
        </w:rPr>
        <w:t xml:space="preserve">negative </w:t>
      </w:r>
      <w:r>
        <w:rPr>
          <w:rFonts w:ascii="Times New Roman" w:hAnsi="Times New Roman"/>
          <w:sz w:val="24"/>
          <w:szCs w:val="24"/>
        </w:rPr>
        <w:t xml:space="preserve">consequences of age discrimination. For instance, “a </w:t>
      </w:r>
      <w:r w:rsidRPr="002A03E9">
        <w:rPr>
          <w:rFonts w:ascii="Times New Roman" w:hAnsi="Times New Roman"/>
          <w:sz w:val="24"/>
          <w:szCs w:val="24"/>
        </w:rPr>
        <w:t>2013 Urban Institute report found that 63 percent of long-term unemployed or underemployed workers in 2011 skipped</w:t>
      </w:r>
      <w:r>
        <w:rPr>
          <w:rFonts w:ascii="Times New Roman" w:hAnsi="Times New Roman"/>
          <w:sz w:val="24"/>
          <w:szCs w:val="24"/>
        </w:rPr>
        <w:t xml:space="preserve"> </w:t>
      </w:r>
      <w:r w:rsidRPr="002A03E9">
        <w:rPr>
          <w:rFonts w:ascii="Times New Roman" w:hAnsi="Times New Roman"/>
          <w:sz w:val="24"/>
          <w:szCs w:val="24"/>
        </w:rPr>
        <w:t>dental visits, 56 percent put off healthcare and 40 percent did not fill medical prescriptions. Many older adults who have</w:t>
      </w:r>
      <w:r>
        <w:rPr>
          <w:rFonts w:ascii="Times New Roman" w:hAnsi="Times New Roman"/>
          <w:sz w:val="24"/>
          <w:szCs w:val="24"/>
        </w:rPr>
        <w:t xml:space="preserve"> </w:t>
      </w:r>
      <w:r w:rsidRPr="002A03E9">
        <w:rPr>
          <w:rFonts w:ascii="Times New Roman" w:hAnsi="Times New Roman"/>
          <w:sz w:val="24"/>
          <w:szCs w:val="24"/>
        </w:rPr>
        <w:t>jobs are vulnerable to bullying or mistreatment, realizing if they quit, they face joblessness, loss of health benefits and</w:t>
      </w:r>
      <w:r>
        <w:rPr>
          <w:rFonts w:ascii="Times New Roman" w:hAnsi="Times New Roman"/>
          <w:sz w:val="24"/>
          <w:szCs w:val="24"/>
        </w:rPr>
        <w:t xml:space="preserve"> </w:t>
      </w:r>
      <w:r w:rsidRPr="002A03E9">
        <w:rPr>
          <w:rFonts w:ascii="Times New Roman" w:hAnsi="Times New Roman"/>
          <w:sz w:val="24"/>
          <w:szCs w:val="24"/>
        </w:rPr>
        <w:t>poverty.</w:t>
      </w:r>
      <w:r>
        <w:rPr>
          <w:rFonts w:ascii="Times New Roman" w:hAnsi="Times New Roman"/>
          <w:sz w:val="24"/>
          <w:szCs w:val="24"/>
        </w:rPr>
        <w:t>”</w:t>
      </w:r>
      <w:r>
        <w:rPr>
          <w:rStyle w:val="FootnoteReference"/>
          <w:rFonts w:ascii="Times New Roman" w:hAnsi="Times New Roman"/>
          <w:sz w:val="24"/>
          <w:szCs w:val="24"/>
        </w:rPr>
        <w:footnoteReference w:id="32"/>
      </w:r>
      <w:r>
        <w:rPr>
          <w:rFonts w:ascii="Times New Roman" w:hAnsi="Times New Roman"/>
          <w:sz w:val="24"/>
          <w:szCs w:val="24"/>
        </w:rPr>
        <w:t xml:space="preserve"> Meanwhile, “[f]</w:t>
      </w:r>
      <w:r w:rsidRPr="00815415">
        <w:rPr>
          <w:rFonts w:ascii="Times New Roman" w:hAnsi="Times New Roman"/>
          <w:sz w:val="24"/>
          <w:szCs w:val="24"/>
        </w:rPr>
        <w:t>o</w:t>
      </w:r>
      <w:r>
        <w:rPr>
          <w:rFonts w:ascii="Times New Roman" w:hAnsi="Times New Roman"/>
          <w:sz w:val="24"/>
          <w:szCs w:val="24"/>
        </w:rPr>
        <w:t xml:space="preserve">rced retirement correlates with </w:t>
      </w:r>
      <w:r w:rsidRPr="00815415">
        <w:rPr>
          <w:rFonts w:ascii="Times New Roman" w:hAnsi="Times New Roman"/>
          <w:sz w:val="24"/>
          <w:szCs w:val="24"/>
        </w:rPr>
        <w:t>significant declines in mental an</w:t>
      </w:r>
      <w:r>
        <w:rPr>
          <w:rFonts w:ascii="Times New Roman" w:hAnsi="Times New Roman"/>
          <w:sz w:val="24"/>
          <w:szCs w:val="24"/>
        </w:rPr>
        <w:t xml:space="preserve">d physical health that can lead </w:t>
      </w:r>
      <w:r w:rsidRPr="00815415">
        <w:rPr>
          <w:rFonts w:ascii="Times New Roman" w:hAnsi="Times New Roman"/>
          <w:sz w:val="24"/>
          <w:szCs w:val="24"/>
        </w:rPr>
        <w:t>to shortened life spans</w:t>
      </w:r>
      <w:r>
        <w:rPr>
          <w:rFonts w:ascii="Times New Roman" w:hAnsi="Times New Roman"/>
          <w:sz w:val="24"/>
          <w:szCs w:val="24"/>
        </w:rPr>
        <w:t>.”</w:t>
      </w:r>
      <w:r>
        <w:rPr>
          <w:rStyle w:val="FootnoteReference"/>
          <w:rFonts w:ascii="Times New Roman" w:hAnsi="Times New Roman"/>
          <w:sz w:val="24"/>
          <w:szCs w:val="24"/>
        </w:rPr>
        <w:footnoteReference w:id="33"/>
      </w:r>
      <w:r>
        <w:rPr>
          <w:rFonts w:ascii="Times New Roman" w:hAnsi="Times New Roman"/>
          <w:sz w:val="24"/>
          <w:szCs w:val="24"/>
        </w:rPr>
        <w:t xml:space="preserve"> </w:t>
      </w:r>
    </w:p>
    <w:p w14:paraId="2D2D3F32" w14:textId="6F444143" w:rsidR="00F11C8B" w:rsidRDefault="00BA0805" w:rsidP="008822F1">
      <w:pPr>
        <w:spacing w:after="0" w:line="480" w:lineRule="auto"/>
        <w:jc w:val="both"/>
        <w:rPr>
          <w:rFonts w:ascii="Times New Roman" w:hAnsi="Times New Roman"/>
          <w:sz w:val="24"/>
          <w:szCs w:val="24"/>
        </w:rPr>
      </w:pPr>
      <w:r>
        <w:rPr>
          <w:rFonts w:ascii="Times New Roman" w:hAnsi="Times New Roman"/>
          <w:sz w:val="24"/>
          <w:szCs w:val="24"/>
        </w:rPr>
        <w:tab/>
        <w:t>Discrimination, in general, has many negative effects on mental and physical health and wellbeing, and the age discrimination experienced by older workers shows similar negative consequences.</w:t>
      </w:r>
      <w:r>
        <w:rPr>
          <w:rStyle w:val="FootnoteReference"/>
          <w:rFonts w:ascii="Times New Roman" w:hAnsi="Times New Roman"/>
          <w:sz w:val="24"/>
          <w:szCs w:val="24"/>
        </w:rPr>
        <w:footnoteReference w:id="34"/>
      </w:r>
      <w:r>
        <w:rPr>
          <w:rFonts w:ascii="Times New Roman" w:hAnsi="Times New Roman"/>
          <w:sz w:val="24"/>
          <w:szCs w:val="24"/>
        </w:rPr>
        <w:t xml:space="preserve"> Research shows that this is especially true for older women in the work</w:t>
      </w:r>
      <w:r w:rsidR="00B4696D">
        <w:rPr>
          <w:rFonts w:ascii="Times New Roman" w:hAnsi="Times New Roman"/>
          <w:sz w:val="24"/>
          <w:szCs w:val="24"/>
        </w:rPr>
        <w:t>force</w:t>
      </w:r>
      <w:r>
        <w:rPr>
          <w:rFonts w:ascii="Times New Roman" w:hAnsi="Times New Roman"/>
          <w:sz w:val="24"/>
          <w:szCs w:val="24"/>
        </w:rPr>
        <w:t>, as they often face gendered age discrimination.</w:t>
      </w:r>
      <w:r>
        <w:rPr>
          <w:rStyle w:val="FootnoteReference"/>
          <w:rFonts w:ascii="Times New Roman" w:hAnsi="Times New Roman"/>
          <w:sz w:val="24"/>
          <w:szCs w:val="24"/>
        </w:rPr>
        <w:footnoteReference w:id="35"/>
      </w:r>
      <w:r>
        <w:rPr>
          <w:rFonts w:ascii="Times New Roman" w:hAnsi="Times New Roman"/>
          <w:sz w:val="24"/>
          <w:szCs w:val="24"/>
        </w:rPr>
        <w:t xml:space="preserve"> </w:t>
      </w:r>
      <w:r w:rsidR="0096557D">
        <w:rPr>
          <w:rFonts w:ascii="Times New Roman" w:hAnsi="Times New Roman"/>
          <w:sz w:val="24"/>
          <w:szCs w:val="24"/>
        </w:rPr>
        <w:t xml:space="preserve">Such research </w:t>
      </w:r>
      <w:r w:rsidR="00E3444F">
        <w:rPr>
          <w:rFonts w:ascii="Times New Roman" w:hAnsi="Times New Roman"/>
          <w:sz w:val="24"/>
          <w:szCs w:val="24"/>
        </w:rPr>
        <w:t>has found that women who have experienced</w:t>
      </w:r>
      <w:r>
        <w:rPr>
          <w:rFonts w:ascii="Times New Roman" w:hAnsi="Times New Roman"/>
          <w:sz w:val="24"/>
          <w:szCs w:val="24"/>
        </w:rPr>
        <w:t xml:space="preserve"> age discrimination experienced an increase in depressive symptoms</w:t>
      </w:r>
      <w:r w:rsidR="00E3444F">
        <w:rPr>
          <w:rFonts w:ascii="Times New Roman" w:hAnsi="Times New Roman"/>
          <w:sz w:val="24"/>
          <w:szCs w:val="24"/>
        </w:rPr>
        <w:t xml:space="preserve"> and that</w:t>
      </w:r>
      <w:r>
        <w:rPr>
          <w:rFonts w:ascii="Times New Roman" w:hAnsi="Times New Roman"/>
          <w:sz w:val="24"/>
          <w:szCs w:val="24"/>
        </w:rPr>
        <w:t xml:space="preserve"> </w:t>
      </w:r>
      <w:r w:rsidR="00E3444F">
        <w:rPr>
          <w:rFonts w:ascii="Times New Roman" w:hAnsi="Times New Roman"/>
          <w:sz w:val="24"/>
          <w:szCs w:val="24"/>
        </w:rPr>
        <w:t>t</w:t>
      </w:r>
      <w:r>
        <w:rPr>
          <w:rFonts w:ascii="Times New Roman" w:hAnsi="Times New Roman"/>
          <w:sz w:val="24"/>
          <w:szCs w:val="24"/>
        </w:rPr>
        <w:t>he pe</w:t>
      </w:r>
      <w:r w:rsidR="00B1749A">
        <w:rPr>
          <w:rFonts w:ascii="Times New Roman" w:hAnsi="Times New Roman"/>
          <w:sz w:val="24"/>
          <w:szCs w:val="24"/>
        </w:rPr>
        <w:t xml:space="preserve">rceived financial strain of </w:t>
      </w:r>
      <w:r w:rsidR="00E3444F">
        <w:rPr>
          <w:rFonts w:ascii="Times New Roman" w:hAnsi="Times New Roman"/>
          <w:sz w:val="24"/>
          <w:szCs w:val="24"/>
        </w:rPr>
        <w:t xml:space="preserve">this </w:t>
      </w:r>
      <w:r>
        <w:rPr>
          <w:rFonts w:ascii="Times New Roman" w:hAnsi="Times New Roman"/>
          <w:sz w:val="24"/>
          <w:szCs w:val="24"/>
        </w:rPr>
        <w:t xml:space="preserve">discrimination </w:t>
      </w:r>
      <w:r w:rsidR="00B1749A">
        <w:rPr>
          <w:rFonts w:ascii="Times New Roman" w:hAnsi="Times New Roman"/>
          <w:sz w:val="24"/>
          <w:szCs w:val="24"/>
        </w:rPr>
        <w:t xml:space="preserve">has often </w:t>
      </w:r>
      <w:r>
        <w:rPr>
          <w:rFonts w:ascii="Times New Roman" w:hAnsi="Times New Roman"/>
          <w:sz w:val="24"/>
          <w:szCs w:val="24"/>
        </w:rPr>
        <w:t>perpetuated these symptoms.</w:t>
      </w:r>
      <w:r>
        <w:rPr>
          <w:rStyle w:val="FootnoteReference"/>
          <w:rFonts w:ascii="Times New Roman" w:hAnsi="Times New Roman"/>
          <w:sz w:val="24"/>
          <w:szCs w:val="24"/>
        </w:rPr>
        <w:footnoteReference w:id="36"/>
      </w:r>
    </w:p>
    <w:p w14:paraId="3BDE3F80" w14:textId="77777777" w:rsidR="0045094D" w:rsidRPr="0045094D" w:rsidRDefault="00725802" w:rsidP="007B5199">
      <w:pPr>
        <w:pStyle w:val="NoSpacing"/>
        <w:jc w:val="both"/>
        <w:rPr>
          <w:rFonts w:ascii="Times New Roman" w:hAnsi="Times New Roman"/>
          <w:b/>
          <w:sz w:val="24"/>
          <w:szCs w:val="24"/>
          <w:u w:val="single"/>
        </w:rPr>
      </w:pPr>
      <w:r>
        <w:rPr>
          <w:rFonts w:ascii="Times New Roman" w:hAnsi="Times New Roman"/>
          <w:b/>
          <w:sz w:val="24"/>
          <w:szCs w:val="24"/>
          <w:u w:val="single"/>
        </w:rPr>
        <w:t xml:space="preserve">III.  </w:t>
      </w:r>
      <w:r w:rsidR="0045094D" w:rsidRPr="0045094D">
        <w:rPr>
          <w:rFonts w:ascii="Times New Roman" w:hAnsi="Times New Roman"/>
          <w:b/>
          <w:sz w:val="24"/>
          <w:szCs w:val="24"/>
          <w:u w:val="single"/>
        </w:rPr>
        <w:t>CITY SERVICES FOR OLDER WORKERS</w:t>
      </w:r>
    </w:p>
    <w:p w14:paraId="5836DF46" w14:textId="77777777" w:rsidR="0045094D" w:rsidRDefault="0045094D" w:rsidP="007B5199">
      <w:pPr>
        <w:pStyle w:val="NoSpacing"/>
        <w:jc w:val="both"/>
        <w:rPr>
          <w:rFonts w:ascii="Times New Roman" w:hAnsi="Times New Roman"/>
          <w:sz w:val="24"/>
          <w:szCs w:val="24"/>
        </w:rPr>
      </w:pPr>
    </w:p>
    <w:p w14:paraId="4C206F19" w14:textId="77777777" w:rsidR="0045094D" w:rsidRDefault="0045094D" w:rsidP="007B5199">
      <w:pPr>
        <w:pStyle w:val="NoSpacing"/>
        <w:jc w:val="both"/>
        <w:rPr>
          <w:rFonts w:ascii="Times New Roman" w:hAnsi="Times New Roman"/>
          <w:b/>
          <w:sz w:val="24"/>
          <w:szCs w:val="24"/>
        </w:rPr>
      </w:pPr>
      <w:r w:rsidRPr="0045094D">
        <w:rPr>
          <w:rFonts w:ascii="Times New Roman" w:hAnsi="Times New Roman"/>
          <w:b/>
          <w:sz w:val="24"/>
          <w:szCs w:val="24"/>
        </w:rPr>
        <w:t>Employment Services at the New York City Department for the Aging (DFTA)</w:t>
      </w:r>
    </w:p>
    <w:p w14:paraId="1352F6CA" w14:textId="77777777" w:rsidR="0045094D" w:rsidRPr="0045094D" w:rsidRDefault="0045094D" w:rsidP="007B5199">
      <w:pPr>
        <w:pStyle w:val="NoSpacing"/>
        <w:jc w:val="both"/>
        <w:rPr>
          <w:rFonts w:ascii="Times New Roman" w:hAnsi="Times New Roman"/>
          <w:b/>
          <w:sz w:val="24"/>
          <w:szCs w:val="24"/>
        </w:rPr>
      </w:pPr>
    </w:p>
    <w:p w14:paraId="70D25BA7" w14:textId="1689A04B" w:rsidR="0045094D" w:rsidRPr="001053D4" w:rsidRDefault="0045094D" w:rsidP="007B5199">
      <w:pPr>
        <w:spacing w:after="0" w:line="480" w:lineRule="auto"/>
        <w:jc w:val="both"/>
        <w:rPr>
          <w:rFonts w:ascii="Times New Roman" w:hAnsi="Times New Roman"/>
          <w:sz w:val="24"/>
          <w:szCs w:val="24"/>
        </w:rPr>
      </w:pPr>
      <w:r w:rsidRPr="001053D4">
        <w:rPr>
          <w:rFonts w:ascii="Times New Roman" w:hAnsi="Times New Roman"/>
          <w:sz w:val="24"/>
          <w:szCs w:val="24"/>
        </w:rPr>
        <w:tab/>
        <w:t xml:space="preserve">DFTA provides many services to assist older adults with finding employment. DFTA’s Senior Employment Services </w:t>
      </w:r>
      <w:r w:rsidR="004A12AF">
        <w:rPr>
          <w:rFonts w:ascii="Times New Roman" w:hAnsi="Times New Roman"/>
          <w:sz w:val="24"/>
          <w:szCs w:val="24"/>
        </w:rPr>
        <w:t xml:space="preserve">Unit </w:t>
      </w:r>
      <w:r w:rsidRPr="001053D4">
        <w:rPr>
          <w:rFonts w:ascii="Times New Roman" w:hAnsi="Times New Roman"/>
          <w:sz w:val="24"/>
          <w:szCs w:val="24"/>
        </w:rPr>
        <w:t>(SESU), which is part of the federal Community Service Employment Program, helps seniors receive employment in administrative work, customer service, home care, and other fields.</w:t>
      </w:r>
      <w:r w:rsidRPr="001053D4">
        <w:rPr>
          <w:rFonts w:ascii="Times New Roman" w:hAnsi="Times New Roman"/>
          <w:sz w:val="24"/>
          <w:szCs w:val="24"/>
          <w:vertAlign w:val="superscript"/>
        </w:rPr>
        <w:footnoteReference w:id="37"/>
      </w:r>
      <w:r w:rsidRPr="001053D4">
        <w:rPr>
          <w:rFonts w:ascii="Times New Roman" w:hAnsi="Times New Roman"/>
          <w:sz w:val="24"/>
          <w:szCs w:val="24"/>
        </w:rPr>
        <w:t xml:space="preserve"> SESU offers trainees assistance with job-searching, resume writing, and interviewing.</w:t>
      </w:r>
      <w:r w:rsidRPr="001053D4">
        <w:rPr>
          <w:rFonts w:ascii="Times New Roman" w:hAnsi="Times New Roman"/>
          <w:sz w:val="24"/>
          <w:szCs w:val="24"/>
          <w:vertAlign w:val="superscript"/>
        </w:rPr>
        <w:footnoteReference w:id="38"/>
      </w:r>
      <w:r w:rsidRPr="001053D4">
        <w:rPr>
          <w:rFonts w:ascii="Times New Roman" w:hAnsi="Times New Roman"/>
          <w:sz w:val="24"/>
          <w:szCs w:val="24"/>
        </w:rPr>
        <w:t xml:space="preserve"> Additionally, SESU provides training on the job and the opportunity for participants to earn a wage through placements at government agencies and nonprofits.</w:t>
      </w:r>
      <w:r w:rsidRPr="001053D4">
        <w:rPr>
          <w:rFonts w:ascii="Times New Roman" w:hAnsi="Times New Roman"/>
          <w:sz w:val="24"/>
          <w:szCs w:val="24"/>
          <w:vertAlign w:val="superscript"/>
        </w:rPr>
        <w:footnoteReference w:id="39"/>
      </w:r>
      <w:r w:rsidRPr="001053D4">
        <w:rPr>
          <w:rFonts w:ascii="Times New Roman" w:hAnsi="Times New Roman"/>
          <w:sz w:val="24"/>
          <w:szCs w:val="24"/>
        </w:rPr>
        <w:t xml:space="preserve"> To qualify for SESU services, participants must be 55 or older, unemployed, and have a family income of 125 percent or less than the federal poverty level.</w:t>
      </w:r>
      <w:r w:rsidRPr="001053D4">
        <w:rPr>
          <w:rFonts w:ascii="Times New Roman" w:hAnsi="Times New Roman"/>
          <w:sz w:val="24"/>
          <w:szCs w:val="24"/>
          <w:vertAlign w:val="superscript"/>
        </w:rPr>
        <w:footnoteReference w:id="40"/>
      </w:r>
    </w:p>
    <w:p w14:paraId="5112FF51" w14:textId="2B505025" w:rsidR="0045094D" w:rsidRDefault="0045094D" w:rsidP="007B5199">
      <w:pPr>
        <w:spacing w:after="0" w:line="480" w:lineRule="auto"/>
        <w:jc w:val="both"/>
        <w:rPr>
          <w:rFonts w:ascii="Times New Roman" w:hAnsi="Times New Roman"/>
          <w:sz w:val="24"/>
          <w:szCs w:val="24"/>
        </w:rPr>
      </w:pPr>
      <w:r w:rsidRPr="001053D4">
        <w:rPr>
          <w:rFonts w:ascii="Times New Roman" w:hAnsi="Times New Roman"/>
          <w:sz w:val="24"/>
          <w:szCs w:val="24"/>
        </w:rPr>
        <w:tab/>
        <w:t>In addition to SESU services, DFTA offers the ReServe program, through a contract with ReServe Elder Services, which matches retirees with short-term NYC agency projects.</w:t>
      </w:r>
      <w:r w:rsidRPr="001053D4">
        <w:rPr>
          <w:rFonts w:ascii="Times New Roman" w:hAnsi="Times New Roman"/>
          <w:sz w:val="24"/>
          <w:szCs w:val="24"/>
          <w:vertAlign w:val="superscript"/>
        </w:rPr>
        <w:footnoteReference w:id="41"/>
      </w:r>
      <w:r w:rsidRPr="001053D4">
        <w:rPr>
          <w:rFonts w:ascii="Times New Roman" w:hAnsi="Times New Roman"/>
          <w:sz w:val="24"/>
          <w:szCs w:val="24"/>
        </w:rPr>
        <w:t xml:space="preserve"> At </w:t>
      </w:r>
      <w:r w:rsidR="00346FD7">
        <w:rPr>
          <w:rFonts w:ascii="Times New Roman" w:hAnsi="Times New Roman"/>
          <w:sz w:val="24"/>
          <w:szCs w:val="24"/>
        </w:rPr>
        <w:t>the Aging Committee’s 2018 hearing on “Age Discrimination in the Workplace</w:t>
      </w:r>
      <w:r w:rsidR="008C7A22">
        <w:rPr>
          <w:rFonts w:ascii="Times New Roman" w:hAnsi="Times New Roman"/>
          <w:sz w:val="24"/>
          <w:szCs w:val="24"/>
        </w:rPr>
        <w:t>,</w:t>
      </w:r>
      <w:r w:rsidR="00346FD7">
        <w:rPr>
          <w:rFonts w:ascii="Times New Roman" w:hAnsi="Times New Roman"/>
          <w:sz w:val="24"/>
          <w:szCs w:val="24"/>
        </w:rPr>
        <w:t>”</w:t>
      </w:r>
      <w:r w:rsidR="00C85BB6" w:rsidRPr="00C85BB6">
        <w:rPr>
          <w:rFonts w:ascii="Times New Roman" w:hAnsi="Times New Roman"/>
          <w:sz w:val="24"/>
          <w:szCs w:val="24"/>
        </w:rPr>
        <w:t xml:space="preserve"> </w:t>
      </w:r>
      <w:r w:rsidR="00C85BB6">
        <w:rPr>
          <w:rFonts w:ascii="Times New Roman" w:hAnsi="Times New Roman"/>
          <w:sz w:val="24"/>
          <w:szCs w:val="24"/>
        </w:rPr>
        <w:t>DFTA testified that there were 251 individuals in the city’s ReServe program</w:t>
      </w:r>
      <w:r w:rsidR="00C85BB6" w:rsidRPr="001053D4">
        <w:rPr>
          <w:rFonts w:ascii="Times New Roman" w:hAnsi="Times New Roman"/>
          <w:sz w:val="24"/>
          <w:szCs w:val="24"/>
        </w:rPr>
        <w:t>.</w:t>
      </w:r>
      <w:r w:rsidR="00C85BB6" w:rsidRPr="001053D4">
        <w:rPr>
          <w:rFonts w:ascii="Times New Roman" w:hAnsi="Times New Roman"/>
          <w:sz w:val="24"/>
          <w:szCs w:val="24"/>
          <w:vertAlign w:val="superscript"/>
        </w:rPr>
        <w:footnoteReference w:id="42"/>
      </w:r>
      <w:r w:rsidR="00C85BB6" w:rsidRPr="001053D4">
        <w:rPr>
          <w:rFonts w:ascii="Times New Roman" w:hAnsi="Times New Roman"/>
          <w:sz w:val="24"/>
          <w:szCs w:val="24"/>
        </w:rPr>
        <w:t xml:space="preserve"> </w:t>
      </w:r>
      <w:r w:rsidRPr="001053D4">
        <w:rPr>
          <w:rFonts w:ascii="Times New Roman" w:hAnsi="Times New Roman"/>
          <w:sz w:val="24"/>
          <w:szCs w:val="24"/>
        </w:rPr>
        <w:t>DFTA also provides a Home Health Aide Referral Program, which has partnerships with 12 health care agencies that are interested in employing older adults.</w:t>
      </w:r>
      <w:r w:rsidR="00422355">
        <w:rPr>
          <w:rStyle w:val="FootnoteReference"/>
          <w:rFonts w:ascii="Times New Roman" w:hAnsi="Times New Roman"/>
          <w:sz w:val="24"/>
          <w:szCs w:val="24"/>
        </w:rPr>
        <w:footnoteReference w:id="43"/>
      </w:r>
      <w:r w:rsidRPr="001053D4">
        <w:rPr>
          <w:rFonts w:ascii="Times New Roman" w:hAnsi="Times New Roman"/>
          <w:sz w:val="24"/>
          <w:szCs w:val="24"/>
        </w:rPr>
        <w:t xml:space="preserve"> According to DFTA’s 2017 Annual Plan Summary, the agency has partnerships with Security Companies and the Airport Opportunities Inc. to help older adults gain employment in these fields.</w:t>
      </w:r>
      <w:r w:rsidRPr="001053D4">
        <w:rPr>
          <w:rFonts w:ascii="Times New Roman" w:hAnsi="Times New Roman"/>
          <w:sz w:val="24"/>
          <w:szCs w:val="24"/>
          <w:vertAlign w:val="superscript"/>
        </w:rPr>
        <w:footnoteReference w:id="44"/>
      </w:r>
    </w:p>
    <w:p w14:paraId="60D9A4C2" w14:textId="4751A17A" w:rsidR="0045094D" w:rsidRDefault="0045094D" w:rsidP="007B5199">
      <w:pPr>
        <w:spacing w:after="0" w:line="480" w:lineRule="auto"/>
        <w:jc w:val="both"/>
        <w:rPr>
          <w:rFonts w:ascii="Times New Roman" w:hAnsi="Times New Roman"/>
          <w:b/>
          <w:sz w:val="24"/>
          <w:szCs w:val="24"/>
        </w:rPr>
      </w:pPr>
      <w:r w:rsidRPr="0074621F">
        <w:rPr>
          <w:rFonts w:ascii="Times New Roman" w:hAnsi="Times New Roman"/>
          <w:b/>
          <w:sz w:val="24"/>
          <w:szCs w:val="24"/>
        </w:rPr>
        <w:t>Age Discrimination Complaints at the New York City Commission on Human Rights</w:t>
      </w:r>
    </w:p>
    <w:p w14:paraId="3AD8A39A" w14:textId="4E0F01B3" w:rsidR="00945CBC" w:rsidRDefault="00B4696D" w:rsidP="007B5199">
      <w:pPr>
        <w:spacing w:after="0" w:line="480" w:lineRule="auto"/>
        <w:ind w:firstLine="720"/>
        <w:jc w:val="both"/>
        <w:rPr>
          <w:rFonts w:ascii="Times New Roman" w:hAnsi="Times New Roman"/>
          <w:sz w:val="24"/>
          <w:szCs w:val="24"/>
        </w:rPr>
      </w:pPr>
      <w:r>
        <w:rPr>
          <w:rFonts w:ascii="Times New Roman" w:hAnsi="Times New Roman"/>
          <w:sz w:val="24"/>
          <w:szCs w:val="24"/>
        </w:rPr>
        <w:t>A</w:t>
      </w:r>
      <w:r w:rsidR="0074621F" w:rsidRPr="0074621F">
        <w:rPr>
          <w:rFonts w:ascii="Times New Roman" w:hAnsi="Times New Roman"/>
          <w:sz w:val="24"/>
          <w:szCs w:val="24"/>
        </w:rPr>
        <w:t xml:space="preserve">n individual who believes that they have been discriminated against in their employment because of age can file a complaint with </w:t>
      </w:r>
      <w:r w:rsidR="00422355">
        <w:rPr>
          <w:rFonts w:ascii="Times New Roman" w:hAnsi="Times New Roman"/>
          <w:sz w:val="24"/>
          <w:szCs w:val="24"/>
        </w:rPr>
        <w:t>CCHR</w:t>
      </w:r>
      <w:r w:rsidR="0074621F" w:rsidRPr="0074621F">
        <w:rPr>
          <w:rFonts w:ascii="Times New Roman" w:hAnsi="Times New Roman"/>
          <w:sz w:val="24"/>
          <w:szCs w:val="24"/>
        </w:rPr>
        <w:t>. Members of the public may file a complaint with the Commission’s Law Enforcement Bureau (LEB) or a lawyer may file a complaint with the LEB on a client’s behalf.</w:t>
      </w:r>
      <w:r w:rsidR="00422355">
        <w:rPr>
          <w:rStyle w:val="FootnoteReference"/>
          <w:rFonts w:ascii="Times New Roman" w:hAnsi="Times New Roman"/>
          <w:sz w:val="24"/>
          <w:szCs w:val="24"/>
        </w:rPr>
        <w:footnoteReference w:id="45"/>
      </w:r>
      <w:r w:rsidR="0074621F" w:rsidRPr="0074621F">
        <w:rPr>
          <w:rFonts w:ascii="Times New Roman" w:hAnsi="Times New Roman"/>
          <w:sz w:val="24"/>
          <w:szCs w:val="24"/>
        </w:rPr>
        <w:t xml:space="preserve"> After a complaint is filed, the Commission’s LEB investigates the allegations to determine whether probable cause exists to credit the allegations of unlawful discrimination.</w:t>
      </w:r>
      <w:r w:rsidR="00422355">
        <w:rPr>
          <w:rStyle w:val="FootnoteReference"/>
          <w:rFonts w:ascii="Times New Roman" w:hAnsi="Times New Roman"/>
          <w:sz w:val="24"/>
          <w:szCs w:val="24"/>
        </w:rPr>
        <w:footnoteReference w:id="46"/>
      </w:r>
      <w:r w:rsidR="0074621F" w:rsidRPr="0074621F">
        <w:rPr>
          <w:rFonts w:ascii="Times New Roman" w:hAnsi="Times New Roman"/>
          <w:sz w:val="24"/>
          <w:szCs w:val="24"/>
        </w:rPr>
        <w:t xml:space="preserve"> </w:t>
      </w:r>
    </w:p>
    <w:p w14:paraId="18929A9E" w14:textId="7EE62820" w:rsidR="0045094D" w:rsidRDefault="0074621F" w:rsidP="007B5199">
      <w:pPr>
        <w:spacing w:after="0" w:line="480" w:lineRule="auto"/>
        <w:ind w:firstLine="720"/>
        <w:jc w:val="both"/>
        <w:rPr>
          <w:rFonts w:ascii="Times New Roman" w:hAnsi="Times New Roman"/>
          <w:sz w:val="24"/>
          <w:szCs w:val="24"/>
        </w:rPr>
      </w:pPr>
      <w:r w:rsidRPr="0074621F">
        <w:rPr>
          <w:rFonts w:ascii="Times New Roman" w:hAnsi="Times New Roman"/>
          <w:sz w:val="24"/>
          <w:szCs w:val="24"/>
        </w:rPr>
        <w:t>If LEB makes a finding of probable cause, LEB may litigate the case at the Office of Administrative Trials and Hearings.</w:t>
      </w:r>
      <w:r w:rsidR="00422355">
        <w:rPr>
          <w:rStyle w:val="FootnoteReference"/>
          <w:rFonts w:ascii="Times New Roman" w:hAnsi="Times New Roman"/>
          <w:sz w:val="24"/>
          <w:szCs w:val="24"/>
        </w:rPr>
        <w:footnoteReference w:id="47"/>
      </w:r>
      <w:r w:rsidRPr="0074621F">
        <w:rPr>
          <w:rFonts w:ascii="Times New Roman" w:hAnsi="Times New Roman"/>
          <w:sz w:val="24"/>
          <w:szCs w:val="24"/>
        </w:rPr>
        <w:t xml:space="preserve"> At vari</w:t>
      </w:r>
      <w:r w:rsidR="00945CBC">
        <w:rPr>
          <w:rFonts w:ascii="Times New Roman" w:hAnsi="Times New Roman"/>
          <w:sz w:val="24"/>
          <w:szCs w:val="24"/>
        </w:rPr>
        <w:t>ous stages of the process, the Commission</w:t>
      </w:r>
      <w:r w:rsidRPr="0074621F">
        <w:rPr>
          <w:rFonts w:ascii="Times New Roman" w:hAnsi="Times New Roman"/>
          <w:sz w:val="24"/>
          <w:szCs w:val="24"/>
        </w:rPr>
        <w:t xml:space="preserve"> also </w:t>
      </w:r>
      <w:r w:rsidR="00945CBC">
        <w:rPr>
          <w:rFonts w:ascii="Times New Roman" w:hAnsi="Times New Roman"/>
          <w:sz w:val="24"/>
          <w:szCs w:val="24"/>
        </w:rPr>
        <w:t xml:space="preserve">offers </w:t>
      </w:r>
      <w:r w:rsidRPr="0074621F">
        <w:rPr>
          <w:rFonts w:ascii="Times New Roman" w:hAnsi="Times New Roman"/>
          <w:sz w:val="24"/>
          <w:szCs w:val="24"/>
        </w:rPr>
        <w:t>alternative resolutions such as mediation or con</w:t>
      </w:r>
      <w:r w:rsidR="00945CBC">
        <w:rPr>
          <w:rFonts w:ascii="Times New Roman" w:hAnsi="Times New Roman"/>
          <w:sz w:val="24"/>
          <w:szCs w:val="24"/>
        </w:rPr>
        <w:t>ciliation.</w:t>
      </w:r>
      <w:r w:rsidR="00422355">
        <w:rPr>
          <w:rStyle w:val="FootnoteReference"/>
          <w:rFonts w:ascii="Times New Roman" w:hAnsi="Times New Roman"/>
          <w:sz w:val="24"/>
          <w:szCs w:val="24"/>
        </w:rPr>
        <w:footnoteReference w:id="48"/>
      </w:r>
      <w:r w:rsidR="00945CBC">
        <w:rPr>
          <w:rFonts w:ascii="Times New Roman" w:hAnsi="Times New Roman"/>
          <w:sz w:val="24"/>
          <w:szCs w:val="24"/>
        </w:rPr>
        <w:t xml:space="preserve"> Further, t</w:t>
      </w:r>
      <w:r w:rsidRPr="0074621F">
        <w:rPr>
          <w:rFonts w:ascii="Times New Roman" w:hAnsi="Times New Roman"/>
          <w:sz w:val="24"/>
          <w:szCs w:val="24"/>
        </w:rPr>
        <w:t>he Commission may pursue various remedies in the resolution of a complaint, including ordering an employer to cease and desist from engaging in unlawful conduct, reinstating an employee, providing an accommodation, requiring respondents to take actions such as trainings, and ordering pay for lost wages, emotional distress damages, and civil penalties.</w:t>
      </w:r>
      <w:r>
        <w:rPr>
          <w:rStyle w:val="FootnoteReference"/>
          <w:rFonts w:ascii="Times New Roman" w:hAnsi="Times New Roman"/>
          <w:sz w:val="24"/>
          <w:szCs w:val="24"/>
        </w:rPr>
        <w:footnoteReference w:id="49"/>
      </w:r>
    </w:p>
    <w:p w14:paraId="5E9E606A" w14:textId="7BA2E1BC" w:rsidR="00BE5327" w:rsidRDefault="00BE5327" w:rsidP="007B5199">
      <w:pPr>
        <w:spacing w:after="0" w:line="480" w:lineRule="auto"/>
        <w:ind w:firstLine="720"/>
        <w:jc w:val="both"/>
        <w:rPr>
          <w:rFonts w:ascii="Times New Roman" w:hAnsi="Times New Roman"/>
          <w:sz w:val="24"/>
          <w:szCs w:val="24"/>
        </w:rPr>
      </w:pPr>
    </w:p>
    <w:p w14:paraId="32BAE84D" w14:textId="77777777" w:rsidR="00F1551D" w:rsidRPr="00945CBC" w:rsidRDefault="00F1551D" w:rsidP="007B5199">
      <w:pPr>
        <w:spacing w:after="0" w:line="480" w:lineRule="auto"/>
        <w:ind w:firstLine="720"/>
        <w:jc w:val="both"/>
        <w:rPr>
          <w:rFonts w:ascii="Times New Roman" w:hAnsi="Times New Roman"/>
          <w:sz w:val="24"/>
          <w:szCs w:val="24"/>
        </w:rPr>
      </w:pPr>
    </w:p>
    <w:p w14:paraId="731E7B02" w14:textId="15E0C3F9" w:rsidR="00F35886" w:rsidRPr="00F35886" w:rsidRDefault="00725802" w:rsidP="007B5199">
      <w:pPr>
        <w:pStyle w:val="NoSpacing"/>
        <w:jc w:val="both"/>
        <w:rPr>
          <w:rFonts w:ascii="Times New Roman" w:hAnsi="Times New Roman"/>
          <w:b/>
          <w:sz w:val="24"/>
          <w:szCs w:val="24"/>
        </w:rPr>
      </w:pPr>
      <w:r w:rsidRPr="00F35886">
        <w:rPr>
          <w:rFonts w:ascii="Times New Roman" w:hAnsi="Times New Roman"/>
          <w:b/>
          <w:sz w:val="24"/>
          <w:szCs w:val="24"/>
          <w:u w:val="single"/>
        </w:rPr>
        <w:t xml:space="preserve">IV. </w:t>
      </w:r>
      <w:r w:rsidR="0045094D" w:rsidRPr="00F35886">
        <w:rPr>
          <w:rFonts w:ascii="Times New Roman" w:hAnsi="Times New Roman"/>
          <w:b/>
          <w:sz w:val="24"/>
          <w:szCs w:val="24"/>
          <w:u w:val="single"/>
        </w:rPr>
        <w:t>LEGAL PROTECTIONS AND REMAINING ISSUES AND CONCERNS</w:t>
      </w:r>
      <w:r w:rsidR="0045094D" w:rsidRPr="00F35886">
        <w:rPr>
          <w:rFonts w:ascii="Times New Roman" w:hAnsi="Times New Roman"/>
          <w:b/>
          <w:sz w:val="24"/>
          <w:szCs w:val="24"/>
        </w:rPr>
        <w:br/>
      </w:r>
    </w:p>
    <w:p w14:paraId="4B4267B4" w14:textId="6DD0D082" w:rsidR="003F5DA8" w:rsidRPr="00F35886" w:rsidRDefault="00F35886" w:rsidP="007B5199">
      <w:pPr>
        <w:pStyle w:val="NoSpacing"/>
        <w:jc w:val="both"/>
        <w:rPr>
          <w:rFonts w:ascii="Times New Roman" w:hAnsi="Times New Roman"/>
          <w:b/>
          <w:sz w:val="24"/>
          <w:szCs w:val="24"/>
        </w:rPr>
      </w:pPr>
      <w:r>
        <w:rPr>
          <w:rFonts w:ascii="Times New Roman" w:hAnsi="Times New Roman"/>
          <w:b/>
          <w:sz w:val="24"/>
          <w:szCs w:val="24"/>
        </w:rPr>
        <w:t>Current Legal Protections</w:t>
      </w:r>
    </w:p>
    <w:p w14:paraId="5E3A310D" w14:textId="77777777" w:rsidR="00F35886" w:rsidRPr="00F35886" w:rsidRDefault="00F35886" w:rsidP="007B5199">
      <w:pPr>
        <w:pStyle w:val="NoSpacing"/>
        <w:jc w:val="both"/>
        <w:rPr>
          <w:rFonts w:ascii="Times New Roman" w:hAnsi="Times New Roman"/>
          <w:sz w:val="24"/>
          <w:szCs w:val="24"/>
        </w:rPr>
      </w:pPr>
    </w:p>
    <w:p w14:paraId="4D914918" w14:textId="5627CC36" w:rsidR="003F5DA8" w:rsidRPr="00F35886" w:rsidRDefault="00B1749A" w:rsidP="007B5199">
      <w:pPr>
        <w:pStyle w:val="NoSpacing"/>
        <w:spacing w:line="480" w:lineRule="auto"/>
        <w:ind w:firstLine="720"/>
        <w:jc w:val="both"/>
        <w:rPr>
          <w:rFonts w:ascii="Times New Roman" w:hAnsi="Times New Roman"/>
          <w:sz w:val="24"/>
          <w:szCs w:val="24"/>
        </w:rPr>
      </w:pPr>
      <w:r w:rsidRPr="00F35886">
        <w:rPr>
          <w:rFonts w:ascii="Times New Roman" w:hAnsi="Times New Roman"/>
          <w:sz w:val="24"/>
          <w:szCs w:val="24"/>
        </w:rPr>
        <w:t xml:space="preserve">Although </w:t>
      </w:r>
      <w:r w:rsidR="0045094D" w:rsidRPr="00F35886">
        <w:rPr>
          <w:rFonts w:ascii="Times New Roman" w:hAnsi="Times New Roman"/>
          <w:sz w:val="24"/>
          <w:szCs w:val="24"/>
        </w:rPr>
        <w:t>it</w:t>
      </w:r>
      <w:r w:rsidRPr="00F35886">
        <w:rPr>
          <w:rFonts w:ascii="Times New Roman" w:hAnsi="Times New Roman"/>
          <w:sz w:val="24"/>
          <w:szCs w:val="24"/>
        </w:rPr>
        <w:t xml:space="preserve"> persists in the workplace, a</w:t>
      </w:r>
      <w:r w:rsidR="003F5DA8" w:rsidRPr="00F35886">
        <w:rPr>
          <w:rFonts w:ascii="Times New Roman" w:hAnsi="Times New Roman"/>
          <w:sz w:val="24"/>
          <w:szCs w:val="24"/>
        </w:rPr>
        <w:t>ge discrimination in employment is prohibited by federal, state, and local laws. Generally, it is unlawful for employers, employment agencies, apprenticeship programs, and labor organizations to discriminate against an employee or a job applicant because of their age with respect to any term, condition, or privilege of employment, including hiring, firing, promotion, layoff, compensation, benefits, job assignments, and training.</w:t>
      </w:r>
      <w:r w:rsidR="00422355">
        <w:rPr>
          <w:rStyle w:val="FootnoteReference"/>
          <w:rFonts w:ascii="Times New Roman" w:hAnsi="Times New Roman"/>
          <w:sz w:val="24"/>
          <w:szCs w:val="24"/>
        </w:rPr>
        <w:footnoteReference w:id="50"/>
      </w:r>
      <w:r w:rsidR="003F5DA8" w:rsidRPr="00F35886">
        <w:rPr>
          <w:rFonts w:ascii="Times New Roman" w:hAnsi="Times New Roman"/>
          <w:sz w:val="24"/>
          <w:szCs w:val="24"/>
        </w:rPr>
        <w:t xml:space="preserve"> However, there are slight differences in the ways in which age as a protected class is defined under each of these laws and the employers it covers. </w:t>
      </w:r>
    </w:p>
    <w:p w14:paraId="59ADFC5A" w14:textId="02157851" w:rsidR="003F5DA8" w:rsidRPr="00A20455" w:rsidRDefault="003F5DA8" w:rsidP="007B5199">
      <w:pPr>
        <w:pStyle w:val="NoSpacing"/>
        <w:spacing w:line="480" w:lineRule="auto"/>
        <w:ind w:firstLine="720"/>
        <w:jc w:val="both"/>
        <w:rPr>
          <w:rFonts w:ascii="Times New Roman" w:hAnsi="Times New Roman"/>
          <w:sz w:val="24"/>
          <w:szCs w:val="24"/>
        </w:rPr>
      </w:pPr>
      <w:r w:rsidRPr="00A20455">
        <w:rPr>
          <w:rFonts w:ascii="Times New Roman" w:hAnsi="Times New Roman"/>
          <w:sz w:val="24"/>
          <w:szCs w:val="24"/>
        </w:rPr>
        <w:t>For example, the Age Discrimination in Employment Act of 1967 (ADEA)</w:t>
      </w:r>
      <w:r w:rsidRPr="00A20455">
        <w:rPr>
          <w:rStyle w:val="FootnoteReference"/>
          <w:rFonts w:ascii="Times New Roman" w:hAnsi="Times New Roman"/>
          <w:sz w:val="24"/>
          <w:szCs w:val="24"/>
        </w:rPr>
        <w:footnoteReference w:id="51"/>
      </w:r>
      <w:r w:rsidRPr="00A20455">
        <w:rPr>
          <w:rFonts w:ascii="Times New Roman" w:hAnsi="Times New Roman"/>
          <w:sz w:val="24"/>
          <w:szCs w:val="24"/>
        </w:rPr>
        <w:t xml:space="preserve">, the federal law that prohibits employers from discriminating against individuals on the basis of age, applies to employers with </w:t>
      </w:r>
      <w:r w:rsidR="00B4696D">
        <w:rPr>
          <w:rFonts w:ascii="Times New Roman" w:hAnsi="Times New Roman"/>
          <w:sz w:val="24"/>
          <w:szCs w:val="24"/>
        </w:rPr>
        <w:t>20</w:t>
      </w:r>
      <w:r w:rsidR="00B4696D" w:rsidRPr="00A20455">
        <w:rPr>
          <w:rFonts w:ascii="Times New Roman" w:hAnsi="Times New Roman"/>
          <w:sz w:val="24"/>
          <w:szCs w:val="24"/>
        </w:rPr>
        <w:t xml:space="preserve"> </w:t>
      </w:r>
      <w:r w:rsidRPr="00A20455">
        <w:rPr>
          <w:rFonts w:ascii="Times New Roman" w:hAnsi="Times New Roman"/>
          <w:sz w:val="24"/>
          <w:szCs w:val="24"/>
        </w:rPr>
        <w:t xml:space="preserve">or more employees and protects individuals who are </w:t>
      </w:r>
      <w:r w:rsidR="00B4696D">
        <w:rPr>
          <w:rFonts w:ascii="Times New Roman" w:hAnsi="Times New Roman"/>
          <w:sz w:val="24"/>
          <w:szCs w:val="24"/>
        </w:rPr>
        <w:t>40</w:t>
      </w:r>
      <w:r w:rsidR="00B4696D" w:rsidRPr="00A20455">
        <w:rPr>
          <w:rFonts w:ascii="Times New Roman" w:hAnsi="Times New Roman"/>
          <w:sz w:val="24"/>
          <w:szCs w:val="24"/>
        </w:rPr>
        <w:t xml:space="preserve"> </w:t>
      </w:r>
      <w:r w:rsidRPr="00A20455">
        <w:rPr>
          <w:rFonts w:ascii="Times New Roman" w:hAnsi="Times New Roman"/>
          <w:sz w:val="24"/>
          <w:szCs w:val="24"/>
        </w:rPr>
        <w:t>years of age or older.</w:t>
      </w:r>
      <w:r w:rsidR="00422355">
        <w:rPr>
          <w:rStyle w:val="FootnoteReference"/>
          <w:rFonts w:ascii="Times New Roman" w:hAnsi="Times New Roman"/>
          <w:sz w:val="24"/>
          <w:szCs w:val="24"/>
        </w:rPr>
        <w:footnoteReference w:id="52"/>
      </w:r>
      <w:r w:rsidRPr="00A20455">
        <w:rPr>
          <w:rFonts w:ascii="Times New Roman" w:hAnsi="Times New Roman"/>
          <w:sz w:val="24"/>
          <w:szCs w:val="24"/>
        </w:rPr>
        <w:t xml:space="preserve"> The state law that prohibits age discrimination in employment, the New York State Human Rights Law, is considerably broader, covering employers with four or more employees, and protecting persons who are </w:t>
      </w:r>
      <w:r w:rsidR="00B4696D">
        <w:rPr>
          <w:rFonts w:ascii="Times New Roman" w:hAnsi="Times New Roman"/>
          <w:sz w:val="24"/>
          <w:szCs w:val="24"/>
        </w:rPr>
        <w:t>18</w:t>
      </w:r>
      <w:r w:rsidR="00B4696D" w:rsidRPr="00A20455">
        <w:rPr>
          <w:rFonts w:ascii="Times New Roman" w:hAnsi="Times New Roman"/>
          <w:sz w:val="24"/>
          <w:szCs w:val="24"/>
        </w:rPr>
        <w:t xml:space="preserve"> </w:t>
      </w:r>
      <w:r w:rsidRPr="00A20455">
        <w:rPr>
          <w:rFonts w:ascii="Times New Roman" w:hAnsi="Times New Roman"/>
          <w:sz w:val="24"/>
          <w:szCs w:val="24"/>
        </w:rPr>
        <w:t>years of age and over from age discrimination in employment.</w:t>
      </w:r>
      <w:r w:rsidR="00422355" w:rsidRPr="00A20455">
        <w:rPr>
          <w:rStyle w:val="FootnoteReference"/>
          <w:rFonts w:ascii="Times New Roman" w:hAnsi="Times New Roman"/>
          <w:sz w:val="24"/>
          <w:szCs w:val="24"/>
        </w:rPr>
        <w:footnoteReference w:id="53"/>
      </w:r>
      <w:r w:rsidR="00422355" w:rsidRPr="00A20455">
        <w:rPr>
          <w:rFonts w:ascii="Times New Roman" w:hAnsi="Times New Roman"/>
          <w:sz w:val="24"/>
          <w:szCs w:val="24"/>
        </w:rPr>
        <w:t xml:space="preserve"> </w:t>
      </w:r>
      <w:r w:rsidRPr="00A20455">
        <w:rPr>
          <w:rFonts w:ascii="Times New Roman" w:hAnsi="Times New Roman"/>
          <w:sz w:val="24"/>
          <w:szCs w:val="24"/>
        </w:rPr>
        <w:t xml:space="preserve"> Finally, the law which </w:t>
      </w:r>
      <w:r w:rsidR="003B6FA0">
        <w:rPr>
          <w:rFonts w:ascii="Times New Roman" w:hAnsi="Times New Roman"/>
          <w:sz w:val="24"/>
          <w:szCs w:val="24"/>
        </w:rPr>
        <w:t xml:space="preserve">most expansively </w:t>
      </w:r>
      <w:r w:rsidRPr="00A20455">
        <w:rPr>
          <w:rFonts w:ascii="Times New Roman" w:hAnsi="Times New Roman"/>
          <w:sz w:val="24"/>
          <w:szCs w:val="24"/>
        </w:rPr>
        <w:t xml:space="preserve">prohibits age discrimination in employment is the </w:t>
      </w:r>
      <w:r w:rsidR="003B6FA0">
        <w:rPr>
          <w:rFonts w:ascii="Times New Roman" w:hAnsi="Times New Roman"/>
          <w:sz w:val="24"/>
          <w:szCs w:val="24"/>
        </w:rPr>
        <w:t>local one</w:t>
      </w:r>
      <w:r w:rsidRPr="00A20455">
        <w:rPr>
          <w:rFonts w:ascii="Times New Roman" w:hAnsi="Times New Roman"/>
          <w:sz w:val="24"/>
          <w:szCs w:val="24"/>
        </w:rPr>
        <w:t>; the New York City Human Rights Law (NYCHRL) applies to employers with four or more employees and protects persons of all ages from discrimination based on age or perceived age.</w:t>
      </w:r>
      <w:r w:rsidR="00422355" w:rsidRPr="00A20455">
        <w:rPr>
          <w:rStyle w:val="FootnoteReference"/>
          <w:rFonts w:ascii="Times New Roman" w:eastAsia="Times New Roman" w:hAnsi="Times New Roman"/>
          <w:color w:val="000000"/>
          <w:sz w:val="24"/>
          <w:szCs w:val="24"/>
        </w:rPr>
        <w:footnoteReference w:id="54"/>
      </w:r>
      <w:r w:rsidR="003B6FA0">
        <w:rPr>
          <w:rFonts w:ascii="Times New Roman" w:hAnsi="Times New Roman"/>
          <w:sz w:val="24"/>
          <w:szCs w:val="24"/>
        </w:rPr>
        <w:t xml:space="preserve"> </w:t>
      </w:r>
    </w:p>
    <w:p w14:paraId="3F7BF827" w14:textId="0CB56278" w:rsidR="003F5DA8" w:rsidRPr="00A20455" w:rsidRDefault="003F5DA8" w:rsidP="007B5199">
      <w:pPr>
        <w:pStyle w:val="NoSpacing"/>
        <w:spacing w:line="480" w:lineRule="auto"/>
        <w:ind w:firstLine="720"/>
        <w:jc w:val="both"/>
        <w:rPr>
          <w:rFonts w:ascii="Times New Roman" w:hAnsi="Times New Roman"/>
          <w:sz w:val="24"/>
          <w:szCs w:val="24"/>
        </w:rPr>
      </w:pPr>
      <w:r w:rsidRPr="00A20455">
        <w:rPr>
          <w:rFonts w:ascii="Times New Roman" w:hAnsi="Times New Roman"/>
          <w:sz w:val="24"/>
          <w:szCs w:val="24"/>
        </w:rPr>
        <w:t xml:space="preserve">Individuals who wish to pursue a claim alleging age discrimination have several forums available to them, including state court, federal court, the EEOC, the New York State Division of Human Rights (NYSDHR), and </w:t>
      </w:r>
      <w:r w:rsidR="001C2095">
        <w:rPr>
          <w:rFonts w:ascii="Times New Roman" w:hAnsi="Times New Roman"/>
          <w:sz w:val="24"/>
          <w:szCs w:val="24"/>
        </w:rPr>
        <w:t>CCHR</w:t>
      </w:r>
      <w:r w:rsidRPr="00A20455">
        <w:rPr>
          <w:rFonts w:ascii="Times New Roman" w:hAnsi="Times New Roman"/>
          <w:sz w:val="24"/>
          <w:szCs w:val="24"/>
        </w:rPr>
        <w:t xml:space="preserve">. In order to establish a </w:t>
      </w:r>
      <w:r w:rsidR="002C7FB8">
        <w:rPr>
          <w:rFonts w:ascii="Times New Roman" w:hAnsi="Times New Roman"/>
          <w:sz w:val="24"/>
          <w:szCs w:val="24"/>
        </w:rPr>
        <w:t>claim for</w:t>
      </w:r>
      <w:r w:rsidRPr="00A20455">
        <w:rPr>
          <w:rFonts w:ascii="Times New Roman" w:hAnsi="Times New Roman"/>
          <w:sz w:val="24"/>
          <w:szCs w:val="24"/>
        </w:rPr>
        <w:t xml:space="preserve"> unlawful age discrimination </w:t>
      </w:r>
      <w:r w:rsidR="002C7FB8">
        <w:rPr>
          <w:rFonts w:ascii="Times New Roman" w:hAnsi="Times New Roman"/>
          <w:sz w:val="24"/>
          <w:szCs w:val="24"/>
        </w:rPr>
        <w:t xml:space="preserve">at these bodies </w:t>
      </w:r>
      <w:r w:rsidRPr="00A20455">
        <w:rPr>
          <w:rFonts w:ascii="Times New Roman" w:hAnsi="Times New Roman"/>
          <w:sz w:val="24"/>
          <w:szCs w:val="24"/>
        </w:rPr>
        <w:t xml:space="preserve">under the ADEA, New York State Human Rights Law, or NYCHRL, </w:t>
      </w:r>
      <w:r w:rsidR="002C7FB8">
        <w:rPr>
          <w:rFonts w:ascii="Times New Roman" w:hAnsi="Times New Roman"/>
          <w:sz w:val="24"/>
          <w:szCs w:val="24"/>
        </w:rPr>
        <w:t xml:space="preserve">an individual </w:t>
      </w:r>
      <w:r w:rsidRPr="00A20455">
        <w:rPr>
          <w:rFonts w:ascii="Times New Roman" w:hAnsi="Times New Roman"/>
          <w:sz w:val="24"/>
          <w:szCs w:val="24"/>
        </w:rPr>
        <w:t>must show: (1) they are a member of the class protected by the statute; (2) they were qualified for the position, or were performing it satisfactorily; (3) they suffered an adverse employment action; and (4) the adverse employment action was under circumstances giving rise to an inference of age discrimination.</w:t>
      </w:r>
      <w:r w:rsidRPr="00A20455">
        <w:rPr>
          <w:rStyle w:val="FootnoteReference"/>
          <w:rFonts w:ascii="Times New Roman" w:hAnsi="Times New Roman"/>
          <w:sz w:val="24"/>
          <w:szCs w:val="24"/>
        </w:rPr>
        <w:footnoteReference w:id="55"/>
      </w:r>
      <w:r w:rsidRPr="00A20455">
        <w:rPr>
          <w:rFonts w:ascii="Times New Roman" w:hAnsi="Times New Roman"/>
          <w:sz w:val="24"/>
          <w:szCs w:val="24"/>
        </w:rPr>
        <w:t xml:space="preserve"> </w:t>
      </w:r>
      <w:r w:rsidR="003B6FA0">
        <w:rPr>
          <w:rFonts w:ascii="Times New Roman" w:hAnsi="Times New Roman"/>
          <w:sz w:val="24"/>
          <w:szCs w:val="24"/>
        </w:rPr>
        <w:t>If an employer can</w:t>
      </w:r>
      <w:r w:rsidR="002C7FB8">
        <w:rPr>
          <w:rFonts w:ascii="Times New Roman" w:hAnsi="Times New Roman"/>
          <w:sz w:val="24"/>
          <w:szCs w:val="24"/>
        </w:rPr>
        <w:t xml:space="preserve"> </w:t>
      </w:r>
      <w:r w:rsidR="003B6FA0">
        <w:rPr>
          <w:rFonts w:ascii="Times New Roman" w:hAnsi="Times New Roman"/>
          <w:sz w:val="24"/>
          <w:szCs w:val="24"/>
        </w:rPr>
        <w:t xml:space="preserve">then </w:t>
      </w:r>
      <w:r w:rsidR="002C7FB8">
        <w:rPr>
          <w:rFonts w:ascii="Times New Roman" w:hAnsi="Times New Roman"/>
          <w:sz w:val="24"/>
          <w:szCs w:val="24"/>
        </w:rPr>
        <w:t>show their actions were taken for legitimate, nondiscriminatory reasons</w:t>
      </w:r>
      <w:r w:rsidR="003B6FA0">
        <w:rPr>
          <w:rFonts w:ascii="Times New Roman" w:hAnsi="Times New Roman"/>
          <w:sz w:val="24"/>
          <w:szCs w:val="24"/>
        </w:rPr>
        <w:t>, the age discrimination suit will not</w:t>
      </w:r>
      <w:r w:rsidR="002C7FB8">
        <w:rPr>
          <w:rFonts w:ascii="Times New Roman" w:hAnsi="Times New Roman"/>
          <w:sz w:val="24"/>
          <w:szCs w:val="24"/>
        </w:rPr>
        <w:t xml:space="preserve"> be successful.</w:t>
      </w:r>
      <w:r w:rsidR="002C7FB8" w:rsidRPr="00A20455">
        <w:rPr>
          <w:rStyle w:val="FootnoteReference"/>
          <w:rFonts w:ascii="Times New Roman" w:hAnsi="Times New Roman"/>
          <w:sz w:val="24"/>
          <w:szCs w:val="24"/>
        </w:rPr>
        <w:footnoteReference w:id="56"/>
      </w:r>
      <w:r w:rsidR="003B6FA0">
        <w:rPr>
          <w:rFonts w:ascii="Times New Roman" w:hAnsi="Times New Roman"/>
          <w:sz w:val="24"/>
          <w:szCs w:val="24"/>
        </w:rPr>
        <w:t xml:space="preserve"> Importantly, for age discrimination suits, courts have interpreted the NYCHRL to be more protective than even the ADEA; complainants filing such a suit under the NYCHRL generally have a lower burden to prove than is required under the federal law.</w:t>
      </w:r>
      <w:r w:rsidR="003B6FA0" w:rsidRPr="003B6FA0">
        <w:rPr>
          <w:rStyle w:val="FootnoteReference"/>
          <w:rFonts w:ascii="Times New Roman" w:eastAsia="Times New Roman" w:hAnsi="Times New Roman"/>
          <w:color w:val="000000"/>
          <w:sz w:val="24"/>
          <w:szCs w:val="24"/>
        </w:rPr>
        <w:t xml:space="preserve"> </w:t>
      </w:r>
      <w:r w:rsidR="003B6FA0" w:rsidRPr="00A20455">
        <w:rPr>
          <w:rStyle w:val="FootnoteReference"/>
          <w:rFonts w:ascii="Times New Roman" w:eastAsia="Times New Roman" w:hAnsi="Times New Roman"/>
          <w:color w:val="000000"/>
          <w:sz w:val="24"/>
          <w:szCs w:val="24"/>
        </w:rPr>
        <w:footnoteReference w:id="57"/>
      </w:r>
      <w:r w:rsidR="002C7FB8">
        <w:rPr>
          <w:rStyle w:val="FootnoteReference"/>
          <w:rFonts w:ascii="Times New Roman" w:hAnsi="Times New Roman"/>
          <w:sz w:val="24"/>
          <w:szCs w:val="24"/>
        </w:rPr>
        <w:t xml:space="preserve">  </w:t>
      </w:r>
    </w:p>
    <w:p w14:paraId="1F18C890" w14:textId="3E0AAC33" w:rsidR="00BE5327" w:rsidRDefault="003B6FA0" w:rsidP="00595A67">
      <w:pPr>
        <w:pStyle w:val="NoSpacing"/>
        <w:spacing w:line="480" w:lineRule="auto"/>
        <w:ind w:firstLine="720"/>
        <w:jc w:val="both"/>
        <w:rPr>
          <w:rFonts w:ascii="Times New Roman" w:hAnsi="Times New Roman"/>
          <w:sz w:val="24"/>
          <w:szCs w:val="24"/>
        </w:rPr>
      </w:pPr>
      <w:r w:rsidRPr="00A20455">
        <w:rPr>
          <w:rFonts w:ascii="Times New Roman" w:hAnsi="Times New Roman"/>
          <w:sz w:val="24"/>
          <w:szCs w:val="24"/>
        </w:rPr>
        <w:t>There are</w:t>
      </w:r>
      <w:r>
        <w:rPr>
          <w:rFonts w:ascii="Times New Roman" w:hAnsi="Times New Roman"/>
          <w:sz w:val="24"/>
          <w:szCs w:val="24"/>
        </w:rPr>
        <w:t>, however,</w:t>
      </w:r>
      <w:r w:rsidRPr="00A20455">
        <w:rPr>
          <w:rFonts w:ascii="Times New Roman" w:hAnsi="Times New Roman"/>
          <w:sz w:val="24"/>
          <w:szCs w:val="24"/>
        </w:rPr>
        <w:t xml:space="preserve"> also other federal laws that offer protections against age discrimination in specific contexts.</w:t>
      </w:r>
      <w:r w:rsidRPr="00A20455">
        <w:rPr>
          <w:rStyle w:val="FootnoteReference"/>
          <w:rFonts w:ascii="Times New Roman" w:hAnsi="Times New Roman"/>
          <w:sz w:val="24"/>
          <w:szCs w:val="24"/>
        </w:rPr>
        <w:footnoteReference w:id="58"/>
      </w:r>
      <w:r w:rsidRPr="00A20455">
        <w:rPr>
          <w:rFonts w:ascii="Times New Roman" w:hAnsi="Times New Roman"/>
          <w:sz w:val="24"/>
          <w:szCs w:val="24"/>
        </w:rPr>
        <w:t xml:space="preserve"> For example, </w:t>
      </w:r>
      <w:r w:rsidR="00DC485B">
        <w:rPr>
          <w:rFonts w:ascii="Times New Roman" w:hAnsi="Times New Roman"/>
          <w:sz w:val="24"/>
          <w:szCs w:val="24"/>
        </w:rPr>
        <w:t>since</w:t>
      </w:r>
      <w:r w:rsidRPr="00A20455">
        <w:rPr>
          <w:rFonts w:ascii="Times New Roman" w:hAnsi="Times New Roman"/>
          <w:sz w:val="24"/>
          <w:szCs w:val="24"/>
        </w:rPr>
        <w:t xml:space="preserve"> employees may voluntarily release age discrimination claims, the Older Workers’ Benefits Protection Act (OWBPA)</w:t>
      </w:r>
      <w:r w:rsidRPr="00A20455">
        <w:rPr>
          <w:rStyle w:val="FootnoteReference"/>
          <w:rFonts w:ascii="Times New Roman" w:hAnsi="Times New Roman"/>
          <w:sz w:val="24"/>
          <w:szCs w:val="24"/>
        </w:rPr>
        <w:footnoteReference w:id="59"/>
      </w:r>
      <w:r w:rsidRPr="00A20455">
        <w:rPr>
          <w:rFonts w:ascii="Times New Roman" w:hAnsi="Times New Roman"/>
          <w:sz w:val="24"/>
          <w:szCs w:val="24"/>
        </w:rPr>
        <w:t xml:space="preserve"> amended the ADEA to protect older workers with regard to employee benefits and prohibit employers from providing severance agreements or early retirement packages that favor younger workers. </w:t>
      </w:r>
    </w:p>
    <w:p w14:paraId="1E0A830C" w14:textId="77777777" w:rsidR="00F1551D" w:rsidRDefault="00F1551D" w:rsidP="007B5199">
      <w:pPr>
        <w:pStyle w:val="NoSpacing"/>
        <w:spacing w:line="480" w:lineRule="auto"/>
        <w:jc w:val="both"/>
        <w:rPr>
          <w:rFonts w:ascii="Times New Roman" w:hAnsi="Times New Roman"/>
          <w:b/>
          <w:sz w:val="24"/>
          <w:szCs w:val="24"/>
        </w:rPr>
      </w:pPr>
    </w:p>
    <w:p w14:paraId="1F8BE211" w14:textId="5D6C47C7" w:rsidR="00A20455" w:rsidRPr="00F35886" w:rsidRDefault="00F35886" w:rsidP="007B5199">
      <w:pPr>
        <w:pStyle w:val="NoSpacing"/>
        <w:spacing w:line="480" w:lineRule="auto"/>
        <w:jc w:val="both"/>
        <w:rPr>
          <w:rFonts w:ascii="Times New Roman" w:hAnsi="Times New Roman"/>
          <w:b/>
          <w:sz w:val="24"/>
          <w:szCs w:val="24"/>
        </w:rPr>
      </w:pPr>
      <w:r w:rsidRPr="00F35886">
        <w:rPr>
          <w:rFonts w:ascii="Times New Roman" w:hAnsi="Times New Roman"/>
          <w:b/>
          <w:sz w:val="24"/>
          <w:szCs w:val="24"/>
        </w:rPr>
        <w:t xml:space="preserve">Remaining </w:t>
      </w:r>
      <w:r w:rsidR="00A20455" w:rsidRPr="00F35886">
        <w:rPr>
          <w:rFonts w:ascii="Times New Roman" w:hAnsi="Times New Roman"/>
          <w:b/>
          <w:sz w:val="24"/>
          <w:szCs w:val="24"/>
        </w:rPr>
        <w:t xml:space="preserve">Issues and Concerns </w:t>
      </w:r>
    </w:p>
    <w:p w14:paraId="546C5AB3" w14:textId="7E163BFD" w:rsidR="00A20455" w:rsidRPr="00F35886" w:rsidRDefault="00A20455" w:rsidP="007B5199">
      <w:pPr>
        <w:pStyle w:val="NoSpacing"/>
        <w:spacing w:line="480" w:lineRule="auto"/>
        <w:ind w:firstLine="720"/>
        <w:jc w:val="both"/>
        <w:rPr>
          <w:rFonts w:ascii="Times New Roman" w:hAnsi="Times New Roman"/>
          <w:sz w:val="24"/>
          <w:szCs w:val="24"/>
        </w:rPr>
      </w:pPr>
      <w:r w:rsidRPr="00F35886">
        <w:rPr>
          <w:rFonts w:ascii="Times New Roman" w:hAnsi="Times New Roman"/>
          <w:sz w:val="24"/>
          <w:szCs w:val="24"/>
        </w:rPr>
        <w:t xml:space="preserve">Across the </w:t>
      </w:r>
      <w:r w:rsidR="00A0643C" w:rsidRPr="00F35886">
        <w:rPr>
          <w:rFonts w:ascii="Times New Roman" w:hAnsi="Times New Roman"/>
          <w:sz w:val="24"/>
          <w:szCs w:val="24"/>
        </w:rPr>
        <w:t>c</w:t>
      </w:r>
      <w:r w:rsidRPr="00F35886">
        <w:rPr>
          <w:rFonts w:ascii="Times New Roman" w:hAnsi="Times New Roman"/>
          <w:sz w:val="24"/>
          <w:szCs w:val="24"/>
        </w:rPr>
        <w:t xml:space="preserve">ountry, 10,000 </w:t>
      </w:r>
      <w:r w:rsidR="00A0643C" w:rsidRPr="00F35886">
        <w:rPr>
          <w:rFonts w:ascii="Times New Roman" w:hAnsi="Times New Roman"/>
          <w:sz w:val="24"/>
          <w:szCs w:val="24"/>
        </w:rPr>
        <w:t>B</w:t>
      </w:r>
      <w:r w:rsidRPr="00F35886">
        <w:rPr>
          <w:rFonts w:ascii="Times New Roman" w:hAnsi="Times New Roman"/>
          <w:sz w:val="24"/>
          <w:szCs w:val="24"/>
        </w:rPr>
        <w:t xml:space="preserve">aby </w:t>
      </w:r>
      <w:r w:rsidR="00A0643C" w:rsidRPr="00F35886">
        <w:rPr>
          <w:rFonts w:ascii="Times New Roman" w:hAnsi="Times New Roman"/>
          <w:sz w:val="24"/>
          <w:szCs w:val="24"/>
        </w:rPr>
        <w:t>B</w:t>
      </w:r>
      <w:r w:rsidRPr="00F35886">
        <w:rPr>
          <w:rFonts w:ascii="Times New Roman" w:hAnsi="Times New Roman"/>
          <w:sz w:val="24"/>
          <w:szCs w:val="24"/>
        </w:rPr>
        <w:t xml:space="preserve">oomers turn 65 </w:t>
      </w:r>
      <w:r w:rsidR="00A0643C" w:rsidRPr="00F35886">
        <w:rPr>
          <w:rFonts w:ascii="Times New Roman" w:hAnsi="Times New Roman"/>
          <w:sz w:val="24"/>
          <w:szCs w:val="24"/>
        </w:rPr>
        <w:t>every day</w:t>
      </w:r>
      <w:r w:rsidRPr="00F35886">
        <w:rPr>
          <w:rFonts w:ascii="Times New Roman" w:hAnsi="Times New Roman"/>
          <w:sz w:val="24"/>
          <w:szCs w:val="24"/>
        </w:rPr>
        <w:t>.</w:t>
      </w:r>
      <w:r w:rsidRPr="00F35886">
        <w:rPr>
          <w:rStyle w:val="FootnoteReference"/>
          <w:rFonts w:ascii="Times New Roman" w:hAnsi="Times New Roman"/>
          <w:sz w:val="24"/>
          <w:szCs w:val="24"/>
        </w:rPr>
        <w:footnoteReference w:id="60"/>
      </w:r>
      <w:r w:rsidRPr="00F35886">
        <w:rPr>
          <w:rFonts w:ascii="Times New Roman" w:hAnsi="Times New Roman"/>
          <w:sz w:val="24"/>
          <w:szCs w:val="24"/>
        </w:rPr>
        <w:t xml:space="preserve"> Changes to the workplace, involving more technology or varied tasks, may be perpetuating biases against older workers. However, with </w:t>
      </w:r>
      <w:r w:rsidR="00A0643C" w:rsidRPr="00F35886">
        <w:rPr>
          <w:rFonts w:ascii="Times New Roman" w:hAnsi="Times New Roman"/>
          <w:sz w:val="24"/>
          <w:szCs w:val="24"/>
        </w:rPr>
        <w:t xml:space="preserve">only </w:t>
      </w:r>
      <w:r w:rsidRPr="00F35886">
        <w:rPr>
          <w:rFonts w:ascii="Times New Roman" w:hAnsi="Times New Roman"/>
          <w:sz w:val="24"/>
          <w:szCs w:val="24"/>
        </w:rPr>
        <w:t>a small percentage of workers financially secure enough to retire, coupled with concerns about</w:t>
      </w:r>
      <w:r w:rsidR="00A0643C" w:rsidRPr="00F35886">
        <w:rPr>
          <w:rFonts w:ascii="Times New Roman" w:hAnsi="Times New Roman"/>
          <w:sz w:val="24"/>
          <w:szCs w:val="24"/>
        </w:rPr>
        <w:t xml:space="preserve"> rising</w:t>
      </w:r>
      <w:r w:rsidRPr="00F35886">
        <w:rPr>
          <w:rFonts w:ascii="Times New Roman" w:hAnsi="Times New Roman"/>
          <w:sz w:val="24"/>
          <w:szCs w:val="24"/>
        </w:rPr>
        <w:t xml:space="preserve"> healthcare costs,</w:t>
      </w:r>
      <w:r w:rsidRPr="00F35886">
        <w:rPr>
          <w:rStyle w:val="FootnoteReference"/>
          <w:rFonts w:ascii="Times New Roman" w:hAnsi="Times New Roman"/>
          <w:sz w:val="24"/>
          <w:szCs w:val="24"/>
        </w:rPr>
        <w:footnoteReference w:id="61"/>
      </w:r>
      <w:r w:rsidRPr="00F35886">
        <w:rPr>
          <w:rFonts w:ascii="Times New Roman" w:hAnsi="Times New Roman"/>
          <w:sz w:val="24"/>
          <w:szCs w:val="24"/>
        </w:rPr>
        <w:t xml:space="preserve"> workers are needing to stay in the workforce longer. </w:t>
      </w:r>
      <w:r w:rsidR="00A0643C" w:rsidRPr="00F35886">
        <w:rPr>
          <w:rFonts w:ascii="Times New Roman" w:hAnsi="Times New Roman"/>
          <w:sz w:val="24"/>
          <w:szCs w:val="24"/>
        </w:rPr>
        <w:t xml:space="preserve">The proliferation of age discrimination in the workplace makes it more difficult for these same older adults to find and maintain employment that may be necessary to their financial stability. </w:t>
      </w:r>
      <w:r w:rsidR="0062349E" w:rsidRPr="00F35886">
        <w:rPr>
          <w:rFonts w:ascii="Times New Roman" w:hAnsi="Times New Roman"/>
          <w:sz w:val="24"/>
          <w:szCs w:val="24"/>
        </w:rPr>
        <w:t>Addressing discrimination as seemingly ubiquitous as age discrimination may require a multi-pronged strategy targeting employers, recruiters, enforcement officials, and legislative bodies.</w:t>
      </w:r>
    </w:p>
    <w:p w14:paraId="5BE06B87" w14:textId="39C6A0AD" w:rsidR="0062349E" w:rsidRDefault="00A20455" w:rsidP="00523EE1">
      <w:pPr>
        <w:spacing w:after="0" w:line="480" w:lineRule="auto"/>
        <w:jc w:val="both"/>
        <w:rPr>
          <w:rFonts w:ascii="Times New Roman" w:hAnsi="Times New Roman"/>
          <w:sz w:val="24"/>
          <w:szCs w:val="24"/>
        </w:rPr>
      </w:pPr>
      <w:r>
        <w:rPr>
          <w:rFonts w:ascii="Times New Roman" w:hAnsi="Times New Roman"/>
          <w:sz w:val="24"/>
          <w:szCs w:val="24"/>
        </w:rPr>
        <w:tab/>
      </w:r>
      <w:r w:rsidR="0062349E">
        <w:rPr>
          <w:rFonts w:ascii="Times New Roman" w:hAnsi="Times New Roman"/>
          <w:sz w:val="24"/>
          <w:szCs w:val="24"/>
        </w:rPr>
        <w:t>One reason age discrimination may continue, for example, is</w:t>
      </w:r>
      <w:r w:rsidRPr="0083196F">
        <w:rPr>
          <w:rFonts w:ascii="Times New Roman" w:hAnsi="Times New Roman"/>
          <w:sz w:val="24"/>
          <w:szCs w:val="24"/>
        </w:rPr>
        <w:t xml:space="preserve"> b</w:t>
      </w:r>
      <w:r w:rsidR="0062349E">
        <w:rPr>
          <w:rFonts w:ascii="Times New Roman" w:hAnsi="Times New Roman"/>
          <w:sz w:val="24"/>
          <w:szCs w:val="24"/>
        </w:rPr>
        <w:t>ecause current enforcement measures are weak. Evidence from one field experiment, conducted by the Director of the Economic Self-Sufficiency Policy Research Institute at the University of California, Irvine, finds that</w:t>
      </w:r>
      <w:r w:rsidRPr="0083196F">
        <w:rPr>
          <w:rFonts w:ascii="Times New Roman" w:hAnsi="Times New Roman"/>
          <w:sz w:val="24"/>
          <w:szCs w:val="24"/>
        </w:rPr>
        <w:t xml:space="preserve"> “current policies to combat age discrimination, which rely in large part on private litigation for enforcement, may be ineffective at reducing or eliminating age discrimination in hiring.</w:t>
      </w:r>
      <w:r w:rsidR="0062349E">
        <w:rPr>
          <w:rFonts w:ascii="Times New Roman" w:hAnsi="Times New Roman"/>
          <w:sz w:val="24"/>
          <w:szCs w:val="24"/>
        </w:rPr>
        <w:t>”</w:t>
      </w:r>
      <w:r w:rsidR="0062349E">
        <w:rPr>
          <w:rStyle w:val="FootnoteReference"/>
          <w:rFonts w:ascii="Times New Roman" w:hAnsi="Times New Roman"/>
          <w:sz w:val="24"/>
          <w:szCs w:val="24"/>
        </w:rPr>
        <w:footnoteReference w:id="62"/>
      </w:r>
      <w:r w:rsidRPr="0083196F">
        <w:rPr>
          <w:rFonts w:ascii="Times New Roman" w:hAnsi="Times New Roman"/>
          <w:sz w:val="24"/>
          <w:szCs w:val="24"/>
        </w:rPr>
        <w:t xml:space="preserve"> </w:t>
      </w:r>
      <w:r w:rsidR="0062349E">
        <w:rPr>
          <w:rFonts w:ascii="Times New Roman" w:hAnsi="Times New Roman"/>
          <w:sz w:val="24"/>
          <w:szCs w:val="24"/>
        </w:rPr>
        <w:t>“</w:t>
      </w:r>
      <w:r w:rsidRPr="0083196F">
        <w:rPr>
          <w:rFonts w:ascii="Times New Roman" w:hAnsi="Times New Roman"/>
          <w:sz w:val="24"/>
          <w:szCs w:val="24"/>
        </w:rPr>
        <w:t>In particular,</w:t>
      </w:r>
      <w:r w:rsidR="0062349E">
        <w:rPr>
          <w:rFonts w:ascii="Times New Roman" w:hAnsi="Times New Roman"/>
          <w:sz w:val="24"/>
          <w:szCs w:val="24"/>
        </w:rPr>
        <w:t>” the study writes, “</w:t>
      </w:r>
      <w:r w:rsidRPr="0083196F">
        <w:rPr>
          <w:rFonts w:ascii="Times New Roman" w:hAnsi="Times New Roman"/>
          <w:sz w:val="24"/>
          <w:szCs w:val="24"/>
        </w:rPr>
        <w:t>the potential rewards to plaintiffs’ attorneys may be too low to encourage sufficient enforcement, because it is difficult to file a class action lawsuit, and economic damages from discrimination in hiring may be small.”</w:t>
      </w:r>
      <w:r>
        <w:rPr>
          <w:rStyle w:val="FootnoteReference"/>
          <w:rFonts w:ascii="Times New Roman" w:hAnsi="Times New Roman"/>
          <w:sz w:val="24"/>
          <w:szCs w:val="24"/>
        </w:rPr>
        <w:footnoteReference w:id="63"/>
      </w:r>
      <w:r>
        <w:rPr>
          <w:rFonts w:ascii="Times New Roman" w:hAnsi="Times New Roman"/>
          <w:sz w:val="24"/>
          <w:szCs w:val="24"/>
        </w:rPr>
        <w:t xml:space="preserve"> </w:t>
      </w:r>
      <w:r w:rsidR="00DF638C">
        <w:rPr>
          <w:rFonts w:ascii="Times New Roman" w:hAnsi="Times New Roman"/>
          <w:sz w:val="24"/>
          <w:szCs w:val="24"/>
        </w:rPr>
        <w:t>Complicating matters, while plaintiffs can seek damages from private employers or the federal government in an age discrimination suit, they cannot collect damages against state employers, making attorneys reluctant to take such cases.</w:t>
      </w:r>
      <w:r w:rsidR="00DF638C">
        <w:rPr>
          <w:rStyle w:val="FootnoteReference"/>
          <w:rFonts w:ascii="Times New Roman" w:hAnsi="Times New Roman"/>
          <w:sz w:val="24"/>
          <w:szCs w:val="24"/>
        </w:rPr>
        <w:footnoteReference w:id="64"/>
      </w:r>
    </w:p>
    <w:p w14:paraId="4B8A0677" w14:textId="51096A0D" w:rsidR="003F5DA8" w:rsidRDefault="00DF638C" w:rsidP="00523EE1">
      <w:pPr>
        <w:spacing w:after="0" w:line="480" w:lineRule="auto"/>
        <w:ind w:firstLine="720"/>
        <w:jc w:val="both"/>
        <w:rPr>
          <w:rFonts w:ascii="Times New Roman" w:hAnsi="Times New Roman"/>
          <w:sz w:val="24"/>
          <w:szCs w:val="24"/>
        </w:rPr>
      </w:pPr>
      <w:r>
        <w:rPr>
          <w:rFonts w:ascii="Times New Roman" w:hAnsi="Times New Roman"/>
          <w:sz w:val="24"/>
          <w:szCs w:val="24"/>
        </w:rPr>
        <w:t>O</w:t>
      </w:r>
      <w:r w:rsidR="0062349E">
        <w:rPr>
          <w:rFonts w:ascii="Times New Roman" w:hAnsi="Times New Roman"/>
          <w:sz w:val="24"/>
          <w:szCs w:val="24"/>
        </w:rPr>
        <w:t>n a foundational level, it might be difficult to prove an age discrimination lawsuit at all. According to AARP Senior Attorney Laurie McCann, “age discrimination is very difficult to prove in a lawsuit. [I]t is extremely rare to have a ‘smoking gun’ statement akin to ‘you are too old to do the job.’”</w:t>
      </w:r>
      <w:r w:rsidR="0062349E">
        <w:rPr>
          <w:rStyle w:val="FootnoteReference"/>
          <w:rFonts w:ascii="Times New Roman" w:hAnsi="Times New Roman"/>
          <w:sz w:val="24"/>
          <w:szCs w:val="24"/>
        </w:rPr>
        <w:footnoteReference w:id="65"/>
      </w:r>
      <w:r w:rsidR="00EE03BC">
        <w:rPr>
          <w:rFonts w:ascii="Times New Roman" w:hAnsi="Times New Roman"/>
          <w:sz w:val="24"/>
          <w:szCs w:val="24"/>
        </w:rPr>
        <w:t xml:space="preserve"> This particular difficulty is exacerbated, in part, because employers are not liable under the ADEA if they show their decisions were based on “reasonable factors other than age.”</w:t>
      </w:r>
      <w:r w:rsidR="00EE03BC">
        <w:rPr>
          <w:rStyle w:val="FootnoteReference"/>
          <w:rFonts w:ascii="Times New Roman" w:hAnsi="Times New Roman"/>
          <w:sz w:val="24"/>
          <w:szCs w:val="24"/>
        </w:rPr>
        <w:footnoteReference w:id="66"/>
      </w:r>
      <w:r w:rsidR="00EE03BC">
        <w:rPr>
          <w:rFonts w:ascii="Times New Roman" w:hAnsi="Times New Roman"/>
          <w:sz w:val="24"/>
          <w:szCs w:val="24"/>
        </w:rPr>
        <w:t xml:space="preserve"> In the 2005 decision </w:t>
      </w:r>
      <w:r w:rsidR="00EE03BC">
        <w:rPr>
          <w:rFonts w:ascii="Times New Roman" w:hAnsi="Times New Roman"/>
          <w:i/>
          <w:sz w:val="24"/>
          <w:szCs w:val="24"/>
        </w:rPr>
        <w:t>Smith v. City of Jackson, Mississippi</w:t>
      </w:r>
      <w:r w:rsidR="00EE03BC">
        <w:rPr>
          <w:rFonts w:ascii="Times New Roman" w:hAnsi="Times New Roman"/>
          <w:sz w:val="24"/>
          <w:szCs w:val="24"/>
        </w:rPr>
        <w:t>,</w:t>
      </w:r>
      <w:r w:rsidR="00EE03BC">
        <w:rPr>
          <w:rStyle w:val="FootnoteReference"/>
          <w:rFonts w:ascii="Times New Roman" w:hAnsi="Times New Roman"/>
          <w:sz w:val="24"/>
          <w:szCs w:val="24"/>
        </w:rPr>
        <w:footnoteReference w:id="67"/>
      </w:r>
      <w:r w:rsidR="00EE03BC">
        <w:rPr>
          <w:rFonts w:ascii="Times New Roman" w:hAnsi="Times New Roman"/>
          <w:sz w:val="24"/>
          <w:szCs w:val="24"/>
        </w:rPr>
        <w:t xml:space="preserve"> the Supreme Court held that claims of unintentional discrimination can be made under the ADEA as long as the discrimination is </w:t>
      </w:r>
      <w:r w:rsidR="00EE03BC" w:rsidRPr="00EE03BC">
        <w:rPr>
          <w:rFonts w:ascii="Times New Roman" w:hAnsi="Times New Roman"/>
          <w:i/>
          <w:sz w:val="24"/>
          <w:szCs w:val="24"/>
        </w:rPr>
        <w:t>not</w:t>
      </w:r>
      <w:r w:rsidR="00EE03BC">
        <w:rPr>
          <w:rFonts w:ascii="Times New Roman" w:hAnsi="Times New Roman"/>
          <w:sz w:val="24"/>
          <w:szCs w:val="24"/>
        </w:rPr>
        <w:t xml:space="preserve"> based on reasonable factors </w:t>
      </w:r>
      <w:r w:rsidR="00EE03BC">
        <w:rPr>
          <w:rFonts w:ascii="Times New Roman" w:hAnsi="Times New Roman"/>
          <w:i/>
          <w:sz w:val="24"/>
          <w:szCs w:val="24"/>
        </w:rPr>
        <w:t>other</w:t>
      </w:r>
      <w:r w:rsidR="00EE03BC">
        <w:rPr>
          <w:rFonts w:ascii="Times New Roman" w:hAnsi="Times New Roman"/>
          <w:sz w:val="24"/>
          <w:szCs w:val="24"/>
        </w:rPr>
        <w:t xml:space="preserve"> than age.</w:t>
      </w:r>
      <w:r w:rsidR="00EE03BC">
        <w:rPr>
          <w:rStyle w:val="FootnoteReference"/>
          <w:rFonts w:ascii="Times New Roman" w:hAnsi="Times New Roman"/>
          <w:sz w:val="24"/>
          <w:szCs w:val="24"/>
        </w:rPr>
        <w:footnoteReference w:id="68"/>
      </w:r>
      <w:r w:rsidR="00EE03BC">
        <w:rPr>
          <w:rFonts w:ascii="Times New Roman" w:hAnsi="Times New Roman"/>
          <w:sz w:val="24"/>
          <w:szCs w:val="24"/>
        </w:rPr>
        <w:t xml:space="preserve"> The unintended consequence of this decision has been that employers are able to pass over older adults for hiring or promotions so long as they can show they are not making those decisions because of age.</w:t>
      </w:r>
      <w:r w:rsidR="00EE03BC">
        <w:rPr>
          <w:rStyle w:val="FootnoteReference"/>
          <w:rFonts w:ascii="Times New Roman" w:hAnsi="Times New Roman"/>
          <w:sz w:val="24"/>
          <w:szCs w:val="24"/>
        </w:rPr>
        <w:footnoteReference w:id="69"/>
      </w:r>
      <w:r w:rsidR="00EE03BC">
        <w:rPr>
          <w:rFonts w:ascii="Times New Roman" w:hAnsi="Times New Roman"/>
          <w:sz w:val="24"/>
          <w:szCs w:val="24"/>
        </w:rPr>
        <w:t xml:space="preserve"> For example, employers might use passing a physical strength test as a proxy for </w:t>
      </w:r>
      <w:r w:rsidR="00D90876">
        <w:rPr>
          <w:rFonts w:ascii="Times New Roman" w:hAnsi="Times New Roman"/>
          <w:sz w:val="24"/>
          <w:szCs w:val="24"/>
        </w:rPr>
        <w:t xml:space="preserve">age discrimination, but would </w:t>
      </w:r>
      <w:r w:rsidR="00EE03BC">
        <w:rPr>
          <w:rFonts w:ascii="Times New Roman" w:hAnsi="Times New Roman"/>
          <w:sz w:val="24"/>
          <w:szCs w:val="24"/>
        </w:rPr>
        <w:t xml:space="preserve">be able to </w:t>
      </w:r>
      <w:r w:rsidR="00D90876">
        <w:rPr>
          <w:rFonts w:ascii="Times New Roman" w:hAnsi="Times New Roman"/>
          <w:sz w:val="24"/>
          <w:szCs w:val="24"/>
        </w:rPr>
        <w:t xml:space="preserve">indicate </w:t>
      </w:r>
      <w:r w:rsidR="00EE03BC">
        <w:rPr>
          <w:rFonts w:ascii="Times New Roman" w:hAnsi="Times New Roman"/>
          <w:sz w:val="24"/>
          <w:szCs w:val="24"/>
        </w:rPr>
        <w:t>failure to pass a physical examination as a</w:t>
      </w:r>
      <w:r w:rsidR="00D90876">
        <w:rPr>
          <w:rFonts w:ascii="Times New Roman" w:hAnsi="Times New Roman"/>
          <w:sz w:val="24"/>
          <w:szCs w:val="24"/>
        </w:rPr>
        <w:t xml:space="preserve"> valid reason for not hiring</w:t>
      </w:r>
      <w:r w:rsidR="00EE03BC">
        <w:rPr>
          <w:rFonts w:ascii="Times New Roman" w:hAnsi="Times New Roman"/>
          <w:sz w:val="24"/>
          <w:szCs w:val="24"/>
        </w:rPr>
        <w:t xml:space="preserve"> an individual.</w:t>
      </w:r>
      <w:r w:rsidR="00EE03BC">
        <w:rPr>
          <w:rStyle w:val="FootnoteReference"/>
          <w:rFonts w:ascii="Times New Roman" w:hAnsi="Times New Roman"/>
          <w:sz w:val="24"/>
          <w:szCs w:val="24"/>
        </w:rPr>
        <w:footnoteReference w:id="70"/>
      </w:r>
      <w:r w:rsidR="00EE03BC" w:rsidRPr="00EE03BC">
        <w:rPr>
          <w:rFonts w:ascii="Times New Roman" w:hAnsi="Times New Roman"/>
          <w:sz w:val="24"/>
          <w:szCs w:val="24"/>
        </w:rPr>
        <w:t xml:space="preserve"> </w:t>
      </w:r>
      <w:r w:rsidR="00D90876">
        <w:rPr>
          <w:rFonts w:ascii="Times New Roman" w:hAnsi="Times New Roman"/>
          <w:sz w:val="24"/>
          <w:szCs w:val="24"/>
        </w:rPr>
        <w:t>Thus, as</w:t>
      </w:r>
      <w:r w:rsidR="00EE03BC">
        <w:rPr>
          <w:rFonts w:ascii="Times New Roman" w:hAnsi="Times New Roman"/>
          <w:sz w:val="24"/>
          <w:szCs w:val="24"/>
        </w:rPr>
        <w:t xml:space="preserve"> most employers do not explicitly state they are discriminating based on age, proving age discrimination often relies on circumstanti</w:t>
      </w:r>
      <w:r w:rsidR="00D90876">
        <w:rPr>
          <w:rFonts w:ascii="Times New Roman" w:hAnsi="Times New Roman"/>
          <w:sz w:val="24"/>
          <w:szCs w:val="24"/>
        </w:rPr>
        <w:t xml:space="preserve">al evidence, </w:t>
      </w:r>
      <w:r w:rsidR="00486C09">
        <w:rPr>
          <w:rFonts w:ascii="Times New Roman" w:hAnsi="Times New Roman"/>
          <w:sz w:val="24"/>
          <w:szCs w:val="24"/>
        </w:rPr>
        <w:t xml:space="preserve">making it difficult </w:t>
      </w:r>
      <w:r w:rsidR="00EE03BC">
        <w:rPr>
          <w:rFonts w:ascii="Times New Roman" w:hAnsi="Times New Roman"/>
          <w:sz w:val="24"/>
          <w:szCs w:val="24"/>
        </w:rPr>
        <w:t>to prove discriminatory intent.</w:t>
      </w:r>
      <w:r w:rsidR="00EE03BC">
        <w:rPr>
          <w:rStyle w:val="FootnoteReference"/>
          <w:rFonts w:ascii="Times New Roman" w:hAnsi="Times New Roman"/>
          <w:sz w:val="24"/>
          <w:szCs w:val="24"/>
        </w:rPr>
        <w:footnoteReference w:id="71"/>
      </w:r>
    </w:p>
    <w:p w14:paraId="0926D6B4" w14:textId="19F0A7BA" w:rsidR="0008065E" w:rsidRPr="0008065E" w:rsidRDefault="0008065E" w:rsidP="00523EE1">
      <w:pPr>
        <w:spacing w:after="0" w:line="480" w:lineRule="auto"/>
        <w:ind w:firstLine="720"/>
        <w:jc w:val="both"/>
        <w:rPr>
          <w:rFonts w:ascii="Times New Roman" w:hAnsi="Times New Roman"/>
          <w:sz w:val="24"/>
          <w:szCs w:val="24"/>
        </w:rPr>
      </w:pPr>
      <w:r>
        <w:rPr>
          <w:rFonts w:ascii="Times New Roman" w:hAnsi="Times New Roman"/>
          <w:sz w:val="24"/>
          <w:szCs w:val="24"/>
        </w:rPr>
        <w:t xml:space="preserve">On the other hand, it is difficult to prove age discrimination even when plaintiffs can prove that age was a factor in being fired. Prior to 2009, workers were able to prove age discrimination so long as age was one of the factors considered in firing an employee. However, this changed with the Supreme Court’s decision in </w:t>
      </w:r>
      <w:r>
        <w:rPr>
          <w:rFonts w:ascii="Times New Roman" w:hAnsi="Times New Roman"/>
          <w:i/>
          <w:sz w:val="24"/>
          <w:szCs w:val="24"/>
        </w:rPr>
        <w:t>Gross v. FBL Financial Services</w:t>
      </w:r>
      <w:r>
        <w:rPr>
          <w:rFonts w:ascii="Times New Roman" w:hAnsi="Times New Roman"/>
          <w:sz w:val="24"/>
          <w:szCs w:val="24"/>
        </w:rPr>
        <w:t>.</w:t>
      </w:r>
      <w:r>
        <w:rPr>
          <w:rStyle w:val="FootnoteReference"/>
          <w:rFonts w:ascii="Times New Roman" w:hAnsi="Times New Roman"/>
          <w:sz w:val="24"/>
          <w:szCs w:val="24"/>
        </w:rPr>
        <w:footnoteReference w:id="72"/>
      </w:r>
      <w:r>
        <w:rPr>
          <w:rFonts w:ascii="Times New Roman" w:hAnsi="Times New Roman"/>
          <w:sz w:val="24"/>
          <w:szCs w:val="24"/>
        </w:rPr>
        <w:t xml:space="preserve"> In </w:t>
      </w:r>
      <w:r>
        <w:rPr>
          <w:rFonts w:ascii="Times New Roman" w:hAnsi="Times New Roman"/>
          <w:i/>
          <w:sz w:val="24"/>
          <w:szCs w:val="24"/>
        </w:rPr>
        <w:t>Gross</w:t>
      </w:r>
      <w:r>
        <w:rPr>
          <w:rFonts w:ascii="Times New Roman" w:hAnsi="Times New Roman"/>
          <w:sz w:val="24"/>
          <w:szCs w:val="24"/>
        </w:rPr>
        <w:t>, the Supre</w:t>
      </w:r>
      <w:r w:rsidR="008F6047">
        <w:rPr>
          <w:rFonts w:ascii="Times New Roman" w:hAnsi="Times New Roman"/>
          <w:sz w:val="24"/>
          <w:szCs w:val="24"/>
        </w:rPr>
        <w:t xml:space="preserve">me Court raised the standard required </w:t>
      </w:r>
      <w:r>
        <w:rPr>
          <w:rFonts w:ascii="Times New Roman" w:hAnsi="Times New Roman"/>
          <w:sz w:val="24"/>
          <w:szCs w:val="24"/>
        </w:rPr>
        <w:t xml:space="preserve">to prove age discrimination; after </w:t>
      </w:r>
      <w:r>
        <w:rPr>
          <w:rFonts w:ascii="Times New Roman" w:hAnsi="Times New Roman"/>
          <w:i/>
          <w:sz w:val="24"/>
          <w:szCs w:val="24"/>
        </w:rPr>
        <w:t>Gross</w:t>
      </w:r>
      <w:r>
        <w:rPr>
          <w:rFonts w:ascii="Times New Roman" w:hAnsi="Times New Roman"/>
          <w:sz w:val="24"/>
          <w:szCs w:val="24"/>
        </w:rPr>
        <w:t xml:space="preserve">, employees must prove that age was the </w:t>
      </w:r>
      <w:r>
        <w:rPr>
          <w:rFonts w:ascii="Times New Roman" w:hAnsi="Times New Roman"/>
          <w:i/>
          <w:sz w:val="24"/>
          <w:szCs w:val="24"/>
        </w:rPr>
        <w:t xml:space="preserve">only </w:t>
      </w:r>
      <w:r>
        <w:rPr>
          <w:rFonts w:ascii="Times New Roman" w:hAnsi="Times New Roman"/>
          <w:sz w:val="24"/>
          <w:szCs w:val="24"/>
        </w:rPr>
        <w:t>reason for their termination</w:t>
      </w:r>
      <w:r w:rsidR="008F6047">
        <w:rPr>
          <w:rFonts w:ascii="Times New Roman" w:hAnsi="Times New Roman"/>
          <w:sz w:val="24"/>
          <w:szCs w:val="24"/>
        </w:rPr>
        <w:t>,</w:t>
      </w:r>
      <w:r>
        <w:rPr>
          <w:rFonts w:ascii="Times New Roman" w:hAnsi="Times New Roman"/>
          <w:sz w:val="24"/>
          <w:szCs w:val="24"/>
        </w:rPr>
        <w:t xml:space="preserve"> and not one of many reasons.</w:t>
      </w:r>
      <w:r>
        <w:rPr>
          <w:rStyle w:val="FootnoteReference"/>
          <w:rFonts w:ascii="Times New Roman" w:hAnsi="Times New Roman"/>
          <w:sz w:val="24"/>
          <w:szCs w:val="24"/>
        </w:rPr>
        <w:footnoteReference w:id="73"/>
      </w:r>
      <w:r w:rsidR="008F6047">
        <w:rPr>
          <w:rFonts w:ascii="Times New Roman" w:hAnsi="Times New Roman"/>
          <w:sz w:val="24"/>
          <w:szCs w:val="24"/>
        </w:rPr>
        <w:t xml:space="preserve"> This means that in mixed motive cases, such as those where an employer considers age and race or age and gender, employees must have what amounts to an explicit statement that they were fired due to age in order to successfully prove age discrimination.</w:t>
      </w:r>
      <w:r w:rsidR="001C2095">
        <w:rPr>
          <w:rStyle w:val="FootnoteReference"/>
          <w:rFonts w:ascii="Times New Roman" w:hAnsi="Times New Roman"/>
          <w:sz w:val="24"/>
          <w:szCs w:val="24"/>
        </w:rPr>
        <w:footnoteReference w:id="74"/>
      </w:r>
    </w:p>
    <w:p w14:paraId="5C5AE114" w14:textId="3A7CFE57" w:rsidR="00BE5327" w:rsidRPr="00275B5E" w:rsidRDefault="00275B5E" w:rsidP="00595A67">
      <w:pPr>
        <w:spacing w:after="0" w:line="480" w:lineRule="auto"/>
        <w:ind w:firstLine="720"/>
        <w:jc w:val="both"/>
        <w:rPr>
          <w:rFonts w:ascii="Times New Roman" w:hAnsi="Times New Roman"/>
          <w:sz w:val="24"/>
          <w:szCs w:val="24"/>
        </w:rPr>
      </w:pPr>
      <w:r>
        <w:rPr>
          <w:rFonts w:ascii="Times New Roman" w:hAnsi="Times New Roman"/>
          <w:sz w:val="24"/>
          <w:szCs w:val="24"/>
        </w:rPr>
        <w:t>The current mechanisms to address age discrimination in the workplace, then, leave older adults vulnerable and unable to properly pursue their rights. Even where legislatio</w:t>
      </w:r>
      <w:r w:rsidR="0008065E">
        <w:rPr>
          <w:rFonts w:ascii="Times New Roman" w:hAnsi="Times New Roman"/>
          <w:sz w:val="24"/>
          <w:szCs w:val="24"/>
        </w:rPr>
        <w:t>n, such as the ADEA and the NYC</w:t>
      </w:r>
      <w:r>
        <w:rPr>
          <w:rFonts w:ascii="Times New Roman" w:hAnsi="Times New Roman"/>
          <w:sz w:val="24"/>
          <w:szCs w:val="24"/>
        </w:rPr>
        <w:t xml:space="preserve">HRL, and rights enforcement bodies, such as the EEOC and </w:t>
      </w:r>
      <w:r w:rsidR="008A647B">
        <w:rPr>
          <w:rFonts w:ascii="Times New Roman" w:hAnsi="Times New Roman"/>
          <w:sz w:val="24"/>
          <w:szCs w:val="24"/>
        </w:rPr>
        <w:t>CCHR</w:t>
      </w:r>
      <w:r>
        <w:rPr>
          <w:rFonts w:ascii="Times New Roman" w:hAnsi="Times New Roman"/>
          <w:sz w:val="24"/>
          <w:szCs w:val="24"/>
        </w:rPr>
        <w:t>, exist to protect older adults from employment discrimination, the actual mechanics of enforcement often obstruct older adults from receiving any relief at all.</w:t>
      </w:r>
      <w:r w:rsidR="008F59BE">
        <w:rPr>
          <w:rFonts w:ascii="Times New Roman" w:hAnsi="Times New Roman"/>
          <w:sz w:val="24"/>
          <w:szCs w:val="24"/>
        </w:rPr>
        <w:t xml:space="preserve"> That is, older adults can pursue action against employment discrimination almost exclusively through litigation—however, age discrimination is often difficult, and costly, to prove. If older adults cannot be properly protected through litigation, then, the question remains what in what other ways can older adults be protected from age discrimination in the workplace?  </w:t>
      </w:r>
    </w:p>
    <w:p w14:paraId="5A12D13D" w14:textId="77777777" w:rsidR="00F1551D" w:rsidRDefault="00F1551D" w:rsidP="007B5199">
      <w:pPr>
        <w:pStyle w:val="NoSpacing"/>
        <w:jc w:val="both"/>
        <w:rPr>
          <w:rFonts w:ascii="Times New Roman" w:hAnsi="Times New Roman"/>
          <w:b/>
          <w:sz w:val="24"/>
          <w:szCs w:val="24"/>
        </w:rPr>
      </w:pPr>
    </w:p>
    <w:p w14:paraId="5B8148F9" w14:textId="77777777" w:rsidR="00F1551D" w:rsidRDefault="00F1551D" w:rsidP="007B5199">
      <w:pPr>
        <w:pStyle w:val="NoSpacing"/>
        <w:jc w:val="both"/>
        <w:rPr>
          <w:rFonts w:ascii="Times New Roman" w:hAnsi="Times New Roman"/>
          <w:b/>
          <w:sz w:val="24"/>
          <w:szCs w:val="24"/>
        </w:rPr>
      </w:pPr>
    </w:p>
    <w:p w14:paraId="639B414C" w14:textId="42B95867" w:rsidR="00275B5E" w:rsidRDefault="00275B5E" w:rsidP="007B5199">
      <w:pPr>
        <w:pStyle w:val="NoSpacing"/>
        <w:jc w:val="both"/>
        <w:rPr>
          <w:rFonts w:ascii="Times New Roman" w:hAnsi="Times New Roman"/>
          <w:b/>
          <w:sz w:val="24"/>
          <w:szCs w:val="24"/>
        </w:rPr>
      </w:pPr>
      <w:r>
        <w:rPr>
          <w:rFonts w:ascii="Times New Roman" w:hAnsi="Times New Roman"/>
          <w:b/>
          <w:sz w:val="24"/>
          <w:szCs w:val="24"/>
        </w:rPr>
        <w:t>Addressing Age Discrimination in the Workplace</w:t>
      </w:r>
    </w:p>
    <w:p w14:paraId="5624FBB7" w14:textId="77777777" w:rsidR="00275B5E" w:rsidRDefault="00275B5E" w:rsidP="007B5199">
      <w:pPr>
        <w:pStyle w:val="NoSpacing"/>
        <w:jc w:val="both"/>
        <w:rPr>
          <w:rFonts w:ascii="Times New Roman" w:hAnsi="Times New Roman"/>
          <w:sz w:val="24"/>
          <w:szCs w:val="24"/>
        </w:rPr>
      </w:pPr>
    </w:p>
    <w:p w14:paraId="63D98607" w14:textId="6CA77380" w:rsidR="00C92B80" w:rsidRDefault="00275B5E" w:rsidP="007B5199">
      <w:pPr>
        <w:pStyle w:val="NoSpacing"/>
        <w:spacing w:line="480" w:lineRule="auto"/>
        <w:ind w:firstLine="720"/>
        <w:jc w:val="both"/>
        <w:rPr>
          <w:rFonts w:ascii="Times New Roman" w:hAnsi="Times New Roman"/>
          <w:sz w:val="24"/>
          <w:szCs w:val="24"/>
        </w:rPr>
      </w:pPr>
      <w:r>
        <w:rPr>
          <w:rFonts w:ascii="Times New Roman" w:hAnsi="Times New Roman"/>
          <w:sz w:val="24"/>
          <w:szCs w:val="24"/>
        </w:rPr>
        <w:t>Addressing age discrimination across all facets of employment will</w:t>
      </w:r>
      <w:r w:rsidR="00C92B80">
        <w:rPr>
          <w:rFonts w:ascii="Times New Roman" w:hAnsi="Times New Roman"/>
          <w:sz w:val="24"/>
          <w:szCs w:val="24"/>
        </w:rPr>
        <w:t xml:space="preserve"> likely</w:t>
      </w:r>
      <w:r>
        <w:rPr>
          <w:rFonts w:ascii="Times New Roman" w:hAnsi="Times New Roman"/>
          <w:sz w:val="24"/>
          <w:szCs w:val="24"/>
        </w:rPr>
        <w:t xml:space="preserve"> </w:t>
      </w:r>
      <w:r w:rsidR="00C92B80">
        <w:rPr>
          <w:rFonts w:ascii="Times New Roman" w:hAnsi="Times New Roman"/>
          <w:sz w:val="24"/>
          <w:szCs w:val="24"/>
        </w:rPr>
        <w:t>need to involve a multipronged approach; suggestions on how to protect older workers have included passing federal, state, and local legislation</w:t>
      </w:r>
      <w:r w:rsidR="001C2095">
        <w:rPr>
          <w:rFonts w:ascii="Times New Roman" w:hAnsi="Times New Roman"/>
          <w:sz w:val="24"/>
          <w:szCs w:val="24"/>
        </w:rPr>
        <w:t>;</w:t>
      </w:r>
      <w:r w:rsidR="00C92B80">
        <w:rPr>
          <w:rFonts w:ascii="Times New Roman" w:hAnsi="Times New Roman"/>
          <w:sz w:val="24"/>
          <w:szCs w:val="24"/>
        </w:rPr>
        <w:t xml:space="preserve"> creating additional enforcement and review mechanisms</w:t>
      </w:r>
      <w:r w:rsidR="001C2095">
        <w:rPr>
          <w:rFonts w:ascii="Times New Roman" w:hAnsi="Times New Roman"/>
          <w:sz w:val="24"/>
          <w:szCs w:val="24"/>
        </w:rPr>
        <w:t>;</w:t>
      </w:r>
      <w:r w:rsidR="00C92B80">
        <w:rPr>
          <w:rFonts w:ascii="Times New Roman" w:hAnsi="Times New Roman"/>
          <w:sz w:val="24"/>
          <w:szCs w:val="24"/>
        </w:rPr>
        <w:t xml:space="preserve"> training older workers in different skills and creating more spaces for them in the workplace</w:t>
      </w:r>
      <w:r w:rsidR="001C2095">
        <w:rPr>
          <w:rFonts w:ascii="Times New Roman" w:hAnsi="Times New Roman"/>
          <w:sz w:val="24"/>
          <w:szCs w:val="24"/>
        </w:rPr>
        <w:t>;</w:t>
      </w:r>
      <w:r w:rsidR="00C92B80">
        <w:rPr>
          <w:rFonts w:ascii="Times New Roman" w:hAnsi="Times New Roman"/>
          <w:sz w:val="24"/>
          <w:szCs w:val="24"/>
        </w:rPr>
        <w:t xml:space="preserve"> changing stereotypes and policies against older workers</w:t>
      </w:r>
      <w:r w:rsidR="001C2095">
        <w:rPr>
          <w:rFonts w:ascii="Times New Roman" w:hAnsi="Times New Roman"/>
          <w:sz w:val="24"/>
          <w:szCs w:val="24"/>
        </w:rPr>
        <w:t>;</w:t>
      </w:r>
      <w:r w:rsidR="00C92B80">
        <w:rPr>
          <w:rFonts w:ascii="Times New Roman" w:hAnsi="Times New Roman"/>
          <w:sz w:val="24"/>
          <w:szCs w:val="24"/>
        </w:rPr>
        <w:t xml:space="preserve"> and creating alternative career routes for older workers that feature more flexible assignments, schedules, and mentorship opportunities.</w:t>
      </w:r>
    </w:p>
    <w:p w14:paraId="2AF79F9F" w14:textId="77777777" w:rsidR="00AA483C" w:rsidRDefault="00275B5E" w:rsidP="007B5199">
      <w:pPr>
        <w:pStyle w:val="NoSpacing"/>
        <w:spacing w:line="480" w:lineRule="auto"/>
        <w:ind w:firstLine="720"/>
        <w:jc w:val="both"/>
        <w:rPr>
          <w:rFonts w:ascii="Times New Roman" w:hAnsi="Times New Roman"/>
          <w:sz w:val="24"/>
          <w:szCs w:val="24"/>
        </w:rPr>
      </w:pPr>
      <w:r>
        <w:rPr>
          <w:rFonts w:ascii="Times New Roman" w:hAnsi="Times New Roman"/>
          <w:sz w:val="24"/>
          <w:szCs w:val="24"/>
        </w:rPr>
        <w:t>At the federal level,</w:t>
      </w:r>
      <w:r w:rsidR="00C92B80">
        <w:rPr>
          <w:rFonts w:ascii="Times New Roman" w:hAnsi="Times New Roman"/>
          <w:sz w:val="24"/>
          <w:szCs w:val="24"/>
        </w:rPr>
        <w:t xml:space="preserve"> for example, one suggestion is to change Medicare rules to accept older workers; this would help shift older workers away from </w:t>
      </w:r>
      <w:r>
        <w:rPr>
          <w:rFonts w:ascii="Times New Roman" w:hAnsi="Times New Roman"/>
          <w:sz w:val="24"/>
          <w:szCs w:val="24"/>
        </w:rPr>
        <w:t>employer-based health plans</w:t>
      </w:r>
      <w:r w:rsidR="00C92B80">
        <w:rPr>
          <w:rFonts w:ascii="Times New Roman" w:hAnsi="Times New Roman"/>
          <w:sz w:val="24"/>
          <w:szCs w:val="24"/>
        </w:rPr>
        <w:t>, which might alleviate some healthcare cost-biases employers associate with older workers</w:t>
      </w:r>
      <w:r>
        <w:rPr>
          <w:rFonts w:ascii="Times New Roman" w:hAnsi="Times New Roman"/>
          <w:sz w:val="24"/>
          <w:szCs w:val="24"/>
        </w:rPr>
        <w:t>.</w:t>
      </w:r>
      <w:r>
        <w:rPr>
          <w:rStyle w:val="FootnoteReference"/>
          <w:rFonts w:ascii="Times New Roman" w:hAnsi="Times New Roman"/>
          <w:sz w:val="24"/>
          <w:szCs w:val="24"/>
        </w:rPr>
        <w:footnoteReference w:id="75"/>
      </w:r>
      <w:r>
        <w:rPr>
          <w:rFonts w:ascii="Times New Roman" w:hAnsi="Times New Roman"/>
          <w:sz w:val="24"/>
          <w:szCs w:val="24"/>
        </w:rPr>
        <w:t xml:space="preserve"> Another suggestion involves </w:t>
      </w:r>
      <w:r w:rsidR="00C92B80">
        <w:rPr>
          <w:rFonts w:ascii="Times New Roman" w:hAnsi="Times New Roman"/>
          <w:sz w:val="24"/>
          <w:szCs w:val="24"/>
        </w:rPr>
        <w:t>“incentivizing employers by c</w:t>
      </w:r>
      <w:r>
        <w:rPr>
          <w:rFonts w:ascii="Times New Roman" w:hAnsi="Times New Roman"/>
          <w:sz w:val="24"/>
          <w:szCs w:val="24"/>
        </w:rPr>
        <w:t xml:space="preserve">reating a 40-year cap </w:t>
      </w:r>
      <w:r w:rsidRPr="009F7E93">
        <w:rPr>
          <w:rFonts w:ascii="Times New Roman" w:hAnsi="Times New Roman"/>
          <w:sz w:val="24"/>
          <w:szCs w:val="24"/>
        </w:rPr>
        <w:t>on the total years of work requiring payroll tax contributions to Social Security.”</w:t>
      </w:r>
      <w:r>
        <w:rPr>
          <w:rStyle w:val="FootnoteReference"/>
          <w:rFonts w:ascii="Times New Roman" w:hAnsi="Times New Roman"/>
          <w:sz w:val="24"/>
          <w:szCs w:val="24"/>
        </w:rPr>
        <w:footnoteReference w:id="76"/>
      </w:r>
      <w:r w:rsidR="00C92B80">
        <w:rPr>
          <w:rFonts w:ascii="Times New Roman" w:hAnsi="Times New Roman"/>
          <w:sz w:val="24"/>
          <w:szCs w:val="24"/>
        </w:rPr>
        <w:t xml:space="preserve"> </w:t>
      </w:r>
    </w:p>
    <w:p w14:paraId="78B371DF" w14:textId="29E77FC9" w:rsidR="0089369F" w:rsidRDefault="00F939C1" w:rsidP="007B5199">
      <w:pPr>
        <w:pStyle w:val="NoSpacing"/>
        <w:spacing w:line="480" w:lineRule="auto"/>
        <w:ind w:firstLine="720"/>
        <w:jc w:val="both"/>
        <w:rPr>
          <w:rFonts w:ascii="Times New Roman" w:hAnsi="Times New Roman"/>
          <w:sz w:val="24"/>
          <w:szCs w:val="24"/>
        </w:rPr>
      </w:pPr>
      <w:r>
        <w:rPr>
          <w:rFonts w:ascii="Times New Roman" w:hAnsi="Times New Roman"/>
          <w:sz w:val="24"/>
          <w:szCs w:val="24"/>
        </w:rPr>
        <w:t>Another current approach to fighting age discrimination in employment appears in a recent federal lawsuit settled by The Ohio State University. The federal suit, brought by two women who worked in the English as a Second Language program at Ohio State, was unusually successful in the difficult post-</w:t>
      </w:r>
      <w:r>
        <w:rPr>
          <w:rFonts w:ascii="Times New Roman" w:hAnsi="Times New Roman"/>
          <w:i/>
          <w:sz w:val="24"/>
          <w:szCs w:val="24"/>
        </w:rPr>
        <w:t>Gross</w:t>
      </w:r>
      <w:r>
        <w:rPr>
          <w:rFonts w:ascii="Times New Roman" w:hAnsi="Times New Roman"/>
          <w:sz w:val="24"/>
          <w:szCs w:val="24"/>
        </w:rPr>
        <w:t xml:space="preserve"> ADEA legal landscape.</w:t>
      </w:r>
      <w:r w:rsidR="001C2095">
        <w:rPr>
          <w:rStyle w:val="FootnoteReference"/>
          <w:rFonts w:ascii="Times New Roman" w:hAnsi="Times New Roman"/>
          <w:sz w:val="24"/>
          <w:szCs w:val="24"/>
        </w:rPr>
        <w:footnoteReference w:id="77"/>
      </w:r>
      <w:r>
        <w:rPr>
          <w:rFonts w:ascii="Times New Roman" w:hAnsi="Times New Roman"/>
          <w:sz w:val="24"/>
          <w:szCs w:val="24"/>
        </w:rPr>
        <w:t xml:space="preserve"> In November 2017, the EEOC found “reasonable cause to believe” that the women and their older colleagues had been discriminated against in violation of the ADEA.</w:t>
      </w:r>
      <w:r>
        <w:rPr>
          <w:rStyle w:val="FootnoteReference"/>
          <w:rFonts w:ascii="Times New Roman" w:hAnsi="Times New Roman"/>
          <w:sz w:val="24"/>
          <w:szCs w:val="24"/>
        </w:rPr>
        <w:footnoteReference w:id="78"/>
      </w:r>
      <w:r>
        <w:rPr>
          <w:rFonts w:ascii="Times New Roman" w:hAnsi="Times New Roman"/>
          <w:sz w:val="24"/>
          <w:szCs w:val="24"/>
        </w:rPr>
        <w:t xml:space="preserve"> </w:t>
      </w:r>
    </w:p>
    <w:p w14:paraId="1724736C" w14:textId="22D02FD4" w:rsidR="00F939C1" w:rsidRPr="00F939C1" w:rsidRDefault="00F939C1" w:rsidP="007B5199">
      <w:pPr>
        <w:pStyle w:val="NoSpacing"/>
        <w:spacing w:line="480" w:lineRule="auto"/>
        <w:ind w:firstLine="720"/>
        <w:jc w:val="both"/>
        <w:rPr>
          <w:rFonts w:ascii="Times New Roman" w:hAnsi="Times New Roman"/>
          <w:sz w:val="24"/>
          <w:szCs w:val="24"/>
        </w:rPr>
      </w:pPr>
      <w:r>
        <w:rPr>
          <w:rFonts w:ascii="Times New Roman" w:hAnsi="Times New Roman"/>
          <w:sz w:val="24"/>
          <w:szCs w:val="24"/>
        </w:rPr>
        <w:t>In May 2018, Ohio State announced a settlement with the plaintiffs; not only did the university rehire both women and agree to back pay and retroactive benefits, the plaintiffs won “prospective injunctive relief.”</w:t>
      </w:r>
      <w:r>
        <w:rPr>
          <w:rStyle w:val="FootnoteReference"/>
          <w:rFonts w:ascii="Times New Roman" w:hAnsi="Times New Roman"/>
          <w:sz w:val="24"/>
          <w:szCs w:val="24"/>
        </w:rPr>
        <w:footnoteReference w:id="79"/>
      </w:r>
      <w:r>
        <w:rPr>
          <w:rFonts w:ascii="Times New Roman" w:hAnsi="Times New Roman"/>
          <w:sz w:val="24"/>
          <w:szCs w:val="24"/>
        </w:rPr>
        <w:t xml:space="preserve"> What the latter means is that Ohio State must take specific actions to avert such illegal policies in the future.</w:t>
      </w:r>
      <w:r w:rsidR="001C2095">
        <w:rPr>
          <w:rStyle w:val="FootnoteReference"/>
          <w:rFonts w:ascii="Times New Roman" w:hAnsi="Times New Roman"/>
          <w:sz w:val="24"/>
          <w:szCs w:val="24"/>
        </w:rPr>
        <w:footnoteReference w:id="80"/>
      </w:r>
      <w:r>
        <w:rPr>
          <w:rFonts w:ascii="Times New Roman" w:hAnsi="Times New Roman"/>
          <w:sz w:val="24"/>
          <w:szCs w:val="24"/>
        </w:rPr>
        <w:t xml:space="preserve"> In this case, the university has agreed to train human resources staff to recognize, investigate, and prevent age discrimination.</w:t>
      </w:r>
      <w:r>
        <w:rPr>
          <w:rStyle w:val="FootnoteReference"/>
          <w:rFonts w:ascii="Times New Roman" w:hAnsi="Times New Roman"/>
          <w:sz w:val="24"/>
          <w:szCs w:val="24"/>
        </w:rPr>
        <w:footnoteReference w:id="81"/>
      </w:r>
      <w:r>
        <w:rPr>
          <w:rFonts w:ascii="Times New Roman" w:hAnsi="Times New Roman"/>
          <w:sz w:val="24"/>
          <w:szCs w:val="24"/>
        </w:rPr>
        <w:t xml:space="preserve"> Furthermore, the university will establish a “second-look process,” which would be an independent review of age discrimination investigations.</w:t>
      </w:r>
      <w:r>
        <w:rPr>
          <w:rStyle w:val="FootnoteReference"/>
          <w:rFonts w:ascii="Times New Roman" w:hAnsi="Times New Roman"/>
          <w:sz w:val="24"/>
          <w:szCs w:val="24"/>
        </w:rPr>
        <w:footnoteReference w:id="82"/>
      </w:r>
      <w:r>
        <w:rPr>
          <w:rFonts w:ascii="Times New Roman" w:hAnsi="Times New Roman"/>
          <w:sz w:val="24"/>
          <w:szCs w:val="24"/>
        </w:rPr>
        <w:t xml:space="preserve"> Both “prospective injunctive relief” as a remedy and the creation of a “second-look” independent review </w:t>
      </w:r>
      <w:r w:rsidR="0061439A">
        <w:rPr>
          <w:rFonts w:ascii="Times New Roman" w:hAnsi="Times New Roman"/>
          <w:sz w:val="24"/>
          <w:szCs w:val="24"/>
        </w:rPr>
        <w:t>are potential</w:t>
      </w:r>
      <w:r>
        <w:rPr>
          <w:rFonts w:ascii="Times New Roman" w:hAnsi="Times New Roman"/>
          <w:sz w:val="24"/>
          <w:szCs w:val="24"/>
        </w:rPr>
        <w:t xml:space="preserve"> creative ways to address age discrimination.</w:t>
      </w:r>
      <w:r w:rsidR="001C2095">
        <w:rPr>
          <w:rStyle w:val="FootnoteReference"/>
          <w:rFonts w:ascii="Times New Roman" w:hAnsi="Times New Roman"/>
          <w:sz w:val="24"/>
          <w:szCs w:val="24"/>
        </w:rPr>
        <w:footnoteReference w:id="83"/>
      </w:r>
      <w:r>
        <w:rPr>
          <w:rFonts w:ascii="Times New Roman" w:hAnsi="Times New Roman"/>
          <w:sz w:val="24"/>
          <w:szCs w:val="24"/>
        </w:rPr>
        <w:t xml:space="preserve"> </w:t>
      </w:r>
    </w:p>
    <w:p w14:paraId="6C6CB000" w14:textId="71364784" w:rsidR="00AA483C" w:rsidRDefault="00AA483C" w:rsidP="007B5199">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In terms of legislation, Senator Casey Robert Jr. introduced S.443 in February 2017; the Protecting Older Workers Against Discrimination Act would address and rescind the stringent standard the Supreme Court set for age discrimination suits in </w:t>
      </w:r>
      <w:r>
        <w:rPr>
          <w:rFonts w:ascii="Times New Roman" w:hAnsi="Times New Roman"/>
          <w:i/>
          <w:sz w:val="24"/>
          <w:szCs w:val="24"/>
        </w:rPr>
        <w:t xml:space="preserve">Gross. </w:t>
      </w:r>
      <w:r>
        <w:rPr>
          <w:rFonts w:ascii="Times New Roman" w:hAnsi="Times New Roman"/>
          <w:sz w:val="24"/>
          <w:szCs w:val="24"/>
        </w:rPr>
        <w:t xml:space="preserve">That is, S. 443 would amend the ADEA to allow complainants “to rely on any type or form of admissible evidence” to prove age discrimination and would allow age discrimination to be proved, even in mixed motive claims with multiple factors, as long as they can show that age was </w:t>
      </w:r>
      <w:r>
        <w:rPr>
          <w:rFonts w:ascii="Times New Roman" w:hAnsi="Times New Roman"/>
          <w:i/>
          <w:sz w:val="24"/>
          <w:szCs w:val="24"/>
        </w:rPr>
        <w:t>a</w:t>
      </w:r>
      <w:r>
        <w:rPr>
          <w:rFonts w:ascii="Times New Roman" w:hAnsi="Times New Roman"/>
          <w:sz w:val="24"/>
          <w:szCs w:val="24"/>
        </w:rPr>
        <w:t xml:space="preserve"> motivating factor in the discriminatory employment practice.</w:t>
      </w:r>
      <w:r>
        <w:rPr>
          <w:rStyle w:val="FootnoteReference"/>
          <w:rFonts w:ascii="Times New Roman" w:hAnsi="Times New Roman"/>
          <w:sz w:val="24"/>
          <w:szCs w:val="24"/>
        </w:rPr>
        <w:footnoteReference w:id="84"/>
      </w:r>
      <w:r>
        <w:rPr>
          <w:rFonts w:ascii="Times New Roman" w:hAnsi="Times New Roman"/>
          <w:sz w:val="24"/>
          <w:szCs w:val="24"/>
        </w:rPr>
        <w:t xml:space="preserve"> In other words, if passed, complainants would no longer be required to demonstrate that age was the </w:t>
      </w:r>
      <w:r>
        <w:rPr>
          <w:rFonts w:ascii="Times New Roman" w:hAnsi="Times New Roman"/>
          <w:i/>
          <w:sz w:val="24"/>
          <w:szCs w:val="24"/>
        </w:rPr>
        <w:t>sole</w:t>
      </w:r>
      <w:r>
        <w:rPr>
          <w:rFonts w:ascii="Times New Roman" w:hAnsi="Times New Roman"/>
          <w:sz w:val="24"/>
          <w:szCs w:val="24"/>
        </w:rPr>
        <w:t xml:space="preserve"> reason they were fired in order to be successful in an age discrimination suit.</w:t>
      </w:r>
    </w:p>
    <w:p w14:paraId="10BA1F9F" w14:textId="77777777" w:rsidR="00F1551D" w:rsidRDefault="00F1551D" w:rsidP="007B5199">
      <w:pPr>
        <w:pStyle w:val="NoSpacing"/>
        <w:spacing w:line="480" w:lineRule="auto"/>
        <w:ind w:firstLine="720"/>
        <w:jc w:val="both"/>
        <w:rPr>
          <w:rFonts w:ascii="Times New Roman" w:hAnsi="Times New Roman"/>
          <w:sz w:val="24"/>
          <w:szCs w:val="24"/>
        </w:rPr>
      </w:pPr>
    </w:p>
    <w:p w14:paraId="0C55E9BE" w14:textId="1D3DFCAF" w:rsidR="003F5DA8" w:rsidRDefault="003F5DA8" w:rsidP="007B5199">
      <w:pPr>
        <w:pStyle w:val="NoSpacing"/>
        <w:spacing w:line="480" w:lineRule="auto"/>
        <w:ind w:firstLine="720"/>
        <w:jc w:val="both"/>
        <w:rPr>
          <w:rFonts w:ascii="Times New Roman" w:hAnsi="Times New Roman"/>
          <w:sz w:val="24"/>
          <w:szCs w:val="24"/>
        </w:rPr>
      </w:pPr>
    </w:p>
    <w:p w14:paraId="1FDCC8FA" w14:textId="7C6C3AB1" w:rsidR="00DC25E1" w:rsidRPr="00DC25E1" w:rsidRDefault="00160E56" w:rsidP="007B5199">
      <w:pPr>
        <w:pStyle w:val="NoSpacing"/>
        <w:spacing w:line="480" w:lineRule="auto"/>
        <w:jc w:val="both"/>
        <w:rPr>
          <w:rFonts w:ascii="Times New Roman" w:hAnsi="Times New Roman"/>
          <w:sz w:val="24"/>
          <w:szCs w:val="24"/>
        </w:rPr>
      </w:pPr>
      <w:r>
        <w:rPr>
          <w:rFonts w:ascii="Times New Roman" w:hAnsi="Times New Roman"/>
          <w:b/>
          <w:sz w:val="24"/>
          <w:szCs w:val="24"/>
          <w:u w:val="single"/>
        </w:rPr>
        <w:t>ANALYSIS</w:t>
      </w:r>
      <w:r w:rsidR="00D70EE7">
        <w:rPr>
          <w:rFonts w:ascii="Times New Roman" w:hAnsi="Times New Roman"/>
          <w:b/>
          <w:sz w:val="24"/>
          <w:szCs w:val="24"/>
          <w:u w:val="single"/>
        </w:rPr>
        <w:t xml:space="preserve"> OF LEGISLATION</w:t>
      </w:r>
      <w:r w:rsidR="00C95623">
        <w:rPr>
          <w:rFonts w:ascii="Times New Roman" w:hAnsi="Times New Roman"/>
          <w:sz w:val="24"/>
          <w:szCs w:val="24"/>
        </w:rPr>
        <w:t xml:space="preserve"> </w:t>
      </w:r>
    </w:p>
    <w:p w14:paraId="7ABB839A" w14:textId="5F149A26" w:rsidR="00160E56" w:rsidRDefault="00DC25E1" w:rsidP="007B5199">
      <w:pPr>
        <w:pStyle w:val="NoSpacing"/>
        <w:spacing w:line="480" w:lineRule="auto"/>
        <w:jc w:val="both"/>
        <w:rPr>
          <w:rFonts w:ascii="Times New Roman" w:hAnsi="Times New Roman"/>
          <w:b/>
          <w:i/>
          <w:sz w:val="24"/>
          <w:szCs w:val="24"/>
        </w:rPr>
      </w:pPr>
      <w:r>
        <w:rPr>
          <w:rFonts w:ascii="Times New Roman" w:hAnsi="Times New Roman"/>
          <w:b/>
          <w:i/>
          <w:sz w:val="24"/>
          <w:szCs w:val="24"/>
        </w:rPr>
        <w:t xml:space="preserve">Analysis of </w:t>
      </w:r>
      <w:r w:rsidR="00F1551D">
        <w:rPr>
          <w:rFonts w:ascii="Times New Roman" w:hAnsi="Times New Roman"/>
          <w:b/>
          <w:i/>
          <w:sz w:val="24"/>
          <w:szCs w:val="24"/>
        </w:rPr>
        <w:t>Proposed Int. No. 1693-A</w:t>
      </w:r>
    </w:p>
    <w:p w14:paraId="7FA928DE" w14:textId="77777777" w:rsidR="00F1551D" w:rsidRDefault="00F1551D" w:rsidP="00B96AC8">
      <w:pPr>
        <w:shd w:val="clear" w:color="auto" w:fill="FFFFFF"/>
        <w:spacing w:line="480" w:lineRule="auto"/>
        <w:ind w:firstLine="720"/>
        <w:jc w:val="both"/>
        <w:rPr>
          <w:rFonts w:ascii="Times New Roman" w:hAnsi="Times New Roman"/>
          <w:sz w:val="24"/>
          <w:szCs w:val="24"/>
        </w:rPr>
      </w:pPr>
      <w:r>
        <w:rPr>
          <w:rFonts w:ascii="Times New Roman" w:hAnsi="Times New Roman"/>
          <w:sz w:val="24"/>
          <w:szCs w:val="24"/>
        </w:rPr>
        <w:t xml:space="preserve">Proposed Int. No. 1693-A would first require the Department for the Aging (DFTA) to provide guidance and support to the Center for Older Workforce Development, as created by Proposed Int. No. 1694-A. </w:t>
      </w:r>
    </w:p>
    <w:p w14:paraId="1791CB48" w14:textId="77777777" w:rsidR="00F1551D" w:rsidRDefault="00F1551D" w:rsidP="00B96AC8">
      <w:pPr>
        <w:shd w:val="clear" w:color="auto" w:fill="FFFFFF"/>
        <w:spacing w:line="480" w:lineRule="auto"/>
        <w:ind w:firstLine="720"/>
        <w:jc w:val="both"/>
        <w:rPr>
          <w:rFonts w:ascii="Times New Roman" w:hAnsi="Times New Roman"/>
          <w:sz w:val="24"/>
          <w:szCs w:val="24"/>
        </w:rPr>
      </w:pPr>
      <w:r>
        <w:rPr>
          <w:rFonts w:ascii="Times New Roman" w:hAnsi="Times New Roman"/>
          <w:sz w:val="24"/>
          <w:szCs w:val="24"/>
        </w:rPr>
        <w:t>The proposed legislation would additionally require the existing Charter-created DFTA Advisory Council to look at local, state, and national data, reports, policies, and procedures related to age discrimination in order to develop recommendations on how the city can address age discrimination in the workplace and help develop the older adult workforce. The Advisory Council would be required to submit a report to the Mayor, the Speaker, and the Center for Older Workforce Development with its recommendations and findings in December 2021 and biennially thereafter.</w:t>
      </w:r>
    </w:p>
    <w:p w14:paraId="4F303BBB" w14:textId="77777777" w:rsidR="00F1551D" w:rsidRPr="00F93946" w:rsidRDefault="00F1551D" w:rsidP="00B96AC8">
      <w:pPr>
        <w:spacing w:after="0" w:line="480" w:lineRule="auto"/>
        <w:ind w:firstLine="720"/>
        <w:jc w:val="both"/>
        <w:rPr>
          <w:rFonts w:ascii="Times New Roman" w:hAnsi="Times New Roman"/>
          <w:sz w:val="24"/>
          <w:szCs w:val="24"/>
        </w:rPr>
      </w:pPr>
      <w:r>
        <w:rPr>
          <w:rFonts w:ascii="Times New Roman" w:hAnsi="Times New Roman"/>
          <w:sz w:val="24"/>
          <w:szCs w:val="24"/>
        </w:rPr>
        <w:t>Proposed Int. No. 1693-A would take effect on the same date as a local law for the year 2020 amending the New York city charter relating to creating a center for older workforce development, as proposed in introduction number 1694-A, would take effect.</w:t>
      </w:r>
    </w:p>
    <w:p w14:paraId="53C096A9" w14:textId="2EC8C30F" w:rsidR="00F1551D" w:rsidRDefault="006C11DD" w:rsidP="007B5199">
      <w:pPr>
        <w:pStyle w:val="NoSpacing"/>
        <w:spacing w:line="480" w:lineRule="auto"/>
        <w:ind w:firstLine="720"/>
        <w:jc w:val="both"/>
        <w:rPr>
          <w:rFonts w:ascii="Times New Roman" w:hAnsi="Times New Roman"/>
          <w:sz w:val="24"/>
          <w:szCs w:val="24"/>
        </w:rPr>
      </w:pPr>
      <w:r>
        <w:rPr>
          <w:rFonts w:ascii="Times New Roman" w:hAnsi="Times New Roman"/>
          <w:sz w:val="24"/>
          <w:szCs w:val="24"/>
        </w:rPr>
        <w:t>Since introduction, the language of Proposed Int. No. 1693-A was amended to change the legislation from a temporary taskforce studying issues of age discrimination to a permanent Advisory Council advising on these issues. Instead of a one-time taskforce report, the Advisory Council would instead issue a biennial report on issues related to age discrimination and older workforce development and would also work with DFTA and the newly created Center for Older Workforce Development on such issues.</w:t>
      </w:r>
    </w:p>
    <w:p w14:paraId="66EFE918" w14:textId="77777777" w:rsidR="006C11DD" w:rsidRDefault="006C11DD" w:rsidP="007B5199">
      <w:pPr>
        <w:pStyle w:val="NoSpacing"/>
        <w:spacing w:line="480" w:lineRule="auto"/>
        <w:ind w:firstLine="720"/>
        <w:jc w:val="both"/>
        <w:rPr>
          <w:rFonts w:ascii="Times New Roman" w:hAnsi="Times New Roman"/>
          <w:sz w:val="24"/>
          <w:szCs w:val="24"/>
        </w:rPr>
      </w:pPr>
    </w:p>
    <w:p w14:paraId="1275BA3D" w14:textId="6DF96AFC" w:rsidR="00160E56" w:rsidRDefault="00DC25E1" w:rsidP="007B5199">
      <w:pPr>
        <w:pStyle w:val="NoSpacing"/>
        <w:spacing w:line="480" w:lineRule="auto"/>
        <w:jc w:val="both"/>
        <w:rPr>
          <w:rFonts w:ascii="Times New Roman" w:hAnsi="Times New Roman"/>
          <w:b/>
          <w:i/>
          <w:sz w:val="24"/>
          <w:szCs w:val="24"/>
        </w:rPr>
      </w:pPr>
      <w:r>
        <w:rPr>
          <w:rFonts w:ascii="Times New Roman" w:hAnsi="Times New Roman"/>
          <w:b/>
          <w:i/>
          <w:sz w:val="24"/>
          <w:szCs w:val="24"/>
        </w:rPr>
        <w:t>Analysis of</w:t>
      </w:r>
      <w:r w:rsidR="00160E56">
        <w:rPr>
          <w:rFonts w:ascii="Times New Roman" w:hAnsi="Times New Roman"/>
          <w:b/>
          <w:i/>
          <w:sz w:val="24"/>
          <w:szCs w:val="24"/>
        </w:rPr>
        <w:t xml:space="preserve"> </w:t>
      </w:r>
      <w:r w:rsidR="00F1551D">
        <w:rPr>
          <w:rFonts w:ascii="Times New Roman" w:hAnsi="Times New Roman"/>
          <w:b/>
          <w:i/>
          <w:sz w:val="24"/>
          <w:szCs w:val="24"/>
        </w:rPr>
        <w:t>Proposed Int. No. 1694-A</w:t>
      </w:r>
    </w:p>
    <w:p w14:paraId="5BB74B2A" w14:textId="77777777" w:rsidR="006C11DD" w:rsidRDefault="006C11DD" w:rsidP="00B96AC8">
      <w:pPr>
        <w:shd w:val="clear" w:color="auto" w:fill="FFFFFF"/>
        <w:spacing w:line="480" w:lineRule="auto"/>
        <w:ind w:firstLine="720"/>
        <w:jc w:val="both"/>
        <w:rPr>
          <w:rFonts w:ascii="Times New Roman" w:hAnsi="Times New Roman"/>
          <w:sz w:val="24"/>
          <w:szCs w:val="24"/>
        </w:rPr>
      </w:pPr>
      <w:r>
        <w:rPr>
          <w:rFonts w:ascii="Times New Roman" w:hAnsi="Times New Roman"/>
          <w:sz w:val="24"/>
          <w:szCs w:val="24"/>
        </w:rPr>
        <w:t xml:space="preserve">Proposed Int. No. 1694-A would create an office dedicated to combating ageism in the workplace and to developing the older workforce, called the Center for Older Workforce Development. The Center would be established and placed by the Mayor and led by a Director, whose powers and duties include, for example: advising and assisting the mayor in coordinating agencies involved in workforce development programs for older adults, assisting older adults join or re-join the workforce, including by offering career development and skills development programs, create a centralized workforce development website that assists with career building and workforce development for older adults, providing information about reporting age discrimination, and promoting the inclusion and retention of older adults in the municipal workforce. </w:t>
      </w:r>
    </w:p>
    <w:p w14:paraId="21CB6CDE" w14:textId="77777777" w:rsidR="006C11DD" w:rsidRPr="00306324" w:rsidRDefault="006C11DD" w:rsidP="00B96AC8">
      <w:pPr>
        <w:shd w:val="clear" w:color="auto" w:fill="FFFFFF"/>
        <w:spacing w:line="480" w:lineRule="auto"/>
        <w:ind w:firstLine="720"/>
        <w:jc w:val="both"/>
        <w:rPr>
          <w:rFonts w:ascii="Times New Roman" w:hAnsi="Times New Roman"/>
          <w:sz w:val="24"/>
          <w:szCs w:val="24"/>
        </w:rPr>
      </w:pPr>
      <w:r>
        <w:rPr>
          <w:rFonts w:ascii="Times New Roman" w:hAnsi="Times New Roman"/>
          <w:sz w:val="24"/>
          <w:szCs w:val="24"/>
        </w:rPr>
        <w:t>The Center would additionally be required to submit an annual report to the Mayor and to the City Council on its activities.</w:t>
      </w:r>
    </w:p>
    <w:p w14:paraId="0EF23DC6" w14:textId="77777777" w:rsidR="006C11DD" w:rsidRDefault="006C11DD" w:rsidP="00B96AC8">
      <w:pPr>
        <w:pStyle w:val="NoSpacing"/>
        <w:spacing w:line="480" w:lineRule="auto"/>
        <w:ind w:firstLine="720"/>
        <w:jc w:val="both"/>
        <w:rPr>
          <w:rFonts w:ascii="Times New Roman" w:hAnsi="Times New Roman"/>
          <w:sz w:val="24"/>
          <w:szCs w:val="24"/>
        </w:rPr>
      </w:pPr>
      <w:r>
        <w:rPr>
          <w:rFonts w:ascii="Times New Roman" w:hAnsi="Times New Roman"/>
          <w:sz w:val="24"/>
          <w:szCs w:val="24"/>
        </w:rPr>
        <w:t>Proposed Int. No. 1694-A</w:t>
      </w:r>
      <w:r w:rsidRPr="00306324">
        <w:rPr>
          <w:rFonts w:ascii="Times New Roman" w:hAnsi="Times New Roman"/>
          <w:sz w:val="24"/>
          <w:szCs w:val="24"/>
        </w:rPr>
        <w:t xml:space="preserve"> would take effect</w:t>
      </w:r>
      <w:r>
        <w:rPr>
          <w:rFonts w:ascii="Times New Roman" w:hAnsi="Times New Roman"/>
          <w:sz w:val="24"/>
          <w:szCs w:val="24"/>
        </w:rPr>
        <w:t xml:space="preserve"> 120 days after it becomes law. </w:t>
      </w:r>
    </w:p>
    <w:p w14:paraId="65EA4CED" w14:textId="74945CA7" w:rsidR="00BE5327" w:rsidRPr="00DC25E1" w:rsidRDefault="006C11DD" w:rsidP="00B96AC8">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Since introduction, the language of Proposed Int. No. 1694-A has changed to rename the office from the Office of Older Adult Workforce Development to the Center for Older Workforce Development. Certain additions have also been made to the Center’s responsibilities, while other duties were eliminated from the first version. </w:t>
      </w:r>
    </w:p>
    <w:p w14:paraId="2DB9CDC7" w14:textId="0D6E8B46" w:rsidR="00160E56" w:rsidRDefault="00DC25E1" w:rsidP="007B5199">
      <w:pPr>
        <w:pStyle w:val="NoSpacing"/>
        <w:spacing w:line="480" w:lineRule="auto"/>
        <w:jc w:val="both"/>
        <w:rPr>
          <w:rFonts w:ascii="Times New Roman" w:hAnsi="Times New Roman"/>
          <w:b/>
          <w:i/>
          <w:sz w:val="24"/>
          <w:szCs w:val="24"/>
        </w:rPr>
      </w:pPr>
      <w:r>
        <w:rPr>
          <w:rFonts w:ascii="Times New Roman" w:hAnsi="Times New Roman"/>
          <w:b/>
          <w:i/>
          <w:sz w:val="24"/>
          <w:szCs w:val="24"/>
        </w:rPr>
        <w:t>Analysis of</w:t>
      </w:r>
      <w:r w:rsidR="00160E56">
        <w:rPr>
          <w:rFonts w:ascii="Times New Roman" w:hAnsi="Times New Roman"/>
          <w:b/>
          <w:i/>
          <w:sz w:val="24"/>
          <w:szCs w:val="24"/>
        </w:rPr>
        <w:t xml:space="preserve"> </w:t>
      </w:r>
      <w:r w:rsidR="006C11DD">
        <w:rPr>
          <w:rFonts w:ascii="Times New Roman" w:hAnsi="Times New Roman"/>
          <w:b/>
          <w:i/>
          <w:sz w:val="24"/>
          <w:szCs w:val="24"/>
        </w:rPr>
        <w:t xml:space="preserve">Proposed </w:t>
      </w:r>
      <w:r w:rsidR="00160E56">
        <w:rPr>
          <w:rFonts w:ascii="Times New Roman" w:hAnsi="Times New Roman"/>
          <w:b/>
          <w:i/>
          <w:sz w:val="24"/>
          <w:szCs w:val="24"/>
        </w:rPr>
        <w:t>Int. No. 1695</w:t>
      </w:r>
      <w:r w:rsidR="006C11DD">
        <w:rPr>
          <w:rFonts w:ascii="Times New Roman" w:hAnsi="Times New Roman"/>
          <w:b/>
          <w:i/>
          <w:sz w:val="24"/>
          <w:szCs w:val="24"/>
        </w:rPr>
        <w:t>-A</w:t>
      </w:r>
    </w:p>
    <w:p w14:paraId="53023988" w14:textId="77777777" w:rsidR="00B96AC8" w:rsidRDefault="00DC25E1" w:rsidP="00B96AC8">
      <w:pPr>
        <w:shd w:val="clear" w:color="auto" w:fill="FFFFFF"/>
        <w:spacing w:line="480" w:lineRule="auto"/>
        <w:jc w:val="both"/>
        <w:rPr>
          <w:rFonts w:ascii="Times New Roman" w:hAnsi="Times New Roman"/>
          <w:sz w:val="24"/>
          <w:szCs w:val="24"/>
        </w:rPr>
      </w:pPr>
      <w:r>
        <w:rPr>
          <w:rFonts w:ascii="Times New Roman" w:hAnsi="Times New Roman"/>
          <w:sz w:val="24"/>
          <w:szCs w:val="24"/>
        </w:rPr>
        <w:t xml:space="preserve"> </w:t>
      </w:r>
      <w:r w:rsidR="006C11DD">
        <w:rPr>
          <w:rFonts w:ascii="Times New Roman" w:hAnsi="Times New Roman"/>
          <w:sz w:val="24"/>
          <w:szCs w:val="24"/>
        </w:rPr>
        <w:tab/>
        <w:t>Proposed Int. No. 1695-A would require the New York City Commission on Human Rights (CCHR) to conduct a two-year study related to age discrimination in the workplace. Beginning January 2022, for a period of two years, CCHR would design and implement a variety of methods to assess the presence of age discrimination in the workplace, including workplace and employment practices, technologies, and policies.</w:t>
      </w:r>
    </w:p>
    <w:p w14:paraId="7DA67544" w14:textId="34CA6144" w:rsidR="006C11DD" w:rsidRDefault="006C11DD" w:rsidP="00B96AC8">
      <w:pPr>
        <w:shd w:val="clear" w:color="auto" w:fill="FFFFFF"/>
        <w:spacing w:line="480" w:lineRule="auto"/>
        <w:ind w:firstLine="720"/>
        <w:jc w:val="both"/>
        <w:rPr>
          <w:rFonts w:ascii="Times New Roman" w:hAnsi="Times New Roman"/>
          <w:sz w:val="24"/>
          <w:szCs w:val="24"/>
        </w:rPr>
      </w:pPr>
      <w:r>
        <w:rPr>
          <w:rFonts w:ascii="Times New Roman" w:hAnsi="Times New Roman"/>
          <w:sz w:val="24"/>
          <w:szCs w:val="24"/>
        </w:rPr>
        <w:t>The proposed legislation would then require CCHR to include in its annual report the findings of its two year study and to submit the report to the Speaker on or before September 30, 2024. This report would include, among other things, a summary of the initiatives taken during this two-year study, a description of the instances of age discrimination found, and recommendations to help the city address and combat age discrimination going forward.</w:t>
      </w:r>
    </w:p>
    <w:p w14:paraId="43DDA423" w14:textId="637B903B" w:rsidR="006C11DD" w:rsidRDefault="006C11DD" w:rsidP="00B96AC8">
      <w:pPr>
        <w:pStyle w:val="NoSpacing"/>
        <w:spacing w:line="480" w:lineRule="auto"/>
        <w:ind w:firstLine="720"/>
        <w:jc w:val="both"/>
        <w:rPr>
          <w:rFonts w:ascii="Times New Roman" w:hAnsi="Times New Roman"/>
          <w:sz w:val="24"/>
          <w:szCs w:val="24"/>
        </w:rPr>
      </w:pPr>
      <w:r>
        <w:rPr>
          <w:rFonts w:ascii="Times New Roman" w:hAnsi="Times New Roman"/>
          <w:sz w:val="24"/>
          <w:szCs w:val="24"/>
        </w:rPr>
        <w:t>Proposed Int. No. 1695-A</w:t>
      </w:r>
      <w:r w:rsidRPr="00306324">
        <w:rPr>
          <w:rFonts w:ascii="Times New Roman" w:hAnsi="Times New Roman"/>
          <w:sz w:val="24"/>
          <w:szCs w:val="24"/>
        </w:rPr>
        <w:t xml:space="preserve"> would take effect</w:t>
      </w:r>
      <w:r>
        <w:rPr>
          <w:rFonts w:ascii="Times New Roman" w:hAnsi="Times New Roman"/>
          <w:sz w:val="24"/>
          <w:szCs w:val="24"/>
        </w:rPr>
        <w:t xml:space="preserve"> immediately.</w:t>
      </w:r>
    </w:p>
    <w:p w14:paraId="0A235C54" w14:textId="187B007F" w:rsidR="006C11DD" w:rsidRDefault="006C11DD" w:rsidP="00B96AC8">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From introduction, Proposed Int. No. 1695-A, has been amended to change the nature of the testing </w:t>
      </w:r>
      <w:r w:rsidR="00BE0584">
        <w:rPr>
          <w:rFonts w:ascii="Times New Roman" w:hAnsi="Times New Roman"/>
          <w:sz w:val="24"/>
          <w:szCs w:val="24"/>
        </w:rPr>
        <w:t>to be conducted</w:t>
      </w:r>
      <w:r>
        <w:rPr>
          <w:rFonts w:ascii="Times New Roman" w:hAnsi="Times New Roman"/>
          <w:sz w:val="24"/>
          <w:szCs w:val="24"/>
        </w:rPr>
        <w:t>. Instead of a three year employment testing program</w:t>
      </w:r>
      <w:r w:rsidR="00BE0584">
        <w:rPr>
          <w:rFonts w:ascii="Times New Roman" w:hAnsi="Times New Roman"/>
          <w:sz w:val="24"/>
          <w:szCs w:val="24"/>
        </w:rPr>
        <w:t xml:space="preserve"> with five investigations a year</w:t>
      </w:r>
      <w:r>
        <w:rPr>
          <w:rFonts w:ascii="Times New Roman" w:hAnsi="Times New Roman"/>
          <w:sz w:val="24"/>
          <w:szCs w:val="24"/>
        </w:rPr>
        <w:t>, the bill has been changed to a two year study</w:t>
      </w:r>
      <w:r w:rsidR="00BE0584">
        <w:rPr>
          <w:rFonts w:ascii="Times New Roman" w:hAnsi="Times New Roman"/>
          <w:sz w:val="24"/>
          <w:szCs w:val="24"/>
        </w:rPr>
        <w:t xml:space="preserve"> that will begin January 2022</w:t>
      </w:r>
      <w:r>
        <w:rPr>
          <w:rFonts w:ascii="Times New Roman" w:hAnsi="Times New Roman"/>
          <w:sz w:val="24"/>
          <w:szCs w:val="24"/>
        </w:rPr>
        <w:t>. Instead of match pair employment testing, CCHR wil</w:t>
      </w:r>
      <w:r w:rsidR="00BE0584">
        <w:rPr>
          <w:rFonts w:ascii="Times New Roman" w:hAnsi="Times New Roman"/>
          <w:sz w:val="24"/>
          <w:szCs w:val="24"/>
        </w:rPr>
        <w:t>l</w:t>
      </w:r>
      <w:r>
        <w:rPr>
          <w:rFonts w:ascii="Times New Roman" w:hAnsi="Times New Roman"/>
          <w:sz w:val="24"/>
          <w:szCs w:val="24"/>
        </w:rPr>
        <w:t xml:space="preserve"> design their own method for assessing age discrimination in the workplace. Finally, </w:t>
      </w:r>
      <w:r w:rsidR="00BE0584">
        <w:rPr>
          <w:rFonts w:ascii="Times New Roman" w:hAnsi="Times New Roman"/>
          <w:sz w:val="24"/>
          <w:szCs w:val="24"/>
        </w:rPr>
        <w:t>instead of issuing a new report each year of the program, CCHR will submit its complete findings and recommendations on workplace age discrimination in the annual report that they produce, after the study has concluded.</w:t>
      </w:r>
    </w:p>
    <w:p w14:paraId="1DCEB62C" w14:textId="77777777" w:rsidR="006C11DD" w:rsidRDefault="006C11DD" w:rsidP="007B5199">
      <w:pPr>
        <w:pStyle w:val="NoSpacing"/>
        <w:spacing w:line="480" w:lineRule="auto"/>
        <w:ind w:firstLine="720"/>
        <w:jc w:val="both"/>
        <w:rPr>
          <w:rFonts w:ascii="Times New Roman" w:hAnsi="Times New Roman"/>
          <w:sz w:val="24"/>
          <w:szCs w:val="24"/>
        </w:rPr>
      </w:pPr>
    </w:p>
    <w:p w14:paraId="5B94589E" w14:textId="77777777" w:rsidR="00BE0584" w:rsidRDefault="00BE0584" w:rsidP="007B5199">
      <w:pPr>
        <w:pStyle w:val="NoSpacing"/>
        <w:spacing w:line="480" w:lineRule="auto"/>
        <w:jc w:val="both"/>
        <w:rPr>
          <w:rFonts w:ascii="Times New Roman" w:hAnsi="Times New Roman"/>
          <w:sz w:val="24"/>
          <w:szCs w:val="24"/>
        </w:rPr>
      </w:pPr>
    </w:p>
    <w:p w14:paraId="09007246" w14:textId="601A2849" w:rsidR="00BE0584" w:rsidRDefault="00BE0584" w:rsidP="007B5199">
      <w:pPr>
        <w:pStyle w:val="NoSpacing"/>
        <w:spacing w:line="480" w:lineRule="auto"/>
        <w:jc w:val="both"/>
        <w:rPr>
          <w:rFonts w:ascii="Times New Roman" w:hAnsi="Times New Roman"/>
          <w:sz w:val="24"/>
          <w:szCs w:val="24"/>
        </w:rPr>
      </w:pPr>
    </w:p>
    <w:p w14:paraId="66886743" w14:textId="77777777" w:rsidR="00B96AC8" w:rsidRDefault="00B96AC8" w:rsidP="007B5199">
      <w:pPr>
        <w:pStyle w:val="NoSpacing"/>
        <w:spacing w:line="480" w:lineRule="auto"/>
        <w:jc w:val="both"/>
        <w:rPr>
          <w:rFonts w:ascii="Times New Roman" w:hAnsi="Times New Roman"/>
          <w:sz w:val="24"/>
          <w:szCs w:val="24"/>
        </w:rPr>
      </w:pPr>
    </w:p>
    <w:p w14:paraId="32D899E1" w14:textId="77777777" w:rsidR="00BE0584" w:rsidRDefault="00BE0584" w:rsidP="007B5199">
      <w:pPr>
        <w:pStyle w:val="NoSpacing"/>
        <w:spacing w:line="480" w:lineRule="auto"/>
        <w:jc w:val="both"/>
        <w:rPr>
          <w:rFonts w:ascii="Times New Roman" w:hAnsi="Times New Roman"/>
          <w:sz w:val="24"/>
          <w:szCs w:val="24"/>
        </w:rPr>
      </w:pPr>
    </w:p>
    <w:p w14:paraId="42788514" w14:textId="77777777" w:rsidR="00BE0584" w:rsidRDefault="00BE0584" w:rsidP="007B5199">
      <w:pPr>
        <w:pStyle w:val="NoSpacing"/>
        <w:spacing w:line="480" w:lineRule="auto"/>
        <w:jc w:val="both"/>
        <w:rPr>
          <w:rFonts w:ascii="Times New Roman" w:hAnsi="Times New Roman"/>
          <w:sz w:val="24"/>
          <w:szCs w:val="24"/>
        </w:rPr>
      </w:pPr>
    </w:p>
    <w:p w14:paraId="4D47CC51" w14:textId="77777777" w:rsidR="00BE0584" w:rsidRDefault="00BE0584" w:rsidP="007B5199">
      <w:pPr>
        <w:pStyle w:val="NoSpacing"/>
        <w:spacing w:line="480" w:lineRule="auto"/>
        <w:jc w:val="both"/>
        <w:rPr>
          <w:rFonts w:ascii="Times New Roman" w:hAnsi="Times New Roman"/>
          <w:sz w:val="24"/>
          <w:szCs w:val="24"/>
        </w:rPr>
      </w:pPr>
    </w:p>
    <w:p w14:paraId="6E21EE1E" w14:textId="77777777" w:rsidR="00595A67" w:rsidRPr="00461AB4" w:rsidRDefault="00595A67" w:rsidP="00595A67">
      <w:pPr>
        <w:suppressLineNumbers/>
        <w:spacing w:after="0" w:line="240" w:lineRule="auto"/>
        <w:jc w:val="center"/>
        <w:rPr>
          <w:rFonts w:ascii="Times New Roman" w:hAnsi="Times New Roman"/>
          <w:sz w:val="24"/>
          <w:szCs w:val="24"/>
        </w:rPr>
      </w:pPr>
      <w:r>
        <w:rPr>
          <w:rFonts w:ascii="Times New Roman" w:hAnsi="Times New Roman"/>
          <w:sz w:val="24"/>
          <w:szCs w:val="24"/>
        </w:rPr>
        <w:t xml:space="preserve">Proposed </w:t>
      </w:r>
      <w:r w:rsidRPr="00461AB4">
        <w:rPr>
          <w:rFonts w:ascii="Times New Roman" w:hAnsi="Times New Roman"/>
          <w:sz w:val="24"/>
          <w:szCs w:val="24"/>
        </w:rPr>
        <w:t>Int. No.</w:t>
      </w:r>
      <w:r>
        <w:rPr>
          <w:rFonts w:ascii="Times New Roman" w:hAnsi="Times New Roman"/>
          <w:sz w:val="24"/>
          <w:szCs w:val="24"/>
        </w:rPr>
        <w:t xml:space="preserve"> 1693-A</w:t>
      </w:r>
    </w:p>
    <w:p w14:paraId="26B8DDA6" w14:textId="77777777" w:rsidR="00595A67" w:rsidRPr="00461AB4" w:rsidRDefault="00595A67" w:rsidP="00595A67">
      <w:pPr>
        <w:suppressLineNumbers/>
        <w:spacing w:after="0" w:line="240" w:lineRule="auto"/>
        <w:jc w:val="center"/>
        <w:rPr>
          <w:rFonts w:ascii="Times New Roman" w:hAnsi="Times New Roman"/>
          <w:sz w:val="24"/>
          <w:szCs w:val="24"/>
        </w:rPr>
      </w:pPr>
    </w:p>
    <w:p w14:paraId="1D1C00C0" w14:textId="77777777" w:rsidR="00595A67" w:rsidRPr="00461AB4" w:rsidRDefault="00595A67" w:rsidP="00595A67">
      <w:pPr>
        <w:suppressLineNumbers/>
        <w:spacing w:after="0" w:line="240" w:lineRule="auto"/>
        <w:rPr>
          <w:rFonts w:ascii="Times New Roman" w:hAnsi="Times New Roman"/>
          <w:sz w:val="24"/>
          <w:szCs w:val="24"/>
        </w:rPr>
      </w:pPr>
      <w:r w:rsidRPr="00461AB4">
        <w:rPr>
          <w:rFonts w:ascii="Times New Roman" w:hAnsi="Times New Roman"/>
          <w:sz w:val="24"/>
          <w:szCs w:val="24"/>
        </w:rPr>
        <w:t>By Council Member</w:t>
      </w:r>
      <w:r>
        <w:rPr>
          <w:rFonts w:ascii="Times New Roman" w:hAnsi="Times New Roman"/>
          <w:sz w:val="24"/>
          <w:szCs w:val="24"/>
        </w:rPr>
        <w:t xml:space="preserve"> Chin, Ayala, Rosenthal, Rivera, Koslowitz, Gibson, Louis, Adams, Kallos, Eugene, Diaz, Vallone and Rose</w:t>
      </w:r>
    </w:p>
    <w:p w14:paraId="56557840" w14:textId="77777777" w:rsidR="00595A67" w:rsidRDefault="00595A67" w:rsidP="00595A67">
      <w:pPr>
        <w:suppressLineNumbers/>
        <w:spacing w:after="0" w:line="240" w:lineRule="auto"/>
        <w:jc w:val="both"/>
        <w:rPr>
          <w:rFonts w:ascii="Times New Roman" w:hAnsi="Times New Roman"/>
          <w:sz w:val="24"/>
          <w:szCs w:val="24"/>
        </w:rPr>
      </w:pPr>
    </w:p>
    <w:p w14:paraId="27F3196D" w14:textId="77777777" w:rsidR="00595A67" w:rsidRPr="001F0110" w:rsidRDefault="00595A67" w:rsidP="00B96AC8">
      <w:pPr>
        <w:suppressLineNumbers/>
        <w:spacing w:after="0" w:line="240" w:lineRule="auto"/>
        <w:jc w:val="center"/>
        <w:rPr>
          <w:rFonts w:ascii="Times New Roman" w:hAnsi="Times New Roman"/>
          <w:vanish/>
          <w:sz w:val="24"/>
          <w:szCs w:val="24"/>
        </w:rPr>
      </w:pPr>
      <w:r>
        <w:rPr>
          <w:rFonts w:ascii="Times New Roman" w:hAnsi="Times New Roman"/>
          <w:sz w:val="24"/>
          <w:szCs w:val="24"/>
        </w:rPr>
        <w:t>A LOCAL LAW</w:t>
      </w:r>
      <w:r>
        <w:rPr>
          <w:rFonts w:ascii="Times New Roman" w:hAnsi="Times New Roman"/>
          <w:sz w:val="24"/>
          <w:szCs w:val="24"/>
        </w:rPr>
        <w:br/>
      </w:r>
      <w:r w:rsidRPr="001F0110">
        <w:rPr>
          <w:rFonts w:ascii="Times New Roman" w:hAnsi="Times New Roman"/>
          <w:vanish/>
          <w:sz w:val="24"/>
          <w:szCs w:val="24"/>
        </w:rPr>
        <w:t>..Title</w:t>
      </w:r>
    </w:p>
    <w:p w14:paraId="34232CD6" w14:textId="77777777" w:rsidR="00595A67" w:rsidRDefault="00595A67" w:rsidP="00595A67">
      <w:pPr>
        <w:suppressLineNumbers/>
        <w:spacing w:after="0" w:line="240" w:lineRule="auto"/>
        <w:jc w:val="center"/>
        <w:rPr>
          <w:rFonts w:ascii="Times New Roman" w:hAnsi="Times New Roman"/>
          <w:sz w:val="24"/>
          <w:szCs w:val="24"/>
        </w:rPr>
      </w:pPr>
      <w:r>
        <w:rPr>
          <w:rFonts w:ascii="Times New Roman" w:hAnsi="Times New Roman"/>
          <w:vanish/>
          <w:sz w:val="24"/>
          <w:szCs w:val="24"/>
        </w:rPr>
        <w:t xml:space="preserve">A LOCAL </w:t>
      </w:r>
    </w:p>
    <w:p w14:paraId="447BD719" w14:textId="77777777" w:rsidR="00595A67" w:rsidRDefault="00595A67" w:rsidP="00595A67">
      <w:pPr>
        <w:suppressLineNumbers/>
        <w:spacing w:after="0" w:line="240" w:lineRule="auto"/>
        <w:jc w:val="both"/>
        <w:rPr>
          <w:rFonts w:ascii="Times New Roman" w:hAnsi="Times New Roman"/>
          <w:sz w:val="24"/>
          <w:szCs w:val="24"/>
        </w:rPr>
      </w:pPr>
      <w:r>
        <w:rPr>
          <w:rFonts w:ascii="Times New Roman" w:hAnsi="Times New Roman"/>
          <w:sz w:val="24"/>
          <w:szCs w:val="24"/>
        </w:rPr>
        <w:t xml:space="preserve">To amend the New York city charter, in relation to recommendations regarding age discrimination and developing the older adult workforce </w:t>
      </w:r>
    </w:p>
    <w:p w14:paraId="5DF7AD40" w14:textId="77777777" w:rsidR="00595A67" w:rsidRPr="001F0110" w:rsidRDefault="00595A67" w:rsidP="00595A67">
      <w:pPr>
        <w:suppressLineNumbers/>
        <w:spacing w:after="0" w:line="240" w:lineRule="auto"/>
        <w:jc w:val="both"/>
        <w:rPr>
          <w:rFonts w:ascii="Times New Roman" w:hAnsi="Times New Roman"/>
          <w:vanish/>
          <w:sz w:val="24"/>
          <w:szCs w:val="24"/>
        </w:rPr>
      </w:pPr>
      <w:r w:rsidRPr="001F0110">
        <w:rPr>
          <w:rFonts w:ascii="Times New Roman" w:hAnsi="Times New Roman"/>
          <w:vanish/>
          <w:sz w:val="24"/>
          <w:szCs w:val="24"/>
        </w:rPr>
        <w:t xml:space="preserve">..Body </w:t>
      </w:r>
    </w:p>
    <w:p w14:paraId="01BE61EC" w14:textId="77777777" w:rsidR="00595A67" w:rsidRDefault="00595A67" w:rsidP="00595A67">
      <w:pPr>
        <w:suppressLineNumbers/>
        <w:spacing w:after="0" w:line="240" w:lineRule="auto"/>
        <w:jc w:val="both"/>
        <w:rPr>
          <w:rFonts w:ascii="Times New Roman" w:hAnsi="Times New Roman"/>
          <w:sz w:val="24"/>
          <w:szCs w:val="24"/>
        </w:rPr>
      </w:pPr>
    </w:p>
    <w:p w14:paraId="7FBF3CE6" w14:textId="77777777" w:rsidR="00595A67" w:rsidRPr="00461AB4" w:rsidRDefault="00595A67" w:rsidP="00595A67">
      <w:pPr>
        <w:suppressLineNumbers/>
        <w:spacing w:after="0" w:line="240" w:lineRule="auto"/>
        <w:jc w:val="both"/>
        <w:rPr>
          <w:rFonts w:ascii="Times New Roman" w:hAnsi="Times New Roman"/>
          <w:sz w:val="24"/>
          <w:szCs w:val="24"/>
        </w:rPr>
      </w:pPr>
      <w:r w:rsidRPr="00461AB4">
        <w:rPr>
          <w:rFonts w:ascii="Times New Roman" w:hAnsi="Times New Roman"/>
          <w:sz w:val="24"/>
          <w:szCs w:val="24"/>
          <w:u w:val="single"/>
        </w:rPr>
        <w:t>Be it enacted by the Council as follows:</w:t>
      </w:r>
    </w:p>
    <w:p w14:paraId="66903D2A" w14:textId="77777777" w:rsidR="00595A67" w:rsidRPr="002675DA" w:rsidRDefault="00595A67" w:rsidP="00595A67">
      <w:pPr>
        <w:suppressLineNumbers/>
        <w:spacing w:after="0" w:line="240" w:lineRule="auto"/>
        <w:jc w:val="both"/>
        <w:rPr>
          <w:rFonts w:ascii="Times New Roman" w:hAnsi="Times New Roman"/>
          <w:sz w:val="24"/>
          <w:szCs w:val="24"/>
        </w:rPr>
      </w:pPr>
    </w:p>
    <w:p w14:paraId="46875D88" w14:textId="77777777" w:rsidR="00595A67" w:rsidRPr="00C37BF6" w:rsidRDefault="00595A67" w:rsidP="00595A67">
      <w:pPr>
        <w:spacing w:after="0" w:line="480" w:lineRule="auto"/>
        <w:jc w:val="both"/>
        <w:rPr>
          <w:rFonts w:ascii="Times New Roman" w:hAnsi="Times New Roman"/>
          <w:sz w:val="24"/>
          <w:szCs w:val="24"/>
        </w:rPr>
      </w:pPr>
      <w:r>
        <w:rPr>
          <w:rFonts w:ascii="Times New Roman" w:hAnsi="Times New Roman"/>
          <w:sz w:val="24"/>
          <w:szCs w:val="24"/>
        </w:rPr>
        <w:tab/>
      </w:r>
      <w:r w:rsidRPr="00F93946">
        <w:rPr>
          <w:rFonts w:ascii="Times New Roman" w:hAnsi="Times New Roman"/>
          <w:sz w:val="24"/>
          <w:szCs w:val="24"/>
        </w:rPr>
        <w:t xml:space="preserve">Section 1. </w:t>
      </w:r>
      <w:r w:rsidRPr="00C37BF6">
        <w:rPr>
          <w:rFonts w:ascii="Times New Roman" w:hAnsi="Times New Roman"/>
          <w:sz w:val="24"/>
          <w:szCs w:val="24"/>
        </w:rPr>
        <w:t>Section 2402 of the New York city charter, as amended by</w:t>
      </w:r>
      <w:r>
        <w:rPr>
          <w:rFonts w:ascii="Times New Roman" w:hAnsi="Times New Roman"/>
          <w:sz w:val="24"/>
          <w:szCs w:val="24"/>
        </w:rPr>
        <w:t xml:space="preserve"> a vote of the electors at a general election held on November 8, 1988, is amended</w:t>
      </w:r>
      <w:r w:rsidRPr="00C37BF6">
        <w:rPr>
          <w:rFonts w:ascii="Times New Roman" w:hAnsi="Times New Roman"/>
          <w:sz w:val="24"/>
          <w:szCs w:val="24"/>
        </w:rPr>
        <w:t xml:space="preserve"> to read as follows:</w:t>
      </w:r>
    </w:p>
    <w:p w14:paraId="521C0C1D" w14:textId="77777777" w:rsidR="00595A67" w:rsidRPr="00C37BF6" w:rsidRDefault="00595A67" w:rsidP="00595A67">
      <w:pPr>
        <w:spacing w:after="0" w:line="480" w:lineRule="auto"/>
        <w:ind w:firstLine="720"/>
        <w:jc w:val="both"/>
        <w:rPr>
          <w:rFonts w:ascii="Times New Roman" w:hAnsi="Times New Roman"/>
          <w:sz w:val="24"/>
          <w:szCs w:val="24"/>
        </w:rPr>
      </w:pPr>
      <w:r w:rsidRPr="00C37BF6">
        <w:rPr>
          <w:rFonts w:ascii="Times New Roman" w:hAnsi="Times New Roman"/>
          <w:sz w:val="24"/>
          <w:szCs w:val="24"/>
        </w:rPr>
        <w:t>§ 2402. Powers and duties. The department shall have the following powers and duties:</w:t>
      </w:r>
    </w:p>
    <w:p w14:paraId="190988FB" w14:textId="77777777" w:rsidR="00595A67" w:rsidRPr="00C37BF6" w:rsidRDefault="00595A67" w:rsidP="00595A67">
      <w:pPr>
        <w:spacing w:after="0" w:line="480" w:lineRule="auto"/>
        <w:ind w:firstLine="720"/>
        <w:jc w:val="both"/>
        <w:rPr>
          <w:rFonts w:ascii="Times New Roman" w:hAnsi="Times New Roman"/>
          <w:sz w:val="24"/>
          <w:szCs w:val="24"/>
        </w:rPr>
      </w:pPr>
      <w:r w:rsidRPr="00C37BF6">
        <w:rPr>
          <w:rFonts w:ascii="Times New Roman" w:hAnsi="Times New Roman"/>
          <w:sz w:val="24"/>
          <w:szCs w:val="24"/>
        </w:rPr>
        <w:t>a. to stimulate community interest in the problems of the aging;</w:t>
      </w:r>
    </w:p>
    <w:p w14:paraId="1DD8D3DC" w14:textId="77777777" w:rsidR="00595A67" w:rsidRPr="00C37BF6" w:rsidRDefault="00595A67" w:rsidP="00595A67">
      <w:pPr>
        <w:spacing w:after="0" w:line="480" w:lineRule="auto"/>
        <w:ind w:firstLine="720"/>
        <w:jc w:val="both"/>
        <w:rPr>
          <w:rFonts w:ascii="Times New Roman" w:hAnsi="Times New Roman"/>
          <w:sz w:val="24"/>
          <w:szCs w:val="24"/>
        </w:rPr>
      </w:pPr>
      <w:r w:rsidRPr="00C37BF6">
        <w:rPr>
          <w:rFonts w:ascii="Times New Roman" w:hAnsi="Times New Roman"/>
          <w:sz w:val="24"/>
          <w:szCs w:val="24"/>
        </w:rPr>
        <w:t>b. to promote public awareness of resources available for the aging, and to refer the public to appropriate departments and agencies of the city, state and federal governments for advice, assistance and available services in connection with particular problems;</w:t>
      </w:r>
    </w:p>
    <w:p w14:paraId="22446E20" w14:textId="77777777" w:rsidR="00595A67" w:rsidRPr="00C37BF6" w:rsidRDefault="00595A67" w:rsidP="00595A67">
      <w:pPr>
        <w:spacing w:after="0" w:line="480" w:lineRule="auto"/>
        <w:ind w:firstLine="720"/>
        <w:jc w:val="both"/>
        <w:rPr>
          <w:rFonts w:ascii="Times New Roman" w:hAnsi="Times New Roman"/>
          <w:sz w:val="24"/>
          <w:szCs w:val="24"/>
        </w:rPr>
      </w:pPr>
      <w:r w:rsidRPr="00C37BF6">
        <w:rPr>
          <w:rFonts w:ascii="Times New Roman" w:hAnsi="Times New Roman"/>
          <w:sz w:val="24"/>
          <w:szCs w:val="24"/>
        </w:rPr>
        <w:t>c. to cooperate with and assist local neighborhoods in the development of programs and the establishment of local offices;</w:t>
      </w:r>
    </w:p>
    <w:p w14:paraId="364174E0" w14:textId="77777777" w:rsidR="00595A67" w:rsidRPr="00C37BF6" w:rsidRDefault="00595A67" w:rsidP="00595A67">
      <w:pPr>
        <w:spacing w:after="0" w:line="480" w:lineRule="auto"/>
        <w:ind w:firstLine="720"/>
        <w:jc w:val="both"/>
        <w:rPr>
          <w:rFonts w:ascii="Times New Roman" w:hAnsi="Times New Roman"/>
          <w:sz w:val="24"/>
          <w:szCs w:val="24"/>
        </w:rPr>
      </w:pPr>
      <w:r w:rsidRPr="00C37BF6">
        <w:rPr>
          <w:rFonts w:ascii="Times New Roman" w:hAnsi="Times New Roman"/>
          <w:sz w:val="24"/>
          <w:szCs w:val="24"/>
        </w:rPr>
        <w:t>d. to serve as a clearing house for information relating to the needs of the aging;</w:t>
      </w:r>
    </w:p>
    <w:p w14:paraId="082D9882" w14:textId="77777777" w:rsidR="00595A67" w:rsidRPr="00C37BF6" w:rsidRDefault="00595A67" w:rsidP="00595A67">
      <w:pPr>
        <w:spacing w:after="0" w:line="480" w:lineRule="auto"/>
        <w:ind w:firstLine="720"/>
        <w:jc w:val="both"/>
        <w:rPr>
          <w:rFonts w:ascii="Times New Roman" w:hAnsi="Times New Roman"/>
          <w:sz w:val="24"/>
          <w:szCs w:val="24"/>
        </w:rPr>
      </w:pPr>
      <w:r w:rsidRPr="00C37BF6">
        <w:rPr>
          <w:rFonts w:ascii="Times New Roman" w:hAnsi="Times New Roman"/>
          <w:sz w:val="24"/>
          <w:szCs w:val="24"/>
        </w:rPr>
        <w:t>e. to disburse available city, state and federal funds to programs throughout the city and, when practical, coordinate such funds with available funding from the private sector;</w:t>
      </w:r>
    </w:p>
    <w:p w14:paraId="5840729D" w14:textId="77777777" w:rsidR="00595A67" w:rsidRDefault="00595A67" w:rsidP="00595A67">
      <w:pPr>
        <w:spacing w:after="0" w:line="480" w:lineRule="auto"/>
        <w:ind w:firstLine="720"/>
        <w:jc w:val="both"/>
        <w:rPr>
          <w:rFonts w:ascii="Times New Roman" w:hAnsi="Times New Roman"/>
          <w:sz w:val="24"/>
          <w:szCs w:val="24"/>
          <w:u w:val="single"/>
        </w:rPr>
      </w:pPr>
      <w:r w:rsidRPr="00C37BF6">
        <w:rPr>
          <w:rFonts w:ascii="Times New Roman" w:hAnsi="Times New Roman"/>
          <w:sz w:val="24"/>
          <w:szCs w:val="24"/>
        </w:rPr>
        <w:t xml:space="preserve">f. </w:t>
      </w:r>
      <w:r>
        <w:rPr>
          <w:rFonts w:ascii="Times New Roman" w:hAnsi="Times New Roman"/>
          <w:sz w:val="24"/>
          <w:szCs w:val="24"/>
          <w:u w:val="single"/>
        </w:rPr>
        <w:t>to provide regular guidance and support to the center for older workforce development;</w:t>
      </w:r>
    </w:p>
    <w:p w14:paraId="3B79E480" w14:textId="77777777" w:rsidR="00595A67" w:rsidRPr="00C37BF6" w:rsidRDefault="00595A67" w:rsidP="00595A67">
      <w:pPr>
        <w:spacing w:after="0" w:line="480" w:lineRule="auto"/>
        <w:ind w:firstLine="720"/>
        <w:jc w:val="both"/>
        <w:rPr>
          <w:rFonts w:ascii="Times New Roman" w:hAnsi="Times New Roman"/>
          <w:sz w:val="24"/>
          <w:szCs w:val="24"/>
        </w:rPr>
      </w:pPr>
      <w:r w:rsidRPr="00C37BF6">
        <w:rPr>
          <w:rFonts w:ascii="Times New Roman" w:hAnsi="Times New Roman"/>
          <w:sz w:val="24"/>
          <w:szCs w:val="24"/>
          <w:u w:val="single"/>
        </w:rPr>
        <w:t>g</w:t>
      </w:r>
      <w:r w:rsidRPr="00C37BF6">
        <w:rPr>
          <w:rFonts w:ascii="Times New Roman" w:hAnsi="Times New Roman"/>
          <w:sz w:val="24"/>
          <w:szCs w:val="24"/>
        </w:rPr>
        <w:t>. to promulgate rules and regulations for the operation of facilities, services and programs under its jurisdiction; and</w:t>
      </w:r>
    </w:p>
    <w:p w14:paraId="4E3FD8D1" w14:textId="77777777" w:rsidR="00595A67" w:rsidRPr="00C37BF6" w:rsidRDefault="00595A67" w:rsidP="00595A67">
      <w:pPr>
        <w:spacing w:after="0" w:line="480" w:lineRule="auto"/>
        <w:ind w:firstLine="720"/>
        <w:jc w:val="both"/>
        <w:rPr>
          <w:rFonts w:ascii="Times New Roman" w:hAnsi="Times New Roman"/>
          <w:sz w:val="24"/>
          <w:szCs w:val="24"/>
        </w:rPr>
      </w:pPr>
      <w:r>
        <w:rPr>
          <w:rFonts w:ascii="Times New Roman" w:hAnsi="Times New Roman"/>
          <w:sz w:val="24"/>
          <w:szCs w:val="24"/>
          <w:u w:val="single"/>
        </w:rPr>
        <w:t>h</w:t>
      </w:r>
      <w:r w:rsidRPr="00C428D5">
        <w:rPr>
          <w:rFonts w:ascii="Times New Roman" w:hAnsi="Times New Roman"/>
          <w:sz w:val="24"/>
          <w:szCs w:val="24"/>
          <w:u w:val="single"/>
        </w:rPr>
        <w:t>.</w:t>
      </w:r>
      <w:r w:rsidRPr="00C37BF6">
        <w:rPr>
          <w:rFonts w:ascii="Times New Roman" w:hAnsi="Times New Roman"/>
          <w:sz w:val="24"/>
          <w:szCs w:val="24"/>
        </w:rPr>
        <w:t xml:space="preserve"> to maintain, operate and control such programs and facilities as may be necessary or required for the proper administration of the department. </w:t>
      </w:r>
    </w:p>
    <w:p w14:paraId="026DAD5C" w14:textId="77777777" w:rsidR="00595A67" w:rsidRPr="00F93946" w:rsidRDefault="00595A67" w:rsidP="00595A67">
      <w:pPr>
        <w:spacing w:after="0" w:line="480" w:lineRule="auto"/>
        <w:ind w:firstLine="720"/>
        <w:jc w:val="both"/>
        <w:rPr>
          <w:rFonts w:ascii="Times New Roman" w:hAnsi="Times New Roman"/>
          <w:sz w:val="24"/>
          <w:szCs w:val="24"/>
        </w:rPr>
      </w:pPr>
      <w:r>
        <w:rPr>
          <w:rFonts w:ascii="Times New Roman" w:hAnsi="Times New Roman"/>
          <w:sz w:val="24"/>
          <w:szCs w:val="24"/>
        </w:rPr>
        <w:t xml:space="preserve">§ 2. Section 2403 of the New York city charter, as amended by local law 6 for the year 1980, is amended </w:t>
      </w:r>
      <w:r w:rsidRPr="00F93946">
        <w:rPr>
          <w:rFonts w:ascii="Times New Roman" w:hAnsi="Times New Roman"/>
          <w:sz w:val="24"/>
          <w:szCs w:val="24"/>
        </w:rPr>
        <w:t>to read as follows:</w:t>
      </w:r>
    </w:p>
    <w:p w14:paraId="44A05752" w14:textId="77777777" w:rsidR="00595A67" w:rsidRDefault="00595A67" w:rsidP="00595A67">
      <w:pPr>
        <w:spacing w:after="0" w:line="480" w:lineRule="auto"/>
        <w:ind w:firstLine="720"/>
        <w:jc w:val="both"/>
        <w:rPr>
          <w:rFonts w:ascii="Times New Roman" w:hAnsi="Times New Roman"/>
          <w:sz w:val="24"/>
          <w:szCs w:val="24"/>
        </w:rPr>
      </w:pPr>
      <w:r w:rsidRPr="001F5954">
        <w:rPr>
          <w:rFonts w:ascii="Times New Roman" w:hAnsi="Times New Roman"/>
          <w:sz w:val="24"/>
          <w:szCs w:val="24"/>
        </w:rPr>
        <w:t xml:space="preserve">§ 2403. Advisory council. a. There shall be in the department an advisory council consisting of thirty-one members at least sixteen of whom shall be recipients of services rendered to </w:t>
      </w:r>
      <w:r>
        <w:rPr>
          <w:rFonts w:ascii="Times New Roman" w:hAnsi="Times New Roman"/>
          <w:sz w:val="24"/>
          <w:szCs w:val="24"/>
        </w:rPr>
        <w:t>[</w:t>
      </w:r>
      <w:r w:rsidRPr="001F5954">
        <w:rPr>
          <w:rFonts w:ascii="Times New Roman" w:hAnsi="Times New Roman"/>
          <w:sz w:val="24"/>
          <w:szCs w:val="24"/>
        </w:rPr>
        <w:t>the elderly</w:t>
      </w:r>
      <w:r>
        <w:rPr>
          <w:rFonts w:ascii="Times New Roman" w:hAnsi="Times New Roman"/>
          <w:sz w:val="24"/>
          <w:szCs w:val="24"/>
        </w:rPr>
        <w:t xml:space="preserve">] </w:t>
      </w:r>
      <w:r w:rsidRPr="00B0039B">
        <w:rPr>
          <w:rFonts w:ascii="Times New Roman" w:hAnsi="Times New Roman"/>
          <w:sz w:val="24"/>
          <w:szCs w:val="24"/>
          <w:u w:val="single"/>
        </w:rPr>
        <w:t>older adult</w:t>
      </w:r>
      <w:r w:rsidRPr="00A24B89">
        <w:rPr>
          <w:rFonts w:ascii="Times New Roman" w:hAnsi="Times New Roman"/>
          <w:sz w:val="24"/>
          <w:szCs w:val="24"/>
          <w:u w:val="single"/>
        </w:rPr>
        <w:t>s</w:t>
      </w:r>
      <w:r w:rsidRPr="00EC6D57">
        <w:rPr>
          <w:rFonts w:ascii="Times New Roman" w:hAnsi="Times New Roman"/>
          <w:sz w:val="24"/>
          <w:szCs w:val="24"/>
          <w:u w:val="single"/>
        </w:rPr>
        <w:t xml:space="preserve">. </w:t>
      </w:r>
      <w:r w:rsidRPr="00A24B89">
        <w:rPr>
          <w:rFonts w:ascii="Times New Roman" w:hAnsi="Times New Roman"/>
          <w:sz w:val="24"/>
          <w:szCs w:val="24"/>
          <w:u w:val="single"/>
        </w:rPr>
        <w:t>Beginning in December 2021,</w:t>
      </w:r>
      <w:r w:rsidRPr="00EC6D57">
        <w:rPr>
          <w:rFonts w:ascii="Times New Roman" w:hAnsi="Times New Roman"/>
          <w:sz w:val="24"/>
          <w:szCs w:val="24"/>
        </w:rPr>
        <w:t xml:space="preserve"> </w:t>
      </w:r>
      <w:r>
        <w:rPr>
          <w:rFonts w:ascii="Times New Roman" w:hAnsi="Times New Roman"/>
          <w:sz w:val="24"/>
          <w:szCs w:val="24"/>
        </w:rPr>
        <w:t>[T</w:t>
      </w:r>
      <w:r w:rsidRPr="001F5954">
        <w:rPr>
          <w:rFonts w:ascii="Times New Roman" w:hAnsi="Times New Roman"/>
          <w:sz w:val="24"/>
          <w:szCs w:val="24"/>
        </w:rPr>
        <w:t>hese</w:t>
      </w:r>
      <w:r>
        <w:rPr>
          <w:rFonts w:ascii="Times New Roman" w:hAnsi="Times New Roman"/>
          <w:sz w:val="24"/>
          <w:szCs w:val="24"/>
        </w:rPr>
        <w:t>]</w:t>
      </w:r>
      <w:r w:rsidRPr="001F5954">
        <w:rPr>
          <w:rFonts w:ascii="Times New Roman" w:hAnsi="Times New Roman"/>
          <w:sz w:val="24"/>
          <w:szCs w:val="24"/>
        </w:rPr>
        <w:t xml:space="preserve"> </w:t>
      </w:r>
      <w:r w:rsidRPr="0068758C">
        <w:rPr>
          <w:rFonts w:ascii="Times New Roman" w:hAnsi="Times New Roman"/>
          <w:sz w:val="24"/>
          <w:szCs w:val="24"/>
          <w:u w:val="single"/>
        </w:rPr>
        <w:t>these</w:t>
      </w:r>
      <w:r>
        <w:rPr>
          <w:rFonts w:ascii="Times New Roman" w:hAnsi="Times New Roman"/>
          <w:sz w:val="24"/>
          <w:szCs w:val="24"/>
        </w:rPr>
        <w:t xml:space="preserve"> </w:t>
      </w:r>
      <w:r w:rsidRPr="001F5954">
        <w:rPr>
          <w:rFonts w:ascii="Times New Roman" w:hAnsi="Times New Roman"/>
          <w:sz w:val="24"/>
          <w:szCs w:val="24"/>
        </w:rPr>
        <w:t xml:space="preserve">members shall include representatives from the areas of social service, health care, </w:t>
      </w:r>
      <w:r w:rsidRPr="00B0039B">
        <w:rPr>
          <w:rFonts w:ascii="Times New Roman" w:hAnsi="Times New Roman"/>
          <w:sz w:val="24"/>
          <w:szCs w:val="24"/>
          <w:u w:val="single"/>
        </w:rPr>
        <w:t>business, legal service</w:t>
      </w:r>
      <w:r>
        <w:rPr>
          <w:rFonts w:ascii="Times New Roman" w:hAnsi="Times New Roman"/>
          <w:sz w:val="24"/>
          <w:szCs w:val="24"/>
          <w:u w:val="single"/>
        </w:rPr>
        <w:t>s</w:t>
      </w:r>
      <w:r w:rsidRPr="00B0039B">
        <w:rPr>
          <w:rFonts w:ascii="Times New Roman" w:hAnsi="Times New Roman"/>
          <w:sz w:val="24"/>
          <w:szCs w:val="24"/>
          <w:u w:val="single"/>
        </w:rPr>
        <w:t>,</w:t>
      </w:r>
      <w:r w:rsidRPr="00F06E04">
        <w:rPr>
          <w:rFonts w:ascii="Times New Roman" w:hAnsi="Times New Roman"/>
          <w:sz w:val="24"/>
          <w:szCs w:val="24"/>
        </w:rPr>
        <w:t xml:space="preserve"> </w:t>
      </w:r>
      <w:r w:rsidRPr="001F5954">
        <w:rPr>
          <w:rFonts w:ascii="Times New Roman" w:hAnsi="Times New Roman"/>
          <w:sz w:val="24"/>
          <w:szCs w:val="24"/>
        </w:rPr>
        <w:t>the academic community and local neighborhoods.</w:t>
      </w:r>
    </w:p>
    <w:p w14:paraId="5642C7C5" w14:textId="77777777" w:rsidR="00595A67" w:rsidRPr="00EF710B" w:rsidRDefault="00595A67" w:rsidP="00595A67">
      <w:pPr>
        <w:spacing w:after="0" w:line="480" w:lineRule="auto"/>
        <w:ind w:firstLine="720"/>
        <w:jc w:val="both"/>
        <w:rPr>
          <w:rFonts w:ascii="Times New Roman" w:hAnsi="Times New Roman"/>
          <w:sz w:val="24"/>
          <w:szCs w:val="24"/>
        </w:rPr>
      </w:pPr>
      <w:r w:rsidRPr="001F5954">
        <w:rPr>
          <w:rFonts w:ascii="Times New Roman" w:hAnsi="Times New Roman"/>
          <w:sz w:val="24"/>
          <w:szCs w:val="24"/>
        </w:rPr>
        <w:t>b.</w:t>
      </w:r>
      <w:bookmarkStart w:id="1" w:name="_Hlk55909998"/>
      <w:r w:rsidRPr="001F5954">
        <w:rPr>
          <w:rFonts w:ascii="Times New Roman" w:hAnsi="Times New Roman"/>
          <w:sz w:val="24"/>
          <w:szCs w:val="24"/>
        </w:rPr>
        <w:t xml:space="preserve"> It shall be the duty of the council to advise the commissioner and make </w:t>
      </w:r>
      <w:r w:rsidRPr="004672C4">
        <w:rPr>
          <w:rFonts w:ascii="Times New Roman" w:hAnsi="Times New Roman"/>
          <w:sz w:val="24"/>
          <w:szCs w:val="24"/>
        </w:rPr>
        <w:t>recommendations. The council shall submit an annual report of its activities to the mayor</w:t>
      </w:r>
      <w:r>
        <w:rPr>
          <w:rFonts w:ascii="Times New Roman" w:hAnsi="Times New Roman"/>
          <w:sz w:val="24"/>
          <w:szCs w:val="24"/>
        </w:rPr>
        <w:t xml:space="preserve"> </w:t>
      </w:r>
      <w:r>
        <w:rPr>
          <w:rFonts w:ascii="Times New Roman" w:hAnsi="Times New Roman"/>
          <w:sz w:val="24"/>
          <w:szCs w:val="24"/>
          <w:u w:val="single"/>
        </w:rPr>
        <w:t>and the speaker of the council</w:t>
      </w:r>
      <w:r w:rsidRPr="007F4C81">
        <w:rPr>
          <w:rFonts w:ascii="Times New Roman" w:hAnsi="Times New Roman"/>
          <w:sz w:val="24"/>
          <w:szCs w:val="24"/>
          <w:u w:val="single"/>
        </w:rPr>
        <w:t xml:space="preserve">. </w:t>
      </w:r>
      <w:r w:rsidRPr="00B0039B">
        <w:rPr>
          <w:rFonts w:ascii="Times New Roman" w:hAnsi="Times New Roman"/>
          <w:sz w:val="24"/>
          <w:szCs w:val="24"/>
          <w:u w:val="single"/>
        </w:rPr>
        <w:t xml:space="preserve">Beginning with the report due in December 2021 and </w:t>
      </w:r>
      <w:r>
        <w:rPr>
          <w:rFonts w:ascii="Times New Roman" w:hAnsi="Times New Roman"/>
          <w:sz w:val="24"/>
          <w:szCs w:val="24"/>
          <w:u w:val="single"/>
        </w:rPr>
        <w:t>biennially</w:t>
      </w:r>
      <w:r w:rsidRPr="00B0039B">
        <w:rPr>
          <w:rFonts w:ascii="Times New Roman" w:hAnsi="Times New Roman"/>
          <w:sz w:val="24"/>
          <w:szCs w:val="24"/>
          <w:u w:val="single"/>
        </w:rPr>
        <w:t xml:space="preserve"> thereafter, the council’s report shall include </w:t>
      </w:r>
      <w:bookmarkStart w:id="2" w:name="_Hlk55910975"/>
      <w:r w:rsidRPr="00B0039B">
        <w:rPr>
          <w:rFonts w:ascii="Times New Roman" w:hAnsi="Times New Roman"/>
          <w:sz w:val="24"/>
          <w:szCs w:val="24"/>
          <w:u w:val="single"/>
        </w:rPr>
        <w:t xml:space="preserve">recommendations for </w:t>
      </w:r>
      <w:r>
        <w:rPr>
          <w:rFonts w:ascii="Times New Roman" w:hAnsi="Times New Roman"/>
          <w:sz w:val="24"/>
          <w:szCs w:val="24"/>
          <w:u w:val="single"/>
        </w:rPr>
        <w:t>how to eliminate age discrimination in the workplace and how to develop the older adult workforce</w:t>
      </w:r>
      <w:bookmarkEnd w:id="2"/>
      <w:r w:rsidRPr="00B0039B">
        <w:rPr>
          <w:rFonts w:ascii="Times New Roman" w:hAnsi="Times New Roman"/>
          <w:sz w:val="24"/>
          <w:szCs w:val="24"/>
          <w:u w:val="single"/>
        </w:rPr>
        <w:t>. These recommendations shall also be submitted to the center for older workforce development and</w:t>
      </w:r>
      <w:r>
        <w:rPr>
          <w:rFonts w:ascii="Times New Roman" w:hAnsi="Times New Roman"/>
          <w:sz w:val="24"/>
          <w:szCs w:val="24"/>
          <w:u w:val="single"/>
        </w:rPr>
        <w:t xml:space="preserve"> should be developed while considering the following:</w:t>
      </w:r>
    </w:p>
    <w:p w14:paraId="5AF6BF62" w14:textId="77777777" w:rsidR="00595A67" w:rsidRPr="00C50A8C" w:rsidRDefault="00595A67" w:rsidP="00595A67">
      <w:pPr>
        <w:shd w:val="clear" w:color="auto" w:fill="FFFFFF"/>
        <w:spacing w:after="0" w:line="480" w:lineRule="auto"/>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1.</w:t>
      </w:r>
      <w:r w:rsidRPr="00C50A8C">
        <w:rPr>
          <w:rFonts w:ascii="Times New Roman" w:eastAsia="Times New Roman" w:hAnsi="Times New Roman"/>
          <w:color w:val="000000"/>
          <w:sz w:val="24"/>
          <w:szCs w:val="24"/>
          <w:u w:val="single"/>
        </w:rPr>
        <w:t xml:space="preserve"> Data and reports of age discrimination in the workplace, nationally and within the state, including any trends in different industries, demographic differences, age ranges, </w:t>
      </w:r>
      <w:r w:rsidRPr="00D137D2">
        <w:rPr>
          <w:rFonts w:ascii="Times New Roman" w:eastAsia="Times New Roman" w:hAnsi="Times New Roman"/>
          <w:color w:val="000000"/>
          <w:sz w:val="24"/>
          <w:szCs w:val="24"/>
          <w:u w:val="single"/>
        </w:rPr>
        <w:t>reporting statistics</w:t>
      </w:r>
      <w:r w:rsidRPr="00C50A8C">
        <w:rPr>
          <w:rFonts w:ascii="Times New Roman" w:eastAsia="Times New Roman" w:hAnsi="Times New Roman"/>
          <w:color w:val="000000"/>
          <w:sz w:val="24"/>
          <w:szCs w:val="24"/>
          <w:u w:val="single"/>
        </w:rPr>
        <w:t xml:space="preserve"> and any successful remedies;</w:t>
      </w:r>
    </w:p>
    <w:p w14:paraId="4719053E" w14:textId="77777777" w:rsidR="00595A67" w:rsidRDefault="00595A67" w:rsidP="00595A67">
      <w:pPr>
        <w:shd w:val="clear" w:color="auto" w:fill="FFFFFF"/>
        <w:spacing w:after="0" w:line="480" w:lineRule="auto"/>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2.</w:t>
      </w:r>
      <w:r w:rsidRPr="00C50A8C">
        <w:rPr>
          <w:rFonts w:ascii="Times New Roman" w:eastAsia="Times New Roman" w:hAnsi="Times New Roman"/>
          <w:color w:val="000000"/>
          <w:sz w:val="24"/>
          <w:szCs w:val="24"/>
          <w:u w:val="single"/>
        </w:rPr>
        <w:t xml:space="preserve"> </w:t>
      </w:r>
      <w:r>
        <w:rPr>
          <w:rFonts w:ascii="Times New Roman" w:eastAsia="Times New Roman" w:hAnsi="Times New Roman"/>
          <w:color w:val="000000"/>
          <w:sz w:val="24"/>
          <w:szCs w:val="24"/>
          <w:u w:val="single"/>
        </w:rPr>
        <w:t>The development and use of new technologies and systems in combating age discrimination in the employment process and during employment;</w:t>
      </w:r>
    </w:p>
    <w:p w14:paraId="25EAF1EB" w14:textId="77777777" w:rsidR="00595A67" w:rsidRPr="00C50A8C" w:rsidRDefault="00595A67" w:rsidP="00595A67">
      <w:pPr>
        <w:shd w:val="clear" w:color="auto" w:fill="FFFFFF"/>
        <w:spacing w:after="0" w:line="480" w:lineRule="auto"/>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3. </w:t>
      </w:r>
      <w:r w:rsidRPr="00C50A8C">
        <w:rPr>
          <w:rFonts w:ascii="Times New Roman" w:eastAsia="Times New Roman" w:hAnsi="Times New Roman"/>
          <w:color w:val="000000"/>
          <w:sz w:val="24"/>
          <w:szCs w:val="24"/>
          <w:u w:val="single"/>
        </w:rPr>
        <w:t>Existing policies across city agencies, guidelines and resources related to age discrimination and reporting by victims thereof;</w:t>
      </w:r>
      <w:r>
        <w:rPr>
          <w:rFonts w:ascii="Times New Roman" w:eastAsia="Times New Roman" w:hAnsi="Times New Roman"/>
          <w:color w:val="000000"/>
          <w:sz w:val="24"/>
          <w:szCs w:val="24"/>
          <w:u w:val="single"/>
        </w:rPr>
        <w:t xml:space="preserve"> and</w:t>
      </w:r>
    </w:p>
    <w:p w14:paraId="414F8868" w14:textId="77777777" w:rsidR="00595A67" w:rsidRPr="00B0039B" w:rsidRDefault="00595A67" w:rsidP="00595A67">
      <w:pPr>
        <w:shd w:val="clear" w:color="auto" w:fill="FFFFFF"/>
        <w:spacing w:after="0" w:line="480" w:lineRule="auto"/>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4.</w:t>
      </w:r>
      <w:r w:rsidRPr="00C50A8C">
        <w:rPr>
          <w:rFonts w:ascii="Times New Roman" w:eastAsia="Times New Roman" w:hAnsi="Times New Roman"/>
          <w:color w:val="000000"/>
          <w:sz w:val="24"/>
          <w:szCs w:val="24"/>
          <w:u w:val="single"/>
        </w:rPr>
        <w:t xml:space="preserve"> Existing methods and procedures for reporting and responding to allegations of age discrimination in the workplace, within cit</w:t>
      </w:r>
      <w:r>
        <w:rPr>
          <w:rFonts w:ascii="Times New Roman" w:eastAsia="Times New Roman" w:hAnsi="Times New Roman"/>
          <w:color w:val="000000"/>
          <w:sz w:val="24"/>
          <w:szCs w:val="24"/>
          <w:u w:val="single"/>
        </w:rPr>
        <w:t>y agencies and across the city.</w:t>
      </w:r>
      <w:bookmarkEnd w:id="1"/>
    </w:p>
    <w:p w14:paraId="2330D4ED" w14:textId="77777777" w:rsidR="00595A67" w:rsidRPr="001F5954" w:rsidRDefault="00595A67" w:rsidP="00595A67">
      <w:pPr>
        <w:spacing w:after="0" w:line="480" w:lineRule="auto"/>
        <w:jc w:val="both"/>
        <w:rPr>
          <w:rFonts w:ascii="Times New Roman" w:hAnsi="Times New Roman"/>
          <w:sz w:val="24"/>
          <w:szCs w:val="24"/>
        </w:rPr>
      </w:pPr>
      <w:r w:rsidRPr="001F5954">
        <w:rPr>
          <w:rFonts w:ascii="Times New Roman" w:hAnsi="Times New Roman"/>
          <w:sz w:val="24"/>
          <w:szCs w:val="24"/>
        </w:rPr>
        <w:t xml:space="preserve">    </w:t>
      </w:r>
      <w:r>
        <w:rPr>
          <w:rFonts w:ascii="Times New Roman" w:hAnsi="Times New Roman"/>
          <w:sz w:val="24"/>
          <w:szCs w:val="24"/>
        </w:rPr>
        <w:tab/>
      </w:r>
      <w:r w:rsidRPr="00B0039B">
        <w:rPr>
          <w:rFonts w:ascii="Times New Roman" w:hAnsi="Times New Roman"/>
          <w:sz w:val="24"/>
          <w:szCs w:val="24"/>
        </w:rPr>
        <w:t xml:space="preserve">c. </w:t>
      </w:r>
      <w:r w:rsidRPr="001F5954">
        <w:rPr>
          <w:rFonts w:ascii="Times New Roman" w:hAnsi="Times New Roman"/>
          <w:sz w:val="24"/>
          <w:szCs w:val="24"/>
        </w:rPr>
        <w:t>The members of the council shall be appointed by the mayor. Ten of said members, two residents from each of the five boroughs of the city, shall be recommended for appointment by a majority vote of the city council members of the respective boroughs.</w:t>
      </w:r>
    </w:p>
    <w:p w14:paraId="23654517" w14:textId="77777777" w:rsidR="00595A67" w:rsidRPr="001F5954" w:rsidRDefault="00595A67" w:rsidP="00595A67">
      <w:pPr>
        <w:spacing w:after="0" w:line="480" w:lineRule="auto"/>
        <w:jc w:val="both"/>
        <w:rPr>
          <w:rFonts w:ascii="Times New Roman" w:hAnsi="Times New Roman"/>
          <w:sz w:val="24"/>
          <w:szCs w:val="24"/>
        </w:rPr>
      </w:pPr>
      <w:r w:rsidRPr="001F5954">
        <w:rPr>
          <w:rFonts w:ascii="Times New Roman" w:hAnsi="Times New Roman"/>
          <w:sz w:val="24"/>
          <w:szCs w:val="24"/>
        </w:rPr>
        <w:t xml:space="preserve">    </w:t>
      </w:r>
      <w:r>
        <w:rPr>
          <w:rFonts w:ascii="Times New Roman" w:hAnsi="Times New Roman"/>
          <w:sz w:val="24"/>
          <w:szCs w:val="24"/>
        </w:rPr>
        <w:tab/>
      </w:r>
      <w:r w:rsidRPr="00A57AE5">
        <w:rPr>
          <w:rFonts w:ascii="Times New Roman" w:hAnsi="Times New Roman"/>
          <w:sz w:val="24"/>
          <w:szCs w:val="24"/>
        </w:rPr>
        <w:t>d. The terms of office of the thirty-one members of the council first appointed shall be as follows: eleven appointees, five of whom shall be recommended for appointment by the city council members of the respective boroughs, one from each borough, shall serve for a term ending the thirty-first day of March, nineteen hundred eighty-one; ten appointees shall serve for a term ending the thirty-first day of March, nineteen hundred eighty-two; and ten appointees, five of whom shall be recommended for appointment by the city council members of the respective boroughs, one from each borough, shall serve for a term ending the thirty-first day of March, nineteen hundred eighty-three. Upon the expiration of such terms, the terms of office of their successors shall be three years. Vacancies occurring otherwise than by expiration of term shall be filled for the unexpired term in the same manner as regular appointments.</w:t>
      </w:r>
    </w:p>
    <w:p w14:paraId="7F1857A5" w14:textId="77777777" w:rsidR="00595A67" w:rsidRPr="001F5954" w:rsidRDefault="00595A67" w:rsidP="00595A67">
      <w:pPr>
        <w:spacing w:after="0" w:line="480" w:lineRule="auto"/>
        <w:jc w:val="both"/>
        <w:rPr>
          <w:rFonts w:ascii="Times New Roman" w:hAnsi="Times New Roman"/>
          <w:sz w:val="24"/>
          <w:szCs w:val="24"/>
        </w:rPr>
      </w:pPr>
      <w:r w:rsidRPr="001F5954">
        <w:rPr>
          <w:rFonts w:ascii="Times New Roman" w:hAnsi="Times New Roman"/>
          <w:sz w:val="24"/>
          <w:szCs w:val="24"/>
        </w:rPr>
        <w:t xml:space="preserve">    </w:t>
      </w:r>
      <w:r>
        <w:rPr>
          <w:rFonts w:ascii="Times New Roman" w:hAnsi="Times New Roman"/>
          <w:sz w:val="24"/>
          <w:szCs w:val="24"/>
        </w:rPr>
        <w:tab/>
      </w:r>
      <w:r w:rsidRPr="001F5954">
        <w:rPr>
          <w:rFonts w:ascii="Times New Roman" w:hAnsi="Times New Roman"/>
          <w:sz w:val="24"/>
          <w:szCs w:val="24"/>
        </w:rPr>
        <w:t>e. The mayor shall designate one of the members of the council to be chairman and one to be vice-chairman.</w:t>
      </w:r>
    </w:p>
    <w:p w14:paraId="63E76267" w14:textId="77777777" w:rsidR="00595A67" w:rsidRDefault="00595A67" w:rsidP="00595A67">
      <w:pPr>
        <w:spacing w:after="0" w:line="480" w:lineRule="auto"/>
        <w:ind w:firstLine="720"/>
        <w:jc w:val="both"/>
        <w:rPr>
          <w:rFonts w:ascii="Times New Roman" w:hAnsi="Times New Roman"/>
          <w:sz w:val="24"/>
          <w:szCs w:val="24"/>
        </w:rPr>
      </w:pPr>
      <w:r>
        <w:rPr>
          <w:rFonts w:ascii="Times New Roman" w:hAnsi="Times New Roman"/>
          <w:sz w:val="24"/>
          <w:szCs w:val="24"/>
        </w:rPr>
        <w:t xml:space="preserve">f. </w:t>
      </w:r>
      <w:r w:rsidRPr="00A57AE5">
        <w:rPr>
          <w:rFonts w:ascii="Times New Roman" w:hAnsi="Times New Roman"/>
          <w:sz w:val="24"/>
          <w:szCs w:val="24"/>
        </w:rPr>
        <w:t>The members of the council shall serve without compensation.</w:t>
      </w:r>
    </w:p>
    <w:p w14:paraId="3EB70739" w14:textId="77777777" w:rsidR="00595A67" w:rsidRPr="00F93946" w:rsidRDefault="00595A67" w:rsidP="00595A67">
      <w:pPr>
        <w:spacing w:after="0" w:line="480" w:lineRule="auto"/>
        <w:ind w:firstLine="720"/>
        <w:jc w:val="both"/>
        <w:rPr>
          <w:rFonts w:ascii="Times New Roman" w:hAnsi="Times New Roman"/>
          <w:sz w:val="24"/>
          <w:szCs w:val="24"/>
        </w:rPr>
      </w:pPr>
      <w:r>
        <w:rPr>
          <w:rFonts w:ascii="Times New Roman" w:hAnsi="Times New Roman"/>
          <w:sz w:val="24"/>
          <w:szCs w:val="24"/>
        </w:rPr>
        <w:t>§ 3. This local law takes effect on the same date as a local law for the year 2020 amending the New York city charter relating to creating a center for older workforce development, as proposed in introduction number 1694-A, takes effect.</w:t>
      </w:r>
    </w:p>
    <w:p w14:paraId="0E9CEE93" w14:textId="77777777" w:rsidR="00595A67" w:rsidRDefault="00595A67" w:rsidP="00595A67">
      <w:pPr>
        <w:suppressLineNumbers/>
        <w:spacing w:after="0" w:line="240" w:lineRule="auto"/>
        <w:jc w:val="both"/>
        <w:rPr>
          <w:rFonts w:ascii="Times New Roman" w:hAnsi="Times New Roman"/>
          <w:sz w:val="20"/>
          <w:szCs w:val="20"/>
        </w:rPr>
      </w:pPr>
      <w:r>
        <w:rPr>
          <w:rFonts w:ascii="Times New Roman" w:hAnsi="Times New Roman"/>
          <w:sz w:val="20"/>
          <w:szCs w:val="20"/>
        </w:rPr>
        <w:t>NJC</w:t>
      </w:r>
    </w:p>
    <w:p w14:paraId="35794137" w14:textId="77777777" w:rsidR="00595A67" w:rsidRDefault="00595A67" w:rsidP="00595A67">
      <w:pPr>
        <w:suppressLineNumbers/>
        <w:spacing w:after="0" w:line="240" w:lineRule="auto"/>
        <w:rPr>
          <w:rFonts w:ascii="Times New Roman" w:hAnsi="Times New Roman"/>
          <w:sz w:val="20"/>
          <w:szCs w:val="20"/>
        </w:rPr>
      </w:pPr>
      <w:r>
        <w:rPr>
          <w:rFonts w:ascii="Times New Roman" w:hAnsi="Times New Roman"/>
          <w:sz w:val="20"/>
          <w:szCs w:val="20"/>
        </w:rPr>
        <w:t>LS #10089</w:t>
      </w:r>
      <w:r>
        <w:rPr>
          <w:rFonts w:ascii="Times New Roman" w:hAnsi="Times New Roman"/>
          <w:sz w:val="20"/>
          <w:szCs w:val="20"/>
        </w:rPr>
        <w:br/>
        <w:t>11/10/20</w:t>
      </w:r>
    </w:p>
    <w:p w14:paraId="07C79D39" w14:textId="77777777" w:rsidR="00595A67" w:rsidRDefault="00595A67" w:rsidP="00595A67">
      <w:pPr>
        <w:suppressLineNumbers/>
        <w:spacing w:after="0" w:line="240" w:lineRule="auto"/>
        <w:rPr>
          <w:rFonts w:ascii="Times New Roman" w:hAnsi="Times New Roman"/>
          <w:sz w:val="20"/>
          <w:szCs w:val="20"/>
        </w:rPr>
      </w:pPr>
      <w:r>
        <w:rPr>
          <w:rFonts w:ascii="Times New Roman" w:hAnsi="Times New Roman"/>
          <w:sz w:val="20"/>
          <w:szCs w:val="20"/>
        </w:rPr>
        <w:t>6:24 PM</w:t>
      </w:r>
    </w:p>
    <w:p w14:paraId="0FE736B4" w14:textId="77777777" w:rsidR="00595A67" w:rsidRDefault="00595A67" w:rsidP="00595A67">
      <w:pPr>
        <w:suppressLineNumbers/>
        <w:spacing w:after="0" w:line="240" w:lineRule="auto"/>
        <w:rPr>
          <w:noProof/>
          <w:sz w:val="24"/>
          <w:szCs w:val="24"/>
        </w:rPr>
      </w:pPr>
    </w:p>
    <w:p w14:paraId="342A4433" w14:textId="77777777" w:rsidR="00595A67" w:rsidRDefault="00595A67" w:rsidP="00595A67">
      <w:pPr>
        <w:suppressLineNumbers/>
        <w:spacing w:after="0" w:line="240" w:lineRule="auto"/>
        <w:rPr>
          <w:noProof/>
          <w:sz w:val="24"/>
          <w:szCs w:val="24"/>
        </w:rPr>
      </w:pPr>
    </w:p>
    <w:p w14:paraId="6001C0FB" w14:textId="161B190C" w:rsidR="00DC25E1" w:rsidRPr="00DC25E1" w:rsidRDefault="00DC25E1" w:rsidP="007B5199">
      <w:pPr>
        <w:pStyle w:val="NoSpacing"/>
        <w:spacing w:line="480" w:lineRule="auto"/>
        <w:jc w:val="both"/>
        <w:rPr>
          <w:rFonts w:ascii="Times New Roman" w:hAnsi="Times New Roman"/>
          <w:sz w:val="24"/>
          <w:szCs w:val="24"/>
        </w:rPr>
      </w:pPr>
    </w:p>
    <w:p w14:paraId="4AD897DE" w14:textId="77777777" w:rsidR="00595A67" w:rsidRPr="00461AB4" w:rsidRDefault="00595A67" w:rsidP="00595A67">
      <w:pPr>
        <w:suppressLineNumbers/>
        <w:spacing w:after="0" w:line="240" w:lineRule="auto"/>
        <w:jc w:val="center"/>
        <w:rPr>
          <w:rFonts w:ascii="Times New Roman" w:hAnsi="Times New Roman"/>
          <w:sz w:val="24"/>
          <w:szCs w:val="24"/>
        </w:rPr>
      </w:pPr>
      <w:r>
        <w:rPr>
          <w:rFonts w:ascii="Times New Roman" w:hAnsi="Times New Roman"/>
          <w:sz w:val="24"/>
          <w:szCs w:val="24"/>
        </w:rPr>
        <w:t xml:space="preserve">Proposed </w:t>
      </w:r>
      <w:r w:rsidRPr="00461AB4">
        <w:rPr>
          <w:rFonts w:ascii="Times New Roman" w:hAnsi="Times New Roman"/>
          <w:sz w:val="24"/>
          <w:szCs w:val="24"/>
        </w:rPr>
        <w:t>Int. No.</w:t>
      </w:r>
      <w:r>
        <w:rPr>
          <w:rFonts w:ascii="Times New Roman" w:hAnsi="Times New Roman"/>
          <w:sz w:val="24"/>
          <w:szCs w:val="24"/>
        </w:rPr>
        <w:t xml:space="preserve"> 1694-A</w:t>
      </w:r>
    </w:p>
    <w:p w14:paraId="724706AC" w14:textId="77777777" w:rsidR="00595A67" w:rsidRPr="00461AB4" w:rsidRDefault="00595A67" w:rsidP="00595A67">
      <w:pPr>
        <w:suppressLineNumbers/>
        <w:spacing w:after="0" w:line="240" w:lineRule="auto"/>
        <w:jc w:val="center"/>
        <w:rPr>
          <w:rFonts w:ascii="Times New Roman" w:hAnsi="Times New Roman"/>
          <w:sz w:val="24"/>
          <w:szCs w:val="24"/>
        </w:rPr>
      </w:pPr>
    </w:p>
    <w:p w14:paraId="29D7EB53" w14:textId="77777777" w:rsidR="00595A67" w:rsidRPr="00461AB4" w:rsidRDefault="00595A67" w:rsidP="00595A67">
      <w:pPr>
        <w:suppressLineNumbers/>
        <w:spacing w:after="0" w:line="240" w:lineRule="auto"/>
        <w:rPr>
          <w:rFonts w:ascii="Times New Roman" w:hAnsi="Times New Roman"/>
          <w:sz w:val="24"/>
          <w:szCs w:val="24"/>
        </w:rPr>
      </w:pPr>
      <w:r w:rsidRPr="00461AB4">
        <w:rPr>
          <w:rFonts w:ascii="Times New Roman" w:hAnsi="Times New Roman"/>
          <w:sz w:val="24"/>
          <w:szCs w:val="24"/>
        </w:rPr>
        <w:t>By Council Member</w:t>
      </w:r>
      <w:r>
        <w:rPr>
          <w:rFonts w:ascii="Times New Roman" w:hAnsi="Times New Roman"/>
          <w:sz w:val="24"/>
          <w:szCs w:val="24"/>
        </w:rPr>
        <w:t xml:space="preserve"> Chin, Ayala, Rosenthal, Rivera, Koslowitz, Gibson, Louis, Adams, Kallos, Eugene, Diaz, Vallone and Rose</w:t>
      </w:r>
    </w:p>
    <w:p w14:paraId="5B6B85EC" w14:textId="77777777" w:rsidR="00595A67" w:rsidRDefault="00595A67" w:rsidP="00595A67">
      <w:pPr>
        <w:suppressLineNumbers/>
        <w:spacing w:after="0" w:line="240" w:lineRule="auto"/>
        <w:jc w:val="both"/>
        <w:rPr>
          <w:rFonts w:ascii="Times New Roman" w:hAnsi="Times New Roman"/>
          <w:sz w:val="24"/>
          <w:szCs w:val="24"/>
        </w:rPr>
      </w:pPr>
    </w:p>
    <w:p w14:paraId="46FDA678" w14:textId="77777777" w:rsidR="00595A67" w:rsidRPr="001F0110" w:rsidRDefault="00595A67" w:rsidP="00595A67">
      <w:pPr>
        <w:suppressLineNumbers/>
        <w:spacing w:after="0" w:line="240" w:lineRule="auto"/>
        <w:jc w:val="center"/>
        <w:rPr>
          <w:rFonts w:ascii="Times New Roman" w:hAnsi="Times New Roman"/>
          <w:vanish/>
          <w:sz w:val="24"/>
          <w:szCs w:val="24"/>
        </w:rPr>
      </w:pPr>
      <w:r>
        <w:rPr>
          <w:rFonts w:ascii="Times New Roman" w:hAnsi="Times New Roman"/>
          <w:sz w:val="24"/>
          <w:szCs w:val="24"/>
        </w:rPr>
        <w:t>A LOCAL LAW</w:t>
      </w:r>
      <w:r>
        <w:rPr>
          <w:rFonts w:ascii="Times New Roman" w:hAnsi="Times New Roman"/>
          <w:sz w:val="24"/>
          <w:szCs w:val="24"/>
        </w:rPr>
        <w:br/>
      </w:r>
      <w:r w:rsidRPr="001F0110">
        <w:rPr>
          <w:rFonts w:ascii="Times New Roman" w:hAnsi="Times New Roman"/>
          <w:vanish/>
          <w:sz w:val="24"/>
          <w:szCs w:val="24"/>
        </w:rPr>
        <w:t>..Title</w:t>
      </w:r>
    </w:p>
    <w:p w14:paraId="0BE82D7A" w14:textId="77777777" w:rsidR="00595A67" w:rsidRDefault="00595A67" w:rsidP="00595A67">
      <w:pPr>
        <w:suppressLineNumbers/>
        <w:spacing w:after="0" w:line="240" w:lineRule="auto"/>
        <w:jc w:val="center"/>
        <w:rPr>
          <w:rFonts w:ascii="Times New Roman" w:hAnsi="Times New Roman"/>
          <w:sz w:val="24"/>
          <w:szCs w:val="24"/>
        </w:rPr>
      </w:pPr>
      <w:r>
        <w:rPr>
          <w:rFonts w:ascii="Times New Roman" w:hAnsi="Times New Roman"/>
          <w:vanish/>
          <w:sz w:val="24"/>
          <w:szCs w:val="24"/>
        </w:rPr>
        <w:t xml:space="preserve">A LOCAL </w:t>
      </w:r>
    </w:p>
    <w:p w14:paraId="652559AA" w14:textId="77777777" w:rsidR="00595A67" w:rsidRDefault="00595A67" w:rsidP="00595A67">
      <w:pPr>
        <w:suppressLineNumbers/>
        <w:spacing w:after="0" w:line="240" w:lineRule="auto"/>
        <w:jc w:val="both"/>
        <w:rPr>
          <w:rFonts w:ascii="Times New Roman" w:hAnsi="Times New Roman"/>
          <w:sz w:val="24"/>
          <w:szCs w:val="24"/>
        </w:rPr>
      </w:pPr>
      <w:r>
        <w:rPr>
          <w:rFonts w:ascii="Times New Roman" w:hAnsi="Times New Roman"/>
          <w:sz w:val="24"/>
          <w:szCs w:val="24"/>
        </w:rPr>
        <w:t xml:space="preserve">To amend the New York city charter, in relation to a center for older workforce development </w:t>
      </w:r>
    </w:p>
    <w:p w14:paraId="64EDBF60" w14:textId="77777777" w:rsidR="00595A67" w:rsidRPr="001F0110" w:rsidRDefault="00595A67" w:rsidP="00595A67">
      <w:pPr>
        <w:suppressLineNumbers/>
        <w:spacing w:after="0" w:line="240" w:lineRule="auto"/>
        <w:jc w:val="both"/>
        <w:rPr>
          <w:rFonts w:ascii="Times New Roman" w:hAnsi="Times New Roman"/>
          <w:vanish/>
          <w:sz w:val="24"/>
          <w:szCs w:val="24"/>
        </w:rPr>
      </w:pPr>
      <w:r w:rsidRPr="001F0110">
        <w:rPr>
          <w:rFonts w:ascii="Times New Roman" w:hAnsi="Times New Roman"/>
          <w:vanish/>
          <w:sz w:val="24"/>
          <w:szCs w:val="24"/>
        </w:rPr>
        <w:t xml:space="preserve">..Body </w:t>
      </w:r>
    </w:p>
    <w:p w14:paraId="0FD39FF1" w14:textId="77777777" w:rsidR="00595A67" w:rsidRDefault="00595A67" w:rsidP="00595A67">
      <w:pPr>
        <w:suppressLineNumbers/>
        <w:spacing w:after="0" w:line="240" w:lineRule="auto"/>
        <w:jc w:val="both"/>
        <w:rPr>
          <w:rFonts w:ascii="Times New Roman" w:hAnsi="Times New Roman"/>
          <w:sz w:val="24"/>
          <w:szCs w:val="24"/>
        </w:rPr>
      </w:pPr>
    </w:p>
    <w:p w14:paraId="44ABA0C4" w14:textId="77777777" w:rsidR="00595A67" w:rsidRPr="00461AB4" w:rsidRDefault="00595A67" w:rsidP="00595A67">
      <w:pPr>
        <w:suppressLineNumbers/>
        <w:spacing w:after="0" w:line="240" w:lineRule="auto"/>
        <w:jc w:val="both"/>
        <w:rPr>
          <w:rFonts w:ascii="Times New Roman" w:hAnsi="Times New Roman"/>
          <w:sz w:val="24"/>
          <w:szCs w:val="24"/>
        </w:rPr>
      </w:pPr>
      <w:r w:rsidRPr="00461AB4">
        <w:rPr>
          <w:rFonts w:ascii="Times New Roman" w:hAnsi="Times New Roman"/>
          <w:sz w:val="24"/>
          <w:szCs w:val="24"/>
          <w:u w:val="single"/>
        </w:rPr>
        <w:t>Be it enacted by the Council as follows:</w:t>
      </w:r>
    </w:p>
    <w:p w14:paraId="07434C3C" w14:textId="77777777" w:rsidR="00595A67" w:rsidRPr="002675DA" w:rsidRDefault="00595A67" w:rsidP="00595A67">
      <w:pPr>
        <w:suppressLineNumbers/>
        <w:spacing w:after="0" w:line="240" w:lineRule="auto"/>
        <w:jc w:val="both"/>
        <w:rPr>
          <w:rFonts w:ascii="Times New Roman" w:hAnsi="Times New Roman"/>
          <w:sz w:val="24"/>
          <w:szCs w:val="24"/>
        </w:rPr>
      </w:pPr>
    </w:p>
    <w:p w14:paraId="3BD042C9" w14:textId="77777777" w:rsidR="00595A67" w:rsidRPr="00F93946" w:rsidRDefault="00595A67" w:rsidP="00595A67">
      <w:pPr>
        <w:spacing w:after="0" w:line="480" w:lineRule="auto"/>
        <w:jc w:val="both"/>
        <w:rPr>
          <w:rFonts w:ascii="Times New Roman" w:hAnsi="Times New Roman"/>
          <w:sz w:val="24"/>
          <w:szCs w:val="24"/>
        </w:rPr>
      </w:pPr>
      <w:r>
        <w:rPr>
          <w:rFonts w:ascii="Times New Roman" w:hAnsi="Times New Roman"/>
          <w:sz w:val="24"/>
          <w:szCs w:val="24"/>
        </w:rPr>
        <w:tab/>
      </w:r>
      <w:r w:rsidRPr="00F93946">
        <w:rPr>
          <w:rFonts w:ascii="Times New Roman" w:hAnsi="Times New Roman"/>
          <w:sz w:val="24"/>
          <w:szCs w:val="24"/>
        </w:rPr>
        <w:t xml:space="preserve">Section 1. Chapter 1 of the New York city charter is amended by adding a new section </w:t>
      </w:r>
      <w:r>
        <w:rPr>
          <w:rFonts w:ascii="Times New Roman" w:hAnsi="Times New Roman"/>
          <w:sz w:val="24"/>
          <w:szCs w:val="24"/>
        </w:rPr>
        <w:t>20-k</w:t>
      </w:r>
      <w:r w:rsidRPr="00F93946">
        <w:rPr>
          <w:rFonts w:ascii="Times New Roman" w:hAnsi="Times New Roman"/>
          <w:sz w:val="24"/>
          <w:szCs w:val="24"/>
        </w:rPr>
        <w:t xml:space="preserve"> to read as follows:</w:t>
      </w:r>
    </w:p>
    <w:p w14:paraId="3F9EDA35" w14:textId="77777777" w:rsidR="00595A67" w:rsidRPr="00F93946" w:rsidRDefault="00595A67" w:rsidP="00595A67">
      <w:pPr>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 20-k</w:t>
      </w:r>
      <w:r w:rsidRPr="00F93946">
        <w:rPr>
          <w:rFonts w:ascii="Times New Roman" w:hAnsi="Times New Roman"/>
          <w:sz w:val="24"/>
          <w:szCs w:val="24"/>
          <w:u w:val="single"/>
        </w:rPr>
        <w:t xml:space="preserve">. </w:t>
      </w:r>
      <w:r>
        <w:rPr>
          <w:rFonts w:ascii="Times New Roman" w:hAnsi="Times New Roman"/>
          <w:sz w:val="24"/>
          <w:szCs w:val="24"/>
          <w:u w:val="single"/>
        </w:rPr>
        <w:t>Center for older workforce development</w:t>
      </w:r>
      <w:r w:rsidRPr="00F93946">
        <w:rPr>
          <w:rFonts w:ascii="Times New Roman" w:hAnsi="Times New Roman"/>
          <w:sz w:val="24"/>
          <w:szCs w:val="24"/>
          <w:u w:val="single"/>
        </w:rPr>
        <w:t xml:space="preserve">. a. The mayor shall establish an office </w:t>
      </w:r>
      <w:r>
        <w:rPr>
          <w:rFonts w:ascii="Times New Roman" w:hAnsi="Times New Roman"/>
          <w:sz w:val="24"/>
          <w:szCs w:val="24"/>
          <w:u w:val="single"/>
        </w:rPr>
        <w:t>for older adult workforce development, called the center for older workforce development</w:t>
      </w:r>
      <w:r w:rsidRPr="00F93946">
        <w:rPr>
          <w:rFonts w:ascii="Times New Roman" w:hAnsi="Times New Roman"/>
          <w:sz w:val="24"/>
          <w:szCs w:val="24"/>
          <w:u w:val="single"/>
        </w:rPr>
        <w:t xml:space="preserve">. Such office may be established in the office of the mayor </w:t>
      </w:r>
      <w:r>
        <w:rPr>
          <w:rFonts w:ascii="Times New Roman" w:hAnsi="Times New Roman"/>
          <w:sz w:val="24"/>
          <w:szCs w:val="24"/>
          <w:u w:val="single"/>
        </w:rPr>
        <w:t>or</w:t>
      </w:r>
      <w:r w:rsidRPr="00F93946">
        <w:rPr>
          <w:rFonts w:ascii="Times New Roman" w:hAnsi="Times New Roman"/>
          <w:sz w:val="24"/>
          <w:szCs w:val="24"/>
          <w:u w:val="single"/>
        </w:rPr>
        <w:t xml:space="preserve"> as a separate office or within any other office of the mayor or within any department the head of which is appointed by the mayor. Such office shall be headed by a </w:t>
      </w:r>
      <w:r>
        <w:rPr>
          <w:rFonts w:ascii="Times New Roman" w:hAnsi="Times New Roman"/>
          <w:sz w:val="24"/>
          <w:szCs w:val="24"/>
          <w:u w:val="single"/>
        </w:rPr>
        <w:t>director</w:t>
      </w:r>
      <w:r w:rsidRPr="00F93946">
        <w:rPr>
          <w:rFonts w:ascii="Times New Roman" w:hAnsi="Times New Roman"/>
          <w:sz w:val="24"/>
          <w:szCs w:val="24"/>
          <w:u w:val="single"/>
        </w:rPr>
        <w:t xml:space="preserve"> who shall be appointed by the mayor or the head of such department. For t</w:t>
      </w:r>
      <w:r>
        <w:rPr>
          <w:rFonts w:ascii="Times New Roman" w:hAnsi="Times New Roman"/>
          <w:sz w:val="24"/>
          <w:szCs w:val="24"/>
          <w:u w:val="single"/>
        </w:rPr>
        <w:t xml:space="preserve">he purposes of this section, “director” </w:t>
      </w:r>
      <w:r w:rsidRPr="00F93946">
        <w:rPr>
          <w:rFonts w:ascii="Times New Roman" w:hAnsi="Times New Roman"/>
          <w:sz w:val="24"/>
          <w:szCs w:val="24"/>
          <w:u w:val="single"/>
        </w:rPr>
        <w:t>mean</w:t>
      </w:r>
      <w:r>
        <w:rPr>
          <w:rFonts w:ascii="Times New Roman" w:hAnsi="Times New Roman"/>
          <w:sz w:val="24"/>
          <w:szCs w:val="24"/>
          <w:u w:val="single"/>
        </w:rPr>
        <w:t>s</w:t>
      </w:r>
      <w:r w:rsidRPr="00F93946">
        <w:rPr>
          <w:rFonts w:ascii="Times New Roman" w:hAnsi="Times New Roman"/>
          <w:sz w:val="24"/>
          <w:szCs w:val="24"/>
          <w:u w:val="single"/>
        </w:rPr>
        <w:t xml:space="preserve"> the </w:t>
      </w:r>
      <w:r>
        <w:rPr>
          <w:rFonts w:ascii="Times New Roman" w:hAnsi="Times New Roman"/>
          <w:sz w:val="24"/>
          <w:szCs w:val="24"/>
          <w:u w:val="single"/>
        </w:rPr>
        <w:t>director of the center for older workforce development</w:t>
      </w:r>
      <w:r w:rsidRPr="00F93946">
        <w:rPr>
          <w:rFonts w:ascii="Times New Roman" w:hAnsi="Times New Roman"/>
          <w:sz w:val="24"/>
          <w:szCs w:val="24"/>
          <w:u w:val="single"/>
        </w:rPr>
        <w:t xml:space="preserve">. </w:t>
      </w:r>
    </w:p>
    <w:p w14:paraId="4C25FE24" w14:textId="77777777" w:rsidR="00595A67" w:rsidRPr="00F93946" w:rsidRDefault="00595A67" w:rsidP="00595A67">
      <w:pPr>
        <w:spacing w:after="0" w:line="480" w:lineRule="auto"/>
        <w:ind w:firstLine="720"/>
        <w:jc w:val="both"/>
        <w:rPr>
          <w:rFonts w:ascii="Times New Roman" w:hAnsi="Times New Roman"/>
          <w:sz w:val="24"/>
          <w:szCs w:val="24"/>
          <w:u w:val="single"/>
        </w:rPr>
      </w:pPr>
      <w:r w:rsidRPr="00F93946">
        <w:rPr>
          <w:rFonts w:ascii="Times New Roman" w:hAnsi="Times New Roman"/>
          <w:sz w:val="24"/>
          <w:szCs w:val="24"/>
          <w:u w:val="single"/>
        </w:rPr>
        <w:t xml:space="preserve">b. Powers and duties. The </w:t>
      </w:r>
      <w:r>
        <w:rPr>
          <w:rFonts w:ascii="Times New Roman" w:hAnsi="Times New Roman"/>
          <w:sz w:val="24"/>
          <w:szCs w:val="24"/>
          <w:u w:val="single"/>
        </w:rPr>
        <w:t>director</w:t>
      </w:r>
      <w:r w:rsidRPr="00F93946">
        <w:rPr>
          <w:rFonts w:ascii="Times New Roman" w:hAnsi="Times New Roman"/>
          <w:sz w:val="24"/>
          <w:szCs w:val="24"/>
          <w:u w:val="single"/>
        </w:rPr>
        <w:t xml:space="preserve"> shall have the power and the duty to: </w:t>
      </w:r>
    </w:p>
    <w:p w14:paraId="68939194" w14:textId="77777777" w:rsidR="00595A67" w:rsidRDefault="00595A67" w:rsidP="00595A67">
      <w:pPr>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1. A</w:t>
      </w:r>
      <w:r w:rsidRPr="00F93946">
        <w:rPr>
          <w:rFonts w:ascii="Times New Roman" w:hAnsi="Times New Roman"/>
          <w:sz w:val="24"/>
          <w:szCs w:val="24"/>
          <w:u w:val="single"/>
        </w:rPr>
        <w:t>dvise and assist the mayor in planning and implementing for coordination and cooperation among agencies</w:t>
      </w:r>
      <w:r>
        <w:rPr>
          <w:rFonts w:ascii="Times New Roman" w:hAnsi="Times New Roman"/>
          <w:sz w:val="24"/>
          <w:szCs w:val="24"/>
          <w:u w:val="single"/>
        </w:rPr>
        <w:t xml:space="preserve"> and offices</w:t>
      </w:r>
      <w:r w:rsidRPr="00F93946">
        <w:rPr>
          <w:rFonts w:ascii="Times New Roman" w:hAnsi="Times New Roman"/>
          <w:sz w:val="24"/>
          <w:szCs w:val="24"/>
          <w:u w:val="single"/>
        </w:rPr>
        <w:t xml:space="preserve"> under the jurisdiction of the mayor that are involved in </w:t>
      </w:r>
      <w:r>
        <w:rPr>
          <w:rFonts w:ascii="Times New Roman" w:hAnsi="Times New Roman"/>
          <w:sz w:val="24"/>
          <w:szCs w:val="24"/>
          <w:u w:val="single"/>
        </w:rPr>
        <w:t>any workforce development</w:t>
      </w:r>
      <w:r w:rsidRPr="00F93946">
        <w:rPr>
          <w:rFonts w:ascii="Times New Roman" w:hAnsi="Times New Roman"/>
          <w:sz w:val="24"/>
          <w:szCs w:val="24"/>
          <w:u w:val="single"/>
        </w:rPr>
        <w:t xml:space="preserve"> program</w:t>
      </w:r>
      <w:r>
        <w:rPr>
          <w:rFonts w:ascii="Times New Roman" w:hAnsi="Times New Roman"/>
          <w:sz w:val="24"/>
          <w:szCs w:val="24"/>
          <w:u w:val="single"/>
        </w:rPr>
        <w:t xml:space="preserve"> or service for older adults</w:t>
      </w:r>
      <w:r w:rsidRPr="00F93946">
        <w:rPr>
          <w:rFonts w:ascii="Times New Roman" w:hAnsi="Times New Roman"/>
          <w:sz w:val="24"/>
          <w:szCs w:val="24"/>
          <w:u w:val="single"/>
        </w:rPr>
        <w:t>;</w:t>
      </w:r>
    </w:p>
    <w:p w14:paraId="0044C731" w14:textId="77777777" w:rsidR="00595A67" w:rsidRDefault="00595A67" w:rsidP="00595A67">
      <w:pPr>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 xml:space="preserve">2. Coordinate assistance for older adults to join or re-join the workforce, including through programs offering job, language and technological training, job search and application assistance, wraparound employment support and other general career building and job support for older adults; </w:t>
      </w:r>
    </w:p>
    <w:p w14:paraId="699A4FE8" w14:textId="77777777" w:rsidR="00595A67" w:rsidRDefault="00595A67" w:rsidP="00595A67">
      <w:pPr>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3. Assess the feasibility of and h</w:t>
      </w:r>
      <w:r w:rsidRPr="00BC6ED3">
        <w:rPr>
          <w:rFonts w:ascii="Times New Roman" w:hAnsi="Times New Roman"/>
          <w:sz w:val="24"/>
          <w:szCs w:val="24"/>
          <w:u w:val="single"/>
        </w:rPr>
        <w:t xml:space="preserve">elp </w:t>
      </w:r>
      <w:r w:rsidRPr="0076257A">
        <w:rPr>
          <w:rFonts w:ascii="Times New Roman" w:hAnsi="Times New Roman"/>
          <w:sz w:val="24"/>
          <w:szCs w:val="24"/>
          <w:u w:val="single"/>
        </w:rPr>
        <w:t>foster</w:t>
      </w:r>
      <w:r w:rsidRPr="00BC6ED3">
        <w:rPr>
          <w:rFonts w:ascii="Times New Roman" w:hAnsi="Times New Roman"/>
          <w:sz w:val="24"/>
          <w:szCs w:val="24"/>
          <w:u w:val="single"/>
        </w:rPr>
        <w:t xml:space="preserve"> any</w:t>
      </w:r>
      <w:r>
        <w:rPr>
          <w:rFonts w:ascii="Times New Roman" w:hAnsi="Times New Roman"/>
          <w:sz w:val="24"/>
          <w:szCs w:val="24"/>
          <w:u w:val="single"/>
        </w:rPr>
        <w:t xml:space="preserve"> public, private or public/private partnerships that develop and implement programs and services for older adult employment; </w:t>
      </w:r>
    </w:p>
    <w:p w14:paraId="5FF85E75" w14:textId="77777777" w:rsidR="00595A67" w:rsidRDefault="00595A67" w:rsidP="00595A67">
      <w:pPr>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4. Provide information relevant to older adults in a centralized workforce development website with resources for career building and development and employment support, including a list of city employment and workforce development initiatives and a list of different community based organizations and non-profit organizations that provide such assistance;</w:t>
      </w:r>
    </w:p>
    <w:p w14:paraId="564C9B4C" w14:textId="77777777" w:rsidR="00595A67" w:rsidRDefault="00595A67" w:rsidP="00595A67">
      <w:pPr>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5</w:t>
      </w:r>
      <w:r w:rsidRPr="00F93946">
        <w:rPr>
          <w:rFonts w:ascii="Times New Roman" w:hAnsi="Times New Roman"/>
          <w:sz w:val="24"/>
          <w:szCs w:val="24"/>
          <w:u w:val="single"/>
        </w:rPr>
        <w:t>.</w:t>
      </w:r>
      <w:r>
        <w:rPr>
          <w:rFonts w:ascii="Times New Roman" w:hAnsi="Times New Roman"/>
          <w:sz w:val="24"/>
          <w:szCs w:val="24"/>
          <w:u w:val="single"/>
        </w:rPr>
        <w:t xml:space="preserve"> Provide information on how to report age discrimination in the workplace, including potential municipal and state remedies; </w:t>
      </w:r>
      <w:r w:rsidRPr="00F93946">
        <w:rPr>
          <w:rFonts w:ascii="Times New Roman" w:hAnsi="Times New Roman"/>
          <w:sz w:val="24"/>
          <w:szCs w:val="24"/>
          <w:u w:val="single"/>
        </w:rPr>
        <w:t xml:space="preserve"> </w:t>
      </w:r>
    </w:p>
    <w:p w14:paraId="53EEA8EC" w14:textId="77777777" w:rsidR="00595A67" w:rsidRPr="00F93946" w:rsidRDefault="00595A67" w:rsidP="00595A67">
      <w:pPr>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6. Promote the inclusion and retention of older adults in the workforce by coordinating with the department for the aging and other city agencies, including but not limited to, the commission on human rights, the department of citywide administrative services and the department of small business services, to develop and recommend guidance to address age discrimination in the workplace and to consult on job placements within city agencies for older adults;</w:t>
      </w:r>
    </w:p>
    <w:p w14:paraId="05D3384F" w14:textId="77777777" w:rsidR="00595A67" w:rsidRPr="00F93946" w:rsidRDefault="00595A67" w:rsidP="00595A67">
      <w:pPr>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8</w:t>
      </w:r>
      <w:r w:rsidRPr="00F93946">
        <w:rPr>
          <w:rFonts w:ascii="Times New Roman" w:hAnsi="Times New Roman"/>
          <w:sz w:val="24"/>
          <w:szCs w:val="24"/>
          <w:u w:val="single"/>
        </w:rPr>
        <w:t xml:space="preserve">. </w:t>
      </w:r>
      <w:r>
        <w:rPr>
          <w:rFonts w:ascii="Times New Roman" w:hAnsi="Times New Roman"/>
          <w:sz w:val="24"/>
          <w:szCs w:val="24"/>
          <w:u w:val="single"/>
        </w:rPr>
        <w:t>P</w:t>
      </w:r>
      <w:r w:rsidRPr="00F93946">
        <w:rPr>
          <w:rFonts w:ascii="Times New Roman" w:hAnsi="Times New Roman"/>
          <w:sz w:val="24"/>
          <w:szCs w:val="24"/>
          <w:u w:val="single"/>
        </w:rPr>
        <w:t xml:space="preserve">rovide outreach and education on the </w:t>
      </w:r>
      <w:r>
        <w:rPr>
          <w:rFonts w:ascii="Times New Roman" w:hAnsi="Times New Roman"/>
          <w:sz w:val="24"/>
          <w:szCs w:val="24"/>
          <w:u w:val="single"/>
        </w:rPr>
        <w:t>services provided by the center</w:t>
      </w:r>
      <w:r w:rsidRPr="00F93946">
        <w:rPr>
          <w:rFonts w:ascii="Times New Roman" w:hAnsi="Times New Roman"/>
          <w:sz w:val="24"/>
          <w:szCs w:val="24"/>
          <w:u w:val="single"/>
        </w:rPr>
        <w:t>; and</w:t>
      </w:r>
    </w:p>
    <w:p w14:paraId="1323E89F" w14:textId="77777777" w:rsidR="00595A67" w:rsidRDefault="00595A67" w:rsidP="00595A67">
      <w:pPr>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9</w:t>
      </w:r>
      <w:r w:rsidRPr="00F93946">
        <w:rPr>
          <w:rFonts w:ascii="Times New Roman" w:hAnsi="Times New Roman"/>
          <w:sz w:val="24"/>
          <w:szCs w:val="24"/>
          <w:u w:val="single"/>
        </w:rPr>
        <w:t xml:space="preserve">. </w:t>
      </w:r>
      <w:r>
        <w:rPr>
          <w:rFonts w:ascii="Times New Roman" w:hAnsi="Times New Roman"/>
          <w:sz w:val="24"/>
          <w:szCs w:val="24"/>
          <w:u w:val="single"/>
        </w:rPr>
        <w:t>P</w:t>
      </w:r>
      <w:r w:rsidRPr="00F93946">
        <w:rPr>
          <w:rFonts w:ascii="Times New Roman" w:hAnsi="Times New Roman"/>
          <w:sz w:val="24"/>
          <w:szCs w:val="24"/>
          <w:u w:val="single"/>
        </w:rPr>
        <w:t>erform other duties as the mayor may assign.</w:t>
      </w:r>
    </w:p>
    <w:p w14:paraId="639FDEE5" w14:textId="77777777" w:rsidR="00595A67" w:rsidRDefault="00595A67" w:rsidP="00595A67">
      <w:pPr>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c. On or before December 1 of each year</w:t>
      </w:r>
      <w:r w:rsidRPr="0076257A">
        <w:rPr>
          <w:rFonts w:ascii="Times New Roman" w:hAnsi="Times New Roman"/>
          <w:sz w:val="24"/>
          <w:szCs w:val="24"/>
          <w:u w:val="single"/>
        </w:rPr>
        <w:t xml:space="preserve">, the center shall submit a report of its activities to the mayor </w:t>
      </w:r>
      <w:r>
        <w:rPr>
          <w:rFonts w:ascii="Times New Roman" w:hAnsi="Times New Roman"/>
          <w:sz w:val="24"/>
          <w:szCs w:val="24"/>
          <w:u w:val="single"/>
        </w:rPr>
        <w:t>and the speaker of the council</w:t>
      </w:r>
      <w:r w:rsidRPr="00E90C4C">
        <w:rPr>
          <w:rFonts w:ascii="Times New Roman" w:hAnsi="Times New Roman"/>
          <w:sz w:val="24"/>
          <w:szCs w:val="24"/>
        </w:rPr>
        <w:t>.</w:t>
      </w:r>
    </w:p>
    <w:p w14:paraId="0736EDCF" w14:textId="77777777" w:rsidR="00595A67" w:rsidRPr="00F93946" w:rsidRDefault="00595A67" w:rsidP="00595A67">
      <w:pPr>
        <w:spacing w:after="0" w:line="480" w:lineRule="auto"/>
        <w:jc w:val="both"/>
        <w:rPr>
          <w:rFonts w:ascii="Times New Roman" w:hAnsi="Times New Roman"/>
          <w:sz w:val="24"/>
          <w:szCs w:val="24"/>
        </w:rPr>
      </w:pPr>
      <w:r>
        <w:rPr>
          <w:rFonts w:ascii="Times New Roman" w:hAnsi="Times New Roman"/>
          <w:sz w:val="24"/>
          <w:szCs w:val="24"/>
        </w:rPr>
        <w:tab/>
        <w:t>§ 2. This local law takes effect 120 days after it becomes law.</w:t>
      </w:r>
    </w:p>
    <w:p w14:paraId="614DBFEA" w14:textId="77777777" w:rsidR="00595A67" w:rsidRDefault="00595A67" w:rsidP="00595A67">
      <w:pPr>
        <w:spacing w:after="0" w:line="240" w:lineRule="auto"/>
        <w:jc w:val="both"/>
        <w:rPr>
          <w:rFonts w:ascii="Times New Roman" w:hAnsi="Times New Roman"/>
          <w:sz w:val="20"/>
          <w:szCs w:val="20"/>
        </w:rPr>
      </w:pPr>
      <w:r>
        <w:rPr>
          <w:rFonts w:ascii="Times New Roman" w:hAnsi="Times New Roman"/>
          <w:sz w:val="20"/>
          <w:szCs w:val="20"/>
        </w:rPr>
        <w:t>NJC</w:t>
      </w:r>
    </w:p>
    <w:p w14:paraId="7EC86A2B" w14:textId="77777777" w:rsidR="00595A67" w:rsidRDefault="00595A67" w:rsidP="00595A67">
      <w:pPr>
        <w:spacing w:after="0" w:line="240" w:lineRule="auto"/>
        <w:rPr>
          <w:rFonts w:ascii="Times New Roman" w:hAnsi="Times New Roman"/>
          <w:sz w:val="20"/>
          <w:szCs w:val="20"/>
        </w:rPr>
      </w:pPr>
      <w:r>
        <w:rPr>
          <w:rFonts w:ascii="Times New Roman" w:hAnsi="Times New Roman"/>
          <w:sz w:val="20"/>
          <w:szCs w:val="20"/>
        </w:rPr>
        <w:t>LS #10088</w:t>
      </w:r>
      <w:r>
        <w:rPr>
          <w:rFonts w:ascii="Times New Roman" w:hAnsi="Times New Roman"/>
          <w:sz w:val="20"/>
          <w:szCs w:val="20"/>
        </w:rPr>
        <w:br/>
        <w:t>11/10/20</w:t>
      </w:r>
    </w:p>
    <w:p w14:paraId="699DDE9E" w14:textId="77777777" w:rsidR="00595A67" w:rsidRPr="00F93946" w:rsidRDefault="00595A67" w:rsidP="00595A67">
      <w:pPr>
        <w:spacing w:after="0" w:line="240" w:lineRule="auto"/>
        <w:rPr>
          <w:rFonts w:ascii="Times New Roman" w:hAnsi="Times New Roman"/>
          <w:sz w:val="20"/>
          <w:szCs w:val="20"/>
        </w:rPr>
      </w:pPr>
      <w:r>
        <w:rPr>
          <w:rFonts w:ascii="Times New Roman" w:hAnsi="Times New Roman"/>
          <w:sz w:val="20"/>
          <w:szCs w:val="20"/>
        </w:rPr>
        <w:t>7:00 PM</w:t>
      </w:r>
    </w:p>
    <w:p w14:paraId="12520E05" w14:textId="54333A6C" w:rsidR="00DC25E1" w:rsidRDefault="00DC25E1" w:rsidP="007B5199">
      <w:pPr>
        <w:pStyle w:val="NoSpacing"/>
        <w:spacing w:line="480" w:lineRule="auto"/>
        <w:jc w:val="both"/>
        <w:rPr>
          <w:rFonts w:ascii="Times New Roman" w:hAnsi="Times New Roman"/>
          <w:b/>
          <w:sz w:val="24"/>
          <w:szCs w:val="24"/>
        </w:rPr>
      </w:pPr>
    </w:p>
    <w:p w14:paraId="4C5516BA" w14:textId="0FE9F3A3" w:rsidR="00595A67" w:rsidRDefault="00595A67" w:rsidP="007B5199">
      <w:pPr>
        <w:pStyle w:val="NoSpacing"/>
        <w:spacing w:line="480" w:lineRule="auto"/>
        <w:jc w:val="both"/>
        <w:rPr>
          <w:rFonts w:ascii="Times New Roman" w:hAnsi="Times New Roman"/>
          <w:b/>
          <w:sz w:val="24"/>
          <w:szCs w:val="24"/>
        </w:rPr>
      </w:pPr>
    </w:p>
    <w:p w14:paraId="631A5ACC" w14:textId="77777777" w:rsidR="00595A67" w:rsidRPr="00461AB4" w:rsidRDefault="00595A67" w:rsidP="00595A67">
      <w:pPr>
        <w:suppressLineNumbers/>
        <w:spacing w:after="0" w:line="240" w:lineRule="auto"/>
        <w:jc w:val="center"/>
        <w:rPr>
          <w:rFonts w:ascii="Times New Roman" w:hAnsi="Times New Roman"/>
          <w:sz w:val="24"/>
          <w:szCs w:val="24"/>
        </w:rPr>
      </w:pPr>
      <w:r>
        <w:rPr>
          <w:rFonts w:ascii="Times New Roman" w:hAnsi="Times New Roman"/>
          <w:sz w:val="24"/>
          <w:szCs w:val="24"/>
        </w:rPr>
        <w:t xml:space="preserve">Proposed </w:t>
      </w:r>
      <w:r w:rsidRPr="00461AB4">
        <w:rPr>
          <w:rFonts w:ascii="Times New Roman" w:hAnsi="Times New Roman"/>
          <w:sz w:val="24"/>
          <w:szCs w:val="24"/>
        </w:rPr>
        <w:t>Int. No.</w:t>
      </w:r>
      <w:r>
        <w:rPr>
          <w:rFonts w:ascii="Times New Roman" w:hAnsi="Times New Roman"/>
          <w:sz w:val="24"/>
          <w:szCs w:val="24"/>
        </w:rPr>
        <w:t xml:space="preserve"> 1695-A</w:t>
      </w:r>
    </w:p>
    <w:p w14:paraId="051A2957" w14:textId="77777777" w:rsidR="00595A67" w:rsidRPr="00461AB4" w:rsidRDefault="00595A67" w:rsidP="00595A67">
      <w:pPr>
        <w:suppressLineNumbers/>
        <w:spacing w:after="0" w:line="240" w:lineRule="auto"/>
        <w:jc w:val="center"/>
        <w:rPr>
          <w:rFonts w:ascii="Times New Roman" w:hAnsi="Times New Roman"/>
          <w:sz w:val="24"/>
          <w:szCs w:val="24"/>
        </w:rPr>
      </w:pPr>
    </w:p>
    <w:p w14:paraId="57B0B14A" w14:textId="77777777" w:rsidR="00595A67" w:rsidRPr="00461AB4" w:rsidRDefault="00595A67" w:rsidP="00595A67">
      <w:pPr>
        <w:suppressLineNumbers/>
        <w:spacing w:after="0" w:line="240" w:lineRule="auto"/>
        <w:rPr>
          <w:rFonts w:ascii="Times New Roman" w:hAnsi="Times New Roman"/>
          <w:sz w:val="24"/>
          <w:szCs w:val="24"/>
        </w:rPr>
      </w:pPr>
      <w:r w:rsidRPr="00461AB4">
        <w:rPr>
          <w:rFonts w:ascii="Times New Roman" w:hAnsi="Times New Roman"/>
          <w:sz w:val="24"/>
          <w:szCs w:val="24"/>
        </w:rPr>
        <w:t>By Council Member</w:t>
      </w:r>
      <w:r>
        <w:rPr>
          <w:rFonts w:ascii="Times New Roman" w:hAnsi="Times New Roman"/>
          <w:sz w:val="24"/>
          <w:szCs w:val="24"/>
        </w:rPr>
        <w:t xml:space="preserve"> Chin, Ayala, Rosenthal, Rivera, Koslowitz, Gibson, Louis, Adams, Kallos, Eugene, Diaz, Vallone and Rose</w:t>
      </w:r>
    </w:p>
    <w:p w14:paraId="308E570D" w14:textId="77777777" w:rsidR="00595A67" w:rsidRDefault="00595A67" w:rsidP="00595A67">
      <w:pPr>
        <w:suppressLineNumbers/>
        <w:spacing w:after="0" w:line="240" w:lineRule="auto"/>
        <w:jc w:val="both"/>
        <w:rPr>
          <w:rFonts w:ascii="Times New Roman" w:hAnsi="Times New Roman"/>
          <w:sz w:val="24"/>
          <w:szCs w:val="24"/>
        </w:rPr>
      </w:pPr>
    </w:p>
    <w:p w14:paraId="5FAE482A" w14:textId="77777777" w:rsidR="00595A67" w:rsidRPr="001F0110" w:rsidRDefault="00595A67" w:rsidP="00595A67">
      <w:pPr>
        <w:suppressLineNumbers/>
        <w:spacing w:after="0" w:line="240" w:lineRule="auto"/>
        <w:jc w:val="both"/>
        <w:rPr>
          <w:rFonts w:ascii="Times New Roman" w:hAnsi="Times New Roman"/>
          <w:vanish/>
          <w:sz w:val="24"/>
          <w:szCs w:val="24"/>
        </w:rPr>
      </w:pPr>
      <w:r w:rsidRPr="001F0110">
        <w:rPr>
          <w:rFonts w:ascii="Times New Roman" w:hAnsi="Times New Roman"/>
          <w:vanish/>
          <w:sz w:val="24"/>
          <w:szCs w:val="24"/>
        </w:rPr>
        <w:t>..Title</w:t>
      </w:r>
    </w:p>
    <w:p w14:paraId="3C13672C" w14:textId="77777777" w:rsidR="00595A67" w:rsidRDefault="00595A67" w:rsidP="00595A67">
      <w:pPr>
        <w:suppressLineNumbers/>
        <w:spacing w:after="0" w:line="240" w:lineRule="auto"/>
        <w:jc w:val="both"/>
        <w:rPr>
          <w:rFonts w:ascii="Times New Roman" w:hAnsi="Times New Roman"/>
          <w:sz w:val="24"/>
          <w:szCs w:val="24"/>
        </w:rPr>
      </w:pPr>
      <w:r>
        <w:rPr>
          <w:rFonts w:ascii="Times New Roman" w:hAnsi="Times New Roman"/>
          <w:sz w:val="24"/>
          <w:szCs w:val="24"/>
        </w:rPr>
        <w:t>A Local Law in relation to studying age discrimination in the workplace</w:t>
      </w:r>
    </w:p>
    <w:p w14:paraId="4F69DCBF" w14:textId="77777777" w:rsidR="00595A67" w:rsidRPr="001F0110" w:rsidRDefault="00595A67" w:rsidP="00595A67">
      <w:pPr>
        <w:suppressLineNumbers/>
        <w:spacing w:after="0" w:line="240" w:lineRule="auto"/>
        <w:jc w:val="both"/>
        <w:rPr>
          <w:rFonts w:ascii="Times New Roman" w:hAnsi="Times New Roman"/>
          <w:vanish/>
          <w:sz w:val="24"/>
          <w:szCs w:val="24"/>
        </w:rPr>
      </w:pPr>
      <w:r w:rsidRPr="001F0110">
        <w:rPr>
          <w:rFonts w:ascii="Times New Roman" w:hAnsi="Times New Roman"/>
          <w:vanish/>
          <w:sz w:val="24"/>
          <w:szCs w:val="24"/>
        </w:rPr>
        <w:t xml:space="preserve">..Body </w:t>
      </w:r>
    </w:p>
    <w:p w14:paraId="2B467C75" w14:textId="77777777" w:rsidR="00595A67" w:rsidRDefault="00595A67" w:rsidP="00595A67">
      <w:pPr>
        <w:suppressLineNumbers/>
        <w:spacing w:after="0" w:line="240" w:lineRule="auto"/>
        <w:jc w:val="both"/>
        <w:rPr>
          <w:rFonts w:ascii="Times New Roman" w:hAnsi="Times New Roman"/>
          <w:sz w:val="24"/>
          <w:szCs w:val="24"/>
        </w:rPr>
      </w:pPr>
    </w:p>
    <w:p w14:paraId="4A214BA7" w14:textId="77777777" w:rsidR="00595A67" w:rsidRPr="00461AB4" w:rsidRDefault="00595A67" w:rsidP="00595A67">
      <w:pPr>
        <w:suppressLineNumbers/>
        <w:spacing w:after="0" w:line="240" w:lineRule="auto"/>
        <w:jc w:val="both"/>
        <w:rPr>
          <w:rFonts w:ascii="Times New Roman" w:hAnsi="Times New Roman"/>
          <w:sz w:val="24"/>
          <w:szCs w:val="24"/>
        </w:rPr>
      </w:pPr>
      <w:r w:rsidRPr="00461AB4">
        <w:rPr>
          <w:rFonts w:ascii="Times New Roman" w:hAnsi="Times New Roman"/>
          <w:sz w:val="24"/>
          <w:szCs w:val="24"/>
          <w:u w:val="single"/>
        </w:rPr>
        <w:t>Be it enacted by the Council as follows:</w:t>
      </w:r>
    </w:p>
    <w:p w14:paraId="7A601384" w14:textId="77777777" w:rsidR="00595A67" w:rsidRPr="002675DA" w:rsidRDefault="00595A67" w:rsidP="00595A67">
      <w:pPr>
        <w:suppressLineNumbers/>
        <w:spacing w:after="0" w:line="240" w:lineRule="auto"/>
        <w:jc w:val="both"/>
        <w:rPr>
          <w:rFonts w:ascii="Times New Roman" w:hAnsi="Times New Roman"/>
          <w:sz w:val="24"/>
          <w:szCs w:val="24"/>
        </w:rPr>
      </w:pPr>
    </w:p>
    <w:p w14:paraId="52D9A497" w14:textId="77777777" w:rsidR="00595A67" w:rsidRDefault="00595A67" w:rsidP="00595A67">
      <w:pPr>
        <w:spacing w:after="0" w:line="480" w:lineRule="auto"/>
        <w:jc w:val="both"/>
        <w:rPr>
          <w:rFonts w:ascii="Times New Roman" w:hAnsi="Times New Roman"/>
          <w:sz w:val="24"/>
          <w:szCs w:val="24"/>
        </w:rPr>
      </w:pPr>
      <w:r>
        <w:rPr>
          <w:rFonts w:ascii="Times New Roman" w:hAnsi="Times New Roman"/>
          <w:sz w:val="24"/>
          <w:szCs w:val="24"/>
        </w:rPr>
        <w:tab/>
        <w:t>Section 1. Study of age discrimination in the workplace</w:t>
      </w:r>
      <w:r w:rsidRPr="005B1077">
        <w:rPr>
          <w:rFonts w:ascii="Times New Roman" w:hAnsi="Times New Roman"/>
          <w:sz w:val="24"/>
          <w:szCs w:val="24"/>
        </w:rPr>
        <w:t xml:space="preserve">. a. </w:t>
      </w:r>
      <w:r>
        <w:rPr>
          <w:rFonts w:ascii="Times New Roman" w:hAnsi="Times New Roman"/>
          <w:sz w:val="24"/>
          <w:szCs w:val="24"/>
        </w:rPr>
        <w:t>Beginning January 2022, f</w:t>
      </w:r>
      <w:r w:rsidRPr="005B1077">
        <w:rPr>
          <w:rFonts w:ascii="Times New Roman" w:hAnsi="Times New Roman"/>
          <w:sz w:val="24"/>
          <w:szCs w:val="24"/>
        </w:rPr>
        <w:t xml:space="preserve">or a period of </w:t>
      </w:r>
      <w:r>
        <w:rPr>
          <w:rFonts w:ascii="Times New Roman" w:hAnsi="Times New Roman"/>
          <w:sz w:val="24"/>
          <w:szCs w:val="24"/>
        </w:rPr>
        <w:t xml:space="preserve">two </w:t>
      </w:r>
      <w:r w:rsidRPr="005B1077">
        <w:rPr>
          <w:rFonts w:ascii="Times New Roman" w:hAnsi="Times New Roman"/>
          <w:sz w:val="24"/>
          <w:szCs w:val="24"/>
        </w:rPr>
        <w:t>year</w:t>
      </w:r>
      <w:r>
        <w:rPr>
          <w:rFonts w:ascii="Times New Roman" w:hAnsi="Times New Roman"/>
          <w:sz w:val="24"/>
          <w:szCs w:val="24"/>
        </w:rPr>
        <w:t>s</w:t>
      </w:r>
      <w:r w:rsidRPr="005B1077">
        <w:rPr>
          <w:rFonts w:ascii="Times New Roman" w:hAnsi="Times New Roman"/>
          <w:sz w:val="24"/>
          <w:szCs w:val="24"/>
        </w:rPr>
        <w:t xml:space="preserve">, the commission on human rights shall </w:t>
      </w:r>
      <w:r>
        <w:rPr>
          <w:rFonts w:ascii="Times New Roman" w:hAnsi="Times New Roman"/>
          <w:sz w:val="24"/>
          <w:szCs w:val="24"/>
        </w:rPr>
        <w:t xml:space="preserve">design, prepare and utilize a variety of methods to address age discrimination in the workplace. These methods shall be used, at a minimum, to assess workplace and employment practices, and technologies and policies that promote or involve age discrimination.  </w:t>
      </w:r>
      <w:r w:rsidRPr="005B1077">
        <w:rPr>
          <w:rFonts w:ascii="Times New Roman" w:hAnsi="Times New Roman"/>
          <w:sz w:val="24"/>
          <w:szCs w:val="24"/>
        </w:rPr>
        <w:t xml:space="preserve"> </w:t>
      </w:r>
    </w:p>
    <w:p w14:paraId="028C1598" w14:textId="77777777" w:rsidR="00595A67" w:rsidRDefault="00595A67" w:rsidP="00595A67">
      <w:pPr>
        <w:spacing w:after="0" w:line="480" w:lineRule="auto"/>
        <w:jc w:val="both"/>
        <w:rPr>
          <w:rFonts w:ascii="Times New Roman" w:hAnsi="Times New Roman"/>
          <w:sz w:val="24"/>
          <w:szCs w:val="24"/>
        </w:rPr>
      </w:pPr>
      <w:r>
        <w:rPr>
          <w:rFonts w:ascii="Times New Roman" w:hAnsi="Times New Roman"/>
          <w:sz w:val="24"/>
          <w:szCs w:val="24"/>
        </w:rPr>
        <w:tab/>
      </w:r>
      <w:r w:rsidRPr="2647522C">
        <w:rPr>
          <w:rFonts w:ascii="Times New Roman" w:hAnsi="Times New Roman"/>
          <w:sz w:val="24"/>
          <w:szCs w:val="24"/>
        </w:rPr>
        <w:t>b. In its annual report due to the speaker of the council pursuant to</w:t>
      </w:r>
      <w:r>
        <w:rPr>
          <w:rFonts w:ascii="Times New Roman" w:hAnsi="Times New Roman"/>
          <w:sz w:val="24"/>
          <w:szCs w:val="24"/>
        </w:rPr>
        <w:t xml:space="preserve"> </w:t>
      </w:r>
      <w:r w:rsidRPr="00152400">
        <w:rPr>
          <w:rFonts w:ascii="Times New Roman" w:hAnsi="Times New Roman"/>
          <w:sz w:val="24"/>
          <w:szCs w:val="24"/>
        </w:rPr>
        <w:t>section 90</w:t>
      </w:r>
      <w:r w:rsidRPr="00BF72B7">
        <w:rPr>
          <w:rFonts w:ascii="Times New Roman" w:hAnsi="Times New Roman"/>
          <w:sz w:val="24"/>
          <w:szCs w:val="24"/>
        </w:rPr>
        <w:t>5</w:t>
      </w:r>
      <w:r w:rsidRPr="00152400">
        <w:rPr>
          <w:rFonts w:ascii="Times New Roman" w:hAnsi="Times New Roman"/>
          <w:sz w:val="24"/>
          <w:szCs w:val="24"/>
        </w:rPr>
        <w:t xml:space="preserve"> of the charter</w:t>
      </w:r>
      <w:r w:rsidRPr="2647522C">
        <w:rPr>
          <w:rFonts w:ascii="Times New Roman" w:hAnsi="Times New Roman"/>
          <w:sz w:val="24"/>
          <w:szCs w:val="24"/>
        </w:rPr>
        <w:t xml:space="preserve"> on September 30, 2024, </w:t>
      </w:r>
      <w:r w:rsidRPr="00007BFF">
        <w:rPr>
          <w:rFonts w:ascii="Times New Roman" w:hAnsi="Times New Roman"/>
          <w:sz w:val="24"/>
          <w:szCs w:val="24"/>
        </w:rPr>
        <w:t>the commission shall</w:t>
      </w:r>
      <w:r w:rsidRPr="2647522C">
        <w:rPr>
          <w:rFonts w:ascii="Times New Roman" w:hAnsi="Times New Roman"/>
          <w:sz w:val="24"/>
          <w:szCs w:val="24"/>
        </w:rPr>
        <w:t xml:space="preserve"> </w:t>
      </w:r>
      <w:r w:rsidRPr="004F1042">
        <w:rPr>
          <w:rFonts w:ascii="Times New Roman" w:hAnsi="Times New Roman"/>
          <w:sz w:val="24"/>
          <w:szCs w:val="24"/>
        </w:rPr>
        <w:t>include a report on</w:t>
      </w:r>
      <w:r w:rsidRPr="2647522C">
        <w:rPr>
          <w:rFonts w:ascii="Times New Roman" w:hAnsi="Times New Roman"/>
          <w:sz w:val="24"/>
          <w:szCs w:val="24"/>
        </w:rPr>
        <w:t xml:space="preserve"> </w:t>
      </w:r>
      <w:r w:rsidRPr="00152400">
        <w:rPr>
          <w:rFonts w:ascii="Times New Roman" w:hAnsi="Times New Roman"/>
          <w:sz w:val="24"/>
          <w:szCs w:val="24"/>
        </w:rPr>
        <w:t>information related to</w:t>
      </w:r>
      <w:r w:rsidRPr="2647522C">
        <w:rPr>
          <w:rFonts w:ascii="Times New Roman" w:hAnsi="Times New Roman"/>
          <w:sz w:val="24"/>
          <w:szCs w:val="24"/>
        </w:rPr>
        <w:t xml:space="preserve"> the commission’s work to address age discrimination in the workplace pursuant to subdivision a. </w:t>
      </w:r>
    </w:p>
    <w:p w14:paraId="53250870" w14:textId="77777777" w:rsidR="00595A67" w:rsidRDefault="00595A67" w:rsidP="00595A67">
      <w:pPr>
        <w:spacing w:after="0" w:line="480" w:lineRule="auto"/>
        <w:ind w:firstLine="720"/>
        <w:jc w:val="both"/>
        <w:rPr>
          <w:rFonts w:ascii="Times New Roman" w:hAnsi="Times New Roman"/>
          <w:sz w:val="24"/>
          <w:szCs w:val="24"/>
        </w:rPr>
      </w:pPr>
      <w:r w:rsidRPr="2647522C">
        <w:rPr>
          <w:rFonts w:ascii="Times New Roman" w:hAnsi="Times New Roman"/>
          <w:sz w:val="24"/>
          <w:szCs w:val="24"/>
        </w:rPr>
        <w:t>c. Such information shall include, but not be limited to</w:t>
      </w:r>
      <w:r>
        <w:rPr>
          <w:rFonts w:ascii="Times New Roman" w:hAnsi="Times New Roman"/>
          <w:sz w:val="24"/>
          <w:szCs w:val="24"/>
        </w:rPr>
        <w:t>:</w:t>
      </w:r>
      <w:r w:rsidRPr="2647522C">
        <w:rPr>
          <w:rFonts w:ascii="Times New Roman" w:hAnsi="Times New Roman"/>
          <w:sz w:val="24"/>
          <w:szCs w:val="24"/>
        </w:rPr>
        <w:t xml:space="preserve"> </w:t>
      </w:r>
    </w:p>
    <w:p w14:paraId="4EC18E93" w14:textId="77777777" w:rsidR="00595A67" w:rsidRDefault="00595A67" w:rsidP="00595A67">
      <w:pPr>
        <w:spacing w:after="0" w:line="480" w:lineRule="auto"/>
        <w:ind w:firstLine="720"/>
        <w:jc w:val="both"/>
        <w:rPr>
          <w:rFonts w:ascii="Times New Roman" w:hAnsi="Times New Roman"/>
          <w:sz w:val="24"/>
          <w:szCs w:val="24"/>
        </w:rPr>
      </w:pPr>
      <w:r w:rsidRPr="00152400">
        <w:rPr>
          <w:rFonts w:ascii="Times New Roman" w:hAnsi="Times New Roman"/>
          <w:sz w:val="24"/>
          <w:szCs w:val="24"/>
        </w:rPr>
        <w:t xml:space="preserve">1. A </w:t>
      </w:r>
      <w:r w:rsidRPr="2647522C">
        <w:rPr>
          <w:rFonts w:ascii="Times New Roman" w:hAnsi="Times New Roman"/>
          <w:sz w:val="24"/>
          <w:szCs w:val="24"/>
        </w:rPr>
        <w:t xml:space="preserve">description of any initiatives undertaken pursuant to subdivision a and a summary of findings; </w:t>
      </w:r>
    </w:p>
    <w:p w14:paraId="72877EBB" w14:textId="77777777" w:rsidR="00595A67" w:rsidRDefault="00595A67" w:rsidP="00595A67">
      <w:pPr>
        <w:spacing w:after="0" w:line="480" w:lineRule="auto"/>
        <w:ind w:firstLine="720"/>
        <w:jc w:val="both"/>
        <w:rPr>
          <w:rFonts w:ascii="Times New Roman" w:hAnsi="Times New Roman"/>
          <w:sz w:val="24"/>
          <w:szCs w:val="24"/>
        </w:rPr>
      </w:pPr>
      <w:r>
        <w:rPr>
          <w:rFonts w:ascii="Times New Roman" w:hAnsi="Times New Roman"/>
          <w:sz w:val="24"/>
          <w:szCs w:val="24"/>
        </w:rPr>
        <w:t xml:space="preserve">2. A general description of any instances of age </w:t>
      </w:r>
      <w:r w:rsidRPr="2647522C">
        <w:rPr>
          <w:rFonts w:ascii="Times New Roman" w:hAnsi="Times New Roman"/>
          <w:sz w:val="24"/>
          <w:szCs w:val="24"/>
        </w:rPr>
        <w:t>discrimination encountered during such</w:t>
      </w:r>
      <w:r>
        <w:rPr>
          <w:rFonts w:ascii="Times New Roman" w:hAnsi="Times New Roman"/>
          <w:sz w:val="24"/>
          <w:szCs w:val="24"/>
        </w:rPr>
        <w:t xml:space="preserve"> initiatives, including a summary of the discriminatory conduct and when in the employment process it occurred;</w:t>
      </w:r>
      <w:r w:rsidRPr="2647522C">
        <w:rPr>
          <w:rFonts w:ascii="Times New Roman" w:hAnsi="Times New Roman"/>
          <w:sz w:val="24"/>
          <w:szCs w:val="24"/>
        </w:rPr>
        <w:t xml:space="preserve"> </w:t>
      </w:r>
      <w:r>
        <w:rPr>
          <w:rFonts w:ascii="Times New Roman" w:hAnsi="Times New Roman"/>
          <w:sz w:val="24"/>
          <w:szCs w:val="24"/>
        </w:rPr>
        <w:t>and</w:t>
      </w:r>
    </w:p>
    <w:p w14:paraId="5315CA43" w14:textId="77777777" w:rsidR="00595A67" w:rsidRDefault="00595A67" w:rsidP="00595A67">
      <w:pPr>
        <w:spacing w:after="0" w:line="480" w:lineRule="auto"/>
        <w:ind w:firstLine="720"/>
        <w:jc w:val="both"/>
        <w:rPr>
          <w:rFonts w:ascii="Times New Roman" w:hAnsi="Times New Roman"/>
          <w:sz w:val="24"/>
          <w:szCs w:val="24"/>
        </w:rPr>
      </w:pPr>
      <w:r w:rsidRPr="00903AA2">
        <w:rPr>
          <w:rFonts w:ascii="Times New Roman" w:hAnsi="Times New Roman"/>
          <w:sz w:val="24"/>
          <w:szCs w:val="24"/>
        </w:rPr>
        <w:t>3.</w:t>
      </w:r>
      <w:r w:rsidRPr="2647522C">
        <w:rPr>
          <w:rFonts w:ascii="Times New Roman" w:hAnsi="Times New Roman"/>
          <w:sz w:val="24"/>
          <w:szCs w:val="24"/>
        </w:rPr>
        <w:t xml:space="preserve"> Based on the results of </w:t>
      </w:r>
      <w:r>
        <w:rPr>
          <w:rFonts w:ascii="Times New Roman" w:hAnsi="Times New Roman"/>
          <w:sz w:val="24"/>
          <w:szCs w:val="24"/>
        </w:rPr>
        <w:t xml:space="preserve">the </w:t>
      </w:r>
      <w:r w:rsidRPr="2647522C">
        <w:rPr>
          <w:rFonts w:ascii="Times New Roman" w:hAnsi="Times New Roman"/>
          <w:sz w:val="24"/>
          <w:szCs w:val="24"/>
        </w:rPr>
        <w:t xml:space="preserve">study </w:t>
      </w:r>
      <w:r>
        <w:rPr>
          <w:rFonts w:ascii="Times New Roman" w:hAnsi="Times New Roman"/>
          <w:sz w:val="24"/>
          <w:szCs w:val="24"/>
        </w:rPr>
        <w:t xml:space="preserve">conducted </w:t>
      </w:r>
      <w:r w:rsidRPr="2647522C">
        <w:rPr>
          <w:rFonts w:ascii="Times New Roman" w:hAnsi="Times New Roman"/>
          <w:sz w:val="24"/>
          <w:szCs w:val="24"/>
        </w:rPr>
        <w:t xml:space="preserve">pursuant to subdivision a, recommendations on how </w:t>
      </w:r>
      <w:r>
        <w:rPr>
          <w:rFonts w:ascii="Times New Roman" w:hAnsi="Times New Roman"/>
          <w:sz w:val="24"/>
          <w:szCs w:val="24"/>
        </w:rPr>
        <w:t xml:space="preserve">to </w:t>
      </w:r>
      <w:r w:rsidRPr="2647522C">
        <w:rPr>
          <w:rFonts w:ascii="Times New Roman" w:hAnsi="Times New Roman"/>
          <w:sz w:val="24"/>
          <w:szCs w:val="24"/>
        </w:rPr>
        <w:t>identify</w:t>
      </w:r>
      <w:r>
        <w:rPr>
          <w:rFonts w:ascii="Times New Roman" w:hAnsi="Times New Roman"/>
          <w:sz w:val="24"/>
          <w:szCs w:val="24"/>
        </w:rPr>
        <w:t xml:space="preserve"> and </w:t>
      </w:r>
      <w:r w:rsidRPr="2647522C">
        <w:rPr>
          <w:rFonts w:ascii="Times New Roman" w:hAnsi="Times New Roman"/>
          <w:sz w:val="24"/>
          <w:szCs w:val="24"/>
        </w:rPr>
        <w:t>address age discrimination in employment</w:t>
      </w:r>
      <w:r>
        <w:rPr>
          <w:rFonts w:ascii="Times New Roman" w:hAnsi="Times New Roman"/>
          <w:sz w:val="24"/>
          <w:szCs w:val="24"/>
        </w:rPr>
        <w:t xml:space="preserve"> and in the workplace</w:t>
      </w:r>
      <w:r w:rsidRPr="2647522C">
        <w:rPr>
          <w:rFonts w:ascii="Times New Roman" w:hAnsi="Times New Roman"/>
          <w:sz w:val="24"/>
          <w:szCs w:val="24"/>
        </w:rPr>
        <w:t xml:space="preserve">. </w:t>
      </w:r>
    </w:p>
    <w:p w14:paraId="05FD4FC6" w14:textId="77777777" w:rsidR="00595A67" w:rsidRPr="008B33A5" w:rsidRDefault="00595A67" w:rsidP="00595A67">
      <w:pPr>
        <w:spacing w:after="0" w:line="480" w:lineRule="auto"/>
        <w:ind w:firstLine="720"/>
        <w:jc w:val="both"/>
        <w:rPr>
          <w:rFonts w:ascii="Times New Roman" w:hAnsi="Times New Roman"/>
          <w:sz w:val="24"/>
          <w:szCs w:val="24"/>
        </w:rPr>
      </w:pPr>
      <w:r>
        <w:rPr>
          <w:rFonts w:ascii="Times New Roman" w:hAnsi="Times New Roman"/>
          <w:sz w:val="24"/>
          <w:szCs w:val="24"/>
        </w:rPr>
        <w:t>d</w:t>
      </w:r>
      <w:r w:rsidRPr="008B33A5">
        <w:rPr>
          <w:rFonts w:ascii="Times New Roman" w:hAnsi="Times New Roman"/>
          <w:sz w:val="24"/>
          <w:szCs w:val="24"/>
        </w:rPr>
        <w:t xml:space="preserve">. </w:t>
      </w:r>
      <w:r w:rsidRPr="00903AA2">
        <w:rPr>
          <w:rFonts w:ascii="Times New Roman" w:hAnsi="Times New Roman"/>
          <w:color w:val="000000"/>
          <w:sz w:val="24"/>
          <w:szCs w:val="24"/>
          <w:shd w:val="clear" w:color="auto" w:fill="FFFFFF"/>
        </w:rPr>
        <w:t>No information that is otherwise required to be reported pursuant to this section shall be reported in a manner that would violate any applicable provision of federal, state or local law relating to the privacy of any person or that would interfere with law enforcement investigations or otherwise conflict with the interests of law enforcement.</w:t>
      </w:r>
      <w:r w:rsidRPr="004F1042">
        <w:rPr>
          <w:rFonts w:ascii="Times New Roman" w:hAnsi="Times New Roman"/>
          <w:color w:val="000000"/>
          <w:sz w:val="24"/>
          <w:szCs w:val="24"/>
          <w:u w:val="single"/>
          <w:shd w:val="clear" w:color="auto" w:fill="FFFFFF"/>
        </w:rPr>
        <w:t xml:space="preserve"> </w:t>
      </w:r>
    </w:p>
    <w:p w14:paraId="61EA13D4" w14:textId="77777777" w:rsidR="00595A67" w:rsidRDefault="00595A67" w:rsidP="00595A67">
      <w:pPr>
        <w:spacing w:after="0" w:line="480" w:lineRule="auto"/>
        <w:jc w:val="both"/>
        <w:rPr>
          <w:rFonts w:ascii="Times New Roman" w:hAnsi="Times New Roman"/>
          <w:sz w:val="20"/>
          <w:szCs w:val="20"/>
        </w:rPr>
      </w:pPr>
      <w:r w:rsidRPr="005B1077">
        <w:rPr>
          <w:rFonts w:ascii="Times New Roman" w:hAnsi="Times New Roman"/>
          <w:sz w:val="24"/>
          <w:szCs w:val="24"/>
        </w:rPr>
        <w:tab/>
        <w:t xml:space="preserve">§ 2. This local law </w:t>
      </w:r>
      <w:r>
        <w:rPr>
          <w:rFonts w:ascii="Times New Roman" w:hAnsi="Times New Roman"/>
          <w:sz w:val="24"/>
          <w:szCs w:val="24"/>
        </w:rPr>
        <w:t>takes effect immediately.</w:t>
      </w:r>
    </w:p>
    <w:p w14:paraId="6C078EFE" w14:textId="77777777" w:rsidR="00595A67" w:rsidRDefault="00595A67" w:rsidP="00595A67">
      <w:pPr>
        <w:suppressLineNumbers/>
        <w:spacing w:after="0" w:line="240" w:lineRule="auto"/>
        <w:jc w:val="both"/>
        <w:rPr>
          <w:rFonts w:ascii="Times New Roman" w:hAnsi="Times New Roman"/>
          <w:sz w:val="20"/>
          <w:szCs w:val="20"/>
        </w:rPr>
      </w:pPr>
    </w:p>
    <w:p w14:paraId="7905A473" w14:textId="77777777" w:rsidR="00595A67" w:rsidRPr="00E42A09" w:rsidRDefault="00595A67" w:rsidP="00595A67">
      <w:pPr>
        <w:suppressLineNumbers/>
        <w:spacing w:after="0" w:line="240" w:lineRule="auto"/>
        <w:jc w:val="both"/>
        <w:rPr>
          <w:rFonts w:ascii="Times New Roman" w:hAnsi="Times New Roman"/>
          <w:sz w:val="20"/>
          <w:szCs w:val="20"/>
        </w:rPr>
      </w:pPr>
      <w:r>
        <w:rPr>
          <w:rFonts w:ascii="Times New Roman" w:hAnsi="Times New Roman"/>
          <w:sz w:val="20"/>
          <w:szCs w:val="20"/>
        </w:rPr>
        <w:t>NJC</w:t>
      </w:r>
    </w:p>
    <w:p w14:paraId="6882CB7B" w14:textId="77777777" w:rsidR="00595A67" w:rsidRDefault="00595A67" w:rsidP="00595A67">
      <w:pPr>
        <w:suppressLineNumbers/>
        <w:spacing w:after="0" w:line="240" w:lineRule="auto"/>
        <w:rPr>
          <w:rFonts w:ascii="Times New Roman" w:hAnsi="Times New Roman"/>
          <w:sz w:val="20"/>
          <w:szCs w:val="20"/>
        </w:rPr>
      </w:pPr>
      <w:r>
        <w:rPr>
          <w:rFonts w:ascii="Times New Roman" w:hAnsi="Times New Roman"/>
          <w:sz w:val="20"/>
          <w:szCs w:val="20"/>
        </w:rPr>
        <w:t>LS #10086</w:t>
      </w:r>
    </w:p>
    <w:p w14:paraId="7CC529B0" w14:textId="77777777" w:rsidR="00595A67" w:rsidRDefault="00595A67" w:rsidP="00595A67">
      <w:pPr>
        <w:suppressLineNumbers/>
        <w:spacing w:after="0" w:line="240" w:lineRule="auto"/>
        <w:rPr>
          <w:rFonts w:ascii="Times New Roman" w:hAnsi="Times New Roman"/>
          <w:sz w:val="20"/>
          <w:szCs w:val="20"/>
        </w:rPr>
      </w:pPr>
      <w:r>
        <w:rPr>
          <w:rFonts w:ascii="Times New Roman" w:hAnsi="Times New Roman"/>
          <w:sz w:val="20"/>
          <w:szCs w:val="20"/>
        </w:rPr>
        <w:t>11/10/2020</w:t>
      </w:r>
    </w:p>
    <w:p w14:paraId="32DD3661" w14:textId="77777777" w:rsidR="00595A67" w:rsidRDefault="00595A67" w:rsidP="00595A67">
      <w:pPr>
        <w:suppressLineNumbers/>
        <w:spacing w:after="0" w:line="240" w:lineRule="auto"/>
        <w:rPr>
          <w:rFonts w:ascii="Times New Roman" w:hAnsi="Times New Roman"/>
          <w:sz w:val="20"/>
          <w:szCs w:val="20"/>
        </w:rPr>
      </w:pPr>
      <w:r>
        <w:rPr>
          <w:rFonts w:ascii="Times New Roman" w:hAnsi="Times New Roman"/>
          <w:sz w:val="20"/>
          <w:szCs w:val="20"/>
        </w:rPr>
        <w:t>7:18 PM</w:t>
      </w:r>
    </w:p>
    <w:p w14:paraId="6B7C0160" w14:textId="77777777" w:rsidR="00595A67" w:rsidRDefault="00595A67" w:rsidP="00595A67">
      <w:pPr>
        <w:suppressLineNumbers/>
        <w:spacing w:after="0" w:line="240" w:lineRule="auto"/>
        <w:rPr>
          <w:rFonts w:ascii="Times New Roman" w:hAnsi="Times New Roman"/>
          <w:sz w:val="20"/>
          <w:szCs w:val="20"/>
        </w:rPr>
      </w:pPr>
    </w:p>
    <w:p w14:paraId="0F4DAD6C" w14:textId="77777777" w:rsidR="00595A67" w:rsidRDefault="00595A67" w:rsidP="00595A67">
      <w:pPr>
        <w:suppressLineNumbers/>
        <w:spacing w:after="0" w:line="240" w:lineRule="auto"/>
        <w:rPr>
          <w:rFonts w:ascii="Times New Roman" w:hAnsi="Times New Roman"/>
          <w:sz w:val="20"/>
          <w:szCs w:val="20"/>
        </w:rPr>
      </w:pPr>
    </w:p>
    <w:p w14:paraId="3202D14A" w14:textId="77777777" w:rsidR="00595A67" w:rsidRDefault="00595A67" w:rsidP="00595A67">
      <w:pPr>
        <w:suppressLineNumbers/>
        <w:spacing w:after="0" w:line="240" w:lineRule="auto"/>
        <w:rPr>
          <w:noProof/>
          <w:sz w:val="24"/>
          <w:szCs w:val="24"/>
        </w:rPr>
      </w:pPr>
    </w:p>
    <w:p w14:paraId="3123E18B" w14:textId="77777777" w:rsidR="00595A67" w:rsidRDefault="00595A67" w:rsidP="00595A67">
      <w:pPr>
        <w:suppressLineNumbers/>
        <w:spacing w:after="0" w:line="240" w:lineRule="auto"/>
        <w:rPr>
          <w:noProof/>
          <w:sz w:val="24"/>
          <w:szCs w:val="24"/>
        </w:rPr>
      </w:pPr>
    </w:p>
    <w:p w14:paraId="2668993A" w14:textId="62B210BD" w:rsidR="00595A67" w:rsidRPr="00DC25E1" w:rsidRDefault="00595A67" w:rsidP="007B5199">
      <w:pPr>
        <w:pStyle w:val="NoSpacing"/>
        <w:spacing w:line="480" w:lineRule="auto"/>
        <w:jc w:val="both"/>
        <w:rPr>
          <w:rFonts w:ascii="Times New Roman" w:hAnsi="Times New Roman"/>
          <w:b/>
          <w:sz w:val="24"/>
          <w:szCs w:val="24"/>
        </w:rPr>
      </w:pPr>
    </w:p>
    <w:p w14:paraId="3D4284E4" w14:textId="503AADE3" w:rsidR="00160E56" w:rsidRDefault="00160E56" w:rsidP="007B5199">
      <w:pPr>
        <w:pStyle w:val="NoSpacing"/>
        <w:spacing w:line="480" w:lineRule="auto"/>
        <w:jc w:val="both"/>
        <w:rPr>
          <w:rFonts w:ascii="Times New Roman" w:hAnsi="Times New Roman"/>
          <w:b/>
          <w:i/>
          <w:sz w:val="24"/>
          <w:szCs w:val="24"/>
        </w:rPr>
      </w:pPr>
    </w:p>
    <w:p w14:paraId="762DCED4" w14:textId="02FDA213" w:rsidR="008A647B" w:rsidRDefault="008A647B" w:rsidP="007B5199">
      <w:pPr>
        <w:pStyle w:val="NoSpacing"/>
        <w:spacing w:line="480" w:lineRule="auto"/>
        <w:jc w:val="both"/>
        <w:rPr>
          <w:rFonts w:ascii="Times New Roman" w:hAnsi="Times New Roman"/>
          <w:b/>
          <w:i/>
          <w:sz w:val="24"/>
          <w:szCs w:val="24"/>
        </w:rPr>
      </w:pPr>
    </w:p>
    <w:p w14:paraId="3F230080" w14:textId="0879EF95" w:rsidR="00F96D97" w:rsidRDefault="00F96D97" w:rsidP="00F96D97">
      <w:pPr>
        <w:rPr>
          <w:rFonts w:ascii="Times New Roman" w:hAnsi="Times New Roman"/>
          <w:sz w:val="24"/>
          <w:szCs w:val="24"/>
        </w:rPr>
      </w:pPr>
    </w:p>
    <w:p w14:paraId="62714F0B" w14:textId="392F8BBC" w:rsidR="00A20455" w:rsidRPr="00A20455" w:rsidRDefault="00A20455" w:rsidP="007B5199">
      <w:pPr>
        <w:pStyle w:val="NoSpacing"/>
        <w:spacing w:line="480" w:lineRule="auto"/>
        <w:jc w:val="both"/>
        <w:rPr>
          <w:rFonts w:ascii="Times New Roman" w:hAnsi="Times New Roman"/>
          <w:sz w:val="24"/>
          <w:szCs w:val="24"/>
        </w:rPr>
      </w:pPr>
    </w:p>
    <w:sectPr w:rsidR="00A20455" w:rsidRPr="00A20455" w:rsidSect="00160E56">
      <w:headerReference w:type="even" r:id="rId9"/>
      <w:footerReference w:type="even" r:id="rId10"/>
      <w:footerReference w:type="default" r:id="rId11"/>
      <w:pgSz w:w="12240" w:h="15840" w:code="1"/>
      <w:pgMar w:top="1260" w:right="1440" w:bottom="1440" w:left="144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D994F" w14:textId="77777777" w:rsidR="00F1551D" w:rsidRDefault="00F1551D" w:rsidP="003F5DA8">
      <w:pPr>
        <w:spacing w:after="0" w:line="240" w:lineRule="auto"/>
      </w:pPr>
      <w:r>
        <w:separator/>
      </w:r>
    </w:p>
  </w:endnote>
  <w:endnote w:type="continuationSeparator" w:id="0">
    <w:p w14:paraId="5A59BA3F" w14:textId="77777777" w:rsidR="00F1551D" w:rsidRDefault="00F1551D" w:rsidP="003F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558FD" w14:textId="77777777" w:rsidR="00F1551D" w:rsidRDefault="00F1551D">
    <w:pPr>
      <w:pStyle w:val="Footer"/>
    </w:pPr>
  </w:p>
  <w:p w14:paraId="1B77C899" w14:textId="77777777" w:rsidR="00F1551D" w:rsidRDefault="00F1551D"/>
  <w:p w14:paraId="73C35D28" w14:textId="77777777" w:rsidR="00F1551D" w:rsidRDefault="00F1551D"/>
  <w:p w14:paraId="04254A9C" w14:textId="77777777" w:rsidR="00F1551D" w:rsidRDefault="00F1551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978272"/>
      <w:docPartObj>
        <w:docPartGallery w:val="Page Numbers (Bottom of Page)"/>
        <w:docPartUnique/>
      </w:docPartObj>
    </w:sdtPr>
    <w:sdtEndPr>
      <w:rPr>
        <w:noProof/>
      </w:rPr>
    </w:sdtEndPr>
    <w:sdtContent>
      <w:p w14:paraId="18BFE9CC" w14:textId="6C0870FF" w:rsidR="00F1551D" w:rsidRDefault="00F1551D">
        <w:pPr>
          <w:pStyle w:val="Footer"/>
          <w:jc w:val="center"/>
        </w:pPr>
        <w:r>
          <w:fldChar w:fldCharType="begin"/>
        </w:r>
        <w:r>
          <w:instrText xml:space="preserve"> PAGE   \* MERGEFORMAT </w:instrText>
        </w:r>
        <w:r>
          <w:fldChar w:fldCharType="separate"/>
        </w:r>
        <w:r w:rsidR="008B1869">
          <w:rPr>
            <w:noProof/>
          </w:rPr>
          <w:t>6</w:t>
        </w:r>
        <w:r>
          <w:rPr>
            <w:noProof/>
          </w:rPr>
          <w:fldChar w:fldCharType="end"/>
        </w:r>
      </w:p>
    </w:sdtContent>
  </w:sdt>
  <w:p w14:paraId="1578FED2" w14:textId="77777777" w:rsidR="00F1551D" w:rsidRDefault="00F1551D">
    <w:pPr>
      <w:pStyle w:val="Footer"/>
    </w:pPr>
  </w:p>
  <w:p w14:paraId="2D8483F7" w14:textId="66C5C381" w:rsidR="00F1551D" w:rsidRDefault="00F1551D" w:rsidP="00B96AC8">
    <w:pPr>
      <w:tabs>
        <w:tab w:val="left" w:pos="6156"/>
        <w:tab w:val="left" w:pos="8730"/>
      </w:tabs>
    </w:pPr>
    <w:r>
      <w:tab/>
    </w:r>
  </w:p>
  <w:p w14:paraId="3A303954" w14:textId="77777777" w:rsidR="00F1551D" w:rsidRDefault="00F1551D"/>
  <w:p w14:paraId="58CA7DD7" w14:textId="77777777" w:rsidR="00F1551D" w:rsidRDefault="00F1551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F5D9F" w14:textId="77777777" w:rsidR="00F1551D" w:rsidRDefault="00F1551D" w:rsidP="003F5DA8">
      <w:pPr>
        <w:spacing w:after="0" w:line="240" w:lineRule="auto"/>
      </w:pPr>
      <w:r>
        <w:separator/>
      </w:r>
    </w:p>
  </w:footnote>
  <w:footnote w:type="continuationSeparator" w:id="0">
    <w:p w14:paraId="29E68457" w14:textId="77777777" w:rsidR="00F1551D" w:rsidRDefault="00F1551D" w:rsidP="003F5DA8">
      <w:pPr>
        <w:spacing w:after="0" w:line="240" w:lineRule="auto"/>
      </w:pPr>
      <w:r>
        <w:continuationSeparator/>
      </w:r>
    </w:p>
  </w:footnote>
  <w:footnote w:id="1">
    <w:p w14:paraId="79D152C9" w14:textId="77777777" w:rsidR="00F1551D" w:rsidRPr="0074621F" w:rsidRDefault="00F1551D" w:rsidP="002D29FF">
      <w:pPr>
        <w:spacing w:after="0" w:line="240" w:lineRule="auto"/>
        <w:rPr>
          <w:rFonts w:ascii="Times New Roman" w:hAnsi="Times New Roman"/>
          <w:b/>
          <w:sz w:val="20"/>
          <w:szCs w:val="20"/>
        </w:rPr>
      </w:pPr>
      <w:r w:rsidRPr="0074621F">
        <w:rPr>
          <w:rStyle w:val="FootnoteReference"/>
          <w:rFonts w:ascii="Times New Roman" w:hAnsi="Times New Roman"/>
          <w:sz w:val="20"/>
          <w:szCs w:val="20"/>
        </w:rPr>
        <w:footnoteRef/>
      </w:r>
      <w:r w:rsidRPr="0074621F">
        <w:rPr>
          <w:rFonts w:ascii="Times New Roman" w:hAnsi="Times New Roman"/>
          <w:sz w:val="20"/>
          <w:szCs w:val="20"/>
        </w:rPr>
        <w:t xml:space="preserve"> </w:t>
      </w:r>
      <w:r w:rsidRPr="0074621F">
        <w:rPr>
          <w:rFonts w:ascii="Times New Roman" w:hAnsi="Times New Roman"/>
          <w:i/>
          <w:sz w:val="20"/>
          <w:szCs w:val="20"/>
        </w:rPr>
        <w:t>Age Discrimination</w:t>
      </w:r>
      <w:r w:rsidRPr="0074621F">
        <w:rPr>
          <w:rFonts w:ascii="Times New Roman" w:hAnsi="Times New Roman"/>
          <w:sz w:val="20"/>
          <w:szCs w:val="20"/>
        </w:rPr>
        <w:t xml:space="preserve">, </w:t>
      </w:r>
      <w:r w:rsidRPr="0074621F">
        <w:rPr>
          <w:rFonts w:ascii="Times New Roman" w:hAnsi="Times New Roman"/>
          <w:sz w:val="20"/>
          <w:szCs w:val="20"/>
          <w:u w:val="single"/>
        </w:rPr>
        <w:t>U.S. Equal Employment Opportunity Commission</w:t>
      </w:r>
      <w:r w:rsidRPr="0074621F">
        <w:rPr>
          <w:rFonts w:ascii="Times New Roman" w:hAnsi="Times New Roman"/>
          <w:sz w:val="20"/>
          <w:szCs w:val="20"/>
        </w:rPr>
        <w:t xml:space="preserve">, available at </w:t>
      </w:r>
      <w:r w:rsidRPr="0074621F">
        <w:rPr>
          <w:rStyle w:val="Hyperlink"/>
          <w:rFonts w:ascii="Times New Roman" w:hAnsi="Times New Roman"/>
          <w:sz w:val="20"/>
          <w:szCs w:val="20"/>
        </w:rPr>
        <w:t>https://www.eeoc.gov/laws/types/age.cfm.</w:t>
      </w:r>
    </w:p>
  </w:footnote>
  <w:footnote w:id="2">
    <w:p w14:paraId="17ABB3EC" w14:textId="77777777" w:rsidR="00F1551D" w:rsidRPr="0074621F" w:rsidRDefault="00F1551D" w:rsidP="002D29FF">
      <w:pPr>
        <w:spacing w:after="0" w:line="240" w:lineRule="auto"/>
        <w:rPr>
          <w:rFonts w:ascii="Times New Roman" w:eastAsiaTheme="minorHAnsi" w:hAnsi="Times New Roman"/>
          <w:sz w:val="20"/>
          <w:szCs w:val="20"/>
        </w:rPr>
      </w:pPr>
      <w:r w:rsidRPr="0074621F">
        <w:rPr>
          <w:rStyle w:val="FootnoteReference"/>
          <w:rFonts w:ascii="Times New Roman" w:hAnsi="Times New Roman"/>
          <w:sz w:val="20"/>
          <w:szCs w:val="20"/>
        </w:rPr>
        <w:footnoteRef/>
      </w:r>
      <w:r w:rsidRPr="0074621F">
        <w:rPr>
          <w:rFonts w:ascii="Times New Roman" w:hAnsi="Times New Roman"/>
          <w:sz w:val="20"/>
          <w:szCs w:val="20"/>
        </w:rPr>
        <w:t xml:space="preserve"> </w:t>
      </w:r>
      <w:r w:rsidRPr="0074621F">
        <w:rPr>
          <w:rFonts w:ascii="Times New Roman" w:eastAsiaTheme="minorHAnsi" w:hAnsi="Times New Roman"/>
          <w:i/>
          <w:sz w:val="20"/>
          <w:szCs w:val="20"/>
        </w:rPr>
        <w:t>EEOC Releases Fiscal Year 2017 Enforcement and Litigation Data</w:t>
      </w:r>
      <w:r w:rsidRPr="0074621F">
        <w:rPr>
          <w:rFonts w:ascii="Times New Roman" w:eastAsiaTheme="minorHAnsi" w:hAnsi="Times New Roman"/>
          <w:sz w:val="20"/>
          <w:szCs w:val="20"/>
        </w:rPr>
        <w:t xml:space="preserve">, </w:t>
      </w:r>
      <w:r w:rsidRPr="0074621F">
        <w:rPr>
          <w:rFonts w:ascii="Times New Roman" w:eastAsiaTheme="minorHAnsi" w:hAnsi="Times New Roman"/>
          <w:sz w:val="20"/>
          <w:szCs w:val="20"/>
          <w:u w:val="single"/>
        </w:rPr>
        <w:t>U.S. Equal Employment Opportunity Commission</w:t>
      </w:r>
      <w:r w:rsidRPr="0074621F">
        <w:rPr>
          <w:rFonts w:ascii="Times New Roman" w:eastAsiaTheme="minorHAnsi" w:hAnsi="Times New Roman"/>
          <w:sz w:val="20"/>
          <w:szCs w:val="20"/>
        </w:rPr>
        <w:t xml:space="preserve">, Jan. 25, 2018, available at </w:t>
      </w:r>
      <w:hyperlink r:id="rId1" w:history="1">
        <w:r w:rsidRPr="0074621F">
          <w:rPr>
            <w:rFonts w:ascii="Times New Roman" w:eastAsiaTheme="minorHAnsi" w:hAnsi="Times New Roman"/>
            <w:color w:val="0563C1" w:themeColor="hyperlink"/>
            <w:sz w:val="20"/>
            <w:szCs w:val="20"/>
            <w:u w:val="single"/>
          </w:rPr>
          <w:t>https://www.eeoc.gov/eeoc/newsroom/release/1-25-18.cfm</w:t>
        </w:r>
      </w:hyperlink>
      <w:r w:rsidRPr="0074621F">
        <w:rPr>
          <w:rFonts w:ascii="Times New Roman" w:eastAsiaTheme="minorHAnsi" w:hAnsi="Times New Roman"/>
          <w:color w:val="0563C1" w:themeColor="hyperlink"/>
          <w:sz w:val="20"/>
          <w:szCs w:val="20"/>
          <w:u w:val="single"/>
        </w:rPr>
        <w:t>.</w:t>
      </w:r>
      <w:r w:rsidRPr="0074621F">
        <w:rPr>
          <w:rFonts w:ascii="Times New Roman" w:eastAsiaTheme="minorHAnsi" w:hAnsi="Times New Roman"/>
          <w:sz w:val="20"/>
          <w:szCs w:val="20"/>
        </w:rPr>
        <w:t xml:space="preserve"> </w:t>
      </w:r>
    </w:p>
  </w:footnote>
  <w:footnote w:id="3">
    <w:p w14:paraId="3B0C7A99" w14:textId="77777777" w:rsidR="00F1551D" w:rsidRPr="0074621F" w:rsidRDefault="00F1551D" w:rsidP="002D29FF">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Paula Span, </w:t>
      </w:r>
      <w:r w:rsidRPr="0074621F">
        <w:rPr>
          <w:rFonts w:ascii="Times New Roman" w:hAnsi="Times New Roman" w:cs="Times New Roman"/>
          <w:i/>
        </w:rPr>
        <w:t>He Called Older Employees ‘Dead Wood’ Two Sued for Age Discrimination</w:t>
      </w:r>
      <w:r w:rsidRPr="0074621F">
        <w:rPr>
          <w:rFonts w:ascii="Times New Roman" w:hAnsi="Times New Roman" w:cs="Times New Roman"/>
        </w:rPr>
        <w:t xml:space="preserve">, </w:t>
      </w:r>
      <w:r w:rsidRPr="0074621F">
        <w:rPr>
          <w:rFonts w:ascii="Times New Roman" w:hAnsi="Times New Roman" w:cs="Times New Roman"/>
          <w:u w:val="single"/>
        </w:rPr>
        <w:t>The New York Times</w:t>
      </w:r>
      <w:r w:rsidRPr="0074621F">
        <w:rPr>
          <w:rFonts w:ascii="Times New Roman" w:hAnsi="Times New Roman" w:cs="Times New Roman"/>
        </w:rPr>
        <w:t xml:space="preserve">, July 6, 2018, available at </w:t>
      </w:r>
      <w:hyperlink r:id="rId2" w:history="1">
        <w:r w:rsidRPr="0074621F">
          <w:rPr>
            <w:rStyle w:val="Hyperlink"/>
            <w:rFonts w:ascii="Times New Roman" w:hAnsi="Times New Roman" w:cs="Times New Roman"/>
          </w:rPr>
          <w:t>https://www.nytimes.com/2018/07/06/health/age-discrimination-ohio-state.html</w:t>
        </w:r>
      </w:hyperlink>
      <w:r w:rsidRPr="0074621F">
        <w:rPr>
          <w:rStyle w:val="Hyperlink"/>
          <w:rFonts w:ascii="Times New Roman" w:hAnsi="Times New Roman" w:cs="Times New Roman"/>
        </w:rPr>
        <w:t>.</w:t>
      </w:r>
      <w:r w:rsidRPr="0074621F">
        <w:rPr>
          <w:rFonts w:ascii="Times New Roman" w:hAnsi="Times New Roman" w:cs="Times New Roman"/>
        </w:rPr>
        <w:t xml:space="preserve"> </w:t>
      </w:r>
    </w:p>
  </w:footnote>
  <w:footnote w:id="4">
    <w:p w14:paraId="68C81705" w14:textId="77777777" w:rsidR="00F1551D" w:rsidRPr="0074621F" w:rsidRDefault="00F1551D" w:rsidP="002D29FF">
      <w:pPr>
        <w:spacing w:after="0" w:line="240" w:lineRule="auto"/>
        <w:rPr>
          <w:rFonts w:ascii="Times New Roman" w:eastAsiaTheme="minorHAnsi" w:hAnsi="Times New Roman"/>
          <w:sz w:val="20"/>
          <w:szCs w:val="20"/>
        </w:rPr>
      </w:pPr>
      <w:r w:rsidRPr="0074621F">
        <w:rPr>
          <w:rStyle w:val="FootnoteReference"/>
          <w:rFonts w:ascii="Times New Roman" w:hAnsi="Times New Roman"/>
          <w:sz w:val="20"/>
          <w:szCs w:val="20"/>
        </w:rPr>
        <w:footnoteRef/>
      </w:r>
      <w:r w:rsidRPr="0074621F">
        <w:rPr>
          <w:rFonts w:ascii="Times New Roman" w:hAnsi="Times New Roman"/>
          <w:sz w:val="20"/>
          <w:szCs w:val="20"/>
        </w:rPr>
        <w:t xml:space="preserve"> </w:t>
      </w:r>
      <w:r w:rsidRPr="0074621F">
        <w:rPr>
          <w:rFonts w:ascii="Times New Roman" w:eastAsiaTheme="minorHAnsi" w:hAnsi="Times New Roman"/>
          <w:sz w:val="20"/>
          <w:szCs w:val="20"/>
        </w:rPr>
        <w:t xml:space="preserve">Rebecca Perron, </w:t>
      </w:r>
      <w:r w:rsidRPr="0074621F">
        <w:rPr>
          <w:rFonts w:ascii="Times New Roman" w:eastAsiaTheme="minorHAnsi" w:hAnsi="Times New Roman"/>
          <w:i/>
          <w:sz w:val="20"/>
          <w:szCs w:val="20"/>
        </w:rPr>
        <w:t>The Value of Experience Study</w:t>
      </w:r>
      <w:r w:rsidRPr="0074621F">
        <w:rPr>
          <w:rFonts w:ascii="Times New Roman" w:eastAsiaTheme="minorHAnsi" w:hAnsi="Times New Roman"/>
          <w:sz w:val="20"/>
          <w:szCs w:val="20"/>
        </w:rPr>
        <w:t xml:space="preserve">, </w:t>
      </w:r>
      <w:r w:rsidRPr="0074621F">
        <w:rPr>
          <w:rFonts w:ascii="Times New Roman" w:eastAsiaTheme="minorHAnsi" w:hAnsi="Times New Roman"/>
          <w:sz w:val="20"/>
          <w:szCs w:val="20"/>
          <w:u w:val="single"/>
        </w:rPr>
        <w:t>AARP</w:t>
      </w:r>
      <w:r w:rsidRPr="0074621F">
        <w:rPr>
          <w:rFonts w:ascii="Times New Roman" w:eastAsiaTheme="minorHAnsi" w:hAnsi="Times New Roman"/>
          <w:sz w:val="20"/>
          <w:szCs w:val="20"/>
        </w:rPr>
        <w:t xml:space="preserve">, July 2018, available at </w:t>
      </w:r>
      <w:hyperlink r:id="rId3" w:history="1">
        <w:r w:rsidRPr="0074621F">
          <w:rPr>
            <w:rFonts w:ascii="Times New Roman" w:eastAsiaTheme="minorHAnsi" w:hAnsi="Times New Roman"/>
            <w:color w:val="0563C1" w:themeColor="hyperlink"/>
            <w:sz w:val="20"/>
            <w:szCs w:val="20"/>
            <w:u w:val="single"/>
          </w:rPr>
          <w:t>https://www.aarp.org/research/topics/economics/info-2018/multicultural-work-jobs.html?CMP=RDRCT-PRI-OTHER-WORKJOBS-052118</w:t>
        </w:r>
      </w:hyperlink>
      <w:r w:rsidRPr="0074621F">
        <w:rPr>
          <w:rFonts w:ascii="Times New Roman" w:eastAsiaTheme="minorHAnsi" w:hAnsi="Times New Roman"/>
          <w:sz w:val="20"/>
          <w:szCs w:val="20"/>
        </w:rPr>
        <w:t xml:space="preserve">. </w:t>
      </w:r>
    </w:p>
  </w:footnote>
  <w:footnote w:id="5">
    <w:p w14:paraId="5F281A0B" w14:textId="77777777" w:rsidR="00F1551D" w:rsidRPr="0074621F" w:rsidRDefault="00F1551D" w:rsidP="002D29FF">
      <w:pPr>
        <w:spacing w:after="0" w:line="240" w:lineRule="auto"/>
        <w:rPr>
          <w:rFonts w:ascii="Times New Roman" w:eastAsiaTheme="minorHAnsi" w:hAnsi="Times New Roman"/>
          <w:sz w:val="20"/>
          <w:szCs w:val="20"/>
        </w:rPr>
      </w:pPr>
      <w:r w:rsidRPr="0074621F">
        <w:rPr>
          <w:rStyle w:val="FootnoteReference"/>
          <w:rFonts w:ascii="Times New Roman" w:hAnsi="Times New Roman"/>
          <w:sz w:val="20"/>
          <w:szCs w:val="20"/>
        </w:rPr>
        <w:footnoteRef/>
      </w:r>
      <w:r w:rsidRPr="0074621F">
        <w:rPr>
          <w:rFonts w:ascii="Times New Roman" w:hAnsi="Times New Roman"/>
          <w:sz w:val="20"/>
          <w:szCs w:val="20"/>
        </w:rPr>
        <w:t xml:space="preserve"> </w:t>
      </w:r>
      <w:r w:rsidRPr="0074621F">
        <w:rPr>
          <w:rFonts w:ascii="Times New Roman" w:eastAsiaTheme="minorHAnsi" w:hAnsi="Times New Roman"/>
          <w:sz w:val="20"/>
          <w:szCs w:val="20"/>
        </w:rPr>
        <w:t xml:space="preserve">Kimberly Palmer, </w:t>
      </w:r>
      <w:r w:rsidRPr="0074621F">
        <w:rPr>
          <w:rFonts w:ascii="Times New Roman" w:eastAsiaTheme="minorHAnsi" w:hAnsi="Times New Roman"/>
          <w:i/>
          <w:sz w:val="20"/>
          <w:szCs w:val="20"/>
        </w:rPr>
        <w:t xml:space="preserve">10 Things You Should Know About Age Discrimination, </w:t>
      </w:r>
      <w:r w:rsidRPr="0074621F">
        <w:rPr>
          <w:rFonts w:ascii="Times New Roman" w:eastAsiaTheme="minorHAnsi" w:hAnsi="Times New Roman"/>
          <w:sz w:val="20"/>
          <w:szCs w:val="20"/>
          <w:u w:val="single"/>
        </w:rPr>
        <w:t>AARP</w:t>
      </w:r>
      <w:r w:rsidRPr="0074621F">
        <w:rPr>
          <w:rFonts w:ascii="Times New Roman" w:eastAsiaTheme="minorHAnsi" w:hAnsi="Times New Roman"/>
          <w:sz w:val="20"/>
          <w:szCs w:val="20"/>
        </w:rPr>
        <w:t xml:space="preserve">, available at </w:t>
      </w:r>
      <w:hyperlink r:id="rId4" w:history="1">
        <w:r w:rsidRPr="0074621F">
          <w:rPr>
            <w:rFonts w:ascii="Times New Roman" w:eastAsiaTheme="minorHAnsi" w:hAnsi="Times New Roman"/>
            <w:color w:val="0563C1" w:themeColor="hyperlink"/>
            <w:sz w:val="20"/>
            <w:szCs w:val="20"/>
            <w:u w:val="single"/>
          </w:rPr>
          <w:t>https://www.aarp.org/work/on-the-job/info-2017/age-discrimination-facts.html</w:t>
        </w:r>
      </w:hyperlink>
      <w:r w:rsidRPr="0074621F">
        <w:rPr>
          <w:rFonts w:ascii="Times New Roman" w:eastAsiaTheme="minorHAnsi" w:hAnsi="Times New Roman"/>
          <w:sz w:val="20"/>
          <w:szCs w:val="20"/>
        </w:rPr>
        <w:t>.</w:t>
      </w:r>
    </w:p>
  </w:footnote>
  <w:footnote w:id="6">
    <w:p w14:paraId="296083B3" w14:textId="77777777" w:rsidR="00F1551D" w:rsidRPr="00911F97" w:rsidRDefault="00F1551D" w:rsidP="001A4912">
      <w:pPr>
        <w:pStyle w:val="NormalWeb"/>
        <w:spacing w:before="0" w:beforeAutospacing="0" w:after="0" w:afterAutospacing="0"/>
        <w:rPr>
          <w:sz w:val="20"/>
          <w:szCs w:val="20"/>
        </w:rPr>
      </w:pPr>
      <w:r w:rsidRPr="00911F97">
        <w:rPr>
          <w:rStyle w:val="FootnoteReference"/>
          <w:sz w:val="20"/>
          <w:szCs w:val="20"/>
        </w:rPr>
        <w:footnoteRef/>
      </w:r>
      <w:r w:rsidRPr="00911F97">
        <w:rPr>
          <w:sz w:val="20"/>
          <w:szCs w:val="20"/>
        </w:rPr>
        <w:t xml:space="preserve"> Gosselin, Peter. “If You're Over 50, Chances Are the Decision to Leave a Job Won't Be Yours.” </w:t>
      </w:r>
      <w:r w:rsidRPr="00911F97">
        <w:rPr>
          <w:i/>
          <w:iCs/>
          <w:sz w:val="20"/>
          <w:szCs w:val="20"/>
        </w:rPr>
        <w:t>ProPublica</w:t>
      </w:r>
      <w:r w:rsidRPr="00911F97">
        <w:rPr>
          <w:sz w:val="20"/>
          <w:szCs w:val="20"/>
        </w:rPr>
        <w:t xml:space="preserve">, 28 Dec. 2018, www.propublica.org/article/older-workers-united-states-pushed-out-of-work-forced-retirement. </w:t>
      </w:r>
    </w:p>
  </w:footnote>
  <w:footnote w:id="7">
    <w:p w14:paraId="76A935DA" w14:textId="77777777" w:rsidR="00F1551D" w:rsidRPr="0075617E" w:rsidRDefault="00F1551D" w:rsidP="001A4912">
      <w:pPr>
        <w:pStyle w:val="FootnoteText"/>
        <w:rPr>
          <w:rFonts w:ascii="Times New Roman" w:hAnsi="Times New Roman" w:cs="Times New Roman"/>
          <w:u w:val="single"/>
        </w:rPr>
      </w:pPr>
      <w:r w:rsidRPr="0075617E">
        <w:rPr>
          <w:rStyle w:val="FootnoteReference"/>
          <w:rFonts w:ascii="Times New Roman" w:hAnsi="Times New Roman" w:cs="Times New Roman"/>
        </w:rPr>
        <w:footnoteRef/>
      </w:r>
      <w:r w:rsidRPr="0075617E">
        <w:rPr>
          <w:rFonts w:ascii="Times New Roman" w:hAnsi="Times New Roman" w:cs="Times New Roman"/>
        </w:rPr>
        <w:t xml:space="preserve"> </w:t>
      </w:r>
      <w:r w:rsidRPr="0075617E">
        <w:rPr>
          <w:rFonts w:ascii="Times New Roman" w:hAnsi="Times New Roman" w:cs="Times New Roman"/>
          <w:u w:val="single"/>
        </w:rPr>
        <w:t>Id.</w:t>
      </w:r>
    </w:p>
  </w:footnote>
  <w:footnote w:id="8">
    <w:p w14:paraId="5483E581" w14:textId="77777777" w:rsidR="00F1551D" w:rsidRPr="0075617E" w:rsidRDefault="00F1551D" w:rsidP="001A4912">
      <w:pPr>
        <w:pStyle w:val="FootnoteText"/>
        <w:rPr>
          <w:rFonts w:ascii="Times New Roman" w:hAnsi="Times New Roman" w:cs="Times New Roman"/>
          <w:u w:val="single"/>
        </w:rPr>
      </w:pPr>
      <w:r w:rsidRPr="0075617E">
        <w:rPr>
          <w:rStyle w:val="FootnoteReference"/>
          <w:rFonts w:ascii="Times New Roman" w:hAnsi="Times New Roman" w:cs="Times New Roman"/>
        </w:rPr>
        <w:footnoteRef/>
      </w:r>
      <w:r w:rsidRPr="0075617E">
        <w:rPr>
          <w:rFonts w:ascii="Times New Roman" w:hAnsi="Times New Roman" w:cs="Times New Roman"/>
        </w:rPr>
        <w:t xml:space="preserve"> </w:t>
      </w:r>
      <w:r w:rsidRPr="0075617E">
        <w:rPr>
          <w:rFonts w:ascii="Times New Roman" w:hAnsi="Times New Roman" w:cs="Times New Roman"/>
          <w:u w:val="single"/>
        </w:rPr>
        <w:t>Id.</w:t>
      </w:r>
    </w:p>
  </w:footnote>
  <w:footnote w:id="9">
    <w:p w14:paraId="630862B3" w14:textId="77777777" w:rsidR="00F1551D" w:rsidRPr="0075617E" w:rsidRDefault="00F1551D" w:rsidP="001A4912">
      <w:pPr>
        <w:pStyle w:val="FootnoteText"/>
        <w:rPr>
          <w:u w:val="single"/>
        </w:rPr>
      </w:pPr>
      <w:r w:rsidRPr="0075617E">
        <w:rPr>
          <w:rStyle w:val="FootnoteReference"/>
          <w:rFonts w:ascii="Times New Roman" w:hAnsi="Times New Roman" w:cs="Times New Roman"/>
        </w:rPr>
        <w:footnoteRef/>
      </w:r>
      <w:r w:rsidRPr="0075617E">
        <w:rPr>
          <w:rFonts w:ascii="Times New Roman" w:hAnsi="Times New Roman" w:cs="Times New Roman"/>
        </w:rPr>
        <w:t xml:space="preserve"> </w:t>
      </w:r>
      <w:r w:rsidRPr="0075617E">
        <w:rPr>
          <w:rFonts w:ascii="Times New Roman" w:hAnsi="Times New Roman" w:cs="Times New Roman"/>
          <w:u w:val="single"/>
        </w:rPr>
        <w:t>Id.</w:t>
      </w:r>
    </w:p>
  </w:footnote>
  <w:footnote w:id="10">
    <w:p w14:paraId="53BF48E3" w14:textId="77777777" w:rsidR="00F1551D" w:rsidRPr="006720AB" w:rsidRDefault="00F1551D" w:rsidP="001A4912">
      <w:pPr>
        <w:pStyle w:val="FootnoteText"/>
        <w:rPr>
          <w:rFonts w:ascii="Times New Roman" w:hAnsi="Times New Roman" w:cs="Times New Roman"/>
        </w:rPr>
      </w:pPr>
      <w:r w:rsidRPr="0075617E">
        <w:rPr>
          <w:rStyle w:val="FootnoteReference"/>
          <w:rFonts w:ascii="Times New Roman" w:hAnsi="Times New Roman" w:cs="Times New Roman"/>
        </w:rPr>
        <w:footnoteRef/>
      </w:r>
      <w:r w:rsidRPr="0075617E">
        <w:rPr>
          <w:rFonts w:ascii="Times New Roman" w:hAnsi="Times New Roman" w:cs="Times New Roman"/>
          <w:u w:val="single"/>
        </w:rPr>
        <w:t xml:space="preserve"> Id.</w:t>
      </w:r>
    </w:p>
  </w:footnote>
  <w:footnote w:id="11">
    <w:p w14:paraId="6C5C20D3" w14:textId="77777777" w:rsidR="00F1551D" w:rsidRPr="0093316A" w:rsidRDefault="00F1551D" w:rsidP="001A4912">
      <w:pPr>
        <w:pStyle w:val="NormalWeb"/>
        <w:spacing w:before="0" w:beforeAutospacing="0" w:after="0" w:afterAutospacing="0"/>
        <w:rPr>
          <w:sz w:val="20"/>
          <w:szCs w:val="20"/>
        </w:rPr>
      </w:pPr>
      <w:r w:rsidRPr="0093316A">
        <w:rPr>
          <w:rStyle w:val="FootnoteReference"/>
          <w:sz w:val="20"/>
          <w:szCs w:val="20"/>
        </w:rPr>
        <w:footnoteRef/>
      </w:r>
      <w:r w:rsidRPr="0093316A">
        <w:rPr>
          <w:sz w:val="20"/>
          <w:szCs w:val="20"/>
        </w:rPr>
        <w:t xml:space="preserve"> Fisher, Bridget. “52% Of Older Workers Forced into Involuntary Retirement - The New School SCEPA.” </w:t>
      </w:r>
      <w:r w:rsidRPr="0093316A">
        <w:rPr>
          <w:i/>
          <w:iCs/>
          <w:sz w:val="20"/>
          <w:szCs w:val="20"/>
        </w:rPr>
        <w:t>Scepa</w:t>
      </w:r>
      <w:r w:rsidRPr="0093316A">
        <w:rPr>
          <w:sz w:val="20"/>
          <w:szCs w:val="20"/>
        </w:rPr>
        <w:t xml:space="preserve">, The New School SCEPA, 14 Sept. 2020, www.economicpolicyresearch.org/jobs-report/september-2018-unemployment-report-for-workers-over-55. </w:t>
      </w:r>
    </w:p>
  </w:footnote>
  <w:footnote w:id="12">
    <w:p w14:paraId="207C022C" w14:textId="77777777" w:rsidR="00F1551D" w:rsidRPr="00065694" w:rsidRDefault="00F1551D" w:rsidP="00B27610">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Jennifer Benz, Matt Sedensky, Trevor Tompson, and Jennifer Agiesta, </w:t>
      </w:r>
      <w:r w:rsidRPr="0074621F">
        <w:rPr>
          <w:rFonts w:ascii="Times New Roman" w:hAnsi="Times New Roman" w:cs="Times New Roman"/>
          <w:i/>
        </w:rPr>
        <w:t xml:space="preserve">Working Longer: Older Americans’ </w:t>
      </w:r>
      <w:r w:rsidRPr="00065694">
        <w:rPr>
          <w:rFonts w:ascii="Times New Roman" w:hAnsi="Times New Roman" w:cs="Times New Roman"/>
          <w:i/>
        </w:rPr>
        <w:t>Attitudes on Work and Retirement</w:t>
      </w:r>
      <w:r w:rsidRPr="00065694">
        <w:rPr>
          <w:rFonts w:ascii="Times New Roman" w:hAnsi="Times New Roman" w:cs="Times New Roman"/>
        </w:rPr>
        <w:t xml:space="preserve">, </w:t>
      </w:r>
      <w:r w:rsidRPr="00065694">
        <w:rPr>
          <w:rFonts w:ascii="Times New Roman" w:hAnsi="Times New Roman" w:cs="Times New Roman"/>
          <w:u w:val="single"/>
        </w:rPr>
        <w:t>The Associated Press-NORC Center for Public Affairs Research</w:t>
      </w:r>
      <w:r w:rsidRPr="00065694">
        <w:rPr>
          <w:rFonts w:ascii="Times New Roman" w:hAnsi="Times New Roman" w:cs="Times New Roman"/>
        </w:rPr>
        <w:t xml:space="preserve">, Oct. 2013, available at </w:t>
      </w:r>
      <w:hyperlink r:id="rId5" w:history="1">
        <w:r w:rsidRPr="00065694">
          <w:rPr>
            <w:rStyle w:val="Hyperlink"/>
            <w:rFonts w:ascii="Times New Roman" w:hAnsi="Times New Roman" w:cs="Times New Roman"/>
          </w:rPr>
          <w:t>http://www.apnorc.org/PDFs/Working%20Longer/AP-NORC%20Center_Working%20Longer%20Report-FINAL.pdf</w:t>
        </w:r>
      </w:hyperlink>
      <w:r w:rsidRPr="00065694">
        <w:rPr>
          <w:rFonts w:ascii="Times New Roman" w:hAnsi="Times New Roman" w:cs="Times New Roman"/>
        </w:rPr>
        <w:t>.</w:t>
      </w:r>
    </w:p>
  </w:footnote>
  <w:footnote w:id="13">
    <w:p w14:paraId="506C1438" w14:textId="77777777" w:rsidR="00F1551D" w:rsidRPr="00065694" w:rsidRDefault="00F1551D">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w:t>
      </w:r>
      <w:r w:rsidRPr="00065694">
        <w:rPr>
          <w:rFonts w:ascii="Times New Roman" w:hAnsi="Times New Roman" w:cs="Times New Roman"/>
          <w:u w:val="single"/>
        </w:rPr>
        <w:t>Id.</w:t>
      </w:r>
      <w:r w:rsidRPr="00065694">
        <w:rPr>
          <w:rFonts w:ascii="Times New Roman" w:hAnsi="Times New Roman" w:cs="Times New Roman"/>
        </w:rPr>
        <w:t xml:space="preserve"> at 2.</w:t>
      </w:r>
    </w:p>
  </w:footnote>
  <w:footnote w:id="14">
    <w:p w14:paraId="12AAC052" w14:textId="77777777" w:rsidR="00F1551D" w:rsidRPr="00065694" w:rsidRDefault="00F1551D" w:rsidP="001A4912">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New York City Comptroller Scott M. Stringer, </w:t>
      </w:r>
      <w:r w:rsidRPr="00065694">
        <w:rPr>
          <w:rFonts w:ascii="Times New Roman" w:hAnsi="Times New Roman" w:cs="Times New Roman"/>
          <w:i/>
        </w:rPr>
        <w:t>Aging With Dignity: A Blueprint for Serving NYC’s Growing Senior Population</w:t>
      </w:r>
      <w:r w:rsidRPr="00065694">
        <w:rPr>
          <w:rFonts w:ascii="Times New Roman" w:hAnsi="Times New Roman" w:cs="Times New Roman"/>
        </w:rPr>
        <w:t xml:space="preserve">, </w:t>
      </w:r>
      <w:r w:rsidRPr="00065694">
        <w:rPr>
          <w:rFonts w:ascii="Times New Roman" w:hAnsi="Times New Roman" w:cs="Times New Roman"/>
          <w:u w:val="single"/>
        </w:rPr>
        <w:t>New York City Comptroller Bureau of Policy and Research</w:t>
      </w:r>
      <w:r w:rsidRPr="00065694">
        <w:rPr>
          <w:rFonts w:ascii="Times New Roman" w:hAnsi="Times New Roman" w:cs="Times New Roman"/>
        </w:rPr>
        <w:t xml:space="preserve">, March 2017, available at </w:t>
      </w:r>
      <w:hyperlink r:id="rId6" w:history="1">
        <w:r w:rsidRPr="00065694">
          <w:rPr>
            <w:rStyle w:val="Hyperlink"/>
            <w:rFonts w:ascii="Times New Roman" w:hAnsi="Times New Roman"/>
          </w:rPr>
          <w:t>https://comptroller.nyc.gov/wp-content/uploads/documents/Aging_with_Dignity_A_Blueprint_for_Serving_NYC_Growing_Senior_Population.pdf</w:t>
        </w:r>
      </w:hyperlink>
      <w:r w:rsidRPr="00065694">
        <w:rPr>
          <w:rFonts w:ascii="Times New Roman" w:hAnsi="Times New Roman" w:cs="Times New Roman"/>
        </w:rPr>
        <w:t xml:space="preserve">. </w:t>
      </w:r>
    </w:p>
  </w:footnote>
  <w:footnote w:id="15">
    <w:p w14:paraId="3BA0D1DF" w14:textId="77777777" w:rsidR="00F1551D" w:rsidRPr="00065694" w:rsidRDefault="00F1551D" w:rsidP="001A4912">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w:t>
      </w:r>
      <w:r w:rsidRPr="00065694">
        <w:rPr>
          <w:rFonts w:ascii="Times New Roman" w:hAnsi="Times New Roman" w:cs="Times New Roman"/>
          <w:i/>
        </w:rPr>
        <w:t>Age Smart Employer NYC “Resource Guide”</w:t>
      </w:r>
      <w:r w:rsidRPr="00065694">
        <w:rPr>
          <w:rFonts w:ascii="Times New Roman" w:hAnsi="Times New Roman" w:cs="Times New Roman"/>
        </w:rPr>
        <w:t xml:space="preserve">, </w:t>
      </w:r>
      <w:r w:rsidRPr="00065694">
        <w:rPr>
          <w:rFonts w:ascii="Times New Roman" w:hAnsi="Times New Roman" w:cs="Times New Roman"/>
          <w:u w:val="single"/>
        </w:rPr>
        <w:t>The Robert N. Butler Columbia Aging Center &amp; The New York Academy of Medicine,</w:t>
      </w:r>
      <w:r w:rsidRPr="00065694">
        <w:rPr>
          <w:rFonts w:ascii="Times New Roman" w:hAnsi="Times New Roman" w:cs="Times New Roman"/>
        </w:rPr>
        <w:t xml:space="preserve"> Feb. 2015, available at </w:t>
      </w:r>
      <w:hyperlink r:id="rId7" w:history="1">
        <w:r w:rsidRPr="00065694">
          <w:rPr>
            <w:rStyle w:val="Hyperlink"/>
            <w:rFonts w:ascii="Times New Roman" w:hAnsi="Times New Roman"/>
          </w:rPr>
          <w:t>https://www.mailman.columbia.edu/sites/default/files/pdf/agesmartemployerfactsheets.pdf</w:t>
        </w:r>
      </w:hyperlink>
      <w:r w:rsidRPr="00065694">
        <w:rPr>
          <w:rFonts w:ascii="Times New Roman" w:hAnsi="Times New Roman" w:cs="Times New Roman"/>
        </w:rPr>
        <w:t>.</w:t>
      </w:r>
    </w:p>
  </w:footnote>
  <w:footnote w:id="16">
    <w:p w14:paraId="23A027D0" w14:textId="77777777" w:rsidR="00F1551D" w:rsidRPr="00065694" w:rsidRDefault="00F1551D" w:rsidP="001A4912">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Julia Angin, Noam Scheiber, and Ariana Tobin, </w:t>
      </w:r>
      <w:r w:rsidRPr="00065694">
        <w:rPr>
          <w:rFonts w:ascii="Times New Roman" w:hAnsi="Times New Roman" w:cs="Times New Roman"/>
          <w:i/>
        </w:rPr>
        <w:t>Facebook Job Ads Raise Concerns About Age Discrimination</w:t>
      </w:r>
      <w:r w:rsidRPr="00065694">
        <w:rPr>
          <w:rFonts w:ascii="Times New Roman" w:hAnsi="Times New Roman" w:cs="Times New Roman"/>
        </w:rPr>
        <w:t xml:space="preserve">, </w:t>
      </w:r>
      <w:r w:rsidRPr="00065694">
        <w:rPr>
          <w:rFonts w:ascii="Times New Roman" w:hAnsi="Times New Roman" w:cs="Times New Roman"/>
          <w:u w:val="single"/>
        </w:rPr>
        <w:t>The New York Times</w:t>
      </w:r>
      <w:r w:rsidRPr="00065694">
        <w:rPr>
          <w:rFonts w:ascii="Times New Roman" w:hAnsi="Times New Roman" w:cs="Times New Roman"/>
        </w:rPr>
        <w:t xml:space="preserve">, Dec. 20, 2017, available at </w:t>
      </w:r>
      <w:hyperlink r:id="rId8" w:history="1">
        <w:r w:rsidRPr="00065694">
          <w:rPr>
            <w:rStyle w:val="Hyperlink"/>
            <w:rFonts w:ascii="Times New Roman" w:hAnsi="Times New Roman"/>
          </w:rPr>
          <w:t>https://www.nytimes.com/2017/12/20/business/facebook-job-ads.html</w:t>
        </w:r>
      </w:hyperlink>
      <w:r w:rsidRPr="00065694">
        <w:rPr>
          <w:rStyle w:val="Hyperlink"/>
          <w:rFonts w:ascii="Times New Roman" w:hAnsi="Times New Roman"/>
        </w:rPr>
        <w:t>.</w:t>
      </w:r>
      <w:r w:rsidRPr="00065694">
        <w:rPr>
          <w:rFonts w:ascii="Times New Roman" w:hAnsi="Times New Roman" w:cs="Times New Roman"/>
        </w:rPr>
        <w:t xml:space="preserve"> </w:t>
      </w:r>
    </w:p>
  </w:footnote>
  <w:footnote w:id="17">
    <w:p w14:paraId="52241B32" w14:textId="77777777" w:rsidR="00F1551D" w:rsidRPr="00065694" w:rsidRDefault="00F1551D" w:rsidP="001A4912">
      <w:pPr>
        <w:pStyle w:val="FootnoteText"/>
        <w:rPr>
          <w:rFonts w:ascii="Times New Roman" w:hAnsi="Times New Roman" w:cs="Times New Roman"/>
          <w:u w:val="single"/>
        </w:rPr>
      </w:pPr>
      <w:r w:rsidRPr="00065694">
        <w:rPr>
          <w:rStyle w:val="FootnoteReference"/>
          <w:rFonts w:ascii="Times New Roman" w:hAnsi="Times New Roman" w:cs="Times New Roman"/>
        </w:rPr>
        <w:footnoteRef/>
      </w:r>
      <w:r w:rsidRPr="00065694">
        <w:rPr>
          <w:rFonts w:ascii="Times New Roman" w:hAnsi="Times New Roman" w:cs="Times New Roman"/>
        </w:rPr>
        <w:t xml:space="preserve"> </w:t>
      </w:r>
      <w:r w:rsidRPr="00065694">
        <w:rPr>
          <w:rFonts w:ascii="Times New Roman" w:hAnsi="Times New Roman" w:cs="Times New Roman"/>
          <w:u w:val="single"/>
        </w:rPr>
        <w:t>Id.</w:t>
      </w:r>
    </w:p>
  </w:footnote>
  <w:footnote w:id="18">
    <w:p w14:paraId="11966B3D" w14:textId="77777777" w:rsidR="00F1551D" w:rsidRPr="00907595" w:rsidRDefault="00F1551D" w:rsidP="00F1551D">
      <w:pPr>
        <w:pStyle w:val="NoSpacing"/>
        <w:rPr>
          <w:rFonts w:ascii="Times New Roman" w:hAnsi="Times New Roman"/>
          <w:sz w:val="18"/>
          <w:szCs w:val="18"/>
        </w:rPr>
      </w:pPr>
      <w:r w:rsidRPr="00907595">
        <w:rPr>
          <w:rStyle w:val="FootnoteReference"/>
          <w:rFonts w:ascii="Times New Roman" w:hAnsi="Times New Roman"/>
          <w:sz w:val="18"/>
          <w:szCs w:val="18"/>
        </w:rPr>
        <w:footnoteRef/>
      </w:r>
      <w:r w:rsidRPr="00907595">
        <w:rPr>
          <w:rFonts w:ascii="Times New Roman" w:hAnsi="Times New Roman"/>
          <w:sz w:val="18"/>
          <w:szCs w:val="18"/>
        </w:rPr>
        <w:t xml:space="preserve"> Jennifer Schramm,“September 2020 Employment Data Digest,” AARP Public Policy Institute, available at: https://www.aarp.org/ppi/info-2020/employment-data-digest.html</w:t>
      </w:r>
    </w:p>
  </w:footnote>
  <w:footnote w:id="19">
    <w:p w14:paraId="529CAB19" w14:textId="77777777" w:rsidR="00F1551D" w:rsidRPr="00907595" w:rsidRDefault="00F1551D" w:rsidP="00F1551D">
      <w:pPr>
        <w:pStyle w:val="NoSpacing"/>
        <w:rPr>
          <w:rFonts w:ascii="Times New Roman" w:hAnsi="Times New Roman"/>
          <w:sz w:val="18"/>
          <w:szCs w:val="18"/>
        </w:rPr>
      </w:pPr>
      <w:r w:rsidRPr="00907595">
        <w:rPr>
          <w:rStyle w:val="FootnoteReference"/>
          <w:rFonts w:ascii="Times New Roman" w:hAnsi="Times New Roman"/>
          <w:sz w:val="18"/>
          <w:szCs w:val="18"/>
        </w:rPr>
        <w:footnoteRef/>
      </w:r>
      <w:r w:rsidRPr="00907595">
        <w:rPr>
          <w:rFonts w:ascii="Times New Roman" w:hAnsi="Times New Roman"/>
          <w:sz w:val="18"/>
          <w:szCs w:val="18"/>
        </w:rPr>
        <w:t xml:space="preserve"> By Gregory P. Abrams, Esq., Taylor L. Haran, Esq., Samantha M. Rollins, Esq., and Katrina W. Forsyth, Esq., “</w:t>
      </w:r>
      <w:r w:rsidRPr="00907595">
        <w:rPr>
          <w:rFonts w:ascii="Times New Roman" w:hAnsi="Times New Roman"/>
          <w:sz w:val="18"/>
          <w:szCs w:val="18"/>
          <w:bdr w:val="none" w:sz="0" w:space="0" w:color="auto" w:frame="1"/>
        </w:rPr>
        <w:t>Coronavirus lawsuits on the horizon:Termination and discrimination,” Westlaw, 2020 WL 4463392, available at: https://1.next.westlaw.com/Document/I151671f1d6c311eabea4f0dc9fb69570/View/FullText.html?transitionType=Default&amp;contextData=(sc.Default)</w:t>
      </w:r>
    </w:p>
  </w:footnote>
  <w:footnote w:id="20">
    <w:p w14:paraId="4D5F44FC" w14:textId="77777777" w:rsidR="00F1551D" w:rsidRPr="00065694" w:rsidRDefault="00F1551D" w:rsidP="00BA0805">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w:t>
      </w:r>
      <w:r w:rsidRPr="00065694">
        <w:rPr>
          <w:rFonts w:ascii="Times New Roman" w:hAnsi="Times New Roman" w:cs="Times New Roman"/>
          <w:i/>
        </w:rPr>
        <w:t>NYC Commission on Human Rights “2017 Year End Review”</w:t>
      </w:r>
      <w:r w:rsidRPr="00065694">
        <w:rPr>
          <w:rFonts w:ascii="Times New Roman" w:hAnsi="Times New Roman" w:cs="Times New Roman"/>
        </w:rPr>
        <w:t xml:space="preserve">, </w:t>
      </w:r>
      <w:r w:rsidRPr="00065694">
        <w:rPr>
          <w:rFonts w:ascii="Times New Roman" w:hAnsi="Times New Roman" w:cs="Times New Roman"/>
          <w:u w:val="single"/>
        </w:rPr>
        <w:t>NYC Commission on Human Rights</w:t>
      </w:r>
      <w:r w:rsidRPr="00065694">
        <w:rPr>
          <w:rFonts w:ascii="Times New Roman" w:hAnsi="Times New Roman" w:cs="Times New Roman"/>
        </w:rPr>
        <w:t xml:space="preserve">, available at </w:t>
      </w:r>
      <w:hyperlink r:id="rId9" w:history="1">
        <w:r w:rsidRPr="00065694">
          <w:rPr>
            <w:rStyle w:val="Hyperlink"/>
            <w:rFonts w:ascii="Times New Roman" w:hAnsi="Times New Roman" w:cs="Times New Roman"/>
          </w:rPr>
          <w:t>https://www1.nyc.gov/assets/cchr/downloads/pdf/publications/2017YearEndReviewFINAL.pdf</w:t>
        </w:r>
      </w:hyperlink>
      <w:r w:rsidRPr="00065694">
        <w:rPr>
          <w:rFonts w:ascii="Times New Roman" w:hAnsi="Times New Roman" w:cs="Times New Roman"/>
        </w:rPr>
        <w:t xml:space="preserve">, p. 3. </w:t>
      </w:r>
    </w:p>
  </w:footnote>
  <w:footnote w:id="21">
    <w:p w14:paraId="5AE66192" w14:textId="77777777" w:rsidR="00F1551D" w:rsidRPr="00065694" w:rsidRDefault="00F1551D">
      <w:pPr>
        <w:pStyle w:val="FootnoteText"/>
        <w:rPr>
          <w:rFonts w:ascii="Times New Roman" w:hAnsi="Times New Roman" w:cs="Times New Roman"/>
          <w:u w:val="single"/>
        </w:rPr>
      </w:pPr>
      <w:r w:rsidRPr="00065694">
        <w:rPr>
          <w:rStyle w:val="FootnoteReference"/>
          <w:rFonts w:ascii="Times New Roman" w:hAnsi="Times New Roman" w:cs="Times New Roman"/>
        </w:rPr>
        <w:footnoteRef/>
      </w:r>
      <w:r w:rsidRPr="00065694">
        <w:rPr>
          <w:rFonts w:ascii="Times New Roman" w:hAnsi="Times New Roman" w:cs="Times New Roman"/>
        </w:rPr>
        <w:t xml:space="preserve"> </w:t>
      </w:r>
      <w:r w:rsidRPr="00065694">
        <w:rPr>
          <w:rFonts w:ascii="Times New Roman" w:hAnsi="Times New Roman" w:cs="Times New Roman"/>
          <w:u w:val="single"/>
        </w:rPr>
        <w:t>Id.</w:t>
      </w:r>
    </w:p>
  </w:footnote>
  <w:footnote w:id="22">
    <w:p w14:paraId="5339F8B4" w14:textId="77777777" w:rsidR="00F1551D" w:rsidRPr="00065694" w:rsidRDefault="00F1551D" w:rsidP="00BA0805">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Victoria A. Lipnic, </w:t>
      </w:r>
      <w:r w:rsidRPr="00065694">
        <w:rPr>
          <w:rFonts w:ascii="Times New Roman" w:hAnsi="Times New Roman" w:cs="Times New Roman"/>
          <w:i/>
        </w:rPr>
        <w:t>The state of age discrimination and older workers in the U.S. 50 years after the Age Discrimination in Employment Act (ADEA)</w:t>
      </w:r>
      <w:r w:rsidRPr="00065694">
        <w:rPr>
          <w:rFonts w:ascii="Times New Roman" w:hAnsi="Times New Roman" w:cs="Times New Roman"/>
        </w:rPr>
        <w:t xml:space="preserve">, </w:t>
      </w:r>
      <w:r w:rsidRPr="00065694">
        <w:rPr>
          <w:rFonts w:ascii="Times New Roman" w:hAnsi="Times New Roman" w:cs="Times New Roman"/>
          <w:u w:val="single"/>
        </w:rPr>
        <w:t>U.S. Equal Employment Opportunity Commission</w:t>
      </w:r>
      <w:r w:rsidRPr="00065694">
        <w:rPr>
          <w:rFonts w:ascii="Times New Roman" w:hAnsi="Times New Roman" w:cs="Times New Roman"/>
        </w:rPr>
        <w:t xml:space="preserve">, June, 2018, available at </w:t>
      </w:r>
      <w:hyperlink r:id="rId10" w:history="1">
        <w:r w:rsidRPr="00065694">
          <w:rPr>
            <w:rStyle w:val="Hyperlink"/>
            <w:rFonts w:ascii="Times New Roman" w:hAnsi="Times New Roman" w:cs="Times New Roman"/>
          </w:rPr>
          <w:t>https://www.eeoc.gov/eeoc/history/adea50th/report.cfm</w:t>
        </w:r>
      </w:hyperlink>
      <w:r w:rsidRPr="00065694">
        <w:rPr>
          <w:rFonts w:ascii="Times New Roman" w:hAnsi="Times New Roman" w:cs="Times New Roman"/>
        </w:rPr>
        <w:t>.</w:t>
      </w:r>
    </w:p>
  </w:footnote>
  <w:footnote w:id="23">
    <w:p w14:paraId="7206E2FC" w14:textId="77777777" w:rsidR="00F1551D" w:rsidRPr="00065694" w:rsidRDefault="00F1551D" w:rsidP="00BA0805">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Geoffrey Wood, Adrian Wilkinson and Mark Harcourt, </w:t>
      </w:r>
      <w:r w:rsidRPr="00065694">
        <w:rPr>
          <w:rFonts w:ascii="Times New Roman" w:hAnsi="Times New Roman" w:cs="Times New Roman"/>
          <w:i/>
        </w:rPr>
        <w:t>Age discrimination and working life: perspective and contestations – a review of the contemporary literature</w:t>
      </w:r>
      <w:r w:rsidRPr="00065694">
        <w:rPr>
          <w:rFonts w:ascii="Times New Roman" w:hAnsi="Times New Roman" w:cs="Times New Roman"/>
        </w:rPr>
        <w:t xml:space="preserve">, </w:t>
      </w:r>
      <w:r w:rsidRPr="00065694">
        <w:rPr>
          <w:rFonts w:ascii="Times New Roman" w:hAnsi="Times New Roman" w:cs="Times New Roman"/>
          <w:u w:val="single"/>
        </w:rPr>
        <w:t>International Journal of Management Reviews</w:t>
      </w:r>
      <w:r w:rsidRPr="00065694">
        <w:rPr>
          <w:rFonts w:ascii="Times New Roman" w:hAnsi="Times New Roman" w:cs="Times New Roman"/>
        </w:rPr>
        <w:t xml:space="preserve">, 2008, p. 7; </w:t>
      </w:r>
      <w:r w:rsidRPr="00065694">
        <w:rPr>
          <w:rFonts w:ascii="Times New Roman" w:hAnsi="Times New Roman" w:cs="Times New Roman"/>
          <w:u w:val="single"/>
        </w:rPr>
        <w:t>see</w:t>
      </w:r>
      <w:r w:rsidRPr="00065694">
        <w:rPr>
          <w:rFonts w:ascii="Times New Roman" w:hAnsi="Times New Roman" w:cs="Times New Roman"/>
        </w:rPr>
        <w:t xml:space="preserve"> </w:t>
      </w:r>
      <w:r w:rsidRPr="00065694">
        <w:rPr>
          <w:rFonts w:ascii="Times New Roman" w:hAnsi="Times New Roman" w:cs="Times New Roman"/>
          <w:u w:val="single"/>
        </w:rPr>
        <w:t>also</w:t>
      </w:r>
      <w:r w:rsidRPr="00065694">
        <w:rPr>
          <w:rFonts w:ascii="Times New Roman" w:hAnsi="Times New Roman" w:cs="Times New Roman"/>
        </w:rPr>
        <w:t xml:space="preserve"> Nathaniel Reade, </w:t>
      </w:r>
      <w:r w:rsidRPr="00065694">
        <w:rPr>
          <w:rFonts w:ascii="Times New Roman" w:hAnsi="Times New Roman" w:cs="Times New Roman"/>
          <w:i/>
        </w:rPr>
        <w:t>The surprising truth about older workers</w:t>
      </w:r>
      <w:r w:rsidRPr="00065694">
        <w:rPr>
          <w:rFonts w:ascii="Times New Roman" w:hAnsi="Times New Roman" w:cs="Times New Roman"/>
        </w:rPr>
        <w:t xml:space="preserve">, </w:t>
      </w:r>
      <w:r w:rsidRPr="00065694">
        <w:rPr>
          <w:rFonts w:ascii="Times New Roman" w:hAnsi="Times New Roman" w:cs="Times New Roman"/>
          <w:u w:val="single"/>
        </w:rPr>
        <w:t>AARP the Magazine</w:t>
      </w:r>
      <w:r w:rsidRPr="00065694">
        <w:rPr>
          <w:rFonts w:ascii="Times New Roman" w:hAnsi="Times New Roman" w:cs="Times New Roman"/>
        </w:rPr>
        <w:t xml:space="preserve">, Sept. 2015, available at </w:t>
      </w:r>
      <w:hyperlink r:id="rId11" w:history="1">
        <w:r w:rsidRPr="00065694">
          <w:rPr>
            <w:rStyle w:val="Hyperlink"/>
            <w:rFonts w:ascii="Times New Roman" w:hAnsi="Times New Roman" w:cs="Times New Roman"/>
          </w:rPr>
          <w:t>https://www.aarp.org/work/job-hunting/info-07-2013/older-workers-more-valuable.html</w:t>
        </w:r>
      </w:hyperlink>
      <w:r w:rsidRPr="00065694">
        <w:rPr>
          <w:rFonts w:ascii="Times New Roman" w:hAnsi="Times New Roman" w:cs="Times New Roman"/>
        </w:rPr>
        <w:t xml:space="preserve">; and Neelie Verlinden, </w:t>
      </w:r>
      <w:r w:rsidRPr="00065694">
        <w:rPr>
          <w:rFonts w:ascii="Times New Roman" w:hAnsi="Times New Roman" w:cs="Times New Roman"/>
          <w:i/>
        </w:rPr>
        <w:t>Aging workforce challenges: trends. Statistics and impact</w:t>
      </w:r>
      <w:r w:rsidRPr="00065694">
        <w:rPr>
          <w:rFonts w:ascii="Times New Roman" w:hAnsi="Times New Roman" w:cs="Times New Roman"/>
        </w:rPr>
        <w:t xml:space="preserve">, </w:t>
      </w:r>
      <w:r w:rsidRPr="00065694">
        <w:rPr>
          <w:rFonts w:ascii="Times New Roman" w:hAnsi="Times New Roman" w:cs="Times New Roman"/>
          <w:u w:val="single"/>
        </w:rPr>
        <w:t>Digital HR Tech</w:t>
      </w:r>
      <w:r w:rsidRPr="00065694">
        <w:rPr>
          <w:rFonts w:ascii="Times New Roman" w:hAnsi="Times New Roman" w:cs="Times New Roman"/>
        </w:rPr>
        <w:t xml:space="preserve">, available at </w:t>
      </w:r>
      <w:hyperlink r:id="rId12" w:history="1">
        <w:r w:rsidRPr="00065694">
          <w:rPr>
            <w:rStyle w:val="Hyperlink"/>
            <w:rFonts w:ascii="Times New Roman" w:hAnsi="Times New Roman" w:cs="Times New Roman"/>
          </w:rPr>
          <w:t>https://www.digitalhrtech.com/aging-workforce-challenges/</w:t>
        </w:r>
      </w:hyperlink>
      <w:r w:rsidRPr="00065694">
        <w:rPr>
          <w:rFonts w:ascii="Times New Roman" w:hAnsi="Times New Roman" w:cs="Times New Roman"/>
        </w:rPr>
        <w:t>.</w:t>
      </w:r>
    </w:p>
  </w:footnote>
  <w:footnote w:id="24">
    <w:p w14:paraId="0D3ED656" w14:textId="77777777" w:rsidR="00F1551D" w:rsidRPr="00065694" w:rsidRDefault="00F1551D" w:rsidP="00BA0805">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Geoffrey Wood, Adrian Wilkinson and Mark Harcourt, </w:t>
      </w:r>
      <w:r w:rsidRPr="00065694">
        <w:rPr>
          <w:rFonts w:ascii="Times New Roman" w:hAnsi="Times New Roman" w:cs="Times New Roman"/>
          <w:i/>
        </w:rPr>
        <w:t>Age discrimination and working life: perspective and contestations – a review of the contemporary literature</w:t>
      </w:r>
      <w:r w:rsidRPr="00065694">
        <w:rPr>
          <w:rFonts w:ascii="Times New Roman" w:hAnsi="Times New Roman" w:cs="Times New Roman"/>
        </w:rPr>
        <w:t xml:space="preserve">, </w:t>
      </w:r>
      <w:r w:rsidRPr="00065694">
        <w:rPr>
          <w:rFonts w:ascii="Times New Roman" w:hAnsi="Times New Roman" w:cs="Times New Roman"/>
          <w:u w:val="single"/>
        </w:rPr>
        <w:t>International Journal of Management Reviews</w:t>
      </w:r>
      <w:r w:rsidRPr="00065694">
        <w:rPr>
          <w:rFonts w:ascii="Times New Roman" w:hAnsi="Times New Roman" w:cs="Times New Roman"/>
        </w:rPr>
        <w:t xml:space="preserve">, 2008, p. 8.  </w:t>
      </w:r>
    </w:p>
  </w:footnote>
  <w:footnote w:id="25">
    <w:p w14:paraId="3EB14D3A" w14:textId="77777777" w:rsidR="00F1551D" w:rsidRPr="00065694" w:rsidRDefault="00F1551D" w:rsidP="00BA0805">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Mark Miller, </w:t>
      </w:r>
      <w:r w:rsidRPr="00065694">
        <w:rPr>
          <w:rFonts w:ascii="Times New Roman" w:hAnsi="Times New Roman" w:cs="Times New Roman"/>
          <w:i/>
        </w:rPr>
        <w:t>Companies need older workers: here’s why</w:t>
      </w:r>
      <w:r w:rsidRPr="00065694">
        <w:rPr>
          <w:rFonts w:ascii="Times New Roman" w:hAnsi="Times New Roman" w:cs="Times New Roman"/>
        </w:rPr>
        <w:t xml:space="preserve">, </w:t>
      </w:r>
      <w:r w:rsidRPr="00065694">
        <w:rPr>
          <w:rFonts w:ascii="Times New Roman" w:hAnsi="Times New Roman" w:cs="Times New Roman"/>
          <w:u w:val="single"/>
        </w:rPr>
        <w:t>Reuters</w:t>
      </w:r>
      <w:r w:rsidRPr="00065694">
        <w:rPr>
          <w:rFonts w:ascii="Times New Roman" w:hAnsi="Times New Roman" w:cs="Times New Roman"/>
        </w:rPr>
        <w:t xml:space="preserve">, June 21, 2018, available at </w:t>
      </w:r>
      <w:hyperlink r:id="rId13" w:history="1">
        <w:r w:rsidRPr="00065694">
          <w:rPr>
            <w:rStyle w:val="Hyperlink"/>
            <w:rFonts w:ascii="Times New Roman" w:hAnsi="Times New Roman" w:cs="Times New Roman"/>
          </w:rPr>
          <w:t>https://www.reuters.com/article/us-world-work-olderworkers/companies-need-older-workers-here-is-why-idUSKBN1JH15F</w:t>
        </w:r>
      </w:hyperlink>
      <w:r w:rsidRPr="00065694">
        <w:rPr>
          <w:rFonts w:ascii="Times New Roman" w:hAnsi="Times New Roman" w:cs="Times New Roman"/>
        </w:rPr>
        <w:t>.</w:t>
      </w:r>
    </w:p>
  </w:footnote>
  <w:footnote w:id="26">
    <w:p w14:paraId="32EC7573" w14:textId="77777777" w:rsidR="00F1551D" w:rsidRPr="00065694" w:rsidRDefault="00F1551D" w:rsidP="00BA0805">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Geoffrey Wood, Adrian Wilkinson and Mark Harcourt, </w:t>
      </w:r>
      <w:r w:rsidRPr="00065694">
        <w:rPr>
          <w:rFonts w:ascii="Times New Roman" w:hAnsi="Times New Roman" w:cs="Times New Roman"/>
          <w:i/>
        </w:rPr>
        <w:t>Age discrimination and working life: perspective and contestations – a review of the contemporary literature</w:t>
      </w:r>
      <w:r w:rsidRPr="00065694">
        <w:rPr>
          <w:rFonts w:ascii="Times New Roman" w:hAnsi="Times New Roman" w:cs="Times New Roman"/>
        </w:rPr>
        <w:t xml:space="preserve">, </w:t>
      </w:r>
      <w:r w:rsidRPr="00065694">
        <w:rPr>
          <w:rFonts w:ascii="Times New Roman" w:hAnsi="Times New Roman" w:cs="Times New Roman"/>
          <w:u w:val="single"/>
        </w:rPr>
        <w:t>International Journal of Management Reviews</w:t>
      </w:r>
      <w:r w:rsidRPr="00065694">
        <w:rPr>
          <w:rFonts w:ascii="Times New Roman" w:hAnsi="Times New Roman" w:cs="Times New Roman"/>
        </w:rPr>
        <w:t xml:space="preserve">, 2008, p. 8.  </w:t>
      </w:r>
    </w:p>
  </w:footnote>
  <w:footnote w:id="27">
    <w:p w14:paraId="6BFAEDB0" w14:textId="77777777" w:rsidR="00F1551D" w:rsidRPr="00065694" w:rsidRDefault="00F1551D" w:rsidP="00FF57C4">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Deborah Thorne, Pamela Foohey, Robert M. Lawless and Katherine Porter, </w:t>
      </w:r>
      <w:r w:rsidRPr="00065694">
        <w:rPr>
          <w:rFonts w:ascii="Times New Roman" w:hAnsi="Times New Roman" w:cs="Times New Roman"/>
          <w:i/>
        </w:rPr>
        <w:t>Graying of U.S. bankruptcy: fallout from life in a risk society</w:t>
      </w:r>
      <w:r w:rsidRPr="00065694">
        <w:rPr>
          <w:rFonts w:ascii="Times New Roman" w:hAnsi="Times New Roman" w:cs="Times New Roman"/>
        </w:rPr>
        <w:t xml:space="preserve">, Aug. 2018, available at </w:t>
      </w:r>
      <w:hyperlink r:id="rId14" w:history="1">
        <w:r w:rsidRPr="00065694">
          <w:rPr>
            <w:rStyle w:val="Hyperlink"/>
            <w:rFonts w:ascii="Times New Roman" w:hAnsi="Times New Roman" w:cs="Times New Roman"/>
          </w:rPr>
          <w:t>https://papers.ssrn.com/sol3/papers.cfm?abstract_id=3226574</w:t>
        </w:r>
      </w:hyperlink>
      <w:r w:rsidRPr="00065694">
        <w:rPr>
          <w:rFonts w:ascii="Times New Roman" w:hAnsi="Times New Roman" w:cs="Times New Roman"/>
        </w:rPr>
        <w:t xml:space="preserve">. </w:t>
      </w:r>
    </w:p>
  </w:footnote>
  <w:footnote w:id="28">
    <w:p w14:paraId="72EEEA0E" w14:textId="35016342" w:rsidR="00F1551D" w:rsidRPr="001B35C1" w:rsidRDefault="00F1551D" w:rsidP="001B35C1">
      <w:pPr>
        <w:pStyle w:val="FootnoteText"/>
        <w:rPr>
          <w:rFonts w:ascii="Times New Roman" w:hAnsi="Times New Roman" w:cs="Times New Roman"/>
        </w:rPr>
      </w:pPr>
      <w:r w:rsidRPr="001B35C1">
        <w:rPr>
          <w:rStyle w:val="FootnoteReference"/>
          <w:rFonts w:ascii="Times New Roman" w:hAnsi="Times New Roman" w:cs="Times New Roman"/>
        </w:rPr>
        <w:footnoteRef/>
      </w:r>
      <w:r>
        <w:rPr>
          <w:rFonts w:ascii="Times New Roman" w:hAnsi="Times New Roman" w:cs="Times New Roman"/>
        </w:rPr>
        <w:t xml:space="preserve"> Victoria A. Lipnic </w:t>
      </w:r>
      <w:r w:rsidRPr="001B35C1">
        <w:rPr>
          <w:rFonts w:ascii="Times New Roman" w:hAnsi="Times New Roman" w:cs="Times New Roman"/>
          <w:i/>
        </w:rPr>
        <w:t>The state of age discrimination and older workers in the U.S. 50 years after the Age Discrimination in Employment Act (ADEA)</w:t>
      </w:r>
      <w:r w:rsidRPr="001B35C1">
        <w:rPr>
          <w:rFonts w:ascii="Times New Roman" w:hAnsi="Times New Roman" w:cs="Times New Roman"/>
        </w:rPr>
        <w:t xml:space="preserve">, U.S. Equal Employment Opportunity Commission, June, 2018, available at: </w:t>
      </w:r>
      <w:hyperlink r:id="rId15" w:history="1">
        <w:r w:rsidRPr="001B35C1">
          <w:rPr>
            <w:rStyle w:val="Hyperlink"/>
            <w:rFonts w:ascii="Times New Roman" w:hAnsi="Times New Roman" w:cs="Times New Roman"/>
          </w:rPr>
          <w:t>https://www.eeoc.gov/eeoc/history/adea50th/report.cfm</w:t>
        </w:r>
      </w:hyperlink>
      <w:r w:rsidRPr="001B35C1">
        <w:rPr>
          <w:rFonts w:ascii="Times New Roman" w:hAnsi="Times New Roman" w:cs="Times New Roman"/>
        </w:rPr>
        <w:t>.</w:t>
      </w:r>
    </w:p>
  </w:footnote>
  <w:footnote w:id="29">
    <w:p w14:paraId="4B508165" w14:textId="77777777" w:rsidR="00F1551D" w:rsidRPr="00065694" w:rsidRDefault="00F1551D" w:rsidP="00BA0805">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Patricia G. Barnes, </w:t>
      </w:r>
      <w:r w:rsidRPr="00065694">
        <w:rPr>
          <w:rFonts w:ascii="Times New Roman" w:hAnsi="Times New Roman" w:cs="Times New Roman"/>
          <w:i/>
        </w:rPr>
        <w:t>An epidemic of age discrimination</w:t>
      </w:r>
      <w:r w:rsidRPr="00065694">
        <w:rPr>
          <w:rFonts w:ascii="Times New Roman" w:hAnsi="Times New Roman" w:cs="Times New Roman"/>
        </w:rPr>
        <w:t xml:space="preserve">, </w:t>
      </w:r>
      <w:r w:rsidRPr="00065694">
        <w:rPr>
          <w:rFonts w:ascii="Times New Roman" w:hAnsi="Times New Roman" w:cs="Times New Roman"/>
          <w:u w:val="single"/>
        </w:rPr>
        <w:t>Aging Today</w:t>
      </w:r>
      <w:r w:rsidRPr="00065694">
        <w:rPr>
          <w:rFonts w:ascii="Times New Roman" w:hAnsi="Times New Roman" w:cs="Times New Roman"/>
        </w:rPr>
        <w:t xml:space="preserve">, Jan. 21, 2015, available at </w:t>
      </w:r>
      <w:hyperlink r:id="rId16" w:history="1">
        <w:r w:rsidRPr="00065694">
          <w:rPr>
            <w:rStyle w:val="Hyperlink"/>
            <w:rFonts w:ascii="Times New Roman" w:hAnsi="Times New Roman" w:cs="Times New Roman"/>
          </w:rPr>
          <w:t>http://www.asaging.org/blog/epidemic-age-discrimination</w:t>
        </w:r>
      </w:hyperlink>
      <w:r w:rsidRPr="00065694">
        <w:rPr>
          <w:rFonts w:ascii="Times New Roman" w:hAnsi="Times New Roman" w:cs="Times New Roman"/>
        </w:rPr>
        <w:t>.</w:t>
      </w:r>
    </w:p>
  </w:footnote>
  <w:footnote w:id="30">
    <w:p w14:paraId="6A80E1B2" w14:textId="77777777" w:rsidR="00F1551D" w:rsidRPr="00065694" w:rsidRDefault="00F1551D" w:rsidP="00BA0805">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Special Committee on Aging, </w:t>
      </w:r>
      <w:r w:rsidRPr="00065694">
        <w:rPr>
          <w:rFonts w:ascii="Times New Roman" w:hAnsi="Times New Roman" w:cs="Times New Roman"/>
          <w:i/>
        </w:rPr>
        <w:t>America’s aging workforce: opportunities and challenges</w:t>
      </w:r>
      <w:r w:rsidRPr="00065694">
        <w:rPr>
          <w:rFonts w:ascii="Times New Roman" w:hAnsi="Times New Roman" w:cs="Times New Roman"/>
        </w:rPr>
        <w:t xml:space="preserve">, </w:t>
      </w:r>
      <w:r w:rsidRPr="00065694">
        <w:rPr>
          <w:rFonts w:ascii="Times New Roman" w:hAnsi="Times New Roman" w:cs="Times New Roman"/>
          <w:u w:val="single"/>
        </w:rPr>
        <w:t>United States Senate</w:t>
      </w:r>
      <w:r w:rsidRPr="00065694">
        <w:rPr>
          <w:rFonts w:ascii="Times New Roman" w:hAnsi="Times New Roman" w:cs="Times New Roman"/>
        </w:rPr>
        <w:t xml:space="preserve">, Dec., 2017, available at </w:t>
      </w:r>
      <w:hyperlink r:id="rId17" w:history="1">
        <w:r w:rsidRPr="00065694">
          <w:rPr>
            <w:rStyle w:val="Hyperlink"/>
            <w:rFonts w:ascii="Times New Roman" w:hAnsi="Times New Roman" w:cs="Times New Roman"/>
          </w:rPr>
          <w:t>https://www.aging.senate.gov/imo/media/doc/Aging%20Workforce%20Report%20FINAL.pdf</w:t>
        </w:r>
      </w:hyperlink>
      <w:r w:rsidRPr="00065694">
        <w:rPr>
          <w:rFonts w:ascii="Times New Roman" w:hAnsi="Times New Roman" w:cs="Times New Roman"/>
        </w:rPr>
        <w:t>, p. 20.</w:t>
      </w:r>
    </w:p>
  </w:footnote>
  <w:footnote w:id="31">
    <w:p w14:paraId="6D5F59FB" w14:textId="77777777" w:rsidR="00F1551D" w:rsidRPr="00065694" w:rsidRDefault="00F1551D" w:rsidP="00BA0805">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w:t>
      </w:r>
      <w:r w:rsidRPr="00065694">
        <w:rPr>
          <w:rFonts w:ascii="Times New Roman" w:hAnsi="Times New Roman" w:cs="Times New Roman"/>
          <w:u w:val="single"/>
        </w:rPr>
        <w:t>Id.</w:t>
      </w:r>
    </w:p>
  </w:footnote>
  <w:footnote w:id="32">
    <w:p w14:paraId="7E0BD6BC" w14:textId="77777777" w:rsidR="00F1551D" w:rsidRPr="00065694" w:rsidRDefault="00F1551D" w:rsidP="00BA0805">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Patricia G. Barnes, </w:t>
      </w:r>
      <w:r w:rsidRPr="00065694">
        <w:rPr>
          <w:rFonts w:ascii="Times New Roman" w:hAnsi="Times New Roman" w:cs="Times New Roman"/>
          <w:i/>
        </w:rPr>
        <w:t>An epidemic of age discrimination</w:t>
      </w:r>
      <w:r w:rsidRPr="00065694">
        <w:rPr>
          <w:rFonts w:ascii="Times New Roman" w:hAnsi="Times New Roman" w:cs="Times New Roman"/>
        </w:rPr>
        <w:t xml:space="preserve">, </w:t>
      </w:r>
      <w:r w:rsidRPr="00065694">
        <w:rPr>
          <w:rFonts w:ascii="Times New Roman" w:hAnsi="Times New Roman" w:cs="Times New Roman"/>
          <w:u w:val="single"/>
        </w:rPr>
        <w:t>Aging Today</w:t>
      </w:r>
      <w:r w:rsidRPr="00065694">
        <w:rPr>
          <w:rFonts w:ascii="Times New Roman" w:hAnsi="Times New Roman" w:cs="Times New Roman"/>
        </w:rPr>
        <w:t xml:space="preserve">, Jan. 21, 2015, available at </w:t>
      </w:r>
      <w:hyperlink r:id="rId18" w:history="1">
        <w:r w:rsidRPr="00065694">
          <w:rPr>
            <w:rStyle w:val="Hyperlink"/>
            <w:rFonts w:ascii="Times New Roman" w:hAnsi="Times New Roman" w:cs="Times New Roman"/>
          </w:rPr>
          <w:t>http://www.asaging.org/blog/epidemic-age-discrimination</w:t>
        </w:r>
      </w:hyperlink>
      <w:r w:rsidRPr="00065694">
        <w:rPr>
          <w:rFonts w:ascii="Times New Roman" w:hAnsi="Times New Roman" w:cs="Times New Roman"/>
        </w:rPr>
        <w:t>.</w:t>
      </w:r>
    </w:p>
  </w:footnote>
  <w:footnote w:id="33">
    <w:p w14:paraId="2739E182" w14:textId="77777777" w:rsidR="00F1551D" w:rsidRPr="00065694" w:rsidRDefault="00F1551D" w:rsidP="00BA0805">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Victoria A. Lipnic, </w:t>
      </w:r>
      <w:r w:rsidRPr="00065694">
        <w:rPr>
          <w:rFonts w:ascii="Times New Roman" w:hAnsi="Times New Roman" w:cs="Times New Roman"/>
          <w:i/>
        </w:rPr>
        <w:t>The state of age discrimination and older workers in the U.S. 50 years after the Age Discrimination in Employment Act (ADEA)</w:t>
      </w:r>
      <w:r w:rsidRPr="00065694">
        <w:rPr>
          <w:rFonts w:ascii="Times New Roman" w:hAnsi="Times New Roman" w:cs="Times New Roman"/>
        </w:rPr>
        <w:t xml:space="preserve">, </w:t>
      </w:r>
      <w:r w:rsidRPr="00065694">
        <w:rPr>
          <w:rFonts w:ascii="Times New Roman" w:hAnsi="Times New Roman" w:cs="Times New Roman"/>
          <w:u w:val="single"/>
        </w:rPr>
        <w:t>U.S. Equal Employment Opportunity Commission</w:t>
      </w:r>
      <w:r w:rsidRPr="00065694">
        <w:rPr>
          <w:rFonts w:ascii="Times New Roman" w:hAnsi="Times New Roman" w:cs="Times New Roman"/>
        </w:rPr>
        <w:t xml:space="preserve">, June, 2018, available at </w:t>
      </w:r>
      <w:hyperlink r:id="rId19" w:history="1">
        <w:r w:rsidRPr="00065694">
          <w:rPr>
            <w:rStyle w:val="Hyperlink"/>
            <w:rFonts w:ascii="Times New Roman" w:hAnsi="Times New Roman" w:cs="Times New Roman"/>
          </w:rPr>
          <w:t>https://www.eeoc.gov/eeoc/history/adea50th/report.cfm</w:t>
        </w:r>
      </w:hyperlink>
      <w:r w:rsidRPr="00065694">
        <w:rPr>
          <w:rFonts w:ascii="Times New Roman" w:hAnsi="Times New Roman" w:cs="Times New Roman"/>
        </w:rPr>
        <w:t>.</w:t>
      </w:r>
    </w:p>
  </w:footnote>
  <w:footnote w:id="34">
    <w:p w14:paraId="728D11C3" w14:textId="77777777" w:rsidR="00F1551D" w:rsidRPr="00065694" w:rsidRDefault="00F1551D" w:rsidP="00BA0805">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Tetyana P. Shippee, Lindsay R. Wilkinson, Markus H. Schafer, and Nathan D. Shippee, </w:t>
      </w:r>
      <w:r w:rsidRPr="00065694">
        <w:rPr>
          <w:rFonts w:ascii="Times New Roman" w:hAnsi="Times New Roman" w:cs="Times New Roman"/>
          <w:i/>
        </w:rPr>
        <w:t>Long-term effects of age discrimination on mental health: the role of perceived financial strain</w:t>
      </w:r>
      <w:r w:rsidRPr="00065694">
        <w:rPr>
          <w:rFonts w:ascii="Times New Roman" w:hAnsi="Times New Roman" w:cs="Times New Roman"/>
        </w:rPr>
        <w:t xml:space="preserve">, </w:t>
      </w:r>
      <w:r w:rsidRPr="00065694">
        <w:rPr>
          <w:rFonts w:ascii="Times New Roman" w:hAnsi="Times New Roman" w:cs="Times New Roman"/>
          <w:u w:val="single"/>
        </w:rPr>
        <w:t>Journals of Gerontology</w:t>
      </w:r>
      <w:r w:rsidRPr="00065694">
        <w:rPr>
          <w:rFonts w:ascii="Times New Roman" w:hAnsi="Times New Roman" w:cs="Times New Roman"/>
        </w:rPr>
        <w:t xml:space="preserve">, March 14, 2017, available at </w:t>
      </w:r>
      <w:hyperlink r:id="rId20" w:history="1">
        <w:r w:rsidRPr="00065694">
          <w:rPr>
            <w:rStyle w:val="Hyperlink"/>
            <w:rFonts w:ascii="Times New Roman" w:hAnsi="Times New Roman" w:cs="Times New Roman"/>
          </w:rPr>
          <w:t>https://academic.oup.com/psychsocgerontology/advance-article/doi/10.1093/geronb/gbx017/3069149</w:t>
        </w:r>
      </w:hyperlink>
      <w:r w:rsidRPr="00065694">
        <w:rPr>
          <w:rFonts w:ascii="Times New Roman" w:hAnsi="Times New Roman" w:cs="Times New Roman"/>
        </w:rPr>
        <w:t>, p. 1.</w:t>
      </w:r>
    </w:p>
  </w:footnote>
  <w:footnote w:id="35">
    <w:p w14:paraId="28EF685E" w14:textId="77777777" w:rsidR="00F1551D" w:rsidRPr="00065694" w:rsidRDefault="00F1551D" w:rsidP="00BA0805">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w:t>
      </w:r>
      <w:r w:rsidRPr="00065694">
        <w:rPr>
          <w:rFonts w:ascii="Times New Roman" w:hAnsi="Times New Roman" w:cs="Times New Roman"/>
          <w:u w:val="single"/>
        </w:rPr>
        <w:t>Id.</w:t>
      </w:r>
      <w:r w:rsidRPr="00065694">
        <w:rPr>
          <w:rFonts w:ascii="Times New Roman" w:hAnsi="Times New Roman" w:cs="Times New Roman"/>
        </w:rPr>
        <w:t xml:space="preserve"> at 2.</w:t>
      </w:r>
    </w:p>
  </w:footnote>
  <w:footnote w:id="36">
    <w:p w14:paraId="6BE35CDC" w14:textId="77777777" w:rsidR="00F1551D" w:rsidRPr="00065694" w:rsidRDefault="00F1551D" w:rsidP="00BA0805">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Tetyana P. Shippee, Lindsay R. Wilkinson, Markus H. Schafer, and Nathan D. Shippee, </w:t>
      </w:r>
      <w:r w:rsidRPr="00065694">
        <w:rPr>
          <w:rFonts w:ascii="Times New Roman" w:hAnsi="Times New Roman" w:cs="Times New Roman"/>
          <w:i/>
        </w:rPr>
        <w:t>Long-term effects of age discrimination on mental health: the role of perceived financial strain</w:t>
      </w:r>
      <w:r w:rsidRPr="00065694">
        <w:rPr>
          <w:rFonts w:ascii="Times New Roman" w:hAnsi="Times New Roman" w:cs="Times New Roman"/>
        </w:rPr>
        <w:t xml:space="preserve">, </w:t>
      </w:r>
      <w:r w:rsidRPr="00065694">
        <w:rPr>
          <w:rFonts w:ascii="Times New Roman" w:hAnsi="Times New Roman" w:cs="Times New Roman"/>
          <w:u w:val="single"/>
        </w:rPr>
        <w:t>Journals of Gerontology</w:t>
      </w:r>
      <w:r w:rsidRPr="00065694">
        <w:rPr>
          <w:rFonts w:ascii="Times New Roman" w:hAnsi="Times New Roman" w:cs="Times New Roman"/>
        </w:rPr>
        <w:t xml:space="preserve">, March 14, 2017, available at </w:t>
      </w:r>
      <w:hyperlink r:id="rId21" w:history="1">
        <w:r w:rsidRPr="00065694">
          <w:rPr>
            <w:rStyle w:val="Hyperlink"/>
            <w:rFonts w:ascii="Times New Roman" w:hAnsi="Times New Roman" w:cs="Times New Roman"/>
          </w:rPr>
          <w:t>https://academic.oup.com/psychsocgerontology/advance-article/doi/10.1093/geronb/gbx017/3069149</w:t>
        </w:r>
      </w:hyperlink>
      <w:r w:rsidRPr="00065694">
        <w:rPr>
          <w:rFonts w:ascii="Times New Roman" w:hAnsi="Times New Roman" w:cs="Times New Roman"/>
        </w:rPr>
        <w:t xml:space="preserve">. </w:t>
      </w:r>
    </w:p>
  </w:footnote>
  <w:footnote w:id="37">
    <w:p w14:paraId="0C6E5BE3" w14:textId="77777777" w:rsidR="00F1551D" w:rsidRPr="00065694" w:rsidRDefault="00F1551D" w:rsidP="0045094D">
      <w:pPr>
        <w:spacing w:after="0" w:line="240" w:lineRule="auto"/>
        <w:rPr>
          <w:rFonts w:ascii="Times New Roman" w:eastAsiaTheme="minorHAnsi" w:hAnsi="Times New Roman"/>
          <w:sz w:val="20"/>
          <w:szCs w:val="20"/>
        </w:rPr>
      </w:pPr>
      <w:r w:rsidRPr="00065694">
        <w:rPr>
          <w:rStyle w:val="FootnoteReference"/>
          <w:rFonts w:ascii="Times New Roman" w:hAnsi="Times New Roman"/>
          <w:sz w:val="20"/>
          <w:szCs w:val="20"/>
        </w:rPr>
        <w:footnoteRef/>
      </w:r>
      <w:r w:rsidRPr="00065694">
        <w:rPr>
          <w:rFonts w:ascii="Times New Roman" w:hAnsi="Times New Roman"/>
          <w:sz w:val="20"/>
          <w:szCs w:val="20"/>
        </w:rPr>
        <w:t xml:space="preserve"> </w:t>
      </w:r>
      <w:r w:rsidRPr="00065694">
        <w:rPr>
          <w:rFonts w:ascii="Times New Roman" w:eastAsiaTheme="minorHAnsi" w:hAnsi="Times New Roman"/>
          <w:sz w:val="20"/>
          <w:szCs w:val="20"/>
        </w:rPr>
        <w:t xml:space="preserve">Department for the Aging, “Senior Employment,” available at: </w:t>
      </w:r>
      <w:hyperlink r:id="rId22" w:history="1">
        <w:r w:rsidRPr="00065694">
          <w:rPr>
            <w:rFonts w:ascii="Times New Roman" w:eastAsiaTheme="minorHAnsi" w:hAnsi="Times New Roman"/>
            <w:color w:val="0563C1" w:themeColor="hyperlink"/>
            <w:sz w:val="20"/>
            <w:szCs w:val="20"/>
            <w:u w:val="single"/>
          </w:rPr>
          <w:t>https://www1.nyc.gov/site/dfta/services/senior-employment.page</w:t>
        </w:r>
      </w:hyperlink>
      <w:r w:rsidRPr="00065694">
        <w:rPr>
          <w:rFonts w:ascii="Times New Roman" w:eastAsiaTheme="minorHAnsi" w:hAnsi="Times New Roman"/>
          <w:sz w:val="20"/>
          <w:szCs w:val="20"/>
        </w:rPr>
        <w:t xml:space="preserve"> </w:t>
      </w:r>
    </w:p>
  </w:footnote>
  <w:footnote w:id="38">
    <w:p w14:paraId="00C7BF9A" w14:textId="77777777" w:rsidR="00F1551D" w:rsidRPr="00065694" w:rsidRDefault="00F1551D" w:rsidP="00725802">
      <w:pPr>
        <w:shd w:val="clear" w:color="auto" w:fill="FFFFFF"/>
        <w:spacing w:after="0" w:line="240" w:lineRule="auto"/>
        <w:outlineLvl w:val="0"/>
        <w:rPr>
          <w:rFonts w:ascii="Times New Roman" w:eastAsia="Times New Roman" w:hAnsi="Times New Roman"/>
          <w:bCs/>
          <w:i/>
          <w:color w:val="333333"/>
          <w:kern w:val="36"/>
          <w:sz w:val="20"/>
          <w:szCs w:val="20"/>
        </w:rPr>
      </w:pPr>
      <w:r w:rsidRPr="00065694">
        <w:rPr>
          <w:rStyle w:val="FootnoteReference"/>
          <w:rFonts w:ascii="Times New Roman" w:hAnsi="Times New Roman"/>
          <w:sz w:val="20"/>
          <w:szCs w:val="20"/>
        </w:rPr>
        <w:footnoteRef/>
      </w:r>
      <w:r w:rsidRPr="00065694">
        <w:rPr>
          <w:rFonts w:ascii="Times New Roman" w:hAnsi="Times New Roman"/>
          <w:sz w:val="20"/>
          <w:szCs w:val="20"/>
        </w:rPr>
        <w:t xml:space="preserve"> </w:t>
      </w:r>
      <w:r w:rsidRPr="00065694">
        <w:rPr>
          <w:rFonts w:ascii="Times New Roman" w:eastAsia="Times New Roman" w:hAnsi="Times New Roman"/>
          <w:bCs/>
          <w:color w:val="333333"/>
          <w:kern w:val="36"/>
          <w:sz w:val="20"/>
          <w:szCs w:val="20"/>
          <w:u w:val="single"/>
        </w:rPr>
        <w:t>Id</w:t>
      </w:r>
      <w:r w:rsidRPr="00065694">
        <w:rPr>
          <w:rFonts w:ascii="Times New Roman" w:eastAsia="Times New Roman" w:hAnsi="Times New Roman"/>
          <w:bCs/>
          <w:i/>
          <w:color w:val="333333"/>
          <w:kern w:val="36"/>
          <w:sz w:val="20"/>
          <w:szCs w:val="20"/>
        </w:rPr>
        <w:t>.</w:t>
      </w:r>
    </w:p>
  </w:footnote>
  <w:footnote w:id="39">
    <w:p w14:paraId="0A0E29E6" w14:textId="77777777" w:rsidR="00F1551D" w:rsidRPr="00065694" w:rsidRDefault="00F1551D" w:rsidP="0045094D">
      <w:pPr>
        <w:pStyle w:val="FootnoteText"/>
        <w:rPr>
          <w:rFonts w:ascii="Times New Roman" w:hAnsi="Times New Roman" w:cs="Times New Roman"/>
          <w:u w:val="single"/>
        </w:rPr>
      </w:pPr>
      <w:r w:rsidRPr="00065694">
        <w:rPr>
          <w:rStyle w:val="FootnoteReference"/>
          <w:rFonts w:ascii="Times New Roman" w:hAnsi="Times New Roman" w:cs="Times New Roman"/>
        </w:rPr>
        <w:footnoteRef/>
      </w:r>
      <w:r w:rsidRPr="00065694">
        <w:rPr>
          <w:rFonts w:ascii="Times New Roman" w:hAnsi="Times New Roman" w:cs="Times New Roman"/>
        </w:rPr>
        <w:t xml:space="preserve"> </w:t>
      </w:r>
      <w:r w:rsidRPr="00065694">
        <w:rPr>
          <w:rFonts w:ascii="Times New Roman" w:hAnsi="Times New Roman" w:cs="Times New Roman"/>
          <w:u w:val="single"/>
        </w:rPr>
        <w:t>Id.</w:t>
      </w:r>
    </w:p>
  </w:footnote>
  <w:footnote w:id="40">
    <w:p w14:paraId="5C6A23D0" w14:textId="77777777" w:rsidR="00F1551D" w:rsidRPr="00065694" w:rsidRDefault="00F1551D" w:rsidP="0045094D">
      <w:pPr>
        <w:shd w:val="clear" w:color="auto" w:fill="FFFFFF"/>
        <w:spacing w:after="0" w:line="240" w:lineRule="auto"/>
        <w:outlineLvl w:val="0"/>
        <w:rPr>
          <w:rFonts w:ascii="Times New Roman" w:eastAsia="Times New Roman" w:hAnsi="Times New Roman"/>
          <w:bCs/>
          <w:color w:val="333333"/>
          <w:kern w:val="36"/>
          <w:sz w:val="20"/>
          <w:szCs w:val="20"/>
          <w:u w:val="single"/>
        </w:rPr>
      </w:pPr>
      <w:r w:rsidRPr="00065694">
        <w:rPr>
          <w:rStyle w:val="FootnoteReference"/>
          <w:rFonts w:ascii="Times New Roman" w:hAnsi="Times New Roman"/>
          <w:sz w:val="20"/>
          <w:szCs w:val="20"/>
        </w:rPr>
        <w:footnoteRef/>
      </w:r>
      <w:r w:rsidRPr="00065694">
        <w:rPr>
          <w:rFonts w:ascii="Times New Roman" w:hAnsi="Times New Roman"/>
          <w:sz w:val="20"/>
          <w:szCs w:val="20"/>
        </w:rPr>
        <w:t xml:space="preserve"> </w:t>
      </w:r>
      <w:r w:rsidRPr="00065694">
        <w:rPr>
          <w:rFonts w:ascii="Times New Roman" w:eastAsia="Times New Roman" w:hAnsi="Times New Roman"/>
          <w:bCs/>
          <w:color w:val="333333"/>
          <w:kern w:val="36"/>
          <w:sz w:val="20"/>
          <w:szCs w:val="20"/>
          <w:u w:val="single"/>
        </w:rPr>
        <w:t>Id.</w:t>
      </w:r>
    </w:p>
  </w:footnote>
  <w:footnote w:id="41">
    <w:p w14:paraId="6EECBDEF" w14:textId="77777777" w:rsidR="00F1551D" w:rsidRPr="00065694" w:rsidRDefault="00F1551D" w:rsidP="0045094D">
      <w:pPr>
        <w:spacing w:after="0" w:line="240" w:lineRule="auto"/>
        <w:rPr>
          <w:rFonts w:ascii="Times New Roman" w:eastAsiaTheme="minorHAnsi" w:hAnsi="Times New Roman"/>
          <w:sz w:val="20"/>
          <w:szCs w:val="20"/>
        </w:rPr>
      </w:pPr>
      <w:r w:rsidRPr="00065694">
        <w:rPr>
          <w:rStyle w:val="FootnoteReference"/>
          <w:rFonts w:ascii="Times New Roman" w:hAnsi="Times New Roman"/>
          <w:sz w:val="20"/>
          <w:szCs w:val="20"/>
        </w:rPr>
        <w:footnoteRef/>
      </w:r>
      <w:r w:rsidRPr="00065694">
        <w:rPr>
          <w:rFonts w:ascii="Times New Roman" w:eastAsiaTheme="minorHAnsi" w:hAnsi="Times New Roman"/>
          <w:sz w:val="20"/>
          <w:szCs w:val="20"/>
        </w:rPr>
        <w:t xml:space="preserve"> Department for the Aging, “Annual Plan Summary,” September 2017, available at: </w:t>
      </w:r>
      <w:hyperlink r:id="rId23" w:history="1">
        <w:r w:rsidRPr="00065694">
          <w:rPr>
            <w:rFonts w:ascii="Times New Roman" w:eastAsiaTheme="minorHAnsi" w:hAnsi="Times New Roman"/>
            <w:color w:val="0563C1" w:themeColor="hyperlink"/>
            <w:sz w:val="20"/>
            <w:szCs w:val="20"/>
            <w:u w:val="single"/>
          </w:rPr>
          <w:t>https://www1.nyc.gov/assets/dfta/downloads/pdf/reports/DFTAAnnualPlanSummary2017.pdf</w:t>
        </w:r>
      </w:hyperlink>
      <w:r w:rsidRPr="00065694">
        <w:rPr>
          <w:rFonts w:ascii="Times New Roman" w:eastAsiaTheme="minorHAnsi" w:hAnsi="Times New Roman"/>
          <w:sz w:val="20"/>
          <w:szCs w:val="20"/>
        </w:rPr>
        <w:t xml:space="preserve"> at p. 38.</w:t>
      </w:r>
    </w:p>
  </w:footnote>
  <w:footnote w:id="42">
    <w:p w14:paraId="4BEBACC8" w14:textId="77777777" w:rsidR="00F1551D" w:rsidRPr="00065694" w:rsidRDefault="00F1551D" w:rsidP="00C85BB6">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Testimony of the Department for the Aging, New York City Council Oversight Hearing, September 17, 2019.</w:t>
      </w:r>
    </w:p>
  </w:footnote>
  <w:footnote w:id="43">
    <w:p w14:paraId="05432E89" w14:textId="2E2C329B" w:rsidR="00F1551D" w:rsidRPr="00065694" w:rsidRDefault="00F1551D">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w:t>
      </w:r>
      <w:r w:rsidRPr="00065694">
        <w:rPr>
          <w:rFonts w:ascii="Times New Roman" w:hAnsi="Times New Roman" w:cs="Times New Roman"/>
          <w:i/>
        </w:rPr>
        <w:t>Annual Plan Summary</w:t>
      </w:r>
      <w:r w:rsidRPr="00065694">
        <w:rPr>
          <w:rFonts w:ascii="Times New Roman" w:hAnsi="Times New Roman" w:cs="Times New Roman"/>
        </w:rPr>
        <w:t xml:space="preserve">, </w:t>
      </w:r>
      <w:r w:rsidRPr="00065694">
        <w:rPr>
          <w:rFonts w:ascii="Times New Roman" w:hAnsi="Times New Roman" w:cs="Times New Roman"/>
          <w:u w:val="single"/>
        </w:rPr>
        <w:t>NYC Department for the Aging</w:t>
      </w:r>
      <w:r w:rsidRPr="00065694">
        <w:rPr>
          <w:rFonts w:ascii="Times New Roman" w:hAnsi="Times New Roman" w:cs="Times New Roman"/>
        </w:rPr>
        <w:t xml:space="preserve">, Sept. 2017, available at </w:t>
      </w:r>
      <w:hyperlink r:id="rId24" w:history="1">
        <w:r w:rsidRPr="00065694">
          <w:rPr>
            <w:rFonts w:ascii="Times New Roman" w:hAnsi="Times New Roman" w:cs="Times New Roman"/>
            <w:color w:val="0563C1" w:themeColor="hyperlink"/>
            <w:u w:val="single"/>
          </w:rPr>
          <w:t>https://www1.nyc.gov/assets/dfta/downloads/pdf/reports/DFTAAnnualPlanSummary2017.pdf</w:t>
        </w:r>
      </w:hyperlink>
      <w:r w:rsidRPr="00065694">
        <w:rPr>
          <w:rFonts w:ascii="Times New Roman" w:hAnsi="Times New Roman" w:cs="Times New Roman"/>
        </w:rPr>
        <w:t xml:space="preserve"> at p. 38.</w:t>
      </w:r>
    </w:p>
  </w:footnote>
  <w:footnote w:id="44">
    <w:p w14:paraId="1D478F92" w14:textId="46A3635A" w:rsidR="00F1551D" w:rsidRPr="00065694" w:rsidRDefault="00F1551D" w:rsidP="0045094D">
      <w:pPr>
        <w:spacing w:after="0" w:line="240" w:lineRule="auto"/>
        <w:rPr>
          <w:rFonts w:ascii="Times New Roman" w:eastAsiaTheme="minorHAnsi" w:hAnsi="Times New Roman"/>
          <w:sz w:val="20"/>
          <w:szCs w:val="20"/>
          <w:u w:val="single"/>
        </w:rPr>
      </w:pPr>
      <w:r w:rsidRPr="00065694">
        <w:rPr>
          <w:rStyle w:val="FootnoteReference"/>
          <w:rFonts w:ascii="Times New Roman" w:hAnsi="Times New Roman"/>
          <w:sz w:val="20"/>
          <w:szCs w:val="20"/>
        </w:rPr>
        <w:footnoteRef/>
      </w:r>
      <w:r w:rsidRPr="00065694">
        <w:rPr>
          <w:rFonts w:ascii="Times New Roman" w:eastAsiaTheme="minorHAnsi" w:hAnsi="Times New Roman"/>
          <w:sz w:val="20"/>
          <w:szCs w:val="20"/>
          <w:u w:val="single"/>
        </w:rPr>
        <w:t xml:space="preserve"> Id.</w:t>
      </w:r>
    </w:p>
  </w:footnote>
  <w:footnote w:id="45">
    <w:p w14:paraId="29B91D99" w14:textId="78904EB7" w:rsidR="00F1551D" w:rsidRPr="00065694" w:rsidRDefault="00F1551D" w:rsidP="006A3C5B">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w:t>
      </w:r>
      <w:r w:rsidRPr="00065694">
        <w:rPr>
          <w:rFonts w:ascii="Times New Roman" w:hAnsi="Times New Roman" w:cs="Times New Roman"/>
          <w:i/>
        </w:rPr>
        <w:t>Assistance for the Complainant</w:t>
      </w:r>
      <w:r w:rsidRPr="00065694">
        <w:rPr>
          <w:rFonts w:ascii="Times New Roman" w:hAnsi="Times New Roman" w:cs="Times New Roman"/>
        </w:rPr>
        <w:t xml:space="preserve">, </w:t>
      </w:r>
      <w:r w:rsidRPr="00065694">
        <w:rPr>
          <w:rFonts w:ascii="Times New Roman" w:hAnsi="Times New Roman" w:cs="Times New Roman"/>
          <w:u w:val="single"/>
        </w:rPr>
        <w:t>NYC Commission on Human Rights</w:t>
      </w:r>
      <w:r w:rsidRPr="00065694">
        <w:rPr>
          <w:rFonts w:ascii="Times New Roman" w:hAnsi="Times New Roman" w:cs="Times New Roman"/>
        </w:rPr>
        <w:t xml:space="preserve">, available at </w:t>
      </w:r>
      <w:hyperlink r:id="rId25" w:history="1">
        <w:r w:rsidRPr="00065694">
          <w:rPr>
            <w:rStyle w:val="Hyperlink"/>
            <w:rFonts w:ascii="Times New Roman" w:hAnsi="Times New Roman" w:cs="Times New Roman"/>
          </w:rPr>
          <w:t>https://www1.nyc.gov/site/cchr/enforcement/assistance-for-the-complainant.page</w:t>
        </w:r>
      </w:hyperlink>
      <w:r w:rsidRPr="00065694">
        <w:rPr>
          <w:rFonts w:ascii="Times New Roman" w:hAnsi="Times New Roman" w:cs="Times New Roman"/>
        </w:rPr>
        <w:t>.</w:t>
      </w:r>
    </w:p>
  </w:footnote>
  <w:footnote w:id="46">
    <w:p w14:paraId="15A59944" w14:textId="17649AD9" w:rsidR="00F1551D" w:rsidRPr="00065694" w:rsidRDefault="00F1551D">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w:t>
      </w:r>
      <w:r w:rsidRPr="00065694">
        <w:rPr>
          <w:rFonts w:ascii="Times New Roman" w:hAnsi="Times New Roman" w:cs="Times New Roman"/>
          <w:u w:val="single"/>
        </w:rPr>
        <w:t>Id.</w:t>
      </w:r>
    </w:p>
  </w:footnote>
  <w:footnote w:id="47">
    <w:p w14:paraId="5AB7C24E" w14:textId="33246CD4" w:rsidR="00F1551D" w:rsidRPr="00065694" w:rsidRDefault="00F1551D">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w:t>
      </w:r>
      <w:r w:rsidRPr="00065694">
        <w:rPr>
          <w:rFonts w:ascii="Times New Roman" w:hAnsi="Times New Roman" w:cs="Times New Roman"/>
          <w:u w:val="single"/>
        </w:rPr>
        <w:t>Id.</w:t>
      </w:r>
    </w:p>
  </w:footnote>
  <w:footnote w:id="48">
    <w:p w14:paraId="48FF7B70" w14:textId="62C03FFB" w:rsidR="00F1551D" w:rsidRPr="00065694" w:rsidRDefault="00F1551D">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w:t>
      </w:r>
      <w:r w:rsidRPr="00065694">
        <w:rPr>
          <w:rFonts w:ascii="Times New Roman" w:hAnsi="Times New Roman" w:cs="Times New Roman"/>
          <w:u w:val="single"/>
        </w:rPr>
        <w:t>Id.</w:t>
      </w:r>
    </w:p>
  </w:footnote>
  <w:footnote w:id="49">
    <w:p w14:paraId="6BA27BC6" w14:textId="5CE02EF9" w:rsidR="00F1551D" w:rsidRPr="00065694" w:rsidRDefault="00F1551D">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w:t>
      </w:r>
      <w:r w:rsidRPr="00065694">
        <w:rPr>
          <w:rFonts w:ascii="Times New Roman" w:hAnsi="Times New Roman" w:cs="Times New Roman"/>
          <w:u w:val="single"/>
        </w:rPr>
        <w:t>Id.</w:t>
      </w:r>
    </w:p>
  </w:footnote>
  <w:footnote w:id="50">
    <w:p w14:paraId="4FD21925" w14:textId="1A29A2CC" w:rsidR="00F1551D" w:rsidRPr="00065694" w:rsidRDefault="00F1551D">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w:t>
      </w:r>
      <w:r>
        <w:rPr>
          <w:rFonts w:ascii="Times New Roman" w:hAnsi="Times New Roman" w:cs="Times New Roman"/>
        </w:rPr>
        <w:t xml:space="preserve">See, e.g., Age Discrimination in Employment Act of 1967, 29 U.S.C. 29 U.S.C.A. §§ 621 to 634; </w:t>
      </w:r>
      <w:r w:rsidRPr="00065694">
        <w:rPr>
          <w:rFonts w:ascii="Times New Roman" w:hAnsi="Times New Roman" w:cs="Times New Roman"/>
        </w:rPr>
        <w:t>N.Y. Exec. Law § 296(1)(a).</w:t>
      </w:r>
    </w:p>
  </w:footnote>
  <w:footnote w:id="51">
    <w:p w14:paraId="5D5B98D2" w14:textId="77777777" w:rsidR="00F1551D" w:rsidRPr="00065694" w:rsidRDefault="00F1551D" w:rsidP="003F5DA8">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29 U.S.C.A. §§ 621 to 634.</w:t>
      </w:r>
    </w:p>
  </w:footnote>
  <w:footnote w:id="52">
    <w:p w14:paraId="13027157" w14:textId="7FEE759A" w:rsidR="00F1551D" w:rsidRPr="00065694" w:rsidRDefault="00F1551D">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29 U.S.C.A. §§</w:t>
      </w:r>
      <w:r>
        <w:rPr>
          <w:rFonts w:ascii="Times New Roman" w:hAnsi="Times New Roman" w:cs="Times New Roman"/>
        </w:rPr>
        <w:t xml:space="preserve"> 623.</w:t>
      </w:r>
    </w:p>
  </w:footnote>
  <w:footnote w:id="53">
    <w:p w14:paraId="7C6E60FB" w14:textId="77777777" w:rsidR="00F1551D" w:rsidRPr="0074621F" w:rsidRDefault="00F1551D" w:rsidP="00422355">
      <w:pPr>
        <w:pStyle w:val="FootnoteText"/>
        <w:rPr>
          <w:rFonts w:ascii="Times New Roman" w:hAnsi="Times New Roman" w:cs="Times New Roman"/>
        </w:rPr>
      </w:pPr>
      <w:r w:rsidRPr="00065694">
        <w:rPr>
          <w:rStyle w:val="FootnoteReference"/>
          <w:rFonts w:ascii="Times New Roman" w:hAnsi="Times New Roman" w:cs="Times New Roman"/>
        </w:rPr>
        <w:footnoteRef/>
      </w:r>
      <w:r w:rsidRPr="00065694">
        <w:rPr>
          <w:rFonts w:ascii="Times New Roman" w:hAnsi="Times New Roman" w:cs="Times New Roman"/>
        </w:rPr>
        <w:t xml:space="preserve"> N.Y. Exec. Law § 296(1)(a).</w:t>
      </w:r>
    </w:p>
  </w:footnote>
  <w:footnote w:id="54">
    <w:p w14:paraId="02C9168A" w14:textId="77777777" w:rsidR="00F1551D" w:rsidRPr="0074621F" w:rsidRDefault="00F1551D" w:rsidP="00422355">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N.Y.C. Admin Code § 8-107(1)</w:t>
      </w:r>
    </w:p>
  </w:footnote>
  <w:footnote w:id="55">
    <w:p w14:paraId="769BB998" w14:textId="77777777" w:rsidR="00F1551D" w:rsidRPr="0074621F" w:rsidRDefault="00F1551D" w:rsidP="003F5DA8">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u w:val="single"/>
        </w:rPr>
        <w:t>Abdu-Brisson v. Delta Air Lines, Inc.</w:t>
      </w:r>
      <w:r w:rsidRPr="0074621F">
        <w:rPr>
          <w:rFonts w:ascii="Times New Roman" w:hAnsi="Times New Roman" w:cs="Times New Roman"/>
        </w:rPr>
        <w:t>, 239 F.3d 456, 466-67 (2d Cir. 2001).</w:t>
      </w:r>
    </w:p>
  </w:footnote>
  <w:footnote w:id="56">
    <w:p w14:paraId="10903A20" w14:textId="77777777" w:rsidR="00F1551D" w:rsidRPr="0074621F" w:rsidRDefault="00F1551D" w:rsidP="002C7FB8">
      <w:pPr>
        <w:pStyle w:val="FootnoteText"/>
        <w:rPr>
          <w:rFonts w:ascii="Times New Roman" w:hAnsi="Times New Roman" w:cs="Times New Roman"/>
          <w:i/>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u w:val="single"/>
        </w:rPr>
        <w:t>Id.</w:t>
      </w:r>
    </w:p>
  </w:footnote>
  <w:footnote w:id="57">
    <w:p w14:paraId="0F58C6C2" w14:textId="77777777" w:rsidR="00F1551D" w:rsidRPr="0074621F" w:rsidRDefault="00F1551D" w:rsidP="003B6FA0">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u w:val="single"/>
        </w:rPr>
        <w:t>Schlosser v. Time Warner Cable Inc.</w:t>
      </w:r>
      <w:r w:rsidRPr="0074621F">
        <w:rPr>
          <w:rFonts w:ascii="Times New Roman" w:hAnsi="Times New Roman" w:cs="Times New Roman"/>
        </w:rPr>
        <w:t xml:space="preserve">, No. 14CV9349, 2017 WL 2468975, at *6 (S.D.N.Y. June 7, 2017) (dismissing the plaintiff’s ADEA claim, but finding that the record evidence was sufficient for purposes of asserting a NYCHRL claim). </w:t>
      </w:r>
    </w:p>
  </w:footnote>
  <w:footnote w:id="58">
    <w:p w14:paraId="15171E6E" w14:textId="77777777" w:rsidR="00F1551D" w:rsidRPr="0074621F" w:rsidRDefault="00F1551D" w:rsidP="003B6FA0">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u w:val="single"/>
        </w:rPr>
        <w:t>See</w:t>
      </w:r>
      <w:r w:rsidRPr="0074621F">
        <w:rPr>
          <w:rFonts w:ascii="Times New Roman" w:hAnsi="Times New Roman" w:cs="Times New Roman"/>
        </w:rPr>
        <w:t xml:space="preserve"> Government Employee Rights Act of 1991; Age Discrimination Act of 1975; Public Works Employment Act; Job Training Partnership Act; National and Community Service Act.</w:t>
      </w:r>
    </w:p>
  </w:footnote>
  <w:footnote w:id="59">
    <w:p w14:paraId="32F721BA" w14:textId="77777777" w:rsidR="00F1551D" w:rsidRPr="0074621F" w:rsidRDefault="00F1551D" w:rsidP="003B6FA0">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29 U.S.C.A. § 626.</w:t>
      </w:r>
    </w:p>
  </w:footnote>
  <w:footnote w:id="60">
    <w:p w14:paraId="2E04F597" w14:textId="77777777" w:rsidR="00F1551D" w:rsidRPr="0074621F" w:rsidRDefault="00F1551D" w:rsidP="00A20455">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Neelie Verlinden, </w:t>
      </w:r>
      <w:r w:rsidRPr="0074621F">
        <w:rPr>
          <w:rFonts w:ascii="Times New Roman" w:hAnsi="Times New Roman" w:cs="Times New Roman"/>
          <w:i/>
        </w:rPr>
        <w:t>Aging workforce challenges: Trends, Statistics and impact</w:t>
      </w:r>
      <w:r w:rsidRPr="0074621F">
        <w:rPr>
          <w:rFonts w:ascii="Times New Roman" w:hAnsi="Times New Roman" w:cs="Times New Roman"/>
        </w:rPr>
        <w:t xml:space="preserve">, </w:t>
      </w:r>
      <w:r w:rsidRPr="0074621F">
        <w:rPr>
          <w:rFonts w:ascii="Times New Roman" w:hAnsi="Times New Roman" w:cs="Times New Roman"/>
          <w:u w:val="single"/>
        </w:rPr>
        <w:t>Digital HR Tech</w:t>
      </w:r>
      <w:r w:rsidRPr="0074621F">
        <w:rPr>
          <w:rFonts w:ascii="Times New Roman" w:hAnsi="Times New Roman" w:cs="Times New Roman"/>
        </w:rPr>
        <w:t xml:space="preserve">, available at </w:t>
      </w:r>
      <w:hyperlink r:id="rId26" w:history="1">
        <w:r w:rsidRPr="0074621F">
          <w:rPr>
            <w:rStyle w:val="Hyperlink"/>
            <w:rFonts w:ascii="Times New Roman" w:hAnsi="Times New Roman" w:cs="Times New Roman"/>
          </w:rPr>
          <w:t>https://www.digitalhrtech.com/aging-workforce-challenges/</w:t>
        </w:r>
      </w:hyperlink>
      <w:r w:rsidRPr="0074621F">
        <w:rPr>
          <w:rFonts w:ascii="Times New Roman" w:hAnsi="Times New Roman" w:cs="Times New Roman"/>
        </w:rPr>
        <w:t xml:space="preserve">, p. 2. </w:t>
      </w:r>
    </w:p>
  </w:footnote>
  <w:footnote w:id="61">
    <w:p w14:paraId="0F4E6E36" w14:textId="77777777" w:rsidR="00F1551D" w:rsidRPr="0074621F" w:rsidRDefault="00F1551D" w:rsidP="00A20455">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Special Committee on Aging, </w:t>
      </w:r>
      <w:r w:rsidRPr="0074621F">
        <w:rPr>
          <w:rFonts w:ascii="Times New Roman" w:hAnsi="Times New Roman" w:cs="Times New Roman"/>
          <w:i/>
        </w:rPr>
        <w:t>America’s aging workforce: opportunities and challenges</w:t>
      </w:r>
      <w:r w:rsidRPr="0074621F">
        <w:rPr>
          <w:rFonts w:ascii="Times New Roman" w:hAnsi="Times New Roman" w:cs="Times New Roman"/>
        </w:rPr>
        <w:t xml:space="preserve">, </w:t>
      </w:r>
      <w:r w:rsidRPr="0074621F">
        <w:rPr>
          <w:rFonts w:ascii="Times New Roman" w:hAnsi="Times New Roman" w:cs="Times New Roman"/>
          <w:u w:val="single"/>
        </w:rPr>
        <w:t>United States Senate</w:t>
      </w:r>
      <w:r w:rsidRPr="0074621F">
        <w:rPr>
          <w:rFonts w:ascii="Times New Roman" w:hAnsi="Times New Roman" w:cs="Times New Roman"/>
        </w:rPr>
        <w:t xml:space="preserve">, Dec., 2017, available at </w:t>
      </w:r>
      <w:hyperlink r:id="rId27" w:history="1">
        <w:r w:rsidRPr="0074621F">
          <w:rPr>
            <w:rStyle w:val="Hyperlink"/>
            <w:rFonts w:ascii="Times New Roman" w:hAnsi="Times New Roman" w:cs="Times New Roman"/>
          </w:rPr>
          <w:t>https://www.aging.senate.gov/imo/media/doc/Aging%20Workforce%20Report%20FINAL.pdf</w:t>
        </w:r>
      </w:hyperlink>
      <w:r w:rsidRPr="0074621F">
        <w:rPr>
          <w:rFonts w:ascii="Times New Roman" w:hAnsi="Times New Roman" w:cs="Times New Roman"/>
        </w:rPr>
        <w:t xml:space="preserve">, p. 33. </w:t>
      </w:r>
    </w:p>
  </w:footnote>
  <w:footnote w:id="62">
    <w:p w14:paraId="4EE6C49D" w14:textId="77777777" w:rsidR="00F1551D" w:rsidRPr="0074621F" w:rsidRDefault="00F1551D" w:rsidP="0062349E">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David Neumark, Ian Burn, and Patrick Button, </w:t>
      </w:r>
      <w:r w:rsidRPr="0074621F">
        <w:rPr>
          <w:rFonts w:ascii="Times New Roman" w:hAnsi="Times New Roman" w:cs="Times New Roman"/>
          <w:i/>
        </w:rPr>
        <w:t>Age discrimination and hiring of older workers</w:t>
      </w:r>
      <w:r w:rsidRPr="0074621F">
        <w:rPr>
          <w:rFonts w:ascii="Times New Roman" w:hAnsi="Times New Roman" w:cs="Times New Roman"/>
        </w:rPr>
        <w:t xml:space="preserve">, </w:t>
      </w:r>
      <w:r w:rsidRPr="0074621F">
        <w:rPr>
          <w:rFonts w:ascii="Times New Roman" w:hAnsi="Times New Roman" w:cs="Times New Roman"/>
          <w:u w:val="single"/>
        </w:rPr>
        <w:t>Federal Reserve Bank of San Francisco</w:t>
      </w:r>
      <w:r w:rsidRPr="0074621F">
        <w:rPr>
          <w:rFonts w:ascii="Times New Roman" w:hAnsi="Times New Roman" w:cs="Times New Roman"/>
        </w:rPr>
        <w:t xml:space="preserve">, Feb. 27, 2017, available at </w:t>
      </w:r>
      <w:hyperlink r:id="rId28" w:history="1">
        <w:r w:rsidRPr="0074621F">
          <w:rPr>
            <w:rStyle w:val="Hyperlink"/>
            <w:rFonts w:ascii="Times New Roman" w:hAnsi="Times New Roman" w:cs="Times New Roman"/>
          </w:rPr>
          <w:t>https://www.frbsf.org/economic-research/publications/economic-letter/2017/february/age-discrimination-and-hiring-older-workers/</w:t>
        </w:r>
      </w:hyperlink>
      <w:r w:rsidRPr="0074621F">
        <w:rPr>
          <w:rFonts w:ascii="Times New Roman" w:hAnsi="Times New Roman" w:cs="Times New Roman"/>
        </w:rPr>
        <w:t>, p. 2.</w:t>
      </w:r>
    </w:p>
  </w:footnote>
  <w:footnote w:id="63">
    <w:p w14:paraId="0611A151" w14:textId="77777777" w:rsidR="00F1551D" w:rsidRPr="0074621F" w:rsidRDefault="00F1551D" w:rsidP="00A20455">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u w:val="single"/>
        </w:rPr>
        <w:t>Id.</w:t>
      </w:r>
      <w:r w:rsidRPr="0074621F">
        <w:rPr>
          <w:rFonts w:ascii="Times New Roman" w:hAnsi="Times New Roman" w:cs="Times New Roman"/>
        </w:rPr>
        <w:t xml:space="preserve"> </w:t>
      </w:r>
    </w:p>
  </w:footnote>
  <w:footnote w:id="64">
    <w:p w14:paraId="6D665194" w14:textId="77777777" w:rsidR="00F1551D" w:rsidRPr="0074621F" w:rsidRDefault="00F1551D">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u w:val="single"/>
        </w:rPr>
        <w:t>Kimel v. Florida Board of Regents</w:t>
      </w:r>
      <w:r w:rsidRPr="0074621F">
        <w:rPr>
          <w:rFonts w:ascii="Times New Roman" w:hAnsi="Times New Roman" w:cs="Times New Roman"/>
        </w:rPr>
        <w:t xml:space="preserve">, 528 U.S. 62 (2000); Paula Span, </w:t>
      </w:r>
      <w:r w:rsidRPr="0074621F">
        <w:rPr>
          <w:rFonts w:ascii="Times New Roman" w:hAnsi="Times New Roman" w:cs="Times New Roman"/>
          <w:i/>
        </w:rPr>
        <w:t>He Called Older Employees ‘Dead Wood.’ Two Sued for Age Discrimination.</w:t>
      </w:r>
      <w:r w:rsidRPr="0074621F">
        <w:rPr>
          <w:rFonts w:ascii="Times New Roman" w:hAnsi="Times New Roman" w:cs="Times New Roman"/>
        </w:rPr>
        <w:t xml:space="preserve">, </w:t>
      </w:r>
      <w:r w:rsidRPr="0074621F">
        <w:rPr>
          <w:rFonts w:ascii="Times New Roman" w:hAnsi="Times New Roman" w:cs="Times New Roman"/>
          <w:u w:val="single"/>
        </w:rPr>
        <w:t>The New York Times</w:t>
      </w:r>
      <w:r w:rsidRPr="0074621F">
        <w:rPr>
          <w:rFonts w:ascii="Times New Roman" w:hAnsi="Times New Roman" w:cs="Times New Roman"/>
        </w:rPr>
        <w:t xml:space="preserve">, July 6, 2018, available at </w:t>
      </w:r>
      <w:hyperlink r:id="rId29" w:history="1">
        <w:r w:rsidRPr="0074621F">
          <w:rPr>
            <w:rStyle w:val="Hyperlink"/>
            <w:rFonts w:ascii="Times New Roman" w:hAnsi="Times New Roman" w:cs="Times New Roman"/>
          </w:rPr>
          <w:t>https://www.nytimes.com/2018/07/06/health/age-discrimination-ohio-state.html</w:t>
        </w:r>
      </w:hyperlink>
      <w:r w:rsidRPr="0074621F">
        <w:rPr>
          <w:rFonts w:ascii="Times New Roman" w:hAnsi="Times New Roman" w:cs="Times New Roman"/>
        </w:rPr>
        <w:t xml:space="preserve">. </w:t>
      </w:r>
    </w:p>
  </w:footnote>
  <w:footnote w:id="65">
    <w:p w14:paraId="09547A9A" w14:textId="77777777" w:rsidR="00F1551D" w:rsidRPr="0074621F" w:rsidRDefault="00F1551D">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Nicole Javorsky, </w:t>
      </w:r>
      <w:r w:rsidRPr="0074621F">
        <w:rPr>
          <w:rFonts w:ascii="Times New Roman" w:hAnsi="Times New Roman" w:cs="Times New Roman"/>
          <w:i/>
        </w:rPr>
        <w:t>Older Workers are Organizing to Fight Ageism on the Job</w:t>
      </w:r>
      <w:r w:rsidRPr="0074621F">
        <w:rPr>
          <w:rFonts w:ascii="Times New Roman" w:hAnsi="Times New Roman" w:cs="Times New Roman"/>
        </w:rPr>
        <w:t xml:space="preserve">, </w:t>
      </w:r>
      <w:r w:rsidRPr="0074621F">
        <w:rPr>
          <w:rFonts w:ascii="Times New Roman" w:hAnsi="Times New Roman" w:cs="Times New Roman"/>
          <w:u w:val="single"/>
        </w:rPr>
        <w:t>CityLimits.org</w:t>
      </w:r>
      <w:r w:rsidRPr="0074621F">
        <w:rPr>
          <w:rFonts w:ascii="Times New Roman" w:hAnsi="Times New Roman" w:cs="Times New Roman"/>
        </w:rPr>
        <w:t xml:space="preserve">, Apr. 11, 2018, available at </w:t>
      </w:r>
      <w:hyperlink r:id="rId30" w:history="1">
        <w:r w:rsidRPr="0074621F">
          <w:rPr>
            <w:rStyle w:val="Hyperlink"/>
            <w:rFonts w:ascii="Times New Roman" w:hAnsi="Times New Roman" w:cs="Times New Roman"/>
          </w:rPr>
          <w:t>https://citylimits.org/2018/04/11/older-workers-organize-to-resist-stereotypes-and-discrimination/</w:t>
        </w:r>
      </w:hyperlink>
      <w:r w:rsidRPr="0074621F">
        <w:rPr>
          <w:rFonts w:ascii="Times New Roman" w:hAnsi="Times New Roman" w:cs="Times New Roman"/>
        </w:rPr>
        <w:t xml:space="preserve">. </w:t>
      </w:r>
    </w:p>
  </w:footnote>
  <w:footnote w:id="66">
    <w:p w14:paraId="08F025B7" w14:textId="77777777" w:rsidR="00F1551D" w:rsidRPr="0074621F" w:rsidRDefault="00F1551D">
      <w:pPr>
        <w:pStyle w:val="FootnoteText"/>
        <w:rPr>
          <w:rFonts w:ascii="Times New Roman" w:hAnsi="Times New Roman" w:cs="Times New Roman"/>
          <w:u w:val="single"/>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u w:val="single"/>
        </w:rPr>
        <w:t>Id.</w:t>
      </w:r>
    </w:p>
  </w:footnote>
  <w:footnote w:id="67">
    <w:p w14:paraId="7FE380B1" w14:textId="77777777" w:rsidR="00F1551D" w:rsidRPr="0074621F" w:rsidRDefault="00F1551D">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u w:val="single"/>
        </w:rPr>
        <w:t>Smith v. City of Jackson, Mississippi</w:t>
      </w:r>
      <w:r w:rsidRPr="0074621F">
        <w:rPr>
          <w:rFonts w:ascii="Times New Roman" w:hAnsi="Times New Roman" w:cs="Times New Roman"/>
        </w:rPr>
        <w:t>, 544 U.S. 228 (2005).</w:t>
      </w:r>
    </w:p>
  </w:footnote>
  <w:footnote w:id="68">
    <w:p w14:paraId="55CD14BD" w14:textId="77777777" w:rsidR="00F1551D" w:rsidRPr="0074621F" w:rsidRDefault="00F1551D" w:rsidP="00EE03BC">
      <w:pPr>
        <w:pStyle w:val="FootnoteText"/>
        <w:rPr>
          <w:rFonts w:ascii="Times New Roman" w:hAnsi="Times New Roman" w:cs="Times New Roman"/>
          <w:u w:val="single"/>
        </w:rPr>
      </w:pPr>
      <w:r w:rsidRPr="0074621F">
        <w:rPr>
          <w:rStyle w:val="FootnoteReference"/>
          <w:rFonts w:ascii="Times New Roman" w:hAnsi="Times New Roman" w:cs="Times New Roman"/>
        </w:rPr>
        <w:footnoteRef/>
      </w:r>
      <w:r w:rsidRPr="0074621F">
        <w:rPr>
          <w:rFonts w:ascii="Times New Roman" w:hAnsi="Times New Roman" w:cs="Times New Roman"/>
        </w:rPr>
        <w:t xml:space="preserve"> Nicole Javorsky, </w:t>
      </w:r>
      <w:r w:rsidRPr="0074621F">
        <w:rPr>
          <w:rFonts w:ascii="Times New Roman" w:hAnsi="Times New Roman" w:cs="Times New Roman"/>
          <w:i/>
        </w:rPr>
        <w:t>Older Workers are Organizing to Fight Ageism on the Job</w:t>
      </w:r>
      <w:r w:rsidRPr="0074621F">
        <w:rPr>
          <w:rFonts w:ascii="Times New Roman" w:hAnsi="Times New Roman" w:cs="Times New Roman"/>
        </w:rPr>
        <w:t xml:space="preserve">, </w:t>
      </w:r>
      <w:r w:rsidRPr="0074621F">
        <w:rPr>
          <w:rFonts w:ascii="Times New Roman" w:hAnsi="Times New Roman" w:cs="Times New Roman"/>
          <w:u w:val="single"/>
        </w:rPr>
        <w:t>CityLimits.org</w:t>
      </w:r>
      <w:r w:rsidRPr="0074621F">
        <w:rPr>
          <w:rFonts w:ascii="Times New Roman" w:hAnsi="Times New Roman" w:cs="Times New Roman"/>
        </w:rPr>
        <w:t xml:space="preserve">, Apr. 11, 2018, available at </w:t>
      </w:r>
      <w:hyperlink r:id="rId31" w:history="1">
        <w:r w:rsidRPr="0074621F">
          <w:rPr>
            <w:rStyle w:val="Hyperlink"/>
            <w:rFonts w:ascii="Times New Roman" w:hAnsi="Times New Roman" w:cs="Times New Roman"/>
          </w:rPr>
          <w:t>https://citylimits.org/2018/04/11/older-workers-organize-to-resist-stereotypes-and-discrimination/</w:t>
        </w:r>
      </w:hyperlink>
      <w:r w:rsidRPr="0074621F">
        <w:rPr>
          <w:rFonts w:ascii="Times New Roman" w:hAnsi="Times New Roman" w:cs="Times New Roman"/>
        </w:rPr>
        <w:t>.</w:t>
      </w:r>
    </w:p>
  </w:footnote>
  <w:footnote w:id="69">
    <w:p w14:paraId="37A17C0A" w14:textId="77777777" w:rsidR="00F1551D" w:rsidRPr="0074621F" w:rsidRDefault="00F1551D">
      <w:pPr>
        <w:pStyle w:val="FootnoteText"/>
        <w:rPr>
          <w:rFonts w:ascii="Times New Roman" w:hAnsi="Times New Roman" w:cs="Times New Roman"/>
          <w:u w:val="single"/>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u w:val="single"/>
        </w:rPr>
        <w:t>Id.</w:t>
      </w:r>
    </w:p>
  </w:footnote>
  <w:footnote w:id="70">
    <w:p w14:paraId="49205C41" w14:textId="77777777" w:rsidR="00F1551D" w:rsidRPr="0074621F" w:rsidRDefault="00F1551D">
      <w:pPr>
        <w:pStyle w:val="FootnoteText"/>
        <w:rPr>
          <w:rFonts w:ascii="Times New Roman" w:hAnsi="Times New Roman" w:cs="Times New Roman"/>
          <w:u w:val="single"/>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u w:val="single"/>
        </w:rPr>
        <w:t>Id.</w:t>
      </w:r>
    </w:p>
  </w:footnote>
  <w:footnote w:id="71">
    <w:p w14:paraId="79801488" w14:textId="77777777" w:rsidR="00F1551D" w:rsidRPr="0074621F" w:rsidRDefault="00F1551D" w:rsidP="00EE03BC">
      <w:pPr>
        <w:pStyle w:val="FootnoteText"/>
        <w:rPr>
          <w:rFonts w:ascii="Times New Roman" w:hAnsi="Times New Roman" w:cs="Times New Roman"/>
          <w:u w:val="single"/>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u w:val="single"/>
        </w:rPr>
        <w:t>Id.</w:t>
      </w:r>
    </w:p>
  </w:footnote>
  <w:footnote w:id="72">
    <w:p w14:paraId="41A0AD54" w14:textId="77777777" w:rsidR="00F1551D" w:rsidRPr="0074621F" w:rsidRDefault="00F1551D">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u w:val="single"/>
        </w:rPr>
        <w:t>Gross v. FBL Financial Services, Inc.</w:t>
      </w:r>
      <w:r w:rsidRPr="0074621F">
        <w:rPr>
          <w:rFonts w:ascii="Times New Roman" w:hAnsi="Times New Roman" w:cs="Times New Roman"/>
        </w:rPr>
        <w:t>, 557 U.S. 167 (2009).</w:t>
      </w:r>
    </w:p>
  </w:footnote>
  <w:footnote w:id="73">
    <w:p w14:paraId="4C26362C" w14:textId="77777777" w:rsidR="00F1551D" w:rsidRPr="0074621F" w:rsidRDefault="00F1551D">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David G. Savage, </w:t>
      </w:r>
      <w:r w:rsidRPr="0074621F">
        <w:rPr>
          <w:rFonts w:ascii="Times New Roman" w:hAnsi="Times New Roman" w:cs="Times New Roman"/>
          <w:i/>
        </w:rPr>
        <w:t>Supreme Court makes age bias suits harder to win</w:t>
      </w:r>
      <w:r w:rsidRPr="0074621F">
        <w:rPr>
          <w:rFonts w:ascii="Times New Roman" w:hAnsi="Times New Roman" w:cs="Times New Roman"/>
        </w:rPr>
        <w:t xml:space="preserve">, </w:t>
      </w:r>
      <w:r w:rsidRPr="0074621F">
        <w:rPr>
          <w:rFonts w:ascii="Times New Roman" w:hAnsi="Times New Roman" w:cs="Times New Roman"/>
          <w:u w:val="single"/>
        </w:rPr>
        <w:t>Los Angeles Times</w:t>
      </w:r>
      <w:r w:rsidRPr="0074621F">
        <w:rPr>
          <w:rFonts w:ascii="Times New Roman" w:hAnsi="Times New Roman" w:cs="Times New Roman"/>
        </w:rPr>
        <w:t xml:space="preserve">, June 19, 2009, available at </w:t>
      </w:r>
      <w:hyperlink r:id="rId32" w:history="1">
        <w:r w:rsidRPr="0074621F">
          <w:rPr>
            <w:rStyle w:val="Hyperlink"/>
            <w:rFonts w:ascii="Times New Roman" w:hAnsi="Times New Roman" w:cs="Times New Roman"/>
          </w:rPr>
          <w:t>http://articles.latimes.com/2009/jun/19/nation/na-court-age-bias19</w:t>
        </w:r>
      </w:hyperlink>
      <w:r w:rsidRPr="0074621F">
        <w:rPr>
          <w:rFonts w:ascii="Times New Roman" w:hAnsi="Times New Roman" w:cs="Times New Roman"/>
        </w:rPr>
        <w:t xml:space="preserve">; James Dennin, </w:t>
      </w:r>
      <w:r w:rsidRPr="0074621F">
        <w:rPr>
          <w:rFonts w:ascii="Times New Roman" w:hAnsi="Times New Roman" w:cs="Times New Roman"/>
          <w:i/>
        </w:rPr>
        <w:t>Older workers are consistently discriminated against in job hiring – here’s how we can fix that</w:t>
      </w:r>
      <w:r w:rsidRPr="0074621F">
        <w:rPr>
          <w:rFonts w:ascii="Times New Roman" w:hAnsi="Times New Roman" w:cs="Times New Roman"/>
        </w:rPr>
        <w:t xml:space="preserve">, </w:t>
      </w:r>
      <w:r w:rsidRPr="0074621F">
        <w:rPr>
          <w:rFonts w:ascii="Times New Roman" w:hAnsi="Times New Roman" w:cs="Times New Roman"/>
          <w:u w:val="single"/>
        </w:rPr>
        <w:t>Mic</w:t>
      </w:r>
      <w:r w:rsidRPr="0074621F">
        <w:rPr>
          <w:rFonts w:ascii="Times New Roman" w:hAnsi="Times New Roman" w:cs="Times New Roman"/>
        </w:rPr>
        <w:t xml:space="preserve">, May 9, 2018, available at </w:t>
      </w:r>
      <w:hyperlink r:id="rId33" w:anchor=".eCVpEMA0n" w:history="1">
        <w:r w:rsidRPr="0074621F">
          <w:rPr>
            <w:rStyle w:val="Hyperlink"/>
            <w:rFonts w:ascii="Times New Roman" w:hAnsi="Times New Roman" w:cs="Times New Roman"/>
          </w:rPr>
          <w:t>https://mic.com/articles/189141/older-workers-are-consistently-discriminated-against-in-job-hiring-heres-how-we-can-fix-that#.eCVpEMA0n</w:t>
        </w:r>
      </w:hyperlink>
      <w:r w:rsidRPr="0074621F">
        <w:rPr>
          <w:rFonts w:ascii="Times New Roman" w:hAnsi="Times New Roman" w:cs="Times New Roman"/>
        </w:rPr>
        <w:t xml:space="preserve">. </w:t>
      </w:r>
    </w:p>
  </w:footnote>
  <w:footnote w:id="74">
    <w:p w14:paraId="405F417E" w14:textId="3634FD5C" w:rsidR="00F1551D" w:rsidRDefault="00F1551D">
      <w:pPr>
        <w:pStyle w:val="FootnoteText"/>
      </w:pPr>
      <w:r>
        <w:rPr>
          <w:rStyle w:val="FootnoteReference"/>
        </w:rPr>
        <w:footnoteRef/>
      </w:r>
      <w:r>
        <w:t xml:space="preserve"> </w:t>
      </w:r>
      <w:r w:rsidRPr="0074621F">
        <w:rPr>
          <w:rFonts w:ascii="Times New Roman" w:hAnsi="Times New Roman" w:cs="Times New Roman"/>
          <w:u w:val="single"/>
        </w:rPr>
        <w:t>Id.</w:t>
      </w:r>
    </w:p>
  </w:footnote>
  <w:footnote w:id="75">
    <w:p w14:paraId="70F91AD6" w14:textId="77777777" w:rsidR="00F1551D" w:rsidRPr="0074621F" w:rsidRDefault="00F1551D" w:rsidP="00275B5E">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Mark Miller, </w:t>
      </w:r>
      <w:r w:rsidRPr="0074621F">
        <w:rPr>
          <w:rFonts w:ascii="Times New Roman" w:hAnsi="Times New Roman" w:cs="Times New Roman"/>
          <w:i/>
        </w:rPr>
        <w:t>Companies need older workers: here’s why</w:t>
      </w:r>
      <w:r w:rsidRPr="0074621F">
        <w:rPr>
          <w:rFonts w:ascii="Times New Roman" w:hAnsi="Times New Roman" w:cs="Times New Roman"/>
        </w:rPr>
        <w:t xml:space="preserve">, </w:t>
      </w:r>
      <w:r w:rsidRPr="0074621F">
        <w:rPr>
          <w:rFonts w:ascii="Times New Roman" w:hAnsi="Times New Roman" w:cs="Times New Roman"/>
          <w:u w:val="single"/>
        </w:rPr>
        <w:t>Reuters</w:t>
      </w:r>
      <w:r w:rsidRPr="0074621F">
        <w:rPr>
          <w:rFonts w:ascii="Times New Roman" w:hAnsi="Times New Roman" w:cs="Times New Roman"/>
        </w:rPr>
        <w:t xml:space="preserve">, June 21, 2018, available at </w:t>
      </w:r>
      <w:hyperlink r:id="rId34" w:history="1">
        <w:r w:rsidRPr="0074621F">
          <w:rPr>
            <w:rStyle w:val="Hyperlink"/>
            <w:rFonts w:ascii="Times New Roman" w:hAnsi="Times New Roman" w:cs="Times New Roman"/>
          </w:rPr>
          <w:t>https://www.reuters.com/article/us-world-work-olderworkers/companies-need-older-workers-here-is-why-idUSKBN1JH15F</w:t>
        </w:r>
      </w:hyperlink>
      <w:r w:rsidRPr="0074621F">
        <w:rPr>
          <w:rFonts w:ascii="Times New Roman" w:hAnsi="Times New Roman" w:cs="Times New Roman"/>
        </w:rPr>
        <w:t>.</w:t>
      </w:r>
    </w:p>
  </w:footnote>
  <w:footnote w:id="76">
    <w:p w14:paraId="1F877051" w14:textId="77777777" w:rsidR="00F1551D" w:rsidRPr="0074621F" w:rsidRDefault="00F1551D" w:rsidP="00275B5E">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u w:val="single"/>
        </w:rPr>
        <w:t>Id.</w:t>
      </w:r>
    </w:p>
  </w:footnote>
  <w:footnote w:id="77">
    <w:p w14:paraId="311E0ADA" w14:textId="7E94484B" w:rsidR="00F1551D" w:rsidRDefault="00F1551D">
      <w:pPr>
        <w:pStyle w:val="FootnoteText"/>
      </w:pPr>
      <w:r>
        <w:rPr>
          <w:rStyle w:val="FootnoteReference"/>
        </w:rPr>
        <w:footnoteRef/>
      </w:r>
      <w:r>
        <w:t xml:space="preserve"> </w:t>
      </w:r>
      <w:r w:rsidRPr="0074621F">
        <w:rPr>
          <w:rFonts w:ascii="Times New Roman" w:hAnsi="Times New Roman" w:cs="Times New Roman"/>
        </w:rPr>
        <w:t xml:space="preserve">Paula Span, </w:t>
      </w:r>
      <w:r w:rsidRPr="0074621F">
        <w:rPr>
          <w:rFonts w:ascii="Times New Roman" w:hAnsi="Times New Roman" w:cs="Times New Roman"/>
          <w:i/>
        </w:rPr>
        <w:t>He Called Older Employees ‘Dead Wood.’ Two Sued for Age Discrimination.</w:t>
      </w:r>
      <w:r w:rsidRPr="0074621F">
        <w:rPr>
          <w:rFonts w:ascii="Times New Roman" w:hAnsi="Times New Roman" w:cs="Times New Roman"/>
        </w:rPr>
        <w:t xml:space="preserve">, </w:t>
      </w:r>
      <w:r w:rsidRPr="0074621F">
        <w:rPr>
          <w:rFonts w:ascii="Times New Roman" w:hAnsi="Times New Roman" w:cs="Times New Roman"/>
          <w:u w:val="single"/>
        </w:rPr>
        <w:t>The New York Times</w:t>
      </w:r>
      <w:r w:rsidRPr="0074621F">
        <w:rPr>
          <w:rFonts w:ascii="Times New Roman" w:hAnsi="Times New Roman" w:cs="Times New Roman"/>
        </w:rPr>
        <w:t xml:space="preserve">, July 6, 2018, available at </w:t>
      </w:r>
      <w:hyperlink r:id="rId35" w:history="1">
        <w:r w:rsidRPr="0074621F">
          <w:rPr>
            <w:rStyle w:val="Hyperlink"/>
            <w:rFonts w:ascii="Times New Roman" w:hAnsi="Times New Roman" w:cs="Times New Roman"/>
          </w:rPr>
          <w:t>https://www.nytimes.com/2018/07/06/health/age-discrimination-ohio-state.html</w:t>
        </w:r>
      </w:hyperlink>
      <w:r w:rsidRPr="0074621F">
        <w:rPr>
          <w:rFonts w:ascii="Times New Roman" w:hAnsi="Times New Roman" w:cs="Times New Roman"/>
        </w:rPr>
        <w:t>.</w:t>
      </w:r>
    </w:p>
  </w:footnote>
  <w:footnote w:id="78">
    <w:p w14:paraId="29EC8E8C" w14:textId="707C7D50" w:rsidR="00F1551D" w:rsidRPr="0074621F" w:rsidRDefault="00F1551D" w:rsidP="00F939C1">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137C44">
        <w:rPr>
          <w:rFonts w:ascii="Times New Roman" w:hAnsi="Times New Roman" w:cs="Times New Roman"/>
          <w:u w:val="single"/>
        </w:rPr>
        <w:t>Id.</w:t>
      </w:r>
    </w:p>
  </w:footnote>
  <w:footnote w:id="79">
    <w:p w14:paraId="73255065" w14:textId="77777777" w:rsidR="00F1551D" w:rsidRPr="0074621F" w:rsidRDefault="00F1551D">
      <w:pPr>
        <w:pStyle w:val="FootnoteText"/>
        <w:rPr>
          <w:rFonts w:ascii="Times New Roman" w:hAnsi="Times New Roman" w:cs="Times New Roman"/>
          <w:u w:val="single"/>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u w:val="single"/>
        </w:rPr>
        <w:t>Id.</w:t>
      </w:r>
    </w:p>
  </w:footnote>
  <w:footnote w:id="80">
    <w:p w14:paraId="4F188D7B" w14:textId="48FE1A67" w:rsidR="00F1551D" w:rsidRDefault="00F1551D">
      <w:pPr>
        <w:pStyle w:val="FootnoteText"/>
      </w:pPr>
      <w:r>
        <w:rPr>
          <w:rStyle w:val="FootnoteReference"/>
        </w:rPr>
        <w:footnoteRef/>
      </w:r>
      <w:r>
        <w:t xml:space="preserve"> </w:t>
      </w:r>
      <w:r w:rsidRPr="0074621F">
        <w:rPr>
          <w:rFonts w:ascii="Times New Roman" w:hAnsi="Times New Roman" w:cs="Times New Roman"/>
          <w:u w:val="single"/>
        </w:rPr>
        <w:t>Id.</w:t>
      </w:r>
    </w:p>
  </w:footnote>
  <w:footnote w:id="81">
    <w:p w14:paraId="798A3417" w14:textId="77777777" w:rsidR="00F1551D" w:rsidRPr="0074621F" w:rsidRDefault="00F1551D">
      <w:pPr>
        <w:pStyle w:val="FootnoteText"/>
        <w:rPr>
          <w:rFonts w:ascii="Times New Roman" w:hAnsi="Times New Roman" w:cs="Times New Roman"/>
          <w:u w:val="single"/>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u w:val="single"/>
        </w:rPr>
        <w:t>Id.</w:t>
      </w:r>
    </w:p>
  </w:footnote>
  <w:footnote w:id="82">
    <w:p w14:paraId="45FD4ADE" w14:textId="77777777" w:rsidR="00F1551D" w:rsidRPr="0074621F" w:rsidRDefault="00F1551D">
      <w:pPr>
        <w:pStyle w:val="FootnoteText"/>
        <w:rPr>
          <w:rFonts w:ascii="Times New Roman" w:hAnsi="Times New Roman" w:cs="Times New Roman"/>
          <w:u w:val="single"/>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u w:val="single"/>
        </w:rPr>
        <w:t>Id.</w:t>
      </w:r>
    </w:p>
  </w:footnote>
  <w:footnote w:id="83">
    <w:p w14:paraId="0D70DBFF" w14:textId="70C8B094" w:rsidR="00F1551D" w:rsidRDefault="00F1551D">
      <w:pPr>
        <w:pStyle w:val="FootnoteText"/>
      </w:pPr>
      <w:r>
        <w:rPr>
          <w:rStyle w:val="FootnoteReference"/>
        </w:rPr>
        <w:footnoteRef/>
      </w:r>
      <w:r>
        <w:t xml:space="preserve"> </w:t>
      </w:r>
      <w:r w:rsidRPr="0074621F">
        <w:rPr>
          <w:rFonts w:ascii="Times New Roman" w:hAnsi="Times New Roman" w:cs="Times New Roman"/>
          <w:u w:val="single"/>
        </w:rPr>
        <w:t>Id.</w:t>
      </w:r>
    </w:p>
  </w:footnote>
  <w:footnote w:id="84">
    <w:p w14:paraId="212E11DF" w14:textId="77777777" w:rsidR="00F1551D" w:rsidRPr="00725802" w:rsidRDefault="00F1551D">
      <w:pPr>
        <w:pStyle w:val="FootnoteText"/>
        <w:rPr>
          <w:rFonts w:ascii="Times New Roman" w:hAnsi="Times New Roman" w:cs="Times New Roman"/>
        </w:rPr>
      </w:pPr>
      <w:r w:rsidRPr="0074621F">
        <w:rPr>
          <w:rStyle w:val="FootnoteReference"/>
          <w:rFonts w:ascii="Times New Roman" w:hAnsi="Times New Roman" w:cs="Times New Roman"/>
        </w:rPr>
        <w:footnoteRef/>
      </w:r>
      <w:r w:rsidRPr="0074621F">
        <w:rPr>
          <w:rFonts w:ascii="Times New Roman" w:hAnsi="Times New Roman" w:cs="Times New Roman"/>
        </w:rPr>
        <w:t xml:space="preserve"> </w:t>
      </w:r>
      <w:r w:rsidRPr="0074621F">
        <w:rPr>
          <w:rFonts w:ascii="Times New Roman" w:hAnsi="Times New Roman" w:cs="Times New Roman"/>
          <w:i/>
        </w:rPr>
        <w:t>S. 443 – Protecting Older Workers Against Discrimination Act</w:t>
      </w:r>
      <w:r w:rsidRPr="0074621F">
        <w:rPr>
          <w:rFonts w:ascii="Times New Roman" w:hAnsi="Times New Roman" w:cs="Times New Roman"/>
        </w:rPr>
        <w:t xml:space="preserve">, </w:t>
      </w:r>
      <w:r w:rsidRPr="0074621F">
        <w:rPr>
          <w:rFonts w:ascii="Times New Roman" w:hAnsi="Times New Roman" w:cs="Times New Roman"/>
          <w:u w:val="single"/>
        </w:rPr>
        <w:t>115th U.S. Congress</w:t>
      </w:r>
      <w:r w:rsidRPr="0074621F">
        <w:rPr>
          <w:rFonts w:ascii="Times New Roman" w:hAnsi="Times New Roman" w:cs="Times New Roman"/>
        </w:rPr>
        <w:t xml:space="preserve">, Feb. 27, 2017, available at </w:t>
      </w:r>
      <w:hyperlink r:id="rId36" w:history="1">
        <w:r w:rsidRPr="0074621F">
          <w:rPr>
            <w:rStyle w:val="Hyperlink"/>
            <w:rFonts w:ascii="Times New Roman" w:hAnsi="Times New Roman" w:cs="Times New Roman"/>
          </w:rPr>
          <w:t>https://www.congress.gov/bill/115th-congress/senate-bill/443</w:t>
        </w:r>
      </w:hyperlink>
      <w:r w:rsidRPr="0074621F">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68116" w14:textId="788F9384" w:rsidR="00F1551D" w:rsidRDefault="00F1551D">
    <w:pPr>
      <w:pStyle w:val="Header"/>
    </w:pPr>
  </w:p>
  <w:p w14:paraId="77874403" w14:textId="77777777" w:rsidR="00F1551D" w:rsidRDefault="00F1551D"/>
  <w:p w14:paraId="283D7C87" w14:textId="77777777" w:rsidR="00F1551D" w:rsidRDefault="00F1551D"/>
  <w:p w14:paraId="00460A50" w14:textId="77777777" w:rsidR="00F1551D" w:rsidRDefault="00F1551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C5454"/>
    <w:multiLevelType w:val="hybridMultilevel"/>
    <w:tmpl w:val="EA00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A8"/>
    <w:rsid w:val="0000512D"/>
    <w:rsid w:val="00020537"/>
    <w:rsid w:val="00065694"/>
    <w:rsid w:val="0008065E"/>
    <w:rsid w:val="000B7F84"/>
    <w:rsid w:val="000C057F"/>
    <w:rsid w:val="001053D4"/>
    <w:rsid w:val="00137C44"/>
    <w:rsid w:val="0014022A"/>
    <w:rsid w:val="001476C8"/>
    <w:rsid w:val="00160E56"/>
    <w:rsid w:val="00161DB6"/>
    <w:rsid w:val="00171EB2"/>
    <w:rsid w:val="00173FF5"/>
    <w:rsid w:val="001951FE"/>
    <w:rsid w:val="001A4912"/>
    <w:rsid w:val="001A6D3F"/>
    <w:rsid w:val="001B35C1"/>
    <w:rsid w:val="001C2095"/>
    <w:rsid w:val="002016D5"/>
    <w:rsid w:val="00246894"/>
    <w:rsid w:val="0026118A"/>
    <w:rsid w:val="00267D95"/>
    <w:rsid w:val="00275B5E"/>
    <w:rsid w:val="0029304F"/>
    <w:rsid w:val="002A06BC"/>
    <w:rsid w:val="002A16E2"/>
    <w:rsid w:val="002C7FB8"/>
    <w:rsid w:val="002D29FF"/>
    <w:rsid w:val="002F0EBD"/>
    <w:rsid w:val="00303C51"/>
    <w:rsid w:val="00346FD7"/>
    <w:rsid w:val="003630D9"/>
    <w:rsid w:val="00386A4F"/>
    <w:rsid w:val="003B6FA0"/>
    <w:rsid w:val="003C76BA"/>
    <w:rsid w:val="003E1C6F"/>
    <w:rsid w:val="003F5DA8"/>
    <w:rsid w:val="00406101"/>
    <w:rsid w:val="00422355"/>
    <w:rsid w:val="004323C1"/>
    <w:rsid w:val="0045094D"/>
    <w:rsid w:val="00470613"/>
    <w:rsid w:val="00486C09"/>
    <w:rsid w:val="004A12AF"/>
    <w:rsid w:val="004A5E5F"/>
    <w:rsid w:val="004A62B2"/>
    <w:rsid w:val="00504D20"/>
    <w:rsid w:val="00523EE1"/>
    <w:rsid w:val="00562F02"/>
    <w:rsid w:val="005648CA"/>
    <w:rsid w:val="00595A67"/>
    <w:rsid w:val="005C0FB4"/>
    <w:rsid w:val="0061439A"/>
    <w:rsid w:val="00615B2B"/>
    <w:rsid w:val="006166D8"/>
    <w:rsid w:val="0062349E"/>
    <w:rsid w:val="006242F3"/>
    <w:rsid w:val="00631BA8"/>
    <w:rsid w:val="00681429"/>
    <w:rsid w:val="006969A0"/>
    <w:rsid w:val="006A057D"/>
    <w:rsid w:val="006A3C5B"/>
    <w:rsid w:val="006C11DD"/>
    <w:rsid w:val="006F5FC3"/>
    <w:rsid w:val="00725802"/>
    <w:rsid w:val="0074621F"/>
    <w:rsid w:val="00770BC0"/>
    <w:rsid w:val="0078338C"/>
    <w:rsid w:val="007B5199"/>
    <w:rsid w:val="008074B3"/>
    <w:rsid w:val="00830555"/>
    <w:rsid w:val="008320B6"/>
    <w:rsid w:val="00833960"/>
    <w:rsid w:val="00855214"/>
    <w:rsid w:val="008757BB"/>
    <w:rsid w:val="008822F1"/>
    <w:rsid w:val="00891E6C"/>
    <w:rsid w:val="0089369F"/>
    <w:rsid w:val="008A647B"/>
    <w:rsid w:val="008B1869"/>
    <w:rsid w:val="008C6F5B"/>
    <w:rsid w:val="008C7A22"/>
    <w:rsid w:val="008D77D6"/>
    <w:rsid w:val="008F59BE"/>
    <w:rsid w:val="008F6047"/>
    <w:rsid w:val="008F6CB3"/>
    <w:rsid w:val="008F787C"/>
    <w:rsid w:val="00932820"/>
    <w:rsid w:val="009348BA"/>
    <w:rsid w:val="009448C1"/>
    <w:rsid w:val="00945CBC"/>
    <w:rsid w:val="009475DD"/>
    <w:rsid w:val="00964BF5"/>
    <w:rsid w:val="0096557D"/>
    <w:rsid w:val="00994985"/>
    <w:rsid w:val="009B066C"/>
    <w:rsid w:val="009D3E56"/>
    <w:rsid w:val="009D6659"/>
    <w:rsid w:val="00A0643C"/>
    <w:rsid w:val="00A20455"/>
    <w:rsid w:val="00A25FFD"/>
    <w:rsid w:val="00A30AC9"/>
    <w:rsid w:val="00A47AB9"/>
    <w:rsid w:val="00AA483C"/>
    <w:rsid w:val="00AE0AE8"/>
    <w:rsid w:val="00AE3C63"/>
    <w:rsid w:val="00AF058F"/>
    <w:rsid w:val="00B13E07"/>
    <w:rsid w:val="00B1749A"/>
    <w:rsid w:val="00B27610"/>
    <w:rsid w:val="00B45EF2"/>
    <w:rsid w:val="00B4696D"/>
    <w:rsid w:val="00B96AC8"/>
    <w:rsid w:val="00BA0805"/>
    <w:rsid w:val="00BD372E"/>
    <w:rsid w:val="00BD6185"/>
    <w:rsid w:val="00BE0584"/>
    <w:rsid w:val="00BE5327"/>
    <w:rsid w:val="00C02D38"/>
    <w:rsid w:val="00C0454C"/>
    <w:rsid w:val="00C33482"/>
    <w:rsid w:val="00C85BB6"/>
    <w:rsid w:val="00C92B80"/>
    <w:rsid w:val="00C95623"/>
    <w:rsid w:val="00CA622A"/>
    <w:rsid w:val="00CB0CEA"/>
    <w:rsid w:val="00D22103"/>
    <w:rsid w:val="00D70CBA"/>
    <w:rsid w:val="00D70EE7"/>
    <w:rsid w:val="00D90876"/>
    <w:rsid w:val="00DB4BB2"/>
    <w:rsid w:val="00DC0938"/>
    <w:rsid w:val="00DC25E1"/>
    <w:rsid w:val="00DC485B"/>
    <w:rsid w:val="00DD3767"/>
    <w:rsid w:val="00DE7A4A"/>
    <w:rsid w:val="00DF3964"/>
    <w:rsid w:val="00DF638C"/>
    <w:rsid w:val="00E14CA1"/>
    <w:rsid w:val="00E3444F"/>
    <w:rsid w:val="00E6262E"/>
    <w:rsid w:val="00E8135F"/>
    <w:rsid w:val="00EB6302"/>
    <w:rsid w:val="00EE03BC"/>
    <w:rsid w:val="00F11C8B"/>
    <w:rsid w:val="00F1551D"/>
    <w:rsid w:val="00F35886"/>
    <w:rsid w:val="00F939C1"/>
    <w:rsid w:val="00F96D97"/>
    <w:rsid w:val="00FF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D20E7B"/>
  <w15:chartTrackingRefBased/>
  <w15:docId w15:val="{6797BD83-CFA7-456D-8DEC-DDC62C20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DA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DA8"/>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3F5DA8"/>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F5DA8"/>
    <w:rPr>
      <w:sz w:val="20"/>
      <w:szCs w:val="20"/>
    </w:rPr>
  </w:style>
  <w:style w:type="character" w:styleId="FootnoteReference">
    <w:name w:val="footnote reference"/>
    <w:basedOn w:val="DefaultParagraphFont"/>
    <w:uiPriority w:val="99"/>
    <w:unhideWhenUsed/>
    <w:rsid w:val="003F5DA8"/>
    <w:rPr>
      <w:vertAlign w:val="superscript"/>
    </w:rPr>
  </w:style>
  <w:style w:type="character" w:styleId="Hyperlink">
    <w:name w:val="Hyperlink"/>
    <w:basedOn w:val="DefaultParagraphFont"/>
    <w:uiPriority w:val="99"/>
    <w:unhideWhenUsed/>
    <w:rsid w:val="00A20455"/>
    <w:rPr>
      <w:color w:val="0563C1" w:themeColor="hyperlink"/>
      <w:u w:val="single"/>
    </w:rPr>
  </w:style>
  <w:style w:type="character" w:styleId="FollowedHyperlink">
    <w:name w:val="FollowedHyperlink"/>
    <w:basedOn w:val="DefaultParagraphFont"/>
    <w:uiPriority w:val="99"/>
    <w:semiHidden/>
    <w:unhideWhenUsed/>
    <w:rsid w:val="002D29FF"/>
    <w:rPr>
      <w:color w:val="954F72" w:themeColor="followedHyperlink"/>
      <w:u w:val="single"/>
    </w:rPr>
  </w:style>
  <w:style w:type="paragraph" w:styleId="Header">
    <w:name w:val="header"/>
    <w:basedOn w:val="Normal"/>
    <w:link w:val="HeaderChar"/>
    <w:uiPriority w:val="99"/>
    <w:unhideWhenUsed/>
    <w:rsid w:val="00994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985"/>
    <w:rPr>
      <w:rFonts w:ascii="Calibri" w:eastAsia="Calibri" w:hAnsi="Calibri" w:cs="Times New Roman"/>
    </w:rPr>
  </w:style>
  <w:style w:type="paragraph" w:styleId="Footer">
    <w:name w:val="footer"/>
    <w:basedOn w:val="Normal"/>
    <w:link w:val="FooterChar"/>
    <w:uiPriority w:val="99"/>
    <w:unhideWhenUsed/>
    <w:rsid w:val="00994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985"/>
    <w:rPr>
      <w:rFonts w:ascii="Calibri" w:eastAsia="Calibri" w:hAnsi="Calibri" w:cs="Times New Roman"/>
    </w:rPr>
  </w:style>
  <w:style w:type="character" w:styleId="CommentReference">
    <w:name w:val="annotation reference"/>
    <w:basedOn w:val="DefaultParagraphFont"/>
    <w:uiPriority w:val="99"/>
    <w:semiHidden/>
    <w:unhideWhenUsed/>
    <w:rsid w:val="00725802"/>
    <w:rPr>
      <w:sz w:val="16"/>
      <w:szCs w:val="16"/>
    </w:rPr>
  </w:style>
  <w:style w:type="paragraph" w:styleId="CommentText">
    <w:name w:val="annotation text"/>
    <w:basedOn w:val="Normal"/>
    <w:link w:val="CommentTextChar"/>
    <w:uiPriority w:val="99"/>
    <w:semiHidden/>
    <w:unhideWhenUsed/>
    <w:rsid w:val="00725802"/>
    <w:pPr>
      <w:spacing w:line="240" w:lineRule="auto"/>
    </w:pPr>
    <w:rPr>
      <w:sz w:val="20"/>
      <w:szCs w:val="20"/>
    </w:rPr>
  </w:style>
  <w:style w:type="character" w:customStyle="1" w:styleId="CommentTextChar">
    <w:name w:val="Comment Text Char"/>
    <w:basedOn w:val="DefaultParagraphFont"/>
    <w:link w:val="CommentText"/>
    <w:uiPriority w:val="99"/>
    <w:semiHidden/>
    <w:rsid w:val="0072580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25802"/>
    <w:rPr>
      <w:b/>
      <w:bCs/>
    </w:rPr>
  </w:style>
  <w:style w:type="character" w:customStyle="1" w:styleId="CommentSubjectChar">
    <w:name w:val="Comment Subject Char"/>
    <w:basedOn w:val="CommentTextChar"/>
    <w:link w:val="CommentSubject"/>
    <w:uiPriority w:val="99"/>
    <w:semiHidden/>
    <w:rsid w:val="0072580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25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802"/>
    <w:rPr>
      <w:rFonts w:ascii="Segoe UI" w:eastAsia="Calibri" w:hAnsi="Segoe UI" w:cs="Segoe UI"/>
      <w:sz w:val="18"/>
      <w:szCs w:val="18"/>
    </w:rPr>
  </w:style>
  <w:style w:type="paragraph" w:styleId="NormalWeb">
    <w:name w:val="Normal (Web)"/>
    <w:basedOn w:val="Normal"/>
    <w:uiPriority w:val="99"/>
    <w:unhideWhenUsed/>
    <w:rsid w:val="00A47AB9"/>
    <w:pPr>
      <w:spacing w:before="100" w:beforeAutospacing="1" w:after="100" w:afterAutospacing="1" w:line="240" w:lineRule="auto"/>
    </w:pPr>
    <w:rPr>
      <w:rFonts w:ascii="Times New Roman" w:eastAsia="Times New Roman" w:hAnsi="Times New Roman"/>
      <w:sz w:val="24"/>
      <w:szCs w:val="24"/>
    </w:rPr>
  </w:style>
  <w:style w:type="character" w:styleId="LineNumber">
    <w:name w:val="line number"/>
    <w:basedOn w:val="DefaultParagraphFont"/>
    <w:uiPriority w:val="99"/>
    <w:semiHidden/>
    <w:unhideWhenUsed/>
    <w:rsid w:val="00160E56"/>
  </w:style>
  <w:style w:type="paragraph" w:styleId="Revision">
    <w:name w:val="Revision"/>
    <w:hidden/>
    <w:uiPriority w:val="99"/>
    <w:semiHidden/>
    <w:rsid w:val="00BD372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5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www.reuters.com/article/us-world-work-olderworkers/companies-need-older-workers-here-is-why-idUSKBN1JH15F" TargetMode="External"/><Relationship Id="rId18" Type="http://schemas.openxmlformats.org/officeDocument/2006/relationships/hyperlink" Target="http://www.asaging.org/blog/epidemic-age-discrimination" TargetMode="External"/><Relationship Id="rId26" Type="http://schemas.openxmlformats.org/officeDocument/2006/relationships/hyperlink" Target="https://www.digitalhrtech.com/aging-workforce-challenges/" TargetMode="External"/><Relationship Id="rId3" Type="http://schemas.openxmlformats.org/officeDocument/2006/relationships/hyperlink" Target="https://www.aarp.org/research/topics/economics/info-2018/multicultural-work-jobs.html?CMP=RDRCT-PRI-OTHER-WORKJOBS-052118" TargetMode="External"/><Relationship Id="rId21" Type="http://schemas.openxmlformats.org/officeDocument/2006/relationships/hyperlink" Target="https://academic.oup.com/psychsocgerontology/advance-article/doi/10.1093/geronb/gbx017/3069149" TargetMode="External"/><Relationship Id="rId34" Type="http://schemas.openxmlformats.org/officeDocument/2006/relationships/hyperlink" Target="https://www.reuters.com/article/us-world-work-olderworkers/companies-need-older-workers-here-is-why-idUSKBN1JH15F" TargetMode="External"/><Relationship Id="rId7" Type="http://schemas.openxmlformats.org/officeDocument/2006/relationships/hyperlink" Target="https://www.mailman.columbia.edu/sites/default/files/pdf/agesmartemployerfactsheets.pdf" TargetMode="External"/><Relationship Id="rId12" Type="http://schemas.openxmlformats.org/officeDocument/2006/relationships/hyperlink" Target="https://www.digitalhrtech.com/aging-workforce-challenges/" TargetMode="External"/><Relationship Id="rId17" Type="http://schemas.openxmlformats.org/officeDocument/2006/relationships/hyperlink" Target="https://www.aging.senate.gov/imo/media/doc/Aging%20Workforce%20Report%20FINAL.pdf" TargetMode="External"/><Relationship Id="rId25" Type="http://schemas.openxmlformats.org/officeDocument/2006/relationships/hyperlink" Target="https://www1.nyc.gov/site/cchr/enforcement/assistance-for-the-complainant.page" TargetMode="External"/><Relationship Id="rId33" Type="http://schemas.openxmlformats.org/officeDocument/2006/relationships/hyperlink" Target="https://mic.com/articles/189141/older-workers-are-consistently-discriminated-against-in-job-hiring-heres-how-we-can-fix-that" TargetMode="External"/><Relationship Id="rId2" Type="http://schemas.openxmlformats.org/officeDocument/2006/relationships/hyperlink" Target="https://www.nytimes.com/2018/07/06/health/age-discrimination-ohio-state.html" TargetMode="External"/><Relationship Id="rId16" Type="http://schemas.openxmlformats.org/officeDocument/2006/relationships/hyperlink" Target="http://www.asaging.org/blog/epidemic-age-discrimination" TargetMode="External"/><Relationship Id="rId20" Type="http://schemas.openxmlformats.org/officeDocument/2006/relationships/hyperlink" Target="https://academic.oup.com/psychsocgerontology/advance-article/doi/10.1093/geronb/gbx017/3069149" TargetMode="External"/><Relationship Id="rId29" Type="http://schemas.openxmlformats.org/officeDocument/2006/relationships/hyperlink" Target="https://www.nytimes.com/2018/07/06/health/age-discrimination-ohio-state.html" TargetMode="External"/><Relationship Id="rId1" Type="http://schemas.openxmlformats.org/officeDocument/2006/relationships/hyperlink" Target="https://www.eeoc.gov/eeoc/newsroom/release/1-25-18.cfm" TargetMode="External"/><Relationship Id="rId6" Type="http://schemas.openxmlformats.org/officeDocument/2006/relationships/hyperlink" Target="https://comptroller.nyc.gov/wp-content/uploads/documents/Aging_with_Dignity_A_Blueprint_for_Serving_NYC_Growing_Senior_Population.pdf" TargetMode="External"/><Relationship Id="rId11" Type="http://schemas.openxmlformats.org/officeDocument/2006/relationships/hyperlink" Target="https://www.aarp.org/work/job-hunting/info-07-2013/older-workers-more-valuable.html" TargetMode="External"/><Relationship Id="rId24" Type="http://schemas.openxmlformats.org/officeDocument/2006/relationships/hyperlink" Target="https://www1.nyc.gov/assets/dfta/downloads/pdf/reports/DFTAAnnualPlanSummary2017.pdf" TargetMode="External"/><Relationship Id="rId32" Type="http://schemas.openxmlformats.org/officeDocument/2006/relationships/hyperlink" Target="http://articles.latimes.com/2009/jun/19/nation/na-court-age-bias19" TargetMode="External"/><Relationship Id="rId5" Type="http://schemas.openxmlformats.org/officeDocument/2006/relationships/hyperlink" Target="http://www.apnorc.org/PDFs/Working%20Longer/AP-NORC%20Center_Working%20Longer%20Report-FINAL.pdf" TargetMode="External"/><Relationship Id="rId15" Type="http://schemas.openxmlformats.org/officeDocument/2006/relationships/hyperlink" Target="https://www.eeoc.gov/eeoc/history/adea50th/report.cfm" TargetMode="External"/><Relationship Id="rId23" Type="http://schemas.openxmlformats.org/officeDocument/2006/relationships/hyperlink" Target="https://www1.nyc.gov/assets/dfta/downloads/pdf/reports/DFTAAnnualPlanSummary2017.pdf" TargetMode="External"/><Relationship Id="rId28" Type="http://schemas.openxmlformats.org/officeDocument/2006/relationships/hyperlink" Target="https://www.frbsf.org/economic-research/publications/economic-letter/2017/february/age-discrimination-and-hiring-older-workers/" TargetMode="External"/><Relationship Id="rId36" Type="http://schemas.openxmlformats.org/officeDocument/2006/relationships/hyperlink" Target="https://www.congress.gov/bill/115th-congress/senate-bill/443" TargetMode="External"/><Relationship Id="rId10" Type="http://schemas.openxmlformats.org/officeDocument/2006/relationships/hyperlink" Target="https://www.eeoc.gov/eeoc/history/adea50th/report.cfm" TargetMode="External"/><Relationship Id="rId19" Type="http://schemas.openxmlformats.org/officeDocument/2006/relationships/hyperlink" Target="https://www.eeoc.gov/eeoc/history/adea50th/report.cfm" TargetMode="External"/><Relationship Id="rId31" Type="http://schemas.openxmlformats.org/officeDocument/2006/relationships/hyperlink" Target="https://citylimits.org/2018/04/11/older-workers-organize-to-resist-stereotypes-and-discrimination/" TargetMode="External"/><Relationship Id="rId4" Type="http://schemas.openxmlformats.org/officeDocument/2006/relationships/hyperlink" Target="https://www.aarp.org/work/on-the-job/info-2017/age-discrimination-facts.html" TargetMode="External"/><Relationship Id="rId9" Type="http://schemas.openxmlformats.org/officeDocument/2006/relationships/hyperlink" Target="https://www1.nyc.gov/assets/cchr/downloads/pdf/publications/2017YearEndReviewFINAL.pdf" TargetMode="External"/><Relationship Id="rId14" Type="http://schemas.openxmlformats.org/officeDocument/2006/relationships/hyperlink" Target="https://papers.ssrn.com/sol3/papers.cfm?abstract_id=3226574" TargetMode="External"/><Relationship Id="rId22" Type="http://schemas.openxmlformats.org/officeDocument/2006/relationships/hyperlink" Target="https://www1.nyc.gov/site/dfta/services/senior-employment.page" TargetMode="External"/><Relationship Id="rId27" Type="http://schemas.openxmlformats.org/officeDocument/2006/relationships/hyperlink" Target="https://www.aging.senate.gov/imo/media/doc/Aging%20Workforce%20Report%20FINAL.pdf" TargetMode="External"/><Relationship Id="rId30" Type="http://schemas.openxmlformats.org/officeDocument/2006/relationships/hyperlink" Target="https://citylimits.org/2018/04/11/older-workers-organize-to-resist-stereotypes-and-discrimination/" TargetMode="External"/><Relationship Id="rId35" Type="http://schemas.openxmlformats.org/officeDocument/2006/relationships/hyperlink" Target="https://www.nytimes.com/2018/07/06/health/age-discrimination-ohio-state.html" TargetMode="External"/><Relationship Id="rId8" Type="http://schemas.openxmlformats.org/officeDocument/2006/relationships/hyperlink" Target="https://www.nytimes.com/2017/12/20/business/facebook-job-a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6AB06-91B9-4EA7-AE14-46F22E34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6056</Words>
  <Characters>34522</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Chowdhury, Nuzhat</dc:creator>
  <cp:keywords/>
  <dc:description/>
  <cp:lastModifiedBy>DelFranco, Ruthie</cp:lastModifiedBy>
  <cp:revision>2</cp:revision>
  <cp:lastPrinted>2020-11-18T22:44:00Z</cp:lastPrinted>
  <dcterms:created xsi:type="dcterms:W3CDTF">2020-11-19T16:02:00Z</dcterms:created>
  <dcterms:modified xsi:type="dcterms:W3CDTF">2020-11-19T16:02:00Z</dcterms:modified>
</cp:coreProperties>
</file>