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F90F" w14:textId="703F62A1" w:rsidR="00E410D6" w:rsidRPr="004834F1" w:rsidRDefault="00E410D6">
      <w:pPr>
        <w:jc w:val="center"/>
        <w:rPr>
          <w:rFonts w:ascii="Times New Roman" w:hAnsi="Times New Roman"/>
        </w:rPr>
      </w:pPr>
      <w:r w:rsidRPr="004834F1">
        <w:rPr>
          <w:rFonts w:ascii="Times New Roman" w:hAnsi="Times New Roman"/>
        </w:rPr>
        <w:t>Res. No.</w:t>
      </w:r>
      <w:r w:rsidR="005B75B8">
        <w:rPr>
          <w:rFonts w:ascii="Times New Roman" w:hAnsi="Times New Roman"/>
        </w:rPr>
        <w:t xml:space="preserve"> </w:t>
      </w:r>
      <w:r w:rsidR="00E60553">
        <w:rPr>
          <w:rFonts w:ascii="Times New Roman" w:hAnsi="Times New Roman"/>
          <w:szCs w:val="24"/>
        </w:rPr>
        <w:t>1474</w:t>
      </w:r>
    </w:p>
    <w:p w14:paraId="0DD0902A" w14:textId="77777777" w:rsidR="00E410D6" w:rsidRPr="004834F1" w:rsidRDefault="00E410D6">
      <w:pPr>
        <w:jc w:val="both"/>
        <w:rPr>
          <w:rFonts w:ascii="Times New Roman" w:hAnsi="Times New Roman"/>
        </w:rPr>
      </w:pPr>
    </w:p>
    <w:p w14:paraId="462FA411" w14:textId="77777777" w:rsidR="008C05D3" w:rsidRPr="008C05D3" w:rsidRDefault="008C05D3" w:rsidP="001075AD">
      <w:pPr>
        <w:pStyle w:val="BodyText2"/>
        <w:rPr>
          <w:vanish/>
        </w:rPr>
      </w:pPr>
      <w:r w:rsidRPr="008C05D3">
        <w:rPr>
          <w:vanish/>
        </w:rPr>
        <w:t>..Title</w:t>
      </w:r>
    </w:p>
    <w:p w14:paraId="02F58FCA" w14:textId="5E254787" w:rsidR="001075AD" w:rsidRDefault="00F16DC2" w:rsidP="001075AD">
      <w:pPr>
        <w:pStyle w:val="BodyText2"/>
      </w:pPr>
      <w:r w:rsidRPr="00F16DC2">
        <w:t>Resolution calling upon the New York City Department of Education to station a distance learning specialist in each school district, to provide critical local assistance with issues related to distance learning</w:t>
      </w:r>
      <w:r w:rsidR="008C05D3">
        <w:t>.</w:t>
      </w:r>
    </w:p>
    <w:p w14:paraId="5735E1C1" w14:textId="636E492D" w:rsidR="008C05D3" w:rsidRPr="008C05D3" w:rsidRDefault="008C05D3" w:rsidP="001075AD">
      <w:pPr>
        <w:pStyle w:val="BodyText2"/>
        <w:rPr>
          <w:vanish/>
        </w:rPr>
      </w:pPr>
      <w:r w:rsidRPr="008C05D3">
        <w:rPr>
          <w:vanish/>
        </w:rPr>
        <w:t>..Body</w:t>
      </w:r>
    </w:p>
    <w:p w14:paraId="15375B53" w14:textId="3AAB140C" w:rsidR="00E410D6" w:rsidRPr="004834F1" w:rsidRDefault="00E410D6">
      <w:pPr>
        <w:pStyle w:val="BodyText2"/>
        <w:rPr>
          <w:highlight w:val="lightGray"/>
        </w:rPr>
      </w:pPr>
    </w:p>
    <w:p w14:paraId="7A98195A" w14:textId="77777777" w:rsidR="00FF0B2B" w:rsidRDefault="00FF0B2B" w:rsidP="00FF0B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 Council Members Louis, Treyger and Chin</w:t>
      </w:r>
    </w:p>
    <w:p w14:paraId="54CD4756" w14:textId="77777777" w:rsidR="00E410D6" w:rsidRPr="004834F1" w:rsidRDefault="00E410D6">
      <w:pPr>
        <w:jc w:val="both"/>
        <w:rPr>
          <w:rFonts w:ascii="Times New Roman" w:hAnsi="Times New Roman"/>
          <w:highlight w:val="lightGray"/>
        </w:rPr>
      </w:pPr>
      <w:bookmarkStart w:id="0" w:name="_GoBack"/>
      <w:bookmarkEnd w:id="0"/>
    </w:p>
    <w:p w14:paraId="452D1976" w14:textId="77777777" w:rsidR="00817334" w:rsidRPr="00817334" w:rsidRDefault="00817334" w:rsidP="00817334">
      <w:pPr>
        <w:pStyle w:val="BodyTextIndent2"/>
      </w:pPr>
      <w:r w:rsidRPr="00817334">
        <w:t xml:space="preserve">Whereas, According to the World Health Organization, the first cases of COVID-19, the disease caused by the SARS-CoV-2 virus (coronavirus), were reported in December 2019; and </w:t>
      </w:r>
    </w:p>
    <w:p w14:paraId="2B7C928E" w14:textId="04B1B369" w:rsidR="000B4ED5" w:rsidRDefault="00EB6E30" w:rsidP="00905FD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</w:rPr>
      </w:pPr>
      <w:r w:rsidRPr="004834F1">
        <w:rPr>
          <w:rFonts w:ascii="Times New Roman" w:hAnsi="Times New Roman"/>
        </w:rPr>
        <w:t>Whereas,</w:t>
      </w:r>
      <w:r w:rsidR="00416921">
        <w:rPr>
          <w:rFonts w:ascii="Times New Roman" w:hAnsi="Times New Roman"/>
        </w:rPr>
        <w:t xml:space="preserve"> </w:t>
      </w:r>
      <w:r w:rsidR="001075AD">
        <w:rPr>
          <w:rFonts w:ascii="Times New Roman" w:hAnsi="Times New Roman"/>
        </w:rPr>
        <w:t xml:space="preserve">In response to the global </w:t>
      </w:r>
      <w:r w:rsidR="001075AD" w:rsidRPr="001075AD">
        <w:rPr>
          <w:rFonts w:ascii="Times New Roman" w:hAnsi="Times New Roman"/>
        </w:rPr>
        <w:t>COVID-19</w:t>
      </w:r>
      <w:r w:rsidR="001075AD">
        <w:rPr>
          <w:rFonts w:ascii="Times New Roman" w:hAnsi="Times New Roman"/>
        </w:rPr>
        <w:t xml:space="preserve"> pandemic, </w:t>
      </w:r>
      <w:r w:rsidR="000C1D5A">
        <w:rPr>
          <w:rFonts w:ascii="Times New Roman" w:hAnsi="Times New Roman"/>
        </w:rPr>
        <w:t xml:space="preserve">schools across the U.S. and many other countries were closed, </w:t>
      </w:r>
      <w:r w:rsidR="00CF7CC7" w:rsidRPr="00CF7CC7">
        <w:rPr>
          <w:rFonts w:ascii="Times New Roman" w:hAnsi="Times New Roman"/>
        </w:rPr>
        <w:t>in an effort to limit the spread of the virus</w:t>
      </w:r>
      <w:r w:rsidR="000B4ED5" w:rsidRPr="004834F1">
        <w:rPr>
          <w:rFonts w:ascii="Times New Roman" w:hAnsi="Times New Roman"/>
        </w:rPr>
        <w:t>; and</w:t>
      </w:r>
    </w:p>
    <w:p w14:paraId="5D6C165E" w14:textId="12FC1FC4" w:rsidR="00FE49CA" w:rsidRPr="004834F1" w:rsidRDefault="00FE49CA" w:rsidP="00FE49CA">
      <w:pPr>
        <w:pStyle w:val="BodyTextIndent"/>
        <w:rPr>
          <w:rFonts w:ascii="Times New Roman" w:hAnsi="Times New Roman"/>
        </w:rPr>
      </w:pPr>
      <w:r w:rsidRPr="004834F1">
        <w:rPr>
          <w:rFonts w:ascii="Times New Roman" w:hAnsi="Times New Roman"/>
        </w:rPr>
        <w:t>Whereas,</w:t>
      </w:r>
      <w:r>
        <w:rPr>
          <w:rFonts w:ascii="Times New Roman" w:hAnsi="Times New Roman"/>
        </w:rPr>
        <w:t xml:space="preserve"> As a result, most schools were forced to </w:t>
      </w:r>
      <w:r w:rsidR="00817334">
        <w:rPr>
          <w:rFonts w:ascii="Times New Roman" w:hAnsi="Times New Roman"/>
        </w:rPr>
        <w:t xml:space="preserve">abruptly transition </w:t>
      </w:r>
      <w:r>
        <w:rPr>
          <w:rFonts w:ascii="Times New Roman" w:hAnsi="Times New Roman"/>
        </w:rPr>
        <w:t>to some form of “</w:t>
      </w:r>
      <w:r w:rsidRPr="00FE49CA">
        <w:rPr>
          <w:rFonts w:ascii="Times New Roman" w:hAnsi="Times New Roman"/>
        </w:rPr>
        <w:t>distance</w:t>
      </w:r>
      <w:r>
        <w:rPr>
          <w:rFonts w:ascii="Times New Roman" w:hAnsi="Times New Roman"/>
        </w:rPr>
        <w:t>” or “remote”</w:t>
      </w:r>
      <w:r w:rsidRPr="00FE49CA">
        <w:rPr>
          <w:rFonts w:ascii="Times New Roman" w:hAnsi="Times New Roman"/>
        </w:rPr>
        <w:t xml:space="preserve"> learning</w:t>
      </w:r>
      <w:r>
        <w:rPr>
          <w:rFonts w:ascii="Times New Roman" w:hAnsi="Times New Roman"/>
        </w:rPr>
        <w:t xml:space="preserve"> whereby students received instruction at home, either online or</w:t>
      </w:r>
      <w:r w:rsidR="006E2AEE">
        <w:rPr>
          <w:rFonts w:ascii="Times New Roman" w:hAnsi="Times New Roman"/>
        </w:rPr>
        <w:t xml:space="preserve"> via distribution of written materials and assi</w:t>
      </w:r>
      <w:r>
        <w:rPr>
          <w:rFonts w:ascii="Times New Roman" w:hAnsi="Times New Roman"/>
        </w:rPr>
        <w:t>gnmen</w:t>
      </w:r>
      <w:r w:rsidR="006E2AEE">
        <w:rPr>
          <w:rFonts w:ascii="Times New Roman" w:hAnsi="Times New Roman"/>
        </w:rPr>
        <w:t>ts</w:t>
      </w:r>
      <w:r w:rsidRPr="004834F1">
        <w:rPr>
          <w:rFonts w:ascii="Times New Roman" w:hAnsi="Times New Roman"/>
        </w:rPr>
        <w:t>; and</w:t>
      </w:r>
    </w:p>
    <w:p w14:paraId="285D56C1" w14:textId="6D5B5F58" w:rsidR="00CF7CC7" w:rsidRPr="00CF7CC7" w:rsidRDefault="00CF7CC7" w:rsidP="00CF7CC7">
      <w:pPr>
        <w:pStyle w:val="BodyTextIndent"/>
        <w:rPr>
          <w:rFonts w:ascii="Times New Roman" w:hAnsi="Times New Roman"/>
        </w:rPr>
      </w:pPr>
      <w:r w:rsidRPr="00CF7CC7">
        <w:rPr>
          <w:rFonts w:ascii="Times New Roman" w:hAnsi="Times New Roman"/>
        </w:rPr>
        <w:t>Whereas, In New York City</w:t>
      </w:r>
      <w:r>
        <w:rPr>
          <w:rFonts w:ascii="Times New Roman" w:hAnsi="Times New Roman"/>
        </w:rPr>
        <w:t>,</w:t>
      </w:r>
      <w:r w:rsidRPr="00CF7CC7">
        <w:rPr>
          <w:rFonts w:ascii="Times New Roman" w:hAnsi="Times New Roman"/>
        </w:rPr>
        <w:t xml:space="preserve"> public schools </w:t>
      </w:r>
      <w:r>
        <w:rPr>
          <w:rFonts w:ascii="Times New Roman" w:hAnsi="Times New Roman"/>
        </w:rPr>
        <w:t xml:space="preserve">were </w:t>
      </w:r>
      <w:r w:rsidRPr="00CF7CC7">
        <w:rPr>
          <w:rFonts w:ascii="Times New Roman" w:hAnsi="Times New Roman"/>
        </w:rPr>
        <w:t>closed effective Monday, March 16, 2020</w:t>
      </w:r>
      <w:r w:rsidR="00F00B33">
        <w:rPr>
          <w:rFonts w:ascii="Times New Roman" w:hAnsi="Times New Roman"/>
        </w:rPr>
        <w:t>, with the closure subsequently extended through the end of the school year</w:t>
      </w:r>
      <w:r w:rsidRPr="00CF7CC7">
        <w:rPr>
          <w:rFonts w:ascii="Times New Roman" w:hAnsi="Times New Roman"/>
        </w:rPr>
        <w:t>; and</w:t>
      </w:r>
    </w:p>
    <w:p w14:paraId="387D0400" w14:textId="3AD68050" w:rsidR="00CF7CC7" w:rsidRPr="00CF7CC7" w:rsidRDefault="00CF7CC7" w:rsidP="00CF7CC7">
      <w:pPr>
        <w:pStyle w:val="BodyTextIndent"/>
        <w:rPr>
          <w:rFonts w:ascii="Times New Roman" w:hAnsi="Times New Roman"/>
        </w:rPr>
      </w:pPr>
      <w:r w:rsidRPr="00CF7CC7">
        <w:rPr>
          <w:rFonts w:ascii="Times New Roman" w:hAnsi="Times New Roman"/>
        </w:rPr>
        <w:t>Whereas, On Monday, March 23, 2020 the New York Cit</w:t>
      </w:r>
      <w:r>
        <w:rPr>
          <w:rFonts w:ascii="Times New Roman" w:hAnsi="Times New Roman"/>
        </w:rPr>
        <w:t>y Department of Education (DOE)</w:t>
      </w:r>
      <w:r w:rsidRPr="00CF7CC7">
        <w:rPr>
          <w:rFonts w:ascii="Times New Roman" w:hAnsi="Times New Roman"/>
        </w:rPr>
        <w:t xml:space="preserve"> launched remote learning for all students, </w:t>
      </w:r>
      <w:r w:rsidR="00C77B7B">
        <w:rPr>
          <w:rFonts w:ascii="Times New Roman" w:hAnsi="Times New Roman"/>
        </w:rPr>
        <w:t xml:space="preserve">after providing </w:t>
      </w:r>
      <w:r w:rsidR="00C77B7B" w:rsidRPr="00CF7CC7">
        <w:rPr>
          <w:rFonts w:ascii="Times New Roman" w:hAnsi="Times New Roman"/>
        </w:rPr>
        <w:t xml:space="preserve">teachers and principals </w:t>
      </w:r>
      <w:r w:rsidRPr="00CF7CC7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only three days</w:t>
      </w:r>
      <w:r w:rsidRPr="00CF7CC7">
        <w:rPr>
          <w:rFonts w:ascii="Times New Roman" w:hAnsi="Times New Roman"/>
        </w:rPr>
        <w:t xml:space="preserve"> </w:t>
      </w:r>
      <w:r w:rsidR="00C77B7B">
        <w:rPr>
          <w:rFonts w:ascii="Times New Roman" w:hAnsi="Times New Roman"/>
        </w:rPr>
        <w:t xml:space="preserve">of </w:t>
      </w:r>
      <w:r w:rsidRPr="00CF7CC7">
        <w:rPr>
          <w:rFonts w:ascii="Times New Roman" w:hAnsi="Times New Roman"/>
        </w:rPr>
        <w:t>training</w:t>
      </w:r>
      <w:r w:rsidR="00C77B7B">
        <w:rPr>
          <w:rFonts w:ascii="Times New Roman" w:hAnsi="Times New Roman"/>
        </w:rPr>
        <w:t xml:space="preserve"> </w:t>
      </w:r>
      <w:r w:rsidRPr="00CF7CC7">
        <w:rPr>
          <w:rFonts w:ascii="Times New Roman" w:hAnsi="Times New Roman"/>
        </w:rPr>
        <w:t>to prepare them for the transition to providing online instruction to students at home; and</w:t>
      </w:r>
    </w:p>
    <w:p w14:paraId="3F7DC55A" w14:textId="434FA5D4" w:rsidR="000677BD" w:rsidRDefault="000677BD" w:rsidP="000677BD">
      <w:pPr>
        <w:pStyle w:val="BodyTextIndent"/>
        <w:rPr>
          <w:rFonts w:ascii="Times New Roman" w:hAnsi="Times New Roman"/>
        </w:rPr>
      </w:pPr>
      <w:r w:rsidRPr="000677BD">
        <w:rPr>
          <w:rFonts w:ascii="Times New Roman" w:hAnsi="Times New Roman"/>
        </w:rPr>
        <w:t xml:space="preserve">Whereas, </w:t>
      </w:r>
      <w:r w:rsidR="003713D5">
        <w:rPr>
          <w:rFonts w:ascii="Times New Roman" w:hAnsi="Times New Roman"/>
        </w:rPr>
        <w:t>A</w:t>
      </w:r>
      <w:r w:rsidR="003713D5" w:rsidRPr="003713D5">
        <w:rPr>
          <w:rFonts w:ascii="Times New Roman" w:hAnsi="Times New Roman"/>
        </w:rPr>
        <w:t>ccording to an Apr 25, 2020 article in Chalkbeat</w:t>
      </w:r>
      <w:r w:rsidR="003713D5">
        <w:rPr>
          <w:rFonts w:ascii="Times New Roman" w:hAnsi="Times New Roman"/>
        </w:rPr>
        <w:t>, t</w:t>
      </w:r>
      <w:r w:rsidRPr="000677BD">
        <w:rPr>
          <w:rFonts w:ascii="Times New Roman" w:hAnsi="Times New Roman"/>
        </w:rPr>
        <w:t>he emergency shift to remote learning due to COVID-19 created a host of problems</w:t>
      </w:r>
      <w:r w:rsidR="00AA350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77B7B">
        <w:rPr>
          <w:rFonts w:ascii="Times New Roman" w:hAnsi="Times New Roman"/>
        </w:rPr>
        <w:t xml:space="preserve">and </w:t>
      </w:r>
      <w:r w:rsidR="00C67E5A">
        <w:rPr>
          <w:rFonts w:ascii="Times New Roman" w:hAnsi="Times New Roman"/>
        </w:rPr>
        <w:t>highlighted the</w:t>
      </w:r>
      <w:r w:rsidR="00C77B7B">
        <w:rPr>
          <w:rFonts w:ascii="Times New Roman" w:hAnsi="Times New Roman"/>
        </w:rPr>
        <w:t xml:space="preserve"> serious gaps in access to technology and internet access </w:t>
      </w:r>
      <w:r w:rsidR="00AA3504">
        <w:rPr>
          <w:rFonts w:ascii="Times New Roman" w:hAnsi="Times New Roman"/>
        </w:rPr>
        <w:t>which exacerbate inequities for City students;</w:t>
      </w:r>
      <w:r w:rsidRPr="000677BD">
        <w:rPr>
          <w:rFonts w:ascii="Times New Roman" w:hAnsi="Times New Roman"/>
        </w:rPr>
        <w:t xml:space="preserve"> and</w:t>
      </w:r>
    </w:p>
    <w:p w14:paraId="43537058" w14:textId="4B8DEB2C" w:rsidR="000677BD" w:rsidRPr="000677BD" w:rsidRDefault="000677BD" w:rsidP="000677BD">
      <w:pPr>
        <w:pStyle w:val="BodyTextIndent"/>
        <w:rPr>
          <w:rFonts w:ascii="Times New Roman" w:hAnsi="Times New Roman"/>
        </w:rPr>
      </w:pPr>
      <w:r w:rsidRPr="000677BD">
        <w:rPr>
          <w:rFonts w:ascii="Times New Roman" w:hAnsi="Times New Roman"/>
        </w:rPr>
        <w:t xml:space="preserve">Whereas, </w:t>
      </w:r>
      <w:r w:rsidR="00AA3504">
        <w:rPr>
          <w:rFonts w:ascii="Times New Roman" w:hAnsi="Times New Roman"/>
        </w:rPr>
        <w:t xml:space="preserve">DOE </w:t>
      </w:r>
      <w:r w:rsidR="00C67E5A">
        <w:rPr>
          <w:rFonts w:ascii="Times New Roman" w:hAnsi="Times New Roman"/>
        </w:rPr>
        <w:t xml:space="preserve">sought to address these gaps </w:t>
      </w:r>
      <w:r w:rsidR="00AA3504">
        <w:rPr>
          <w:rFonts w:ascii="Times New Roman" w:hAnsi="Times New Roman"/>
        </w:rPr>
        <w:t xml:space="preserve">by providing approximately </w:t>
      </w:r>
      <w:r w:rsidR="00AA3504" w:rsidRPr="00AA3504">
        <w:rPr>
          <w:rFonts w:ascii="Times New Roman" w:hAnsi="Times New Roman"/>
        </w:rPr>
        <w:t>175,000</w:t>
      </w:r>
      <w:r w:rsidR="00AA3504">
        <w:rPr>
          <w:rFonts w:ascii="Times New Roman" w:hAnsi="Times New Roman"/>
        </w:rPr>
        <w:t xml:space="preserve"> laptops and nearly </w:t>
      </w:r>
      <w:r w:rsidR="00AA3504" w:rsidRPr="00AA3504">
        <w:rPr>
          <w:rFonts w:ascii="Times New Roman" w:hAnsi="Times New Roman"/>
        </w:rPr>
        <w:t xml:space="preserve">300,000 internet-enabled iPads </w:t>
      </w:r>
      <w:r w:rsidR="00AA3504">
        <w:rPr>
          <w:rFonts w:ascii="Times New Roman" w:hAnsi="Times New Roman"/>
        </w:rPr>
        <w:t>to students who needed them, although distribution took several months to be completed</w:t>
      </w:r>
      <w:r w:rsidRPr="0029743F">
        <w:rPr>
          <w:rFonts w:ascii="Times New Roman" w:hAnsi="Times New Roman"/>
        </w:rPr>
        <w:t>;</w:t>
      </w:r>
      <w:r w:rsidRPr="000677BD">
        <w:rPr>
          <w:rFonts w:ascii="Times New Roman" w:hAnsi="Times New Roman"/>
        </w:rPr>
        <w:t xml:space="preserve"> and</w:t>
      </w:r>
    </w:p>
    <w:p w14:paraId="6CC62FD8" w14:textId="0746AF8D" w:rsidR="000677BD" w:rsidRDefault="00AA3504" w:rsidP="000677BD">
      <w:pPr>
        <w:pStyle w:val="BodyTextIndent"/>
        <w:rPr>
          <w:rFonts w:ascii="Times New Roman" w:hAnsi="Times New Roman"/>
        </w:rPr>
      </w:pPr>
      <w:r w:rsidRPr="00AA3504">
        <w:rPr>
          <w:rFonts w:ascii="Times New Roman" w:hAnsi="Times New Roman"/>
        </w:rPr>
        <w:lastRenderedPageBreak/>
        <w:t xml:space="preserve">Whereas, </w:t>
      </w:r>
      <w:r w:rsidR="00E57BD5">
        <w:rPr>
          <w:rFonts w:ascii="Times New Roman" w:hAnsi="Times New Roman"/>
        </w:rPr>
        <w:t xml:space="preserve">DOE also had difficulty providing adequate remote instruction and services to </w:t>
      </w:r>
      <w:r w:rsidR="00E57BD5" w:rsidRPr="00E57BD5">
        <w:rPr>
          <w:rFonts w:ascii="Times New Roman" w:hAnsi="Times New Roman"/>
        </w:rPr>
        <w:t>multilingual learners</w:t>
      </w:r>
      <w:r w:rsidR="00E57BD5">
        <w:rPr>
          <w:rFonts w:ascii="Times New Roman" w:hAnsi="Times New Roman"/>
        </w:rPr>
        <w:t xml:space="preserve"> and </w:t>
      </w:r>
      <w:r w:rsidR="00E57BD5" w:rsidRPr="00E57BD5">
        <w:rPr>
          <w:rFonts w:ascii="Times New Roman" w:hAnsi="Times New Roman"/>
        </w:rPr>
        <w:t>students with disabilities</w:t>
      </w:r>
      <w:r w:rsidR="0029743F">
        <w:rPr>
          <w:rFonts w:ascii="Times New Roman" w:hAnsi="Times New Roman"/>
        </w:rPr>
        <w:t>, as chronicled in numerous media reports, including an Apr 29</w:t>
      </w:r>
      <w:r w:rsidR="0029743F" w:rsidRPr="0029743F">
        <w:rPr>
          <w:rFonts w:ascii="Times New Roman" w:hAnsi="Times New Roman"/>
        </w:rPr>
        <w:t>, 2020</w:t>
      </w:r>
      <w:r w:rsidR="0029743F">
        <w:rPr>
          <w:rFonts w:ascii="Times New Roman" w:hAnsi="Times New Roman"/>
        </w:rPr>
        <w:t xml:space="preserve"> </w:t>
      </w:r>
      <w:r w:rsidR="0029743F" w:rsidRPr="0029743F">
        <w:rPr>
          <w:rFonts w:ascii="Times New Roman" w:hAnsi="Times New Roman"/>
        </w:rPr>
        <w:t>New York Times</w:t>
      </w:r>
      <w:r w:rsidR="0044272C">
        <w:rPr>
          <w:rFonts w:ascii="Times New Roman" w:hAnsi="Times New Roman"/>
        </w:rPr>
        <w:t xml:space="preserve"> </w:t>
      </w:r>
      <w:r w:rsidR="0029743F">
        <w:rPr>
          <w:rFonts w:ascii="Times New Roman" w:hAnsi="Times New Roman"/>
        </w:rPr>
        <w:t>article</w:t>
      </w:r>
      <w:r w:rsidRPr="00E57BD5">
        <w:rPr>
          <w:rFonts w:ascii="Times New Roman" w:hAnsi="Times New Roman"/>
        </w:rPr>
        <w:t>;</w:t>
      </w:r>
      <w:r w:rsidRPr="00AA3504">
        <w:rPr>
          <w:rFonts w:ascii="Times New Roman" w:hAnsi="Times New Roman"/>
        </w:rPr>
        <w:t xml:space="preserve"> and</w:t>
      </w:r>
    </w:p>
    <w:p w14:paraId="30DF79AC" w14:textId="4B3C8231" w:rsidR="00E57BD5" w:rsidRPr="00F00B33" w:rsidRDefault="00F00B33" w:rsidP="00F00B33">
      <w:pPr>
        <w:pStyle w:val="BodyTextIndent"/>
        <w:rPr>
          <w:rFonts w:ascii="Times New Roman" w:hAnsi="Times New Roman"/>
        </w:rPr>
      </w:pPr>
      <w:r w:rsidRPr="00F00B33">
        <w:rPr>
          <w:rFonts w:ascii="Times New Roman" w:hAnsi="Times New Roman"/>
        </w:rPr>
        <w:t xml:space="preserve">Whereas, Student engagement with remote schooling </w:t>
      </w:r>
      <w:r>
        <w:rPr>
          <w:rFonts w:ascii="Times New Roman" w:hAnsi="Times New Roman"/>
        </w:rPr>
        <w:t xml:space="preserve">also </w:t>
      </w:r>
      <w:r w:rsidRPr="00F00B33">
        <w:rPr>
          <w:rFonts w:ascii="Times New Roman" w:hAnsi="Times New Roman"/>
        </w:rPr>
        <w:t>varied widely,</w:t>
      </w:r>
      <w:r w:rsidR="0053526B">
        <w:rPr>
          <w:rFonts w:ascii="Times New Roman" w:hAnsi="Times New Roman"/>
        </w:rPr>
        <w:t xml:space="preserve"> with disparities attributed to a variety of factors, </w:t>
      </w:r>
      <w:r w:rsidR="00336D90">
        <w:rPr>
          <w:rFonts w:ascii="Times New Roman" w:hAnsi="Times New Roman"/>
        </w:rPr>
        <w:t xml:space="preserve">including </w:t>
      </w:r>
      <w:r w:rsidR="00C67E5A">
        <w:rPr>
          <w:rFonts w:ascii="Times New Roman" w:hAnsi="Times New Roman"/>
        </w:rPr>
        <w:t xml:space="preserve">access to </w:t>
      </w:r>
      <w:r w:rsidR="0053526B">
        <w:rPr>
          <w:rFonts w:ascii="Times New Roman" w:hAnsi="Times New Roman"/>
        </w:rPr>
        <w:t>t</w:t>
      </w:r>
      <w:r w:rsidR="0053526B" w:rsidRPr="0053526B">
        <w:rPr>
          <w:rFonts w:ascii="Times New Roman" w:hAnsi="Times New Roman"/>
        </w:rPr>
        <w:t>echnology</w:t>
      </w:r>
      <w:r w:rsidR="00C67E5A">
        <w:rPr>
          <w:rFonts w:ascii="Times New Roman" w:hAnsi="Times New Roman"/>
        </w:rPr>
        <w:t>,</w:t>
      </w:r>
      <w:r w:rsidR="0053526B" w:rsidRPr="0053526B">
        <w:rPr>
          <w:rFonts w:ascii="Times New Roman" w:hAnsi="Times New Roman"/>
        </w:rPr>
        <w:t xml:space="preserve"> responsibilities at home, </w:t>
      </w:r>
      <w:r w:rsidR="00336D90">
        <w:rPr>
          <w:rFonts w:ascii="Times New Roman" w:hAnsi="Times New Roman"/>
        </w:rPr>
        <w:t xml:space="preserve">such as </w:t>
      </w:r>
      <w:r w:rsidR="0053526B" w:rsidRPr="0053526B">
        <w:rPr>
          <w:rFonts w:ascii="Times New Roman" w:hAnsi="Times New Roman"/>
        </w:rPr>
        <w:t>caring for siblings</w:t>
      </w:r>
      <w:r w:rsidR="00C67E5A">
        <w:rPr>
          <w:rFonts w:ascii="Times New Roman" w:hAnsi="Times New Roman"/>
        </w:rPr>
        <w:t>,</w:t>
      </w:r>
      <w:r w:rsidR="0053526B" w:rsidRPr="0053526B">
        <w:rPr>
          <w:rFonts w:ascii="Times New Roman" w:hAnsi="Times New Roman"/>
        </w:rPr>
        <w:t xml:space="preserve"> </w:t>
      </w:r>
      <w:r w:rsidR="00336D90">
        <w:rPr>
          <w:rFonts w:ascii="Times New Roman" w:hAnsi="Times New Roman"/>
        </w:rPr>
        <w:t xml:space="preserve">differences in </w:t>
      </w:r>
      <w:r w:rsidR="00336D90" w:rsidRPr="0053526B">
        <w:rPr>
          <w:rFonts w:ascii="Times New Roman" w:hAnsi="Times New Roman"/>
        </w:rPr>
        <w:t>quality of instruction</w:t>
      </w:r>
      <w:r w:rsidR="00336D90">
        <w:rPr>
          <w:rFonts w:ascii="Times New Roman" w:hAnsi="Times New Roman"/>
        </w:rPr>
        <w:t>, and</w:t>
      </w:r>
      <w:r w:rsidR="00336D90" w:rsidRPr="0053526B">
        <w:rPr>
          <w:rFonts w:ascii="Times New Roman" w:hAnsi="Times New Roman"/>
        </w:rPr>
        <w:t xml:space="preserve"> </w:t>
      </w:r>
      <w:r w:rsidR="0053526B" w:rsidRPr="0053526B">
        <w:rPr>
          <w:rFonts w:ascii="Times New Roman" w:hAnsi="Times New Roman"/>
        </w:rPr>
        <w:t xml:space="preserve">stress from the pandemic, which disproportionately </w:t>
      </w:r>
      <w:r w:rsidR="00336D90">
        <w:rPr>
          <w:rFonts w:ascii="Times New Roman" w:hAnsi="Times New Roman"/>
        </w:rPr>
        <w:t>impacted</w:t>
      </w:r>
      <w:r w:rsidR="00336D90" w:rsidRPr="0053526B">
        <w:rPr>
          <w:rFonts w:ascii="Times New Roman" w:hAnsi="Times New Roman"/>
        </w:rPr>
        <w:t xml:space="preserve"> </w:t>
      </w:r>
      <w:r w:rsidR="0053526B" w:rsidRPr="0053526B">
        <w:rPr>
          <w:rFonts w:ascii="Times New Roman" w:hAnsi="Times New Roman"/>
        </w:rPr>
        <w:t>people of color</w:t>
      </w:r>
      <w:r w:rsidR="0053526B">
        <w:rPr>
          <w:rFonts w:ascii="Times New Roman" w:hAnsi="Times New Roman"/>
        </w:rPr>
        <w:t xml:space="preserve">; </w:t>
      </w:r>
      <w:r w:rsidRPr="00F00B33">
        <w:rPr>
          <w:rFonts w:ascii="Times New Roman" w:hAnsi="Times New Roman"/>
        </w:rPr>
        <w:t>and</w:t>
      </w:r>
    </w:p>
    <w:p w14:paraId="54A6FA1A" w14:textId="6B5B5DB3" w:rsidR="00E57BD5" w:rsidRPr="000677BD" w:rsidRDefault="009E1423" w:rsidP="000677BD">
      <w:pPr>
        <w:pStyle w:val="BodyTextIndent"/>
        <w:rPr>
          <w:rFonts w:ascii="Times New Roman" w:hAnsi="Times New Roman"/>
        </w:rPr>
      </w:pPr>
      <w:r w:rsidRPr="009E1423"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</w:rPr>
        <w:t>While</w:t>
      </w:r>
      <w:r w:rsidRPr="009E1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9E1423">
        <w:rPr>
          <w:rFonts w:ascii="Times New Roman" w:hAnsi="Times New Roman"/>
        </w:rPr>
        <w:t xml:space="preserve">he quality of instruction has always varied across schools, those disparities were compounded by the difficulty </w:t>
      </w:r>
      <w:r w:rsidR="00336D90">
        <w:rPr>
          <w:rFonts w:ascii="Times New Roman" w:hAnsi="Times New Roman"/>
        </w:rPr>
        <w:t>of</w:t>
      </w:r>
      <w:r w:rsidRPr="009E1423">
        <w:rPr>
          <w:rFonts w:ascii="Times New Roman" w:hAnsi="Times New Roman"/>
        </w:rPr>
        <w:t xml:space="preserve"> adapting to a </w:t>
      </w:r>
      <w:r w:rsidR="00710695">
        <w:rPr>
          <w:rFonts w:ascii="Times New Roman" w:hAnsi="Times New Roman"/>
        </w:rPr>
        <w:t>virtual learning platform</w:t>
      </w:r>
      <w:r>
        <w:rPr>
          <w:rFonts w:ascii="Times New Roman" w:hAnsi="Times New Roman"/>
        </w:rPr>
        <w:t>, with some schools having greater experience using online</w:t>
      </w:r>
      <w:r w:rsidRPr="009E1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learning than others</w:t>
      </w:r>
      <w:r w:rsidRPr="009E1423">
        <w:rPr>
          <w:rFonts w:ascii="Times New Roman" w:hAnsi="Times New Roman"/>
        </w:rPr>
        <w:t>; and</w:t>
      </w:r>
    </w:p>
    <w:p w14:paraId="1B3D0D61" w14:textId="39C6BDF6" w:rsidR="000677BD" w:rsidRPr="000677BD" w:rsidRDefault="000677BD" w:rsidP="000677BD">
      <w:pPr>
        <w:pStyle w:val="BodyTextIndent"/>
        <w:rPr>
          <w:rFonts w:ascii="Times New Roman" w:hAnsi="Times New Roman"/>
        </w:rPr>
      </w:pPr>
      <w:r w:rsidRPr="000677BD">
        <w:rPr>
          <w:rFonts w:ascii="Times New Roman" w:hAnsi="Times New Roman"/>
        </w:rPr>
        <w:t xml:space="preserve">Whereas, </w:t>
      </w:r>
      <w:r w:rsidR="00C67E5A">
        <w:rPr>
          <w:rFonts w:ascii="Times New Roman" w:hAnsi="Times New Roman"/>
        </w:rPr>
        <w:t>T</w:t>
      </w:r>
      <w:r w:rsidR="00815B84">
        <w:rPr>
          <w:rFonts w:ascii="Times New Roman" w:hAnsi="Times New Roman"/>
        </w:rPr>
        <w:t>here were no citywide requirements for</w:t>
      </w:r>
      <w:r w:rsidR="00815B84" w:rsidRPr="00815B84">
        <w:rPr>
          <w:rFonts w:ascii="Times New Roman" w:hAnsi="Times New Roman"/>
        </w:rPr>
        <w:t xml:space="preserve"> live</w:t>
      </w:r>
      <w:r w:rsidR="00663FE7">
        <w:rPr>
          <w:rFonts w:ascii="Times New Roman" w:hAnsi="Times New Roman"/>
        </w:rPr>
        <w:t xml:space="preserve"> or “synchronous”</w:t>
      </w:r>
      <w:r w:rsidR="00815B84" w:rsidRPr="00815B84">
        <w:rPr>
          <w:rFonts w:ascii="Times New Roman" w:hAnsi="Times New Roman"/>
        </w:rPr>
        <w:t xml:space="preserve"> instruction </w:t>
      </w:r>
      <w:r w:rsidR="00663FE7">
        <w:rPr>
          <w:rFonts w:ascii="Times New Roman" w:hAnsi="Times New Roman"/>
        </w:rPr>
        <w:t>or other live interaction</w:t>
      </w:r>
      <w:r w:rsidR="00663FE7" w:rsidRPr="00663FE7">
        <w:rPr>
          <w:rFonts w:ascii="Times New Roman" w:hAnsi="Times New Roman"/>
        </w:rPr>
        <w:t xml:space="preserve"> with a teacher </w:t>
      </w:r>
      <w:r w:rsidR="00815B84">
        <w:rPr>
          <w:rFonts w:ascii="Times New Roman" w:hAnsi="Times New Roman"/>
        </w:rPr>
        <w:t xml:space="preserve">when schools </w:t>
      </w:r>
      <w:r w:rsidR="00663FE7">
        <w:rPr>
          <w:rFonts w:ascii="Times New Roman" w:hAnsi="Times New Roman"/>
        </w:rPr>
        <w:t>transitioned to</w:t>
      </w:r>
      <w:r w:rsidR="00815B84" w:rsidRPr="00815B84">
        <w:rPr>
          <w:rFonts w:ascii="Times New Roman" w:hAnsi="Times New Roman"/>
        </w:rPr>
        <w:t xml:space="preserve"> remote learning </w:t>
      </w:r>
      <w:r w:rsidR="00663FE7">
        <w:rPr>
          <w:rFonts w:ascii="Times New Roman" w:hAnsi="Times New Roman"/>
        </w:rPr>
        <w:t xml:space="preserve">in March, </w:t>
      </w:r>
      <w:r w:rsidR="00C67E5A">
        <w:rPr>
          <w:rFonts w:ascii="Times New Roman" w:hAnsi="Times New Roman"/>
        </w:rPr>
        <w:t xml:space="preserve">and </w:t>
      </w:r>
      <w:r w:rsidR="00260746">
        <w:rPr>
          <w:rFonts w:ascii="Times New Roman" w:hAnsi="Times New Roman"/>
        </w:rPr>
        <w:t xml:space="preserve">each school determined their own curriculum and </w:t>
      </w:r>
      <w:r w:rsidR="00260746" w:rsidRPr="00260746">
        <w:rPr>
          <w:rFonts w:ascii="Times New Roman" w:hAnsi="Times New Roman"/>
        </w:rPr>
        <w:t xml:space="preserve">teaching </w:t>
      </w:r>
      <w:r w:rsidR="00260746">
        <w:rPr>
          <w:rFonts w:ascii="Times New Roman" w:hAnsi="Times New Roman"/>
        </w:rPr>
        <w:t>methodologies, lea</w:t>
      </w:r>
      <w:r w:rsidR="00663FE7">
        <w:rPr>
          <w:rFonts w:ascii="Times New Roman" w:hAnsi="Times New Roman"/>
        </w:rPr>
        <w:t xml:space="preserve">ding to </w:t>
      </w:r>
      <w:r w:rsidR="00B94D65">
        <w:rPr>
          <w:rFonts w:ascii="Times New Roman" w:hAnsi="Times New Roman"/>
        </w:rPr>
        <w:t xml:space="preserve">wide </w:t>
      </w:r>
      <w:r w:rsidR="00663FE7">
        <w:rPr>
          <w:rFonts w:ascii="Times New Roman" w:hAnsi="Times New Roman"/>
        </w:rPr>
        <w:t>differences in</w:t>
      </w:r>
      <w:r w:rsidR="00EA66FB">
        <w:rPr>
          <w:rFonts w:ascii="Times New Roman" w:hAnsi="Times New Roman"/>
        </w:rPr>
        <w:t xml:space="preserve"> teacher-student interaction and</w:t>
      </w:r>
      <w:r w:rsidR="00663FE7">
        <w:rPr>
          <w:rFonts w:ascii="Times New Roman" w:hAnsi="Times New Roman"/>
        </w:rPr>
        <w:t xml:space="preserve"> </w:t>
      </w:r>
      <w:r w:rsidR="00260746">
        <w:rPr>
          <w:rFonts w:ascii="Times New Roman" w:hAnsi="Times New Roman"/>
        </w:rPr>
        <w:t xml:space="preserve">instructional </w:t>
      </w:r>
      <w:r w:rsidR="00663FE7">
        <w:rPr>
          <w:rFonts w:ascii="Times New Roman" w:hAnsi="Times New Roman"/>
        </w:rPr>
        <w:t>quality</w:t>
      </w:r>
      <w:r w:rsidRPr="000677BD">
        <w:rPr>
          <w:rFonts w:ascii="Times New Roman" w:hAnsi="Times New Roman"/>
        </w:rPr>
        <w:t xml:space="preserve">; and </w:t>
      </w:r>
    </w:p>
    <w:p w14:paraId="10C52420" w14:textId="18725319" w:rsidR="00B94D65" w:rsidRPr="00B94D65" w:rsidRDefault="00B94D65" w:rsidP="00B94D65">
      <w:pPr>
        <w:pStyle w:val="BodyTextIndent"/>
        <w:rPr>
          <w:rFonts w:ascii="Times New Roman" w:hAnsi="Times New Roman"/>
        </w:rPr>
      </w:pPr>
      <w:r w:rsidRPr="00B94D65"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</w:rPr>
        <w:t>As a result</w:t>
      </w:r>
      <w:r w:rsidRPr="00B94D65">
        <w:rPr>
          <w:rFonts w:ascii="Times New Roman" w:hAnsi="Times New Roman"/>
        </w:rPr>
        <w:t xml:space="preserve">, </w:t>
      </w:r>
      <w:r w:rsidR="00005D1F">
        <w:rPr>
          <w:rFonts w:ascii="Times New Roman" w:hAnsi="Times New Roman"/>
        </w:rPr>
        <w:t xml:space="preserve">while </w:t>
      </w:r>
      <w:r w:rsidRPr="00B94D65">
        <w:rPr>
          <w:rFonts w:ascii="Times New Roman" w:hAnsi="Times New Roman"/>
        </w:rPr>
        <w:t>some students have been able to perform well in the online learning environment, there are concerns that many did not make adeq</w:t>
      </w:r>
      <w:r>
        <w:rPr>
          <w:rFonts w:ascii="Times New Roman" w:hAnsi="Times New Roman"/>
        </w:rPr>
        <w:t>uate progress or even regressed</w:t>
      </w:r>
      <w:r w:rsidRPr="00B94D65">
        <w:rPr>
          <w:rFonts w:ascii="Times New Roman" w:hAnsi="Times New Roman"/>
        </w:rPr>
        <w:t>; and</w:t>
      </w:r>
    </w:p>
    <w:p w14:paraId="42564E5E" w14:textId="7DA037FD" w:rsidR="00CF7CC7" w:rsidRPr="00260746" w:rsidRDefault="00260746" w:rsidP="00260746">
      <w:pPr>
        <w:pStyle w:val="BodyTextIndent"/>
        <w:rPr>
          <w:rFonts w:ascii="Times New Roman" w:hAnsi="Times New Roman"/>
        </w:rPr>
      </w:pPr>
      <w:r w:rsidRPr="00260746"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</w:rPr>
        <w:t>The inequitable impact of the remote learning environment is likely to continue</w:t>
      </w:r>
      <w:r w:rsidR="00B65CCF">
        <w:rPr>
          <w:rFonts w:ascii="Times New Roman" w:hAnsi="Times New Roman"/>
        </w:rPr>
        <w:t xml:space="preserve"> for the foreseeable future</w:t>
      </w:r>
      <w:r w:rsidR="00B94D65">
        <w:rPr>
          <w:rFonts w:ascii="Times New Roman" w:hAnsi="Times New Roman"/>
        </w:rPr>
        <w:t xml:space="preserve">, since proposed plans for the 2020-2021 school year </w:t>
      </w:r>
      <w:r w:rsidR="00B94D65" w:rsidRPr="00B94D65">
        <w:rPr>
          <w:rFonts w:ascii="Times New Roman" w:hAnsi="Times New Roman"/>
        </w:rPr>
        <w:t xml:space="preserve">will include a </w:t>
      </w:r>
      <w:r w:rsidR="00B94D65">
        <w:rPr>
          <w:rFonts w:ascii="Times New Roman" w:hAnsi="Times New Roman"/>
        </w:rPr>
        <w:t>choice of either a hybrid approach</w:t>
      </w:r>
      <w:r w:rsidR="00B94D65" w:rsidRPr="00B94D65">
        <w:rPr>
          <w:rFonts w:ascii="Times New Roman" w:hAnsi="Times New Roman"/>
        </w:rPr>
        <w:t xml:space="preserve"> of in-school and remote learning</w:t>
      </w:r>
      <w:r w:rsidR="00B94D65">
        <w:rPr>
          <w:rFonts w:ascii="Times New Roman" w:hAnsi="Times New Roman"/>
        </w:rPr>
        <w:t>,</w:t>
      </w:r>
      <w:r w:rsidR="00B94D65" w:rsidRPr="00B94D65">
        <w:rPr>
          <w:rFonts w:ascii="Times New Roman" w:hAnsi="Times New Roman"/>
        </w:rPr>
        <w:t xml:space="preserve"> </w:t>
      </w:r>
      <w:r w:rsidR="00B94D65">
        <w:rPr>
          <w:rFonts w:ascii="Times New Roman" w:hAnsi="Times New Roman"/>
        </w:rPr>
        <w:t>or all-</w:t>
      </w:r>
      <w:r w:rsidR="00B94D65" w:rsidRPr="00B94D65">
        <w:rPr>
          <w:rFonts w:ascii="Times New Roman" w:hAnsi="Times New Roman"/>
        </w:rPr>
        <w:t>remote learning for students</w:t>
      </w:r>
      <w:r w:rsidRPr="00260746">
        <w:rPr>
          <w:rFonts w:ascii="Times New Roman" w:hAnsi="Times New Roman"/>
        </w:rPr>
        <w:t>; and</w:t>
      </w:r>
    </w:p>
    <w:p w14:paraId="21330AF9" w14:textId="0BCB2D16" w:rsidR="00861B3B" w:rsidRPr="00861B3B" w:rsidRDefault="00861B3B" w:rsidP="00861B3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</w:rPr>
      </w:pPr>
      <w:r w:rsidRPr="00861B3B">
        <w:rPr>
          <w:rFonts w:ascii="Times New Roman" w:hAnsi="Times New Roman"/>
        </w:rPr>
        <w:t xml:space="preserve">Whereas, Further, even after the current pandemic is no longer a threat and all students return to school buildings, it is important that some online learning continue as a supplement to classroom instruction, </w:t>
      </w:r>
      <w:r w:rsidR="004027E9" w:rsidRPr="004027E9">
        <w:rPr>
          <w:rFonts w:ascii="Times New Roman" w:hAnsi="Times New Roman"/>
        </w:rPr>
        <w:t xml:space="preserve">in order </w:t>
      </w:r>
      <w:r w:rsidRPr="00861B3B">
        <w:rPr>
          <w:rFonts w:ascii="Times New Roman" w:hAnsi="Times New Roman"/>
        </w:rPr>
        <w:t xml:space="preserve">to be prepared for any future emergencies that may </w:t>
      </w:r>
      <w:r w:rsidR="004027E9">
        <w:rPr>
          <w:rFonts w:ascii="Times New Roman" w:hAnsi="Times New Roman"/>
        </w:rPr>
        <w:t>require school closures</w:t>
      </w:r>
      <w:r w:rsidRPr="00861B3B">
        <w:rPr>
          <w:rFonts w:ascii="Times New Roman" w:hAnsi="Times New Roman"/>
        </w:rPr>
        <w:t>; and</w:t>
      </w:r>
    </w:p>
    <w:p w14:paraId="44FBFE0F" w14:textId="26D9CFF4" w:rsidR="00CF7CC7" w:rsidRDefault="00CF7CC7" w:rsidP="00905FD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</w:rPr>
      </w:pPr>
      <w:r w:rsidRPr="00CF7CC7">
        <w:rPr>
          <w:rFonts w:ascii="Times New Roman" w:hAnsi="Times New Roman"/>
        </w:rPr>
        <w:lastRenderedPageBreak/>
        <w:t>Whereas, The New York City public school system is the largest in the nation, with approximately 1.1 million students</w:t>
      </w:r>
      <w:r w:rsidR="004027E9">
        <w:rPr>
          <w:rFonts w:ascii="Times New Roman" w:hAnsi="Times New Roman"/>
        </w:rPr>
        <w:t xml:space="preserve"> and over </w:t>
      </w:r>
      <w:r w:rsidR="004027E9" w:rsidRPr="004027E9">
        <w:rPr>
          <w:rFonts w:ascii="Times New Roman" w:hAnsi="Times New Roman"/>
        </w:rPr>
        <w:t xml:space="preserve">70,000 </w:t>
      </w:r>
      <w:r w:rsidR="004027E9">
        <w:rPr>
          <w:rFonts w:ascii="Times New Roman" w:hAnsi="Times New Roman"/>
        </w:rPr>
        <w:t xml:space="preserve">classroom </w:t>
      </w:r>
      <w:r w:rsidR="004027E9" w:rsidRPr="004027E9">
        <w:rPr>
          <w:rFonts w:ascii="Times New Roman" w:hAnsi="Times New Roman"/>
        </w:rPr>
        <w:t>teachers</w:t>
      </w:r>
      <w:r w:rsidRPr="00CF7CC7">
        <w:rPr>
          <w:rFonts w:ascii="Times New Roman" w:hAnsi="Times New Roman"/>
        </w:rPr>
        <w:t xml:space="preserve"> </w:t>
      </w:r>
      <w:r w:rsidR="004027E9">
        <w:rPr>
          <w:rFonts w:ascii="Times New Roman" w:hAnsi="Times New Roman"/>
        </w:rPr>
        <w:t>in</w:t>
      </w:r>
      <w:r w:rsidRPr="00CF7CC7">
        <w:rPr>
          <w:rFonts w:ascii="Times New Roman" w:hAnsi="Times New Roman"/>
        </w:rPr>
        <w:t xml:space="preserve"> more than 1,800 schools organized under 32 community school districts; and</w:t>
      </w:r>
    </w:p>
    <w:p w14:paraId="65A4C787" w14:textId="2B269C4E" w:rsidR="00E410D6" w:rsidRPr="004834F1" w:rsidRDefault="00B83BB0" w:rsidP="00905FD4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711BBC">
        <w:rPr>
          <w:rFonts w:ascii="Times New Roman" w:hAnsi="Times New Roman"/>
        </w:rPr>
        <w:t xml:space="preserve">, </w:t>
      </w:r>
      <w:r w:rsidR="002D47C4">
        <w:rPr>
          <w:rFonts w:ascii="Times New Roman" w:hAnsi="Times New Roman"/>
        </w:rPr>
        <w:t xml:space="preserve">To </w:t>
      </w:r>
      <w:r w:rsidR="002F0AB6">
        <w:rPr>
          <w:rFonts w:ascii="Times New Roman" w:hAnsi="Times New Roman"/>
        </w:rPr>
        <w:t xml:space="preserve">ensure that remote learning is as effective as possible for </w:t>
      </w:r>
      <w:r w:rsidR="004027E9">
        <w:rPr>
          <w:rFonts w:ascii="Times New Roman" w:hAnsi="Times New Roman"/>
        </w:rPr>
        <w:t xml:space="preserve">all </w:t>
      </w:r>
      <w:r w:rsidR="00710695" w:rsidRPr="00710695">
        <w:rPr>
          <w:rFonts w:ascii="Times New Roman" w:hAnsi="Times New Roman"/>
        </w:rPr>
        <w:t xml:space="preserve">New York City </w:t>
      </w:r>
      <w:r w:rsidR="002F0AB6">
        <w:rPr>
          <w:rFonts w:ascii="Times New Roman" w:hAnsi="Times New Roman"/>
        </w:rPr>
        <w:t>students,</w:t>
      </w:r>
      <w:r w:rsidR="00242F67">
        <w:rPr>
          <w:rFonts w:ascii="Times New Roman" w:hAnsi="Times New Roman"/>
        </w:rPr>
        <w:t xml:space="preserve"> </w:t>
      </w:r>
      <w:r w:rsidR="002F0AB6">
        <w:rPr>
          <w:rFonts w:ascii="Times New Roman" w:hAnsi="Times New Roman"/>
        </w:rPr>
        <w:t xml:space="preserve">it </w:t>
      </w:r>
      <w:r w:rsidR="00146217">
        <w:rPr>
          <w:rFonts w:ascii="Times New Roman" w:hAnsi="Times New Roman"/>
        </w:rPr>
        <w:t xml:space="preserve">would be helpful for </w:t>
      </w:r>
      <w:r w:rsidR="00710695" w:rsidRPr="00710695">
        <w:rPr>
          <w:rFonts w:ascii="Times New Roman" w:hAnsi="Times New Roman"/>
        </w:rPr>
        <w:t>specialist</w:t>
      </w:r>
      <w:r w:rsidR="004027E9">
        <w:rPr>
          <w:rFonts w:ascii="Times New Roman" w:hAnsi="Times New Roman"/>
        </w:rPr>
        <w:t xml:space="preserve">s in virtual instruction </w:t>
      </w:r>
      <w:r w:rsidR="00146217">
        <w:rPr>
          <w:rFonts w:ascii="Times New Roman" w:hAnsi="Times New Roman"/>
        </w:rPr>
        <w:t xml:space="preserve">to </w:t>
      </w:r>
      <w:r w:rsidR="004027E9">
        <w:rPr>
          <w:rFonts w:ascii="Times New Roman" w:hAnsi="Times New Roman"/>
        </w:rPr>
        <w:t xml:space="preserve">be deployed in every district </w:t>
      </w:r>
      <w:r w:rsidR="00710695">
        <w:rPr>
          <w:rFonts w:ascii="Times New Roman" w:hAnsi="Times New Roman"/>
        </w:rPr>
        <w:t>to train</w:t>
      </w:r>
      <w:r w:rsidR="002F0AB6">
        <w:rPr>
          <w:rFonts w:ascii="Times New Roman" w:hAnsi="Times New Roman"/>
        </w:rPr>
        <w:t xml:space="preserve"> </w:t>
      </w:r>
      <w:r w:rsidR="00710695">
        <w:rPr>
          <w:rFonts w:ascii="Times New Roman" w:hAnsi="Times New Roman"/>
        </w:rPr>
        <w:t xml:space="preserve">and support </w:t>
      </w:r>
      <w:r w:rsidR="00710695" w:rsidRPr="00710695">
        <w:rPr>
          <w:rFonts w:ascii="Times New Roman" w:hAnsi="Times New Roman"/>
        </w:rPr>
        <w:t xml:space="preserve">teachers </w:t>
      </w:r>
      <w:r w:rsidR="00710695">
        <w:rPr>
          <w:rFonts w:ascii="Times New Roman" w:hAnsi="Times New Roman"/>
        </w:rPr>
        <w:t>in best practices for</w:t>
      </w:r>
      <w:r w:rsidR="002F0AB6">
        <w:rPr>
          <w:rFonts w:ascii="Times New Roman" w:hAnsi="Times New Roman"/>
        </w:rPr>
        <w:t xml:space="preserve"> online instruction</w:t>
      </w:r>
      <w:r w:rsidR="002D47C4" w:rsidRPr="002D47C4">
        <w:rPr>
          <w:rFonts w:ascii="Times New Roman" w:hAnsi="Times New Roman"/>
        </w:rPr>
        <w:t xml:space="preserve">; </w:t>
      </w:r>
      <w:r w:rsidR="00E410D6" w:rsidRPr="004834F1">
        <w:rPr>
          <w:rFonts w:ascii="Times New Roman" w:hAnsi="Times New Roman"/>
        </w:rPr>
        <w:t>now, therefore, be it</w:t>
      </w:r>
    </w:p>
    <w:p w14:paraId="7D8762E0" w14:textId="3D47FFEA" w:rsidR="00802624" w:rsidRDefault="00E410D6" w:rsidP="00905FD4">
      <w:pPr>
        <w:pStyle w:val="BodyText2"/>
        <w:spacing w:line="480" w:lineRule="auto"/>
        <w:ind w:firstLine="720"/>
      </w:pPr>
      <w:r w:rsidRPr="004834F1">
        <w:t xml:space="preserve">Resolved, That the Council of the City of New York calls upon </w:t>
      </w:r>
      <w:r w:rsidR="002F0AB6" w:rsidRPr="002F0AB6">
        <w:t xml:space="preserve">the New York City Department of Education </w:t>
      </w:r>
      <w:r w:rsidR="004027E9" w:rsidRPr="004027E9">
        <w:t>to station a distance learning specialist in each school district, to provide critical local assistance with issues related to distance learning</w:t>
      </w:r>
      <w:r w:rsidR="002D2A27" w:rsidRPr="002D2A27">
        <w:t>.</w:t>
      </w:r>
    </w:p>
    <w:p w14:paraId="4B1EDF33" w14:textId="7A659598" w:rsidR="000C1D5A" w:rsidRDefault="000C1D5A" w:rsidP="002B7EF5">
      <w:pPr>
        <w:pStyle w:val="BodyText2"/>
        <w:spacing w:line="480" w:lineRule="auto"/>
      </w:pPr>
    </w:p>
    <w:p w14:paraId="4DE92D9A" w14:textId="6EC8D2A9" w:rsidR="008A6B7E" w:rsidRPr="008A6B7E" w:rsidRDefault="000677BD" w:rsidP="00905FD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LS# 15008</w:t>
      </w:r>
    </w:p>
    <w:p w14:paraId="05873B19" w14:textId="77777777" w:rsidR="008A6B7E" w:rsidRPr="008A6B7E" w:rsidRDefault="008A6B7E" w:rsidP="00905FD4">
      <w:pPr>
        <w:jc w:val="both"/>
        <w:rPr>
          <w:rFonts w:ascii="Times New Roman" w:hAnsi="Times New Roman"/>
          <w:sz w:val="20"/>
        </w:rPr>
      </w:pPr>
      <w:r w:rsidRPr="008A6B7E">
        <w:rPr>
          <w:rFonts w:ascii="Times New Roman" w:hAnsi="Times New Roman"/>
          <w:sz w:val="20"/>
        </w:rPr>
        <w:t>JA</w:t>
      </w:r>
    </w:p>
    <w:p w14:paraId="2FF2F2DE" w14:textId="1736863E" w:rsidR="008A6B7E" w:rsidRPr="008A6B7E" w:rsidRDefault="000677BD" w:rsidP="00905FD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242F67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2</w:t>
      </w:r>
      <w:r w:rsidR="00A255FC">
        <w:rPr>
          <w:rFonts w:ascii="Times New Roman" w:hAnsi="Times New Roman"/>
          <w:sz w:val="20"/>
        </w:rPr>
        <w:t>6</w:t>
      </w:r>
      <w:r w:rsidR="00242F67">
        <w:rPr>
          <w:rFonts w:ascii="Times New Roman" w:hAnsi="Times New Roman"/>
          <w:sz w:val="20"/>
        </w:rPr>
        <w:t>/20</w:t>
      </w:r>
    </w:p>
    <w:p w14:paraId="165BFEC0" w14:textId="38F2B709" w:rsidR="008A6B7E" w:rsidRDefault="008A6B7E" w:rsidP="008A6B7E">
      <w:pPr>
        <w:jc w:val="both"/>
        <w:rPr>
          <w:rFonts w:ascii="Times New Roman" w:hAnsi="Times New Roman"/>
        </w:rPr>
      </w:pPr>
    </w:p>
    <w:p w14:paraId="52649B27" w14:textId="77777777" w:rsidR="000C1D5A" w:rsidRPr="008A6B7E" w:rsidRDefault="000C1D5A" w:rsidP="008A6B7E">
      <w:pPr>
        <w:jc w:val="both"/>
        <w:rPr>
          <w:rFonts w:ascii="Times New Roman" w:hAnsi="Times New Roman"/>
        </w:rPr>
      </w:pPr>
    </w:p>
    <w:sectPr w:rsidR="000C1D5A" w:rsidRPr="008A6B7E" w:rsidSect="0020272A">
      <w:footerReference w:type="even" r:id="rId7"/>
      <w:pgSz w:w="12240" w:h="15840"/>
      <w:pgMar w:top="1296" w:right="1296" w:bottom="1296" w:left="1296" w:header="72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48C5E5" w16cid:durableId="22A06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DD7C" w14:textId="77777777" w:rsidR="00B27F1A" w:rsidRDefault="00B27F1A">
      <w:r>
        <w:separator/>
      </w:r>
    </w:p>
  </w:endnote>
  <w:endnote w:type="continuationSeparator" w:id="0">
    <w:p w14:paraId="168AB7CB" w14:textId="77777777" w:rsidR="00B27F1A" w:rsidRDefault="00B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B92C" w14:textId="77777777" w:rsidR="00927491" w:rsidRDefault="009274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97A9F8" w14:textId="77777777" w:rsidR="00927491" w:rsidRDefault="00927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E564" w14:textId="77777777" w:rsidR="00B27F1A" w:rsidRDefault="00B27F1A">
      <w:r>
        <w:separator/>
      </w:r>
    </w:p>
  </w:footnote>
  <w:footnote w:type="continuationSeparator" w:id="0">
    <w:p w14:paraId="29BBDED9" w14:textId="77777777" w:rsidR="00B27F1A" w:rsidRDefault="00B2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5"/>
    <w:rsid w:val="00005D1F"/>
    <w:rsid w:val="000266E2"/>
    <w:rsid w:val="000403DB"/>
    <w:rsid w:val="0004086F"/>
    <w:rsid w:val="00044FB5"/>
    <w:rsid w:val="000677BD"/>
    <w:rsid w:val="00070780"/>
    <w:rsid w:val="0007078E"/>
    <w:rsid w:val="0007319A"/>
    <w:rsid w:val="00080722"/>
    <w:rsid w:val="00086FBE"/>
    <w:rsid w:val="000A34E1"/>
    <w:rsid w:val="000A73F2"/>
    <w:rsid w:val="000B4ED5"/>
    <w:rsid w:val="000C17C6"/>
    <w:rsid w:val="000C1D5A"/>
    <w:rsid w:val="000F4A67"/>
    <w:rsid w:val="00106F2B"/>
    <w:rsid w:val="001075AD"/>
    <w:rsid w:val="00111731"/>
    <w:rsid w:val="0012105D"/>
    <w:rsid w:val="0012217E"/>
    <w:rsid w:val="00141082"/>
    <w:rsid w:val="0014304A"/>
    <w:rsid w:val="00143DDA"/>
    <w:rsid w:val="00146217"/>
    <w:rsid w:val="00155F45"/>
    <w:rsid w:val="00176A06"/>
    <w:rsid w:val="001A470C"/>
    <w:rsid w:val="001D4DF3"/>
    <w:rsid w:val="001F0CFF"/>
    <w:rsid w:val="001F1408"/>
    <w:rsid w:val="0020272A"/>
    <w:rsid w:val="00210A0E"/>
    <w:rsid w:val="00227B1A"/>
    <w:rsid w:val="00242F67"/>
    <w:rsid w:val="00253019"/>
    <w:rsid w:val="00260746"/>
    <w:rsid w:val="00264116"/>
    <w:rsid w:val="00284683"/>
    <w:rsid w:val="002957E0"/>
    <w:rsid w:val="0029743F"/>
    <w:rsid w:val="002A36C9"/>
    <w:rsid w:val="002B1BED"/>
    <w:rsid w:val="002B7EF5"/>
    <w:rsid w:val="002D2A27"/>
    <w:rsid w:val="002D47C4"/>
    <w:rsid w:val="002E61FD"/>
    <w:rsid w:val="002E6A54"/>
    <w:rsid w:val="002F0AB6"/>
    <w:rsid w:val="00301879"/>
    <w:rsid w:val="00317DBE"/>
    <w:rsid w:val="003215CD"/>
    <w:rsid w:val="00333527"/>
    <w:rsid w:val="0033493D"/>
    <w:rsid w:val="00336D90"/>
    <w:rsid w:val="00345C5E"/>
    <w:rsid w:val="003713D5"/>
    <w:rsid w:val="003742E2"/>
    <w:rsid w:val="003A40CC"/>
    <w:rsid w:val="003B682C"/>
    <w:rsid w:val="003C455E"/>
    <w:rsid w:val="003D0A34"/>
    <w:rsid w:val="003F3BF9"/>
    <w:rsid w:val="004027E9"/>
    <w:rsid w:val="00404DC6"/>
    <w:rsid w:val="0040614F"/>
    <w:rsid w:val="00415098"/>
    <w:rsid w:val="00416921"/>
    <w:rsid w:val="00423650"/>
    <w:rsid w:val="00431146"/>
    <w:rsid w:val="0044272C"/>
    <w:rsid w:val="00453405"/>
    <w:rsid w:val="004764A1"/>
    <w:rsid w:val="004828F3"/>
    <w:rsid w:val="004834F1"/>
    <w:rsid w:val="00486666"/>
    <w:rsid w:val="004918A9"/>
    <w:rsid w:val="00491D69"/>
    <w:rsid w:val="00494BF0"/>
    <w:rsid w:val="004A73DF"/>
    <w:rsid w:val="004B71AD"/>
    <w:rsid w:val="004C3865"/>
    <w:rsid w:val="005127F5"/>
    <w:rsid w:val="00512C4C"/>
    <w:rsid w:val="00532239"/>
    <w:rsid w:val="0053526B"/>
    <w:rsid w:val="00550140"/>
    <w:rsid w:val="00577324"/>
    <w:rsid w:val="00577DD5"/>
    <w:rsid w:val="00584F89"/>
    <w:rsid w:val="00592A9E"/>
    <w:rsid w:val="00595F7B"/>
    <w:rsid w:val="005A28E0"/>
    <w:rsid w:val="005A6D90"/>
    <w:rsid w:val="005B6CFE"/>
    <w:rsid w:val="005B75B8"/>
    <w:rsid w:val="005C709C"/>
    <w:rsid w:val="005D0315"/>
    <w:rsid w:val="005D6DEC"/>
    <w:rsid w:val="00612F62"/>
    <w:rsid w:val="0062678B"/>
    <w:rsid w:val="00651B79"/>
    <w:rsid w:val="00663FE7"/>
    <w:rsid w:val="00666004"/>
    <w:rsid w:val="00677314"/>
    <w:rsid w:val="00684CEC"/>
    <w:rsid w:val="006A6E94"/>
    <w:rsid w:val="006C4358"/>
    <w:rsid w:val="006D4533"/>
    <w:rsid w:val="006E2AEE"/>
    <w:rsid w:val="006F6AB0"/>
    <w:rsid w:val="00707C7C"/>
    <w:rsid w:val="00710695"/>
    <w:rsid w:val="00711BBC"/>
    <w:rsid w:val="00720326"/>
    <w:rsid w:val="007249C0"/>
    <w:rsid w:val="007524C4"/>
    <w:rsid w:val="00761992"/>
    <w:rsid w:val="00762CBA"/>
    <w:rsid w:val="007839DC"/>
    <w:rsid w:val="007950CF"/>
    <w:rsid w:val="0079713C"/>
    <w:rsid w:val="00797DF8"/>
    <w:rsid w:val="007A2283"/>
    <w:rsid w:val="007A3901"/>
    <w:rsid w:val="007A58E4"/>
    <w:rsid w:val="007A6F65"/>
    <w:rsid w:val="007B542A"/>
    <w:rsid w:val="007C21FA"/>
    <w:rsid w:val="007C51EE"/>
    <w:rsid w:val="007D3FC4"/>
    <w:rsid w:val="007D584B"/>
    <w:rsid w:val="007E3AD9"/>
    <w:rsid w:val="007F24F3"/>
    <w:rsid w:val="007F346E"/>
    <w:rsid w:val="007F41AB"/>
    <w:rsid w:val="00802624"/>
    <w:rsid w:val="0081441C"/>
    <w:rsid w:val="00815903"/>
    <w:rsid w:val="00815B84"/>
    <w:rsid w:val="00817334"/>
    <w:rsid w:val="00834324"/>
    <w:rsid w:val="008554BC"/>
    <w:rsid w:val="00861B3B"/>
    <w:rsid w:val="008728E9"/>
    <w:rsid w:val="00881A06"/>
    <w:rsid w:val="008A26B1"/>
    <w:rsid w:val="008A6B7E"/>
    <w:rsid w:val="008A71CB"/>
    <w:rsid w:val="008C05D3"/>
    <w:rsid w:val="008C17C6"/>
    <w:rsid w:val="008D153C"/>
    <w:rsid w:val="008F08A9"/>
    <w:rsid w:val="008F4207"/>
    <w:rsid w:val="008F7DF8"/>
    <w:rsid w:val="009012C5"/>
    <w:rsid w:val="00903070"/>
    <w:rsid w:val="00905FD4"/>
    <w:rsid w:val="0092011D"/>
    <w:rsid w:val="00927491"/>
    <w:rsid w:val="00943A5E"/>
    <w:rsid w:val="00957F41"/>
    <w:rsid w:val="009773A5"/>
    <w:rsid w:val="009822E3"/>
    <w:rsid w:val="009857DC"/>
    <w:rsid w:val="00992682"/>
    <w:rsid w:val="009A7A75"/>
    <w:rsid w:val="009B1956"/>
    <w:rsid w:val="009B19AB"/>
    <w:rsid w:val="009C0CD8"/>
    <w:rsid w:val="009C2C4C"/>
    <w:rsid w:val="009C6FEC"/>
    <w:rsid w:val="009D1299"/>
    <w:rsid w:val="009D78DF"/>
    <w:rsid w:val="009E1423"/>
    <w:rsid w:val="009E4BC5"/>
    <w:rsid w:val="00A018FB"/>
    <w:rsid w:val="00A05225"/>
    <w:rsid w:val="00A255FC"/>
    <w:rsid w:val="00A26E41"/>
    <w:rsid w:val="00A35678"/>
    <w:rsid w:val="00A54F56"/>
    <w:rsid w:val="00A551DD"/>
    <w:rsid w:val="00A747AA"/>
    <w:rsid w:val="00A834DC"/>
    <w:rsid w:val="00A8713D"/>
    <w:rsid w:val="00AA2436"/>
    <w:rsid w:val="00AA3504"/>
    <w:rsid w:val="00AA6830"/>
    <w:rsid w:val="00AB5D2B"/>
    <w:rsid w:val="00AE58D7"/>
    <w:rsid w:val="00B14909"/>
    <w:rsid w:val="00B233CB"/>
    <w:rsid w:val="00B27F1A"/>
    <w:rsid w:val="00B3216D"/>
    <w:rsid w:val="00B3220E"/>
    <w:rsid w:val="00B47806"/>
    <w:rsid w:val="00B53827"/>
    <w:rsid w:val="00B60353"/>
    <w:rsid w:val="00B65CCF"/>
    <w:rsid w:val="00B757C1"/>
    <w:rsid w:val="00B83BB0"/>
    <w:rsid w:val="00B94D65"/>
    <w:rsid w:val="00BA3F41"/>
    <w:rsid w:val="00BA7094"/>
    <w:rsid w:val="00BD5BD2"/>
    <w:rsid w:val="00BD75DE"/>
    <w:rsid w:val="00BE3E10"/>
    <w:rsid w:val="00C24B79"/>
    <w:rsid w:val="00C32FAE"/>
    <w:rsid w:val="00C3441C"/>
    <w:rsid w:val="00C67E5A"/>
    <w:rsid w:val="00C72124"/>
    <w:rsid w:val="00C74A5F"/>
    <w:rsid w:val="00C77B7B"/>
    <w:rsid w:val="00C821AC"/>
    <w:rsid w:val="00C92638"/>
    <w:rsid w:val="00C96A51"/>
    <w:rsid w:val="00CB59B3"/>
    <w:rsid w:val="00CD2764"/>
    <w:rsid w:val="00CD57DE"/>
    <w:rsid w:val="00CF02C3"/>
    <w:rsid w:val="00CF7CC7"/>
    <w:rsid w:val="00D033D9"/>
    <w:rsid w:val="00D038EE"/>
    <w:rsid w:val="00D1624B"/>
    <w:rsid w:val="00D274F6"/>
    <w:rsid w:val="00D3555A"/>
    <w:rsid w:val="00D408E7"/>
    <w:rsid w:val="00D470B1"/>
    <w:rsid w:val="00D80157"/>
    <w:rsid w:val="00DA425A"/>
    <w:rsid w:val="00DB1A2C"/>
    <w:rsid w:val="00DB70F0"/>
    <w:rsid w:val="00DC44E6"/>
    <w:rsid w:val="00DE4FF0"/>
    <w:rsid w:val="00E04232"/>
    <w:rsid w:val="00E410D6"/>
    <w:rsid w:val="00E41ACE"/>
    <w:rsid w:val="00E4420C"/>
    <w:rsid w:val="00E56A49"/>
    <w:rsid w:val="00E57BD5"/>
    <w:rsid w:val="00E60553"/>
    <w:rsid w:val="00E614CF"/>
    <w:rsid w:val="00E62E21"/>
    <w:rsid w:val="00E67409"/>
    <w:rsid w:val="00E905A4"/>
    <w:rsid w:val="00E92B0E"/>
    <w:rsid w:val="00EA66FB"/>
    <w:rsid w:val="00EB5DB6"/>
    <w:rsid w:val="00EB6E30"/>
    <w:rsid w:val="00ED3D14"/>
    <w:rsid w:val="00ED3E14"/>
    <w:rsid w:val="00EF1831"/>
    <w:rsid w:val="00F00B33"/>
    <w:rsid w:val="00F1199A"/>
    <w:rsid w:val="00F16DC2"/>
    <w:rsid w:val="00F27A99"/>
    <w:rsid w:val="00F45604"/>
    <w:rsid w:val="00F63397"/>
    <w:rsid w:val="00F82783"/>
    <w:rsid w:val="00F83D4B"/>
    <w:rsid w:val="00F8614C"/>
    <w:rsid w:val="00FC08E0"/>
    <w:rsid w:val="00FC232A"/>
    <w:rsid w:val="00FC5C24"/>
    <w:rsid w:val="00FD5309"/>
    <w:rsid w:val="00FD5775"/>
    <w:rsid w:val="00FE49CA"/>
    <w:rsid w:val="00FE6105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89B53"/>
  <w15:chartTrackingRefBased/>
  <w15:docId w15:val="{95550CF3-CF86-491B-9D4D-92CA3251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46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ind w:firstLine="720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spacing w:line="480" w:lineRule="auto"/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Times New Roman" w:hAnsi="Times New Roman"/>
    </w:rPr>
  </w:style>
  <w:style w:type="paragraph" w:styleId="FootnoteText">
    <w:name w:val="footnote text"/>
    <w:basedOn w:val="Normal"/>
    <w:rPr>
      <w:rFonts w:ascii="Times New Roman" w:hAnsi="Times New Roman"/>
      <w:sz w:val="20"/>
    </w:rPr>
  </w:style>
  <w:style w:type="character" w:styleId="FootnoteReference">
    <w:name w:val="footnote reference"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color w:val="0000FF"/>
    </w:rPr>
  </w:style>
  <w:style w:type="character" w:styleId="Hyperlink">
    <w:name w:val="Hyperlink"/>
    <w:uiPriority w:val="99"/>
    <w:rsid w:val="00761992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2D47C4"/>
    <w:rPr>
      <w:rFonts w:ascii="Garamond" w:hAnsi="Garamond"/>
      <w:sz w:val="24"/>
    </w:rPr>
  </w:style>
  <w:style w:type="paragraph" w:styleId="Header">
    <w:name w:val="header"/>
    <w:basedOn w:val="Normal"/>
    <w:link w:val="HeaderChar"/>
    <w:rsid w:val="002D2A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A27"/>
    <w:rPr>
      <w:rFonts w:ascii="Garamond" w:hAnsi="Garamond"/>
      <w:sz w:val="24"/>
    </w:rPr>
  </w:style>
  <w:style w:type="paragraph" w:styleId="Revision">
    <w:name w:val="Revision"/>
    <w:hidden/>
    <w:uiPriority w:val="99"/>
    <w:semiHidden/>
    <w:rsid w:val="00F16DC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9704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8750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1E74-08FD-4126-B859-1BFEF7A2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subject/>
  <dc:creator>Hummacfa</dc:creator>
  <cp:keywords/>
  <cp:lastModifiedBy>DelFranco, Ruthie</cp:lastModifiedBy>
  <cp:revision>10</cp:revision>
  <cp:lastPrinted>2019-10-17T19:20:00Z</cp:lastPrinted>
  <dcterms:created xsi:type="dcterms:W3CDTF">2020-08-31T19:16:00Z</dcterms:created>
  <dcterms:modified xsi:type="dcterms:W3CDTF">2020-11-17T16:51:00Z</dcterms:modified>
</cp:coreProperties>
</file>