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C7733C">
        <w:rPr>
          <w:rFonts w:ascii="Times New Roman" w:hAnsi="Times New Roman"/>
          <w:b/>
          <w:szCs w:val="24"/>
        </w:rPr>
        <w:t>1446</w:t>
      </w:r>
      <w:bookmarkStart w:id="0" w:name="_GoBack"/>
      <w:bookmarkEnd w:id="0"/>
    </w:p>
    <w:p w:rsidR="00A92A21" w:rsidRPr="001A6466" w:rsidRDefault="00A92A21">
      <w:pPr>
        <w:jc w:val="both"/>
        <w:rPr>
          <w:rFonts w:ascii="Times New Roman" w:hAnsi="Times New Roman"/>
          <w:szCs w:val="24"/>
        </w:rPr>
      </w:pPr>
    </w:p>
    <w:p w:rsidR="00995CA5" w:rsidRPr="00995CA5" w:rsidRDefault="00995CA5">
      <w:pPr>
        <w:jc w:val="both"/>
        <w:rPr>
          <w:rFonts w:ascii="Times New Roman" w:hAnsi="Times New Roman"/>
          <w:b/>
          <w:vanish/>
          <w:szCs w:val="24"/>
        </w:rPr>
      </w:pPr>
      <w:r w:rsidRPr="00995CA5">
        <w:rPr>
          <w:rFonts w:ascii="Times New Roman" w:hAnsi="Times New Roman"/>
          <w:b/>
          <w:vanish/>
          <w:szCs w:val="24"/>
        </w:rPr>
        <w:t>..Title</w:t>
      </w:r>
    </w:p>
    <w:p w:rsidR="00600128" w:rsidRDefault="00600128">
      <w:pPr>
        <w:jc w:val="both"/>
        <w:rPr>
          <w:rFonts w:ascii="Times New Roman" w:hAnsi="Times New Roman"/>
          <w:b/>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993042">
        <w:rPr>
          <w:rFonts w:ascii="Times New Roman" w:hAnsi="Times New Roman"/>
          <w:b/>
          <w:szCs w:val="24"/>
        </w:rPr>
        <w:t>1</w:t>
      </w:r>
      <w:r w:rsidR="00101120">
        <w:rPr>
          <w:rFonts w:ascii="Times New Roman" w:hAnsi="Times New Roman"/>
          <w:b/>
          <w:szCs w:val="24"/>
        </w:rPr>
        <w:t>90011</w:t>
      </w:r>
      <w:r w:rsidR="00D2171E">
        <w:rPr>
          <w:rFonts w:ascii="Times New Roman" w:hAnsi="Times New Roman"/>
          <w:b/>
          <w:szCs w:val="24"/>
        </w:rPr>
        <w:t xml:space="preserve"> </w:t>
      </w:r>
      <w:r w:rsidR="00F02B81">
        <w:rPr>
          <w:rFonts w:ascii="Times New Roman" w:hAnsi="Times New Roman"/>
          <w:b/>
          <w:szCs w:val="24"/>
        </w:rPr>
        <w:t>ZM</w:t>
      </w:r>
      <w:r w:rsidR="00101120">
        <w:rPr>
          <w:rFonts w:ascii="Times New Roman" w:hAnsi="Times New Roman"/>
          <w:b/>
          <w:szCs w:val="24"/>
        </w:rPr>
        <w:t>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D812DA">
        <w:rPr>
          <w:rFonts w:ascii="Times New Roman" w:hAnsi="Times New Roman"/>
          <w:b/>
          <w:szCs w:val="24"/>
        </w:rPr>
        <w:t xml:space="preserve">Preconsidered </w:t>
      </w:r>
      <w:r w:rsidRPr="001A6466">
        <w:rPr>
          <w:rFonts w:ascii="Times New Roman" w:hAnsi="Times New Roman"/>
          <w:b/>
          <w:szCs w:val="24"/>
        </w:rPr>
        <w:t xml:space="preserve">L.U. No. </w:t>
      </w:r>
      <w:r w:rsidR="00AE3546">
        <w:rPr>
          <w:rFonts w:ascii="Times New Roman" w:hAnsi="Times New Roman"/>
          <w:b/>
          <w:szCs w:val="24"/>
        </w:rPr>
        <w:t>658</w:t>
      </w:r>
      <w:r w:rsidR="00BF5B13" w:rsidRPr="001A6466">
        <w:rPr>
          <w:rFonts w:ascii="Times New Roman" w:hAnsi="Times New Roman"/>
          <w:b/>
          <w:szCs w:val="24"/>
        </w:rPr>
        <w:t>)</w:t>
      </w:r>
      <w:r w:rsidR="00D32CFB" w:rsidRPr="001A6466">
        <w:rPr>
          <w:rFonts w:ascii="Times New Roman" w:hAnsi="Times New Roman"/>
          <w:b/>
          <w:szCs w:val="24"/>
        </w:rPr>
        <w:t>.</w:t>
      </w:r>
    </w:p>
    <w:p w:rsidR="00995CA5" w:rsidRPr="00995CA5" w:rsidRDefault="00995CA5">
      <w:pPr>
        <w:jc w:val="both"/>
        <w:rPr>
          <w:rFonts w:ascii="Times New Roman" w:hAnsi="Times New Roman"/>
          <w:vanish/>
          <w:szCs w:val="24"/>
        </w:rPr>
      </w:pPr>
      <w:r w:rsidRPr="00995CA5">
        <w:rPr>
          <w:rFonts w:ascii="Times New Roman" w:hAnsi="Times New Roman"/>
          <w:b/>
          <w:vanish/>
          <w:szCs w:val="24"/>
        </w:rPr>
        <w:t>..Body</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1A6466" w:rsidRDefault="00600128">
      <w:pPr>
        <w:jc w:val="both"/>
        <w:rPr>
          <w:rFonts w:ascii="Times New Roman" w:hAnsi="Times New Roman"/>
          <w:szCs w:val="24"/>
        </w:rPr>
      </w:pPr>
    </w:p>
    <w:p w:rsidR="00600128" w:rsidRDefault="00101120" w:rsidP="00A54A7B">
      <w:pPr>
        <w:ind w:firstLine="720"/>
        <w:jc w:val="both"/>
        <w:rPr>
          <w:rFonts w:ascii="Times New Roman" w:hAnsi="Times New Roman"/>
          <w:szCs w:val="24"/>
        </w:rPr>
      </w:pPr>
      <w:r>
        <w:rPr>
          <w:rFonts w:ascii="Times New Roman" w:hAnsi="Times New Roman"/>
          <w:szCs w:val="24"/>
        </w:rPr>
        <w:t xml:space="preserve">WHEREAS, </w:t>
      </w:r>
      <w:r w:rsidRPr="00B646DE">
        <w:rPr>
          <w:rFonts w:ascii="Times New Roman" w:hAnsi="Times New Roman"/>
          <w:szCs w:val="24"/>
        </w:rPr>
        <w:t>Alwest Old Fulton, LLC</w:t>
      </w:r>
      <w:r w:rsidR="00B5072D">
        <w:rPr>
          <w:rFonts w:ascii="Times New Roman" w:hAnsi="Times New Roman"/>
        </w:rPr>
        <w:t xml:space="preserve">, </w:t>
      </w:r>
      <w:r w:rsidR="00A54A7B">
        <w:rPr>
          <w:rFonts w:ascii="Times New Roman" w:hAnsi="Times New Roman"/>
          <w:spacing w:val="-6"/>
          <w:w w:val="105"/>
          <w:szCs w:val="24"/>
        </w:rPr>
        <w:t xml:space="preserve">filed an application </w:t>
      </w:r>
      <w:r w:rsidR="00600128" w:rsidRPr="00F02B81">
        <w:rPr>
          <w:rFonts w:ascii="Times New Roman" w:hAnsi="Times New Roman"/>
          <w:szCs w:val="24"/>
        </w:rPr>
        <w:t>pursuant to Sections 197</w:t>
      </w:r>
      <w:r w:rsidR="00600128" w:rsidRPr="00F02B81">
        <w:rPr>
          <w:rFonts w:ascii="Times New Roman" w:hAnsi="Times New Roman"/>
          <w:szCs w:val="24"/>
        </w:rPr>
        <w:noBreakHyphen/>
        <w:t>c and 20</w:t>
      </w:r>
      <w:r w:rsidR="00131A67" w:rsidRPr="00F02B81">
        <w:rPr>
          <w:rFonts w:ascii="Times New Roman" w:hAnsi="Times New Roman"/>
          <w:szCs w:val="24"/>
        </w:rPr>
        <w:t>1</w:t>
      </w:r>
      <w:r w:rsidR="00600128" w:rsidRPr="00F02B81">
        <w:rPr>
          <w:rFonts w:ascii="Times New Roman" w:hAnsi="Times New Roman"/>
          <w:szCs w:val="24"/>
        </w:rPr>
        <w:t xml:space="preserve"> of the New York City Charter</w:t>
      </w:r>
      <w:r w:rsidR="00A54A7B">
        <w:rPr>
          <w:rFonts w:ascii="Times New Roman" w:hAnsi="Times New Roman"/>
          <w:szCs w:val="24"/>
        </w:rPr>
        <w:t xml:space="preserve"> </w:t>
      </w:r>
      <w:r w:rsidR="00600128" w:rsidRPr="00F02B81">
        <w:rPr>
          <w:rFonts w:ascii="Times New Roman" w:hAnsi="Times New Roman"/>
          <w:szCs w:val="24"/>
        </w:rPr>
        <w:t xml:space="preserve">for an amendment </w:t>
      </w:r>
      <w:r w:rsidR="004F4479" w:rsidRPr="00F02B81">
        <w:rPr>
          <w:rFonts w:ascii="Times New Roman" w:hAnsi="Times New Roman"/>
          <w:szCs w:val="24"/>
        </w:rPr>
        <w:t>of</w:t>
      </w:r>
      <w:r w:rsidR="00600128" w:rsidRPr="00F02B81">
        <w:rPr>
          <w:rFonts w:ascii="Times New Roman" w:hAnsi="Times New Roman"/>
          <w:szCs w:val="24"/>
        </w:rPr>
        <w:t xml:space="preserve"> the Zoning Map</w:t>
      </w:r>
      <w:r w:rsidR="003A5C05" w:rsidRPr="00F02B81">
        <w:rPr>
          <w:rFonts w:ascii="Times New Roman" w:hAnsi="Times New Roman"/>
          <w:szCs w:val="24"/>
        </w:rPr>
        <w:t xml:space="preserve">, </w:t>
      </w:r>
      <w:r w:rsidR="00F55500" w:rsidRPr="00F02B81">
        <w:rPr>
          <w:rFonts w:ascii="Times New Roman" w:hAnsi="Times New Roman"/>
          <w:szCs w:val="24"/>
        </w:rPr>
        <w:t xml:space="preserve">Section No. </w:t>
      </w:r>
      <w:r>
        <w:rPr>
          <w:rFonts w:ascii="Times New Roman" w:hAnsi="Times New Roman"/>
          <w:szCs w:val="24"/>
        </w:rPr>
        <w:t xml:space="preserve">12d, </w:t>
      </w:r>
      <w:r w:rsidRPr="00101120">
        <w:rPr>
          <w:rFonts w:ascii="Times New Roman" w:hAnsi="Times New Roman"/>
          <w:snapToGrid/>
          <w:szCs w:val="24"/>
        </w:rPr>
        <w:t>by changing from an M2-1 District to a M1-5 District</w:t>
      </w:r>
      <w:r w:rsidR="00A3712F">
        <w:rPr>
          <w:rFonts w:ascii="Times New Roman" w:hAnsi="Times New Roman"/>
        </w:rPr>
        <w:t>,</w:t>
      </w:r>
      <w:r w:rsidR="008E7629" w:rsidRPr="00541551">
        <w:rPr>
          <w:rFonts w:ascii="Times New Roman" w:hAnsi="Times New Roman"/>
        </w:rPr>
        <w:t xml:space="preserve"> Borough of </w:t>
      </w:r>
      <w:r>
        <w:rPr>
          <w:rFonts w:ascii="Times New Roman" w:hAnsi="Times New Roman"/>
        </w:rPr>
        <w:t>Brooklyn</w:t>
      </w:r>
      <w:r w:rsidR="008E7629" w:rsidRPr="00541551">
        <w:rPr>
          <w:rFonts w:ascii="Times New Roman" w:hAnsi="Times New Roman"/>
        </w:rPr>
        <w:t xml:space="preserve">, Community District </w:t>
      </w:r>
      <w:r>
        <w:rPr>
          <w:rFonts w:ascii="Times New Roman" w:hAnsi="Times New Roman"/>
        </w:rPr>
        <w:t>2</w:t>
      </w:r>
      <w:r w:rsidR="008E7629">
        <w:rPr>
          <w:rFonts w:ascii="Times New Roman" w:hAnsi="Times New Roman"/>
        </w:rPr>
        <w:t xml:space="preserve"> </w:t>
      </w:r>
      <w:r w:rsidR="00600128" w:rsidRPr="00F02B81">
        <w:rPr>
          <w:rFonts w:ascii="Times New Roman" w:hAnsi="Times New Roman"/>
          <w:szCs w:val="24"/>
        </w:rPr>
        <w:t xml:space="preserve">(ULURP No. C </w:t>
      </w:r>
      <w:r w:rsidR="00D524C6">
        <w:rPr>
          <w:rFonts w:ascii="Times New Roman" w:hAnsi="Times New Roman"/>
          <w:szCs w:val="24"/>
        </w:rPr>
        <w:t>1</w:t>
      </w:r>
      <w:r>
        <w:rPr>
          <w:rFonts w:ascii="Times New Roman" w:hAnsi="Times New Roman"/>
          <w:szCs w:val="24"/>
        </w:rPr>
        <w:t>90011</w:t>
      </w:r>
      <w:r w:rsidR="00D524C6">
        <w:rPr>
          <w:rFonts w:ascii="Times New Roman" w:hAnsi="Times New Roman"/>
          <w:szCs w:val="24"/>
        </w:rPr>
        <w:t xml:space="preserve"> </w:t>
      </w:r>
      <w:r w:rsidR="00F02B81" w:rsidRPr="00F02B81">
        <w:rPr>
          <w:rFonts w:ascii="Times New Roman" w:hAnsi="Times New Roman"/>
          <w:szCs w:val="24"/>
        </w:rPr>
        <w:t>ZM</w:t>
      </w:r>
      <w:r>
        <w:rPr>
          <w:rFonts w:ascii="Times New Roman" w:hAnsi="Times New Roman"/>
          <w:szCs w:val="24"/>
        </w:rPr>
        <w:t>K</w:t>
      </w:r>
      <w:r w:rsidR="00600128" w:rsidRPr="00F02B81">
        <w:rPr>
          <w:rFonts w:ascii="Times New Roman" w:hAnsi="Times New Roman"/>
          <w:szCs w:val="24"/>
        </w:rPr>
        <w:t>)</w:t>
      </w:r>
      <w:r w:rsidR="004C5864">
        <w:rPr>
          <w:rFonts w:ascii="Times New Roman" w:hAnsi="Times New Roman"/>
          <w:bCs/>
          <w:szCs w:val="24"/>
        </w:rPr>
        <w:t xml:space="preserve"> </w:t>
      </w:r>
      <w:r w:rsidR="00600128" w:rsidRPr="00F02B81">
        <w:rPr>
          <w:rFonts w:ascii="Times New Roman" w:hAnsi="Times New Roman"/>
          <w:szCs w:val="24"/>
        </w:rPr>
        <w:t xml:space="preserve">(the </w:t>
      </w:r>
      <w:r w:rsidR="009B4A1B" w:rsidRPr="00323FE6">
        <w:rPr>
          <w:rFonts w:ascii="Times New Roman" w:hAnsi="Times New Roman"/>
          <w:szCs w:val="24"/>
        </w:rPr>
        <w:t>“</w:t>
      </w:r>
      <w:r w:rsidR="00600128" w:rsidRPr="00F02B81">
        <w:rPr>
          <w:rFonts w:ascii="Times New Roman" w:hAnsi="Times New Roman"/>
          <w:szCs w:val="24"/>
        </w:rPr>
        <w:t>Application</w:t>
      </w:r>
      <w:r w:rsidR="009B4A1B" w:rsidRPr="00323FE6">
        <w:rPr>
          <w:rFonts w:ascii="Times New Roman" w:hAnsi="Times New Roman"/>
          <w:szCs w:val="24"/>
        </w:rPr>
        <w:t>”</w:t>
      </w:r>
      <w:r w:rsidR="00600128" w:rsidRPr="00F02B81">
        <w:rPr>
          <w:rFonts w:ascii="Times New Roman" w:hAnsi="Times New Roman"/>
          <w:szCs w:val="24"/>
        </w:rPr>
        <w:t>);</w:t>
      </w:r>
    </w:p>
    <w:p w:rsidR="009B4A1B" w:rsidRPr="001A6466" w:rsidRDefault="009B4A1B" w:rsidP="009B4A1B">
      <w:pPr>
        <w:tabs>
          <w:tab w:val="left" w:pos="720"/>
          <w:tab w:val="left" w:pos="1440"/>
          <w:tab w:val="left" w:pos="2160"/>
          <w:tab w:val="right" w:pos="9360"/>
        </w:tabs>
        <w:jc w:val="both"/>
        <w:rPr>
          <w:rFonts w:ascii="Times New Roman" w:hAnsi="Times New Roman"/>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101120">
        <w:rPr>
          <w:rFonts w:ascii="Times New Roman" w:hAnsi="Times New Roman"/>
          <w:szCs w:val="24"/>
        </w:rPr>
        <w:t>March 6, 2020</w:t>
      </w:r>
      <w:r w:rsidR="00C953D3">
        <w:rPr>
          <w:rFonts w:ascii="Times New Roman" w:hAnsi="Times New Roman"/>
          <w:szCs w:val="24"/>
        </w:rPr>
        <w:t>,</w:t>
      </w:r>
      <w:r w:rsidRPr="00F02B81">
        <w:rPr>
          <w:rFonts w:ascii="Times New Roman" w:hAnsi="Times New Roman"/>
          <w:szCs w:val="24"/>
        </w:rPr>
        <w:t xml:space="preserve"> its decision dated </w:t>
      </w:r>
      <w:r w:rsidR="00101120">
        <w:rPr>
          <w:rFonts w:ascii="Times New Roman" w:hAnsi="Times New Roman"/>
          <w:szCs w:val="24"/>
        </w:rPr>
        <w:t>March 4, 2020</w:t>
      </w:r>
      <w:r w:rsidRPr="00F02B81">
        <w:rPr>
          <w:rFonts w:ascii="Times New Roman" w:hAnsi="Times New Roman"/>
          <w:szCs w:val="24"/>
        </w:rPr>
        <w:t xml:space="preserve"> (the </w:t>
      </w:r>
      <w:r w:rsidR="009B4A1B" w:rsidRPr="00323FE6">
        <w:rPr>
          <w:rFonts w:ascii="Times New Roman" w:hAnsi="Times New Roman"/>
          <w:szCs w:val="24"/>
        </w:rPr>
        <w:t>“</w:t>
      </w:r>
      <w:r w:rsidRPr="00F02B81">
        <w:rPr>
          <w:rFonts w:ascii="Times New Roman" w:hAnsi="Times New Roman"/>
          <w:szCs w:val="24"/>
        </w:rPr>
        <w:t>Decision</w:t>
      </w:r>
      <w:r w:rsidR="009B4A1B" w:rsidRPr="00323FE6">
        <w:rPr>
          <w:rFonts w:ascii="Times New Roman" w:hAnsi="Times New Roman"/>
          <w:szCs w:val="24"/>
        </w:rPr>
        <w:t>”</w:t>
      </w:r>
      <w:r w:rsidRPr="00F02B81">
        <w:rPr>
          <w:rFonts w:ascii="Times New Roman" w:hAnsi="Times New Roman"/>
          <w:szCs w:val="24"/>
        </w:rPr>
        <w:t>)</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101120">
        <w:rPr>
          <w:rFonts w:ascii="Times New Roman" w:hAnsi="Times New Roman"/>
          <w:szCs w:val="24"/>
        </w:rPr>
        <w:t>March 11, 2020</w:t>
      </w:r>
      <w:r w:rsidR="00125C42" w:rsidRPr="001A6466">
        <w:rPr>
          <w:rFonts w:ascii="Times New Roman" w:hAnsi="Times New Roman"/>
          <w:szCs w:val="24"/>
        </w:rPr>
        <w:t>;</w:t>
      </w:r>
    </w:p>
    <w:p w:rsidR="009B4A1B" w:rsidRPr="001A6466" w:rsidRDefault="009B4A1B" w:rsidP="009B4A1B">
      <w:pPr>
        <w:tabs>
          <w:tab w:val="left" w:pos="720"/>
          <w:tab w:val="left" w:pos="1440"/>
          <w:tab w:val="left" w:pos="2160"/>
          <w:tab w:val="right" w:pos="9360"/>
        </w:tabs>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E96637" w:rsidRPr="00E96637" w:rsidRDefault="00E96637" w:rsidP="00E96637">
      <w:pPr>
        <w:spacing w:after="240"/>
        <w:ind w:firstLine="720"/>
        <w:jc w:val="both"/>
        <w:rPr>
          <w:rFonts w:ascii="Times New Roman" w:hAnsi="Times New Roman"/>
          <w:szCs w:val="24"/>
        </w:rPr>
      </w:pPr>
      <w:r w:rsidRPr="00E96637">
        <w:rPr>
          <w:rFonts w:ascii="Times New Roman" w:hAnsi="Times New Roman"/>
          <w:szCs w:val="24"/>
        </w:rPr>
        <w:t xml:space="preserve">WHEREAS, the Council has considered the relevant environmental issues, including the negative declaration issued </w:t>
      </w:r>
      <w:r>
        <w:rPr>
          <w:rFonts w:ascii="Times New Roman" w:hAnsi="Times New Roman"/>
          <w:szCs w:val="24"/>
        </w:rPr>
        <w:t xml:space="preserve">October 28, </w:t>
      </w:r>
      <w:r w:rsidRPr="00E96637">
        <w:rPr>
          <w:rFonts w:ascii="Times New Roman" w:hAnsi="Times New Roman"/>
          <w:szCs w:val="24"/>
        </w:rPr>
        <w:t>2019</w:t>
      </w:r>
      <w:r w:rsidRPr="00E96637">
        <w:rPr>
          <w:rFonts w:ascii="Times New Roman" w:hAnsi="Times New Roman"/>
          <w:bCs/>
          <w:szCs w:val="24"/>
        </w:rPr>
        <w:t xml:space="preserve"> </w:t>
      </w:r>
      <w:r w:rsidRPr="00E96637">
        <w:rPr>
          <w:rFonts w:ascii="Times New Roman" w:hAnsi="Times New Roman"/>
          <w:szCs w:val="24"/>
        </w:rPr>
        <w:t xml:space="preserve">(CEQR No. </w:t>
      </w:r>
      <w:r w:rsidRPr="00E96637">
        <w:rPr>
          <w:rFonts w:ascii="Times New Roman" w:eastAsia="Calibri" w:hAnsi="Times New Roman"/>
          <w:snapToGrid/>
          <w:szCs w:val="24"/>
        </w:rPr>
        <w:t>19DCP009K</w:t>
      </w:r>
      <w:r w:rsidRPr="00E96637">
        <w:rPr>
          <w:rFonts w:ascii="Times New Roman" w:hAnsi="Times New Roman"/>
          <w:szCs w:val="24"/>
        </w:rPr>
        <w:t>) (the “Negative Declaration”).</w:t>
      </w:r>
    </w:p>
    <w:p w:rsidR="00E96637" w:rsidRPr="00E96637" w:rsidRDefault="00E96637" w:rsidP="00E96637">
      <w:pPr>
        <w:tabs>
          <w:tab w:val="left" w:pos="0"/>
          <w:tab w:val="left" w:pos="864"/>
          <w:tab w:val="left" w:pos="2016"/>
          <w:tab w:val="left" w:pos="3168"/>
          <w:tab w:val="left" w:pos="4320"/>
          <w:tab w:val="left" w:pos="5472"/>
          <w:tab w:val="left" w:pos="6624"/>
          <w:tab w:val="left" w:pos="7776"/>
          <w:tab w:val="left" w:pos="8928"/>
        </w:tabs>
        <w:spacing w:after="240"/>
        <w:jc w:val="both"/>
        <w:rPr>
          <w:rFonts w:ascii="Times New Roman" w:hAnsi="Times New Roman"/>
          <w:szCs w:val="24"/>
        </w:rPr>
      </w:pPr>
      <w:r w:rsidRPr="00E96637">
        <w:rPr>
          <w:rFonts w:ascii="Times New Roman" w:hAnsi="Times New Roman"/>
          <w:szCs w:val="24"/>
        </w:rPr>
        <w:t>RESOLVED:</w:t>
      </w:r>
    </w:p>
    <w:p w:rsidR="00E96637" w:rsidRPr="00E96637" w:rsidRDefault="00E96637" w:rsidP="00E96637">
      <w:pPr>
        <w:tabs>
          <w:tab w:val="left" w:pos="-1080"/>
          <w:tab w:val="left" w:pos="-720"/>
          <w:tab w:val="left" w:pos="0"/>
          <w:tab w:val="left" w:pos="720"/>
          <w:tab w:val="left" w:pos="1260"/>
          <w:tab w:val="left" w:pos="1440"/>
          <w:tab w:val="left" w:pos="1620"/>
        </w:tabs>
        <w:spacing w:after="240"/>
        <w:ind w:firstLine="720"/>
        <w:jc w:val="both"/>
        <w:rPr>
          <w:rFonts w:ascii="Times New Roman" w:hAnsi="Times New Roman"/>
          <w:szCs w:val="24"/>
        </w:rPr>
      </w:pPr>
      <w:r w:rsidRPr="00E96637">
        <w:rPr>
          <w:rFonts w:ascii="Times New Roman" w:hAnsi="Times New Roman"/>
          <w:szCs w:val="24"/>
        </w:rPr>
        <w:t>The Council finds that the action described herein will have no significant impact on the environment as set forth in the Negative Declaration.</w:t>
      </w:r>
    </w:p>
    <w:p w:rsidR="007E6FDB" w:rsidRPr="001A6466" w:rsidRDefault="007E6FDB" w:rsidP="0040065A">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9A0EEF">
        <w:rPr>
          <w:rFonts w:ascii="Times New Roman" w:hAnsi="Times New Roman"/>
          <w:szCs w:val="24"/>
        </w:rPr>
        <w:t>1</w:t>
      </w:r>
      <w:r w:rsidR="00E96637">
        <w:rPr>
          <w:rFonts w:ascii="Times New Roman" w:hAnsi="Times New Roman"/>
          <w:szCs w:val="24"/>
        </w:rPr>
        <w:t>90011</w:t>
      </w:r>
      <w:r w:rsidR="009959D8">
        <w:rPr>
          <w:rFonts w:ascii="Times New Roman" w:hAnsi="Times New Roman"/>
          <w:szCs w:val="24"/>
        </w:rPr>
        <w:t xml:space="preserve"> Z</w:t>
      </w:r>
      <w:r w:rsidR="009A0EEF">
        <w:rPr>
          <w:rFonts w:ascii="Times New Roman" w:hAnsi="Times New Roman"/>
          <w:szCs w:val="24"/>
        </w:rPr>
        <w:t>M</w:t>
      </w:r>
      <w:r w:rsidR="00E96637">
        <w:rPr>
          <w:rFonts w:ascii="Times New Roman" w:hAnsi="Times New Roman"/>
          <w:szCs w:val="24"/>
        </w:rPr>
        <w:t>K</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Default="00417FDF" w:rsidP="00EB4C24">
      <w:pPr>
        <w:pStyle w:val="NormalWeb"/>
        <w:spacing w:line="240" w:lineRule="auto"/>
      </w:pPr>
    </w:p>
    <w:p w:rsidR="00E96637" w:rsidRPr="00E96637" w:rsidRDefault="00D812DA" w:rsidP="00E96637">
      <w:pPr>
        <w:pStyle w:val="BodyText"/>
        <w:rPr>
          <w:snapToGrid/>
          <w:szCs w:val="24"/>
        </w:rPr>
      </w:pPr>
      <w:r>
        <w:t>T</w:t>
      </w:r>
      <w:r w:rsidRPr="0029634D">
        <w:t xml:space="preserve">he Zoning Resolution of the City of New York, effective as of December 15, 1961, and as subsequently amended, is </w:t>
      </w:r>
      <w:r w:rsidR="00E96637">
        <w:t>further</w:t>
      </w:r>
      <w:r w:rsidRPr="0029634D">
        <w:t xml:space="preserve"> amended by changing the Zoning Map, Section No. </w:t>
      </w:r>
      <w:r w:rsidR="00E96637">
        <w:t xml:space="preserve">12d, </w:t>
      </w:r>
      <w:r w:rsidR="00E96637" w:rsidRPr="00E96637">
        <w:rPr>
          <w:snapToGrid/>
          <w:szCs w:val="24"/>
        </w:rPr>
        <w:t xml:space="preserve">by </w:t>
      </w:r>
      <w:r w:rsidR="00E96637" w:rsidRPr="00E96637">
        <w:rPr>
          <w:snapToGrid/>
          <w:color w:val="000000"/>
          <w:szCs w:val="24"/>
        </w:rPr>
        <w:t xml:space="preserve">changing </w:t>
      </w:r>
      <w:r w:rsidR="00E96637" w:rsidRPr="00E96637">
        <w:rPr>
          <w:snapToGrid/>
          <w:szCs w:val="24"/>
        </w:rPr>
        <w:t>from an M2-1 District to a M1-5 District property bounded by a line 200 feet southeasterly of Elizabeth Place, Old Fulton Street, Brooklyn Queens Connecting Highway, Hicks Street, Poplar Street, McKenny Street, and Doughty Street, Borough of Brooklyn, Community District 2, as shown on a diagram (for illustrative purposes only) dated October 28, 2019, and subject to the conditions of CEQR Declaration E-519.</w:t>
      </w:r>
    </w:p>
    <w:p w:rsidR="00E96637" w:rsidRDefault="00E96637" w:rsidP="00D812DA">
      <w:pPr>
        <w:autoSpaceDE w:val="0"/>
        <w:autoSpaceDN w:val="0"/>
        <w:adjustRightInd w:val="0"/>
        <w:jc w:val="both"/>
        <w:rPr>
          <w:rFonts w:ascii="Times New Roman" w:hAnsi="Times New Roman"/>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lastRenderedPageBreak/>
        <w:t>Adopted.</w:t>
      </w:r>
    </w:p>
    <w:p w:rsidR="00600128" w:rsidRPr="001A6466" w:rsidRDefault="00600128">
      <w:pPr>
        <w:jc w:val="both"/>
        <w:rPr>
          <w:rFonts w:ascii="Times New Roman" w:hAnsi="Times New Roman"/>
          <w:szCs w:val="24"/>
        </w:rPr>
      </w:pPr>
    </w:p>
    <w:p w:rsidR="00600128" w:rsidRPr="001A6466" w:rsidRDefault="00600128" w:rsidP="009B4A1B">
      <w:pPr>
        <w:ind w:firstLine="720"/>
        <w:jc w:val="both"/>
        <w:rPr>
          <w:rFonts w:ascii="Times New Roman" w:hAnsi="Times New Roman"/>
          <w:szCs w:val="24"/>
        </w:rPr>
      </w:pPr>
      <w:r w:rsidRPr="001A6466">
        <w:rPr>
          <w:rFonts w:ascii="Times New Roman" w:hAnsi="Times New Roman"/>
          <w:szCs w:val="24"/>
        </w:rPr>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E96637">
        <w:rPr>
          <w:rFonts w:ascii="Times New Roman" w:hAnsi="Times New Roman"/>
          <w:szCs w:val="24"/>
        </w:rPr>
        <w:t>__________</w:t>
      </w:r>
      <w:r w:rsidR="0074361B">
        <w:rPr>
          <w:rFonts w:ascii="Times New Roman" w:hAnsi="Times New Roman"/>
          <w:szCs w:val="24"/>
        </w:rPr>
        <w:t>,</w:t>
      </w:r>
      <w:r w:rsidR="008175E3" w:rsidRPr="001A6466">
        <w:rPr>
          <w:rFonts w:ascii="Times New Roman" w:hAnsi="Times New Roman"/>
          <w:szCs w:val="24"/>
        </w:rPr>
        <w:t xml:space="preserve"> 20</w:t>
      </w:r>
      <w:r w:rsidR="00E96637">
        <w:rPr>
          <w:rFonts w:ascii="Times New Roman" w:hAnsi="Times New Roman"/>
          <w:szCs w:val="24"/>
        </w:rPr>
        <w:t>20</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Pr="001A6466" w:rsidRDefault="009A0EE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B6" w:rsidRDefault="00FD4AB6">
      <w:r>
        <w:separator/>
      </w:r>
    </w:p>
  </w:endnote>
  <w:endnote w:type="continuationSeparator" w:id="0">
    <w:p w:rsidR="00FD4AB6" w:rsidRDefault="00FD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B6" w:rsidRDefault="00FD4AB6">
      <w:r>
        <w:separator/>
      </w:r>
    </w:p>
  </w:footnote>
  <w:footnote w:type="continuationSeparator" w:id="0">
    <w:p w:rsidR="00FD4AB6" w:rsidRDefault="00FD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C7733C">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D812DA">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1F1093">
      <w:rPr>
        <w:rFonts w:ascii="Times New Roman" w:hAnsi="Times New Roman"/>
        <w:b/>
        <w:bCs/>
        <w:szCs w:val="24"/>
      </w:rPr>
      <w:t>1</w:t>
    </w:r>
    <w:r w:rsidR="00E96637">
      <w:rPr>
        <w:rFonts w:ascii="Times New Roman" w:hAnsi="Times New Roman"/>
        <w:b/>
        <w:bCs/>
        <w:szCs w:val="24"/>
      </w:rPr>
      <w:t>90011</w:t>
    </w:r>
    <w:r w:rsidR="001F1093">
      <w:rPr>
        <w:rFonts w:ascii="Times New Roman" w:hAnsi="Times New Roman"/>
        <w:b/>
        <w:bCs/>
        <w:szCs w:val="24"/>
      </w:rPr>
      <w:t xml:space="preserve"> </w:t>
    </w:r>
    <w:r>
      <w:rPr>
        <w:rFonts w:ascii="Times New Roman" w:hAnsi="Times New Roman"/>
        <w:b/>
        <w:bCs/>
        <w:szCs w:val="24"/>
      </w:rPr>
      <w:t>Z</w:t>
    </w:r>
    <w:r w:rsidR="005A59BE">
      <w:rPr>
        <w:rFonts w:ascii="Times New Roman" w:hAnsi="Times New Roman"/>
        <w:b/>
        <w:bCs/>
        <w:szCs w:val="24"/>
      </w:rPr>
      <w:t>M</w:t>
    </w:r>
    <w:r w:rsidR="00E96637">
      <w:rPr>
        <w:rFonts w:ascii="Times New Roman" w:hAnsi="Times New Roman"/>
        <w:b/>
        <w:bCs/>
        <w:szCs w:val="24"/>
      </w:rPr>
      <w:t>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E96637">
      <w:rPr>
        <w:rFonts w:ascii="Times New Roman" w:hAnsi="Times New Roman"/>
        <w:b/>
        <w:bCs/>
        <w:szCs w:val="24"/>
      </w:rPr>
      <w:t>____</w:t>
    </w:r>
    <w:r w:rsidRPr="00D90F5C">
      <w:rPr>
        <w:rFonts w:ascii="Times New Roman" w:hAnsi="Times New Roman"/>
        <w:b/>
        <w:bCs/>
        <w:szCs w:val="24"/>
      </w:rPr>
      <w:t xml:space="preserve"> (</w:t>
    </w:r>
    <w:r w:rsidR="00D812DA">
      <w:rPr>
        <w:rFonts w:ascii="Times New Roman" w:hAnsi="Times New Roman"/>
        <w:b/>
        <w:bCs/>
        <w:szCs w:val="24"/>
      </w:rPr>
      <w:t xml:space="preserve">Pre. </w:t>
    </w:r>
    <w:r w:rsidRPr="00D90F5C">
      <w:rPr>
        <w:rFonts w:ascii="Times New Roman" w:hAnsi="Times New Roman"/>
        <w:b/>
        <w:bCs/>
        <w:szCs w:val="24"/>
      </w:rPr>
      <w:t xml:space="preserve">L.U. No. </w:t>
    </w:r>
    <w:r w:rsidR="00AE3546">
      <w:rPr>
        <w:rFonts w:ascii="Times New Roman" w:hAnsi="Times New Roman"/>
        <w:b/>
        <w:bCs/>
        <w:szCs w:val="24"/>
      </w:rPr>
      <w:t>658</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4CFF"/>
    <w:rsid w:val="000A6EBC"/>
    <w:rsid w:val="000A7369"/>
    <w:rsid w:val="000A7844"/>
    <w:rsid w:val="000B213E"/>
    <w:rsid w:val="000B5B7A"/>
    <w:rsid w:val="000B7233"/>
    <w:rsid w:val="000B7964"/>
    <w:rsid w:val="000C20B2"/>
    <w:rsid w:val="000D6CCC"/>
    <w:rsid w:val="000D7FBE"/>
    <w:rsid w:val="000E0731"/>
    <w:rsid w:val="000E182F"/>
    <w:rsid w:val="000F0544"/>
    <w:rsid w:val="000F0DE9"/>
    <w:rsid w:val="000F0E5E"/>
    <w:rsid w:val="000F2D67"/>
    <w:rsid w:val="000F36BA"/>
    <w:rsid w:val="000F3997"/>
    <w:rsid w:val="000F4DF8"/>
    <w:rsid w:val="001008DF"/>
    <w:rsid w:val="00101120"/>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6442E"/>
    <w:rsid w:val="001749A6"/>
    <w:rsid w:val="00174C54"/>
    <w:rsid w:val="00184328"/>
    <w:rsid w:val="00187082"/>
    <w:rsid w:val="001926A0"/>
    <w:rsid w:val="001937D5"/>
    <w:rsid w:val="001A07B5"/>
    <w:rsid w:val="001A6382"/>
    <w:rsid w:val="001A6466"/>
    <w:rsid w:val="001B0575"/>
    <w:rsid w:val="001B479B"/>
    <w:rsid w:val="001B54B2"/>
    <w:rsid w:val="001D2DA5"/>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4538E"/>
    <w:rsid w:val="00251958"/>
    <w:rsid w:val="0025412C"/>
    <w:rsid w:val="00261006"/>
    <w:rsid w:val="00261625"/>
    <w:rsid w:val="00264570"/>
    <w:rsid w:val="00272EED"/>
    <w:rsid w:val="0027327C"/>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3FE6"/>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0139"/>
    <w:rsid w:val="003B220B"/>
    <w:rsid w:val="003B2E61"/>
    <w:rsid w:val="003B6912"/>
    <w:rsid w:val="003D0A9B"/>
    <w:rsid w:val="003D32CA"/>
    <w:rsid w:val="003D3F64"/>
    <w:rsid w:val="003E2CDB"/>
    <w:rsid w:val="003E561D"/>
    <w:rsid w:val="003E70AE"/>
    <w:rsid w:val="003F08B8"/>
    <w:rsid w:val="003F0D58"/>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6FD3"/>
    <w:rsid w:val="004F32DF"/>
    <w:rsid w:val="004F3C76"/>
    <w:rsid w:val="004F431E"/>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508EA"/>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4F0F"/>
    <w:rsid w:val="006F01AE"/>
    <w:rsid w:val="006F0A5A"/>
    <w:rsid w:val="006F6260"/>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414C"/>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0819"/>
    <w:rsid w:val="00872889"/>
    <w:rsid w:val="008733B7"/>
    <w:rsid w:val="00874301"/>
    <w:rsid w:val="00875419"/>
    <w:rsid w:val="008818F8"/>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9F"/>
    <w:rsid w:val="008E7629"/>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3042"/>
    <w:rsid w:val="009959D8"/>
    <w:rsid w:val="00995CA5"/>
    <w:rsid w:val="009A0EEF"/>
    <w:rsid w:val="009A10E6"/>
    <w:rsid w:val="009A2BB4"/>
    <w:rsid w:val="009A7D53"/>
    <w:rsid w:val="009B0644"/>
    <w:rsid w:val="009B3ADB"/>
    <w:rsid w:val="009B4377"/>
    <w:rsid w:val="009B4A1B"/>
    <w:rsid w:val="009C0266"/>
    <w:rsid w:val="009C0284"/>
    <w:rsid w:val="009C05A6"/>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3712F"/>
    <w:rsid w:val="00A37AC4"/>
    <w:rsid w:val="00A40F15"/>
    <w:rsid w:val="00A4318F"/>
    <w:rsid w:val="00A51F60"/>
    <w:rsid w:val="00A54A7B"/>
    <w:rsid w:val="00A54B41"/>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1DCD"/>
    <w:rsid w:val="00AD2BF1"/>
    <w:rsid w:val="00AD6C5A"/>
    <w:rsid w:val="00AE0941"/>
    <w:rsid w:val="00AE3546"/>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21D"/>
    <w:rsid w:val="00B46798"/>
    <w:rsid w:val="00B5072D"/>
    <w:rsid w:val="00B513E7"/>
    <w:rsid w:val="00B53E3F"/>
    <w:rsid w:val="00B55B5E"/>
    <w:rsid w:val="00B567D8"/>
    <w:rsid w:val="00B63EE7"/>
    <w:rsid w:val="00B74ADD"/>
    <w:rsid w:val="00B74D03"/>
    <w:rsid w:val="00B7514D"/>
    <w:rsid w:val="00B75840"/>
    <w:rsid w:val="00B76EE6"/>
    <w:rsid w:val="00B9070C"/>
    <w:rsid w:val="00B91033"/>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75341"/>
    <w:rsid w:val="00C7733C"/>
    <w:rsid w:val="00C805D6"/>
    <w:rsid w:val="00C953D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171E"/>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24C6"/>
    <w:rsid w:val="00D650B1"/>
    <w:rsid w:val="00D72D90"/>
    <w:rsid w:val="00D7751A"/>
    <w:rsid w:val="00D812DA"/>
    <w:rsid w:val="00D85964"/>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6637"/>
    <w:rsid w:val="00E970EF"/>
    <w:rsid w:val="00E973AA"/>
    <w:rsid w:val="00E974BF"/>
    <w:rsid w:val="00EA4388"/>
    <w:rsid w:val="00EA718A"/>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C6B64"/>
    <w:rsid w:val="00FD0E0E"/>
    <w:rsid w:val="00FD4AB6"/>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8FBBC"/>
  <w15:chartTrackingRefBased/>
  <w15:docId w15:val="{D3399339-2B25-4AAE-8755-914986B6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AD34-B18C-4553-9014-81ED1948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3</cp:revision>
  <cp:lastPrinted>2017-10-10T20:35:00Z</cp:lastPrinted>
  <dcterms:created xsi:type="dcterms:W3CDTF">2020-10-15T03:41:00Z</dcterms:created>
  <dcterms:modified xsi:type="dcterms:W3CDTF">2020-10-15T12:06:00Z</dcterms:modified>
</cp:coreProperties>
</file>