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D9EDE" w14:textId="77777777" w:rsidR="00B43866" w:rsidRPr="00CD707C" w:rsidRDefault="00B43866" w:rsidP="00B43866">
      <w:pPr>
        <w:tabs>
          <w:tab w:val="left" w:pos="3150"/>
          <w:tab w:val="left" w:pos="4500"/>
        </w:tabs>
        <w:rPr>
          <w:color w:val="000000" w:themeColor="text1"/>
          <w:u w:val="single"/>
        </w:rPr>
      </w:pPr>
      <w:bookmarkStart w:id="0" w:name="_GoBack"/>
      <w:bookmarkEnd w:id="0"/>
      <w:r w:rsidRPr="00CD707C">
        <w:rPr>
          <w:color w:val="000000" w:themeColor="text1"/>
          <w:u w:val="single"/>
        </w:rPr>
        <w:t>Committee on Housing &amp; Buildings</w:t>
      </w:r>
    </w:p>
    <w:p w14:paraId="04647CA0" w14:textId="77777777" w:rsidR="00B43866" w:rsidRPr="00CD707C" w:rsidRDefault="00B43866" w:rsidP="00B43866">
      <w:pPr>
        <w:tabs>
          <w:tab w:val="left" w:pos="3150"/>
          <w:tab w:val="left" w:pos="4500"/>
        </w:tabs>
        <w:rPr>
          <w:color w:val="000000" w:themeColor="text1"/>
          <w:u w:val="single"/>
        </w:rPr>
      </w:pPr>
      <w:r w:rsidRPr="00CD707C">
        <w:rPr>
          <w:color w:val="000000" w:themeColor="text1"/>
        </w:rPr>
        <w:t xml:space="preserve">Austen Brandford, Senior Counsel </w:t>
      </w:r>
    </w:p>
    <w:p w14:paraId="1E0DAEAA" w14:textId="77777777" w:rsidR="00B43866" w:rsidRPr="00CD707C" w:rsidRDefault="00B43866" w:rsidP="00B43866">
      <w:pPr>
        <w:tabs>
          <w:tab w:val="left" w:pos="3150"/>
          <w:tab w:val="left" w:pos="4500"/>
        </w:tabs>
        <w:rPr>
          <w:color w:val="000000" w:themeColor="text1"/>
        </w:rPr>
      </w:pPr>
      <w:r w:rsidRPr="00CD707C">
        <w:rPr>
          <w:color w:val="000000" w:themeColor="text1"/>
        </w:rPr>
        <w:t>Audrey Son, Counsel</w:t>
      </w:r>
    </w:p>
    <w:p w14:paraId="0DF26D81" w14:textId="77777777" w:rsidR="00B43866" w:rsidRPr="00CD707C" w:rsidRDefault="00B43866" w:rsidP="00B43866">
      <w:pPr>
        <w:tabs>
          <w:tab w:val="left" w:pos="3150"/>
          <w:tab w:val="left" w:pos="4500"/>
        </w:tabs>
        <w:rPr>
          <w:color w:val="000000" w:themeColor="text1"/>
        </w:rPr>
      </w:pPr>
      <w:r w:rsidRPr="00CD707C">
        <w:rPr>
          <w:color w:val="000000" w:themeColor="text1"/>
        </w:rPr>
        <w:t>Genan Zilkha, Counsel</w:t>
      </w:r>
      <w:r w:rsidRPr="00CD707C">
        <w:rPr>
          <w:color w:val="000000" w:themeColor="text1"/>
        </w:rPr>
        <w:tab/>
      </w:r>
    </w:p>
    <w:p w14:paraId="285F94C1" w14:textId="77777777" w:rsidR="00B43866" w:rsidRPr="00CD707C" w:rsidRDefault="00B43866" w:rsidP="00B43866">
      <w:pPr>
        <w:tabs>
          <w:tab w:val="left" w:pos="3150"/>
          <w:tab w:val="left" w:pos="4500"/>
        </w:tabs>
        <w:rPr>
          <w:color w:val="000000" w:themeColor="text1"/>
        </w:rPr>
      </w:pPr>
      <w:r w:rsidRPr="00CD707C">
        <w:rPr>
          <w:color w:val="000000" w:themeColor="text1"/>
        </w:rPr>
        <w:t>Jose Conde, Senior Policy Analyst</w:t>
      </w:r>
    </w:p>
    <w:p w14:paraId="75DA6E00" w14:textId="77777777" w:rsidR="00B43866" w:rsidRPr="00CD707C" w:rsidRDefault="00B43866" w:rsidP="00B43866">
      <w:pPr>
        <w:tabs>
          <w:tab w:val="left" w:pos="3150"/>
          <w:tab w:val="left" w:pos="4500"/>
        </w:tabs>
        <w:rPr>
          <w:color w:val="000000" w:themeColor="text1"/>
        </w:rPr>
      </w:pPr>
      <w:r w:rsidRPr="00CD707C">
        <w:rPr>
          <w:color w:val="000000" w:themeColor="text1"/>
        </w:rPr>
        <w:t>Charles Kim, Policy Analyst</w:t>
      </w:r>
    </w:p>
    <w:p w14:paraId="57BAF78D" w14:textId="77777777" w:rsidR="00B43866" w:rsidRPr="00CD707C" w:rsidRDefault="00B43866" w:rsidP="00B43866">
      <w:pPr>
        <w:tabs>
          <w:tab w:val="left" w:pos="3150"/>
          <w:tab w:val="left" w:pos="4500"/>
        </w:tabs>
        <w:rPr>
          <w:color w:val="000000" w:themeColor="text1"/>
        </w:rPr>
      </w:pPr>
      <w:r w:rsidRPr="00CD707C">
        <w:rPr>
          <w:color w:val="000000" w:themeColor="text1"/>
        </w:rPr>
        <w:t>Sarah Gastelum, Principal Financial Analyst</w:t>
      </w:r>
    </w:p>
    <w:p w14:paraId="3AB7B84F" w14:textId="77777777" w:rsidR="00B43866" w:rsidRPr="00CD707C" w:rsidRDefault="00B43866" w:rsidP="00B43866">
      <w:pPr>
        <w:tabs>
          <w:tab w:val="left" w:pos="3150"/>
          <w:tab w:val="left" w:pos="4500"/>
        </w:tabs>
        <w:rPr>
          <w:color w:val="000000" w:themeColor="text1"/>
        </w:rPr>
      </w:pPr>
      <w:r w:rsidRPr="00CD707C">
        <w:rPr>
          <w:color w:val="000000" w:themeColor="text1"/>
        </w:rPr>
        <w:t>Luke Zangerle, Financial Analyst</w:t>
      </w:r>
    </w:p>
    <w:p w14:paraId="3526919B" w14:textId="77777777" w:rsidR="00B43866" w:rsidRPr="00CD707C" w:rsidRDefault="00B43866" w:rsidP="00B43866">
      <w:pPr>
        <w:tabs>
          <w:tab w:val="left" w:pos="3150"/>
          <w:tab w:val="left" w:pos="4500"/>
        </w:tabs>
        <w:rPr>
          <w:color w:val="000000" w:themeColor="text1"/>
          <w:u w:val="single"/>
        </w:rPr>
      </w:pPr>
      <w:r w:rsidRPr="00CD707C">
        <w:rPr>
          <w:color w:val="000000" w:themeColor="text1"/>
          <w:u w:val="single"/>
        </w:rPr>
        <w:t>Committee on Finance</w:t>
      </w:r>
    </w:p>
    <w:p w14:paraId="23ACB829" w14:textId="77777777" w:rsidR="00B43866" w:rsidRPr="00CD707C" w:rsidRDefault="00B43866" w:rsidP="00B43866">
      <w:pPr>
        <w:tabs>
          <w:tab w:val="left" w:pos="3150"/>
          <w:tab w:val="left" w:pos="4500"/>
        </w:tabs>
        <w:rPr>
          <w:color w:val="000000" w:themeColor="text1"/>
        </w:rPr>
      </w:pPr>
      <w:r w:rsidRPr="00CD707C">
        <w:rPr>
          <w:color w:val="000000" w:themeColor="text1"/>
        </w:rPr>
        <w:t>Rebecca Chasan, Senior Counsel</w:t>
      </w:r>
    </w:p>
    <w:p w14:paraId="3421AFFF" w14:textId="77777777" w:rsidR="00B43866" w:rsidRPr="00CD707C" w:rsidRDefault="00B43866" w:rsidP="00B43866">
      <w:pPr>
        <w:tabs>
          <w:tab w:val="left" w:pos="3150"/>
          <w:tab w:val="left" w:pos="4500"/>
        </w:tabs>
        <w:rPr>
          <w:color w:val="000000" w:themeColor="text1"/>
        </w:rPr>
      </w:pPr>
      <w:r w:rsidRPr="00CD707C">
        <w:rPr>
          <w:color w:val="000000" w:themeColor="text1"/>
        </w:rPr>
        <w:t>Noah Brick, Assistant Counsel</w:t>
      </w:r>
    </w:p>
    <w:p w14:paraId="0B699ED5" w14:textId="77777777" w:rsidR="00B43866" w:rsidRPr="00CD707C" w:rsidRDefault="00B43866" w:rsidP="00B43866">
      <w:pPr>
        <w:tabs>
          <w:tab w:val="left" w:pos="3150"/>
          <w:tab w:val="left" w:pos="4500"/>
        </w:tabs>
        <w:rPr>
          <w:color w:val="000000" w:themeColor="text1"/>
        </w:rPr>
      </w:pPr>
      <w:r w:rsidRPr="00CD707C">
        <w:rPr>
          <w:color w:val="000000" w:themeColor="text1"/>
        </w:rPr>
        <w:t>Stephanie Ruiz, Assistant Counsel</w:t>
      </w:r>
    </w:p>
    <w:p w14:paraId="6DFF1902" w14:textId="77777777" w:rsidR="00B43866" w:rsidRPr="00CD707C" w:rsidRDefault="00B43866" w:rsidP="00B43866">
      <w:pPr>
        <w:tabs>
          <w:tab w:val="left" w:pos="3150"/>
          <w:tab w:val="left" w:pos="4500"/>
        </w:tabs>
        <w:rPr>
          <w:color w:val="000000" w:themeColor="text1"/>
        </w:rPr>
      </w:pPr>
      <w:r w:rsidRPr="00CD707C">
        <w:rPr>
          <w:color w:val="000000" w:themeColor="text1"/>
        </w:rPr>
        <w:t>Luke Zangerle, Financial Analyst</w:t>
      </w:r>
    </w:p>
    <w:p w14:paraId="6E6F5470" w14:textId="77777777" w:rsidR="00B43866" w:rsidRPr="00CD707C" w:rsidRDefault="00B43866" w:rsidP="00B43866">
      <w:pPr>
        <w:tabs>
          <w:tab w:val="left" w:pos="3150"/>
          <w:tab w:val="left" w:pos="4500"/>
        </w:tabs>
        <w:rPr>
          <w:color w:val="000000" w:themeColor="text1"/>
        </w:rPr>
      </w:pPr>
    </w:p>
    <w:p w14:paraId="4007507D" w14:textId="77777777" w:rsidR="00B43866" w:rsidRPr="00CD707C" w:rsidRDefault="00B43866" w:rsidP="00B43866">
      <w:pPr>
        <w:tabs>
          <w:tab w:val="left" w:pos="3150"/>
          <w:tab w:val="left" w:pos="4500"/>
        </w:tabs>
        <w:rPr>
          <w:color w:val="000000" w:themeColor="text1"/>
        </w:rPr>
      </w:pPr>
    </w:p>
    <w:p w14:paraId="73A7925D" w14:textId="77777777" w:rsidR="00B43866" w:rsidRPr="00CD707C" w:rsidRDefault="00B43866" w:rsidP="00B43866">
      <w:pPr>
        <w:tabs>
          <w:tab w:val="left" w:pos="3150"/>
          <w:tab w:val="left" w:pos="4500"/>
        </w:tabs>
        <w:rPr>
          <w:color w:val="000000" w:themeColor="text1"/>
        </w:rPr>
      </w:pPr>
    </w:p>
    <w:p w14:paraId="7EA6FA82" w14:textId="77777777" w:rsidR="00B43866" w:rsidRPr="00CD707C" w:rsidRDefault="00B43866" w:rsidP="00B43866">
      <w:pPr>
        <w:tabs>
          <w:tab w:val="left" w:pos="3150"/>
          <w:tab w:val="left" w:pos="4500"/>
        </w:tabs>
        <w:rPr>
          <w:color w:val="000000" w:themeColor="text1"/>
        </w:rPr>
        <w:sectPr w:rsidR="00B43866" w:rsidRPr="00CD707C" w:rsidSect="0095632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num="2" w:space="720"/>
          <w:titlePg/>
          <w:docGrid w:linePitch="360"/>
        </w:sectPr>
      </w:pPr>
    </w:p>
    <w:p w14:paraId="66E54FD3" w14:textId="77777777" w:rsidR="00FF0AA4" w:rsidRPr="00CD707C" w:rsidRDefault="00FF0AA4" w:rsidP="00B43866">
      <w:pPr>
        <w:rPr>
          <w:color w:val="000000" w:themeColor="text1"/>
        </w:rPr>
      </w:pPr>
    </w:p>
    <w:p w14:paraId="06344293" w14:textId="77777777" w:rsidR="006B06B6" w:rsidRPr="00CD707C" w:rsidRDefault="006B06B6" w:rsidP="00B43866">
      <w:pPr>
        <w:rPr>
          <w:color w:val="000000" w:themeColor="text1"/>
        </w:rPr>
      </w:pPr>
    </w:p>
    <w:p w14:paraId="1DEAAA9E" w14:textId="77777777" w:rsidR="00FF0AA4" w:rsidRPr="00CD707C" w:rsidRDefault="00FF0AA4" w:rsidP="003063C6">
      <w:pPr>
        <w:framePr w:hSpace="180" w:wrap="auto" w:vAnchor="text" w:hAnchor="page" w:x="5473" w:y="229"/>
        <w:jc w:val="center"/>
        <w:rPr>
          <w:color w:val="000000" w:themeColor="text1"/>
        </w:rPr>
      </w:pPr>
    </w:p>
    <w:p w14:paraId="4EA01F21" w14:textId="77777777" w:rsidR="006B06B6" w:rsidRPr="00CD707C" w:rsidRDefault="006B06B6" w:rsidP="003063C6">
      <w:pPr>
        <w:pStyle w:val="Heading6"/>
        <w:rPr>
          <w:b/>
          <w:color w:val="000000" w:themeColor="text1"/>
          <w:sz w:val="28"/>
          <w:szCs w:val="28"/>
          <w:u w:val="single"/>
        </w:rPr>
      </w:pPr>
      <w:r w:rsidRPr="00CD707C">
        <w:rPr>
          <w:noProof/>
          <w:color w:val="000000" w:themeColor="text1"/>
        </w:rPr>
        <w:drawing>
          <wp:anchor distT="0" distB="0" distL="114300" distR="114300" simplePos="0" relativeHeight="251658240" behindDoc="0" locked="0" layoutInCell="1" allowOverlap="1" wp14:anchorId="2C3C68CE" wp14:editId="248D6F4B">
            <wp:simplePos x="0" y="0"/>
            <wp:positionH relativeFrom="page">
              <wp:align>center</wp:align>
            </wp:positionH>
            <wp:positionV relativeFrom="line">
              <wp:align>top</wp:align>
            </wp:positionV>
            <wp:extent cx="1307592" cy="1325880"/>
            <wp:effectExtent l="0" t="0" r="0" b="0"/>
            <wp:wrapTopAndBottom/>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7592" cy="1325880"/>
                    </a:xfrm>
                    <a:prstGeom prst="rect">
                      <a:avLst/>
                    </a:prstGeom>
                  </pic:spPr>
                </pic:pic>
              </a:graphicData>
            </a:graphic>
            <wp14:sizeRelH relativeFrom="margin">
              <wp14:pctWidth>0</wp14:pctWidth>
            </wp14:sizeRelH>
            <wp14:sizeRelV relativeFrom="margin">
              <wp14:pctHeight>0</wp14:pctHeight>
            </wp14:sizeRelV>
          </wp:anchor>
        </w:drawing>
      </w:r>
    </w:p>
    <w:p w14:paraId="6FD70383" w14:textId="77777777" w:rsidR="00FF0AA4" w:rsidRPr="00CD707C" w:rsidRDefault="00FF0AA4" w:rsidP="003063C6">
      <w:pPr>
        <w:pStyle w:val="Heading6"/>
        <w:rPr>
          <w:b/>
          <w:color w:val="000000" w:themeColor="text1"/>
          <w:sz w:val="28"/>
          <w:szCs w:val="28"/>
          <w:u w:val="single"/>
        </w:rPr>
      </w:pPr>
      <w:r w:rsidRPr="00CD707C">
        <w:rPr>
          <w:b/>
          <w:color w:val="000000" w:themeColor="text1"/>
          <w:sz w:val="28"/>
          <w:szCs w:val="28"/>
          <w:u w:val="single"/>
        </w:rPr>
        <w:t>THE NEW YORK CITY COUNCIL</w:t>
      </w:r>
    </w:p>
    <w:p w14:paraId="26AEA038" w14:textId="77777777" w:rsidR="006B06B6" w:rsidRPr="00CD707C" w:rsidRDefault="006B06B6" w:rsidP="006B06B6">
      <w:pPr>
        <w:jc w:val="center"/>
        <w:rPr>
          <w:bCs/>
          <w:color w:val="000000" w:themeColor="text1"/>
        </w:rPr>
      </w:pPr>
      <w:r w:rsidRPr="00CD707C">
        <w:rPr>
          <w:bCs/>
          <w:color w:val="000000" w:themeColor="text1"/>
        </w:rPr>
        <w:t>Jeffrey Baker, Director, Legislative Division</w:t>
      </w:r>
    </w:p>
    <w:p w14:paraId="14453FEA" w14:textId="77777777" w:rsidR="006B06B6" w:rsidRPr="00CD707C" w:rsidRDefault="006B06B6" w:rsidP="006B06B6">
      <w:pPr>
        <w:jc w:val="center"/>
        <w:rPr>
          <w:bCs/>
          <w:color w:val="000000" w:themeColor="text1"/>
        </w:rPr>
      </w:pPr>
      <w:r w:rsidRPr="00CD707C">
        <w:rPr>
          <w:bCs/>
          <w:color w:val="000000" w:themeColor="text1"/>
        </w:rPr>
        <w:t>Latonia McKinney, Director, Finance Division</w:t>
      </w:r>
    </w:p>
    <w:p w14:paraId="3FB1B6FE" w14:textId="77777777" w:rsidR="006B06B6" w:rsidRPr="00CD707C" w:rsidRDefault="006B06B6" w:rsidP="006B06B6">
      <w:pPr>
        <w:jc w:val="center"/>
        <w:rPr>
          <w:rFonts w:eastAsia="Arial Unicode MS"/>
          <w:b/>
          <w:bCs/>
          <w:caps/>
          <w:smallCaps/>
          <w:color w:val="000000" w:themeColor="text1"/>
          <w:u w:val="single"/>
        </w:rPr>
      </w:pPr>
    </w:p>
    <w:p w14:paraId="1FC616F3" w14:textId="77777777" w:rsidR="006B06B6" w:rsidRPr="00CD707C" w:rsidRDefault="006B06B6" w:rsidP="006B06B6">
      <w:pPr>
        <w:jc w:val="center"/>
        <w:rPr>
          <w:b/>
          <w:bCs/>
          <w:color w:val="000000" w:themeColor="text1"/>
          <w:u w:val="single"/>
        </w:rPr>
      </w:pPr>
      <w:r w:rsidRPr="00CD707C">
        <w:rPr>
          <w:b/>
          <w:bCs/>
          <w:color w:val="000000" w:themeColor="text1"/>
          <w:u w:val="single"/>
        </w:rPr>
        <w:t>COMMITTEE ON HOUSING AND BUILDINGS</w:t>
      </w:r>
    </w:p>
    <w:p w14:paraId="0D6B389B" w14:textId="77777777" w:rsidR="006B06B6" w:rsidRPr="00CD707C" w:rsidRDefault="006B06B6" w:rsidP="006B06B6">
      <w:pPr>
        <w:jc w:val="center"/>
        <w:rPr>
          <w:color w:val="000000" w:themeColor="text1"/>
        </w:rPr>
      </w:pPr>
      <w:r w:rsidRPr="00CD707C">
        <w:rPr>
          <w:color w:val="000000" w:themeColor="text1"/>
        </w:rPr>
        <w:t>Hon. Robert Cornegy, Chair</w:t>
      </w:r>
    </w:p>
    <w:p w14:paraId="65673AFE" w14:textId="77777777" w:rsidR="006B06B6" w:rsidRPr="00CD707C" w:rsidRDefault="006B06B6" w:rsidP="006B06B6">
      <w:pPr>
        <w:jc w:val="center"/>
        <w:rPr>
          <w:b/>
          <w:bCs/>
          <w:color w:val="000000" w:themeColor="text1"/>
        </w:rPr>
      </w:pPr>
    </w:p>
    <w:p w14:paraId="444F1450" w14:textId="77777777" w:rsidR="006B06B6" w:rsidRPr="00CD707C" w:rsidRDefault="006B06B6" w:rsidP="006B06B6">
      <w:pPr>
        <w:jc w:val="center"/>
        <w:rPr>
          <w:b/>
          <w:bCs/>
          <w:color w:val="000000" w:themeColor="text1"/>
          <w:u w:val="single"/>
        </w:rPr>
      </w:pPr>
      <w:r w:rsidRPr="00CD707C">
        <w:rPr>
          <w:b/>
          <w:bCs/>
          <w:color w:val="000000" w:themeColor="text1"/>
          <w:u w:val="single"/>
        </w:rPr>
        <w:t>COMMITTEE ON FINANCE</w:t>
      </w:r>
    </w:p>
    <w:p w14:paraId="28CB2C70" w14:textId="77777777" w:rsidR="006B06B6" w:rsidRPr="00CD707C" w:rsidRDefault="006B06B6" w:rsidP="006B06B6">
      <w:pPr>
        <w:jc w:val="center"/>
        <w:rPr>
          <w:color w:val="000000" w:themeColor="text1"/>
        </w:rPr>
      </w:pPr>
      <w:r w:rsidRPr="00CD707C">
        <w:rPr>
          <w:color w:val="000000" w:themeColor="text1"/>
        </w:rPr>
        <w:t>Hon. Daniel Dromm, Chair</w:t>
      </w:r>
    </w:p>
    <w:p w14:paraId="15748355" w14:textId="77777777" w:rsidR="006B06B6" w:rsidRPr="00CD707C" w:rsidRDefault="006B06B6" w:rsidP="003063C6">
      <w:pPr>
        <w:rPr>
          <w:color w:val="000000" w:themeColor="text1"/>
        </w:rPr>
      </w:pPr>
    </w:p>
    <w:p w14:paraId="31DF01A9" w14:textId="77777777" w:rsidR="006B06B6" w:rsidRPr="00CD707C" w:rsidRDefault="006B06B6" w:rsidP="003063C6">
      <w:pPr>
        <w:rPr>
          <w:color w:val="000000" w:themeColor="text1"/>
        </w:rPr>
      </w:pPr>
    </w:p>
    <w:p w14:paraId="534F898F" w14:textId="77777777" w:rsidR="008F40CC" w:rsidRPr="00CD707C" w:rsidRDefault="006B06B6" w:rsidP="006B06B6">
      <w:pPr>
        <w:pStyle w:val="Heading5"/>
        <w:rPr>
          <w:rFonts w:ascii="Times New Roman" w:hAnsi="Times New Roman"/>
          <w:b w:val="0"/>
          <w:color w:val="000000" w:themeColor="text1"/>
          <w:szCs w:val="24"/>
        </w:rPr>
      </w:pPr>
      <w:r w:rsidRPr="00CD707C">
        <w:rPr>
          <w:rFonts w:ascii="Times New Roman" w:hAnsi="Times New Roman"/>
          <w:color w:val="000000" w:themeColor="text1"/>
          <w:szCs w:val="24"/>
        </w:rPr>
        <w:t xml:space="preserve">October </w:t>
      </w:r>
      <w:r w:rsidR="0007372A" w:rsidRPr="00CD707C">
        <w:rPr>
          <w:rFonts w:ascii="Times New Roman" w:hAnsi="Times New Roman"/>
          <w:color w:val="000000" w:themeColor="text1"/>
          <w:szCs w:val="24"/>
        </w:rPr>
        <w:t>1</w:t>
      </w:r>
      <w:r w:rsidRPr="00CD707C">
        <w:rPr>
          <w:rFonts w:ascii="Times New Roman" w:hAnsi="Times New Roman"/>
          <w:color w:val="000000" w:themeColor="text1"/>
          <w:szCs w:val="24"/>
        </w:rPr>
        <w:t>3, 2020</w:t>
      </w:r>
    </w:p>
    <w:p w14:paraId="2D5D12A2" w14:textId="77777777" w:rsidR="00FF0AA4" w:rsidRPr="00CD707C" w:rsidRDefault="00FF0AA4" w:rsidP="006B06B6">
      <w:pPr>
        <w:rPr>
          <w:color w:val="000000" w:themeColor="text1"/>
        </w:rPr>
      </w:pPr>
    </w:p>
    <w:p w14:paraId="66A0A8F7" w14:textId="77777777" w:rsidR="006B06B6" w:rsidRPr="00CD707C" w:rsidRDefault="006B06B6" w:rsidP="006B06B6">
      <w:pPr>
        <w:rPr>
          <w:color w:val="000000" w:themeColor="text1"/>
        </w:rPr>
      </w:pPr>
    </w:p>
    <w:p w14:paraId="3C7EFCF3" w14:textId="77777777" w:rsidR="00FF0AA4" w:rsidRPr="00CD707C" w:rsidRDefault="00FF0AA4" w:rsidP="006B06B6">
      <w:pPr>
        <w:tabs>
          <w:tab w:val="left" w:pos="3600"/>
          <w:tab w:val="left" w:pos="4464"/>
          <w:tab w:val="left" w:pos="4752"/>
        </w:tabs>
        <w:ind w:left="3600" w:hanging="3600"/>
        <w:jc w:val="center"/>
        <w:rPr>
          <w:b/>
          <w:bCs/>
          <w:snapToGrid w:val="0"/>
          <w:color w:val="000000" w:themeColor="text1"/>
          <w:u w:val="single"/>
        </w:rPr>
      </w:pPr>
      <w:r w:rsidRPr="00CD707C">
        <w:rPr>
          <w:b/>
          <w:snapToGrid w:val="0"/>
          <w:color w:val="000000" w:themeColor="text1"/>
          <w:u w:val="single"/>
        </w:rPr>
        <w:t>OVERSIGHT</w:t>
      </w:r>
      <w:r w:rsidR="006B06B6" w:rsidRPr="00CD707C">
        <w:rPr>
          <w:b/>
          <w:snapToGrid w:val="0"/>
          <w:color w:val="000000" w:themeColor="text1"/>
          <w:u w:val="single"/>
        </w:rPr>
        <w:t xml:space="preserve">: </w:t>
      </w:r>
      <w:r w:rsidR="006B06B6" w:rsidRPr="00CD707C">
        <w:rPr>
          <w:b/>
          <w:bCs/>
          <w:snapToGrid w:val="0"/>
          <w:color w:val="000000" w:themeColor="text1"/>
          <w:u w:val="single"/>
        </w:rPr>
        <w:t>Examining the City's Deed Theft and Deed Fraud Crisis</w:t>
      </w:r>
    </w:p>
    <w:p w14:paraId="6EBABB5C" w14:textId="77777777" w:rsidR="006B06B6" w:rsidRPr="00CD707C" w:rsidRDefault="006B06B6" w:rsidP="006B06B6">
      <w:pPr>
        <w:rPr>
          <w:color w:val="000000" w:themeColor="text1"/>
        </w:rPr>
      </w:pPr>
    </w:p>
    <w:p w14:paraId="0CB2A466" w14:textId="77777777" w:rsidR="006B06B6" w:rsidRPr="00CD707C" w:rsidRDefault="006B06B6" w:rsidP="006B06B6">
      <w:pPr>
        <w:rPr>
          <w:color w:val="000000" w:themeColor="text1"/>
        </w:rPr>
      </w:pPr>
    </w:p>
    <w:p w14:paraId="3C5986CA" w14:textId="77777777" w:rsidR="00DE1BF8" w:rsidRPr="00CD707C" w:rsidRDefault="00DE1BF8" w:rsidP="00DE1BF8">
      <w:pPr>
        <w:suppressLineNumbers/>
        <w:ind w:left="4320" w:hanging="4320"/>
        <w:rPr>
          <w:color w:val="000000" w:themeColor="text1"/>
        </w:rPr>
      </w:pPr>
      <w:r w:rsidRPr="00CD707C">
        <w:rPr>
          <w:b/>
          <w:smallCaps/>
          <w:color w:val="000000" w:themeColor="text1"/>
          <w:u w:val="single"/>
        </w:rPr>
        <w:t>Res. No. 1427</w:t>
      </w:r>
      <w:r w:rsidRPr="00CD707C">
        <w:rPr>
          <w:b/>
          <w:color w:val="000000" w:themeColor="text1"/>
          <w:u w:val="single"/>
        </w:rPr>
        <w:t>:</w:t>
      </w:r>
      <w:r w:rsidRPr="00CD707C">
        <w:rPr>
          <w:color w:val="000000" w:themeColor="text1"/>
        </w:rPr>
        <w:tab/>
        <w:t>By Council Member Cornegy</w:t>
      </w:r>
    </w:p>
    <w:p w14:paraId="5194D3E4" w14:textId="77777777" w:rsidR="00DE1BF8" w:rsidRPr="00CD707C" w:rsidRDefault="00DE1BF8" w:rsidP="00DE1BF8">
      <w:pPr>
        <w:suppressLineNumbers/>
        <w:ind w:left="4320" w:hanging="4320"/>
        <w:rPr>
          <w:b/>
          <w:color w:val="000000" w:themeColor="text1"/>
          <w:u w:val="single"/>
        </w:rPr>
      </w:pPr>
    </w:p>
    <w:p w14:paraId="5591A9DE" w14:textId="21DC7F8B" w:rsidR="00E55864" w:rsidRPr="00CD707C" w:rsidRDefault="00DE1BF8" w:rsidP="00DE1BF8">
      <w:pPr>
        <w:suppressLineNumbers/>
        <w:ind w:left="4320" w:hanging="4320"/>
        <w:rPr>
          <w:color w:val="000000" w:themeColor="text1"/>
        </w:rPr>
      </w:pPr>
      <w:r w:rsidRPr="00CD707C">
        <w:rPr>
          <w:b/>
          <w:smallCaps/>
          <w:color w:val="000000" w:themeColor="text1"/>
          <w:u w:val="single"/>
        </w:rPr>
        <w:t>Title:</w:t>
      </w:r>
      <w:r w:rsidRPr="00CD707C">
        <w:rPr>
          <w:color w:val="000000" w:themeColor="text1"/>
        </w:rPr>
        <w:tab/>
        <w:t>Resolution calling upon the New York State Legislature to pass, and the Governor to sign legislation that reforms New York State's notary laws for new and renewing notary applicants</w:t>
      </w:r>
    </w:p>
    <w:p w14:paraId="502E93E5" w14:textId="77777777" w:rsidR="00DE1BF8" w:rsidRPr="00CD707C" w:rsidRDefault="00DE1BF8" w:rsidP="00DE1BF8">
      <w:pPr>
        <w:suppressLineNumbers/>
        <w:ind w:left="4320" w:hanging="4320"/>
        <w:rPr>
          <w:color w:val="000000" w:themeColor="text1"/>
        </w:rPr>
      </w:pPr>
    </w:p>
    <w:p w14:paraId="25ECA7C3" w14:textId="77777777" w:rsidR="00DE1BF8" w:rsidRPr="00CD707C" w:rsidRDefault="00DE1BF8" w:rsidP="00DE1BF8">
      <w:pPr>
        <w:suppressLineNumbers/>
        <w:ind w:left="4320" w:hanging="4320"/>
        <w:rPr>
          <w:color w:val="000000" w:themeColor="text1"/>
        </w:rPr>
      </w:pPr>
      <w:r w:rsidRPr="00CD707C">
        <w:rPr>
          <w:b/>
          <w:smallCaps/>
          <w:color w:val="000000" w:themeColor="text1"/>
          <w:u w:val="single"/>
        </w:rPr>
        <w:t>Res. No. 1429</w:t>
      </w:r>
      <w:r w:rsidRPr="00CD707C">
        <w:rPr>
          <w:b/>
          <w:color w:val="000000" w:themeColor="text1"/>
          <w:u w:val="single"/>
        </w:rPr>
        <w:t>:</w:t>
      </w:r>
      <w:r w:rsidRPr="00CD707C">
        <w:rPr>
          <w:color w:val="000000" w:themeColor="text1"/>
        </w:rPr>
        <w:tab/>
        <w:t>By Council Member Cornegy</w:t>
      </w:r>
    </w:p>
    <w:p w14:paraId="02ECA914" w14:textId="77777777" w:rsidR="00DE1BF8" w:rsidRPr="00CD707C" w:rsidRDefault="00DE1BF8" w:rsidP="00DE1BF8">
      <w:pPr>
        <w:suppressLineNumbers/>
        <w:ind w:left="4320" w:hanging="4320"/>
        <w:rPr>
          <w:b/>
          <w:color w:val="000000" w:themeColor="text1"/>
          <w:u w:val="single"/>
        </w:rPr>
      </w:pPr>
    </w:p>
    <w:p w14:paraId="4C1F1172" w14:textId="325C8163" w:rsidR="00DE1BF8" w:rsidRPr="00CD707C" w:rsidRDefault="00DE1BF8" w:rsidP="00DE1BF8">
      <w:pPr>
        <w:suppressLineNumbers/>
        <w:ind w:left="4320" w:hanging="4320"/>
        <w:rPr>
          <w:color w:val="000000" w:themeColor="text1"/>
        </w:rPr>
      </w:pPr>
      <w:r w:rsidRPr="00CD707C">
        <w:rPr>
          <w:b/>
          <w:smallCaps/>
          <w:color w:val="000000" w:themeColor="text1"/>
          <w:u w:val="single"/>
        </w:rPr>
        <w:t>Title:</w:t>
      </w:r>
      <w:r w:rsidRPr="00CD707C">
        <w:rPr>
          <w:color w:val="000000" w:themeColor="text1"/>
        </w:rPr>
        <w:tab/>
        <w:t xml:space="preserve">Resolution calling on the New York State Legislature to pass, and the Governor to sign, </w:t>
      </w:r>
      <w:r w:rsidRPr="00CD707C">
        <w:rPr>
          <w:color w:val="000000" w:themeColor="text1"/>
        </w:rPr>
        <w:lastRenderedPageBreak/>
        <w:t>legislation adopting more stringent standards around corporations' names that mimic government agencies to protect City residents from deed theft</w:t>
      </w:r>
    </w:p>
    <w:p w14:paraId="5EED308F" w14:textId="77777777" w:rsidR="00DE1BF8" w:rsidRPr="00CD707C" w:rsidRDefault="00DE1BF8" w:rsidP="00DE1BF8">
      <w:pPr>
        <w:suppressLineNumbers/>
        <w:ind w:left="4320" w:hanging="4320"/>
        <w:rPr>
          <w:b/>
          <w:smallCaps/>
          <w:color w:val="000000" w:themeColor="text1"/>
          <w:u w:val="single"/>
        </w:rPr>
      </w:pPr>
    </w:p>
    <w:p w14:paraId="4C6CCF3E" w14:textId="77777777" w:rsidR="00DE1BF8" w:rsidRPr="00CD707C" w:rsidRDefault="00DE1BF8" w:rsidP="00DE1BF8">
      <w:pPr>
        <w:suppressLineNumbers/>
        <w:ind w:left="4320" w:hanging="4320"/>
        <w:rPr>
          <w:color w:val="000000" w:themeColor="text1"/>
        </w:rPr>
      </w:pPr>
      <w:r w:rsidRPr="00CD707C">
        <w:rPr>
          <w:b/>
          <w:smallCaps/>
          <w:color w:val="000000" w:themeColor="text1"/>
          <w:u w:val="single"/>
        </w:rPr>
        <w:t>Res. No. 1430</w:t>
      </w:r>
      <w:r w:rsidRPr="00CD707C">
        <w:rPr>
          <w:b/>
          <w:color w:val="000000" w:themeColor="text1"/>
          <w:u w:val="single"/>
        </w:rPr>
        <w:t>:</w:t>
      </w:r>
      <w:r w:rsidRPr="00CD707C">
        <w:rPr>
          <w:color w:val="000000" w:themeColor="text1"/>
        </w:rPr>
        <w:tab/>
        <w:t>By Council Member Cornegy</w:t>
      </w:r>
    </w:p>
    <w:p w14:paraId="05574994" w14:textId="77777777" w:rsidR="00DE1BF8" w:rsidRPr="00CD707C" w:rsidRDefault="00DE1BF8" w:rsidP="00DE1BF8">
      <w:pPr>
        <w:suppressLineNumbers/>
        <w:ind w:left="4320" w:hanging="4320"/>
        <w:rPr>
          <w:b/>
          <w:color w:val="000000" w:themeColor="text1"/>
          <w:u w:val="single"/>
        </w:rPr>
      </w:pPr>
    </w:p>
    <w:p w14:paraId="00AE7442" w14:textId="61C73581" w:rsidR="00F947D8" w:rsidRPr="00CD707C" w:rsidRDefault="00DE1BF8" w:rsidP="00F947D8">
      <w:pPr>
        <w:suppressLineNumbers/>
        <w:ind w:left="4320" w:hanging="4320"/>
        <w:rPr>
          <w:color w:val="000000" w:themeColor="text1"/>
        </w:rPr>
      </w:pPr>
      <w:r w:rsidRPr="00CD707C">
        <w:rPr>
          <w:b/>
          <w:smallCaps/>
          <w:color w:val="000000" w:themeColor="text1"/>
          <w:u w:val="single"/>
        </w:rPr>
        <w:t>Title:</w:t>
      </w:r>
      <w:r w:rsidRPr="00CD707C">
        <w:rPr>
          <w:color w:val="000000" w:themeColor="text1"/>
        </w:rPr>
        <w:tab/>
        <w:t>Resolution calling upon the New York State Legislature to pass, and the Governor to sign, A.6775/S.1253, to designating the county of Kings a cease and desist zone and establishing an affirmative defense to violations of nonsolicitation orders and cease and desist zones</w:t>
      </w:r>
    </w:p>
    <w:p w14:paraId="3FAEB203" w14:textId="77777777" w:rsidR="00F947D8" w:rsidRPr="00CD707C" w:rsidRDefault="00F947D8" w:rsidP="00F947D8">
      <w:pPr>
        <w:suppressLineNumbers/>
        <w:ind w:left="4320" w:hanging="4320"/>
        <w:rPr>
          <w:color w:val="000000" w:themeColor="text1"/>
        </w:rPr>
      </w:pPr>
    </w:p>
    <w:p w14:paraId="2BEFF31C" w14:textId="77777777" w:rsidR="00F947D8" w:rsidRPr="00CD707C" w:rsidRDefault="00F947D8" w:rsidP="00F947D8">
      <w:pPr>
        <w:suppressLineNumbers/>
        <w:ind w:left="4320" w:hanging="4320"/>
        <w:rPr>
          <w:color w:val="000000" w:themeColor="text1"/>
        </w:rPr>
      </w:pPr>
      <w:r w:rsidRPr="00CD707C">
        <w:rPr>
          <w:b/>
          <w:smallCaps/>
          <w:color w:val="000000" w:themeColor="text1"/>
          <w:u w:val="single"/>
        </w:rPr>
        <w:t>Intro. No. 1913</w:t>
      </w:r>
      <w:r w:rsidRPr="00CD707C">
        <w:rPr>
          <w:b/>
          <w:color w:val="000000" w:themeColor="text1"/>
          <w:u w:val="single"/>
        </w:rPr>
        <w:t>:</w:t>
      </w:r>
      <w:r w:rsidRPr="00CD707C">
        <w:rPr>
          <w:color w:val="000000" w:themeColor="text1"/>
        </w:rPr>
        <w:tab/>
        <w:t>By Council Members Adams, Cornegy, Van Bramer and Chin</w:t>
      </w:r>
    </w:p>
    <w:p w14:paraId="2F4E4C32" w14:textId="77777777" w:rsidR="00F947D8" w:rsidRPr="00CD707C" w:rsidRDefault="00F947D8" w:rsidP="00F947D8">
      <w:pPr>
        <w:suppressLineNumbers/>
        <w:ind w:left="4320" w:hanging="4320"/>
        <w:rPr>
          <w:b/>
          <w:color w:val="000000" w:themeColor="text1"/>
          <w:u w:val="single"/>
        </w:rPr>
      </w:pPr>
    </w:p>
    <w:p w14:paraId="69CDD787" w14:textId="77777777" w:rsidR="00F947D8" w:rsidRPr="00CD707C" w:rsidRDefault="00F947D8" w:rsidP="00F947D8">
      <w:pPr>
        <w:suppressLineNumbers/>
        <w:ind w:left="4320" w:hanging="4320"/>
        <w:rPr>
          <w:color w:val="000000" w:themeColor="text1"/>
        </w:rPr>
      </w:pPr>
      <w:r w:rsidRPr="00CD707C">
        <w:rPr>
          <w:b/>
          <w:smallCaps/>
          <w:color w:val="000000" w:themeColor="text1"/>
          <w:u w:val="single"/>
        </w:rPr>
        <w:t>Title:</w:t>
      </w:r>
      <w:r w:rsidRPr="00CD707C">
        <w:rPr>
          <w:color w:val="000000" w:themeColor="text1"/>
        </w:rPr>
        <w:tab/>
        <w:t>A Local Law to amend the administrative code of the city of New York, in relation to reporting on complaints received and investigations regarding recorded document fraud</w:t>
      </w:r>
    </w:p>
    <w:p w14:paraId="18D24D2F" w14:textId="77777777" w:rsidR="00F947D8" w:rsidRPr="00CD707C" w:rsidRDefault="00F947D8" w:rsidP="00F947D8">
      <w:pPr>
        <w:suppressLineNumbers/>
        <w:ind w:left="4320" w:hanging="4320"/>
        <w:rPr>
          <w:b/>
          <w:smallCaps/>
          <w:color w:val="000000" w:themeColor="text1"/>
          <w:u w:val="single"/>
        </w:rPr>
      </w:pPr>
    </w:p>
    <w:p w14:paraId="56E7B035" w14:textId="77777777" w:rsidR="00F947D8" w:rsidRPr="00CD707C" w:rsidRDefault="00F947D8" w:rsidP="00F947D8">
      <w:pPr>
        <w:suppressLineNumbers/>
        <w:ind w:left="4320" w:hanging="4320"/>
        <w:rPr>
          <w:color w:val="000000" w:themeColor="text1"/>
        </w:rPr>
      </w:pPr>
      <w:r w:rsidRPr="00CD707C">
        <w:rPr>
          <w:b/>
          <w:smallCaps/>
          <w:color w:val="000000" w:themeColor="text1"/>
          <w:u w:val="single"/>
        </w:rPr>
        <w:t>Intro. No. 1919</w:t>
      </w:r>
      <w:r w:rsidRPr="00CD707C">
        <w:rPr>
          <w:b/>
          <w:color w:val="000000" w:themeColor="text1"/>
          <w:u w:val="single"/>
        </w:rPr>
        <w:t>:</w:t>
      </w:r>
      <w:r w:rsidRPr="00CD707C">
        <w:rPr>
          <w:color w:val="000000" w:themeColor="text1"/>
        </w:rPr>
        <w:tab/>
        <w:t>By Council Members Dromm, Kallos, Van Bramer, Chin and Yeger</w:t>
      </w:r>
    </w:p>
    <w:p w14:paraId="115FBA92" w14:textId="77777777" w:rsidR="00F947D8" w:rsidRPr="00CD707C" w:rsidRDefault="00F947D8" w:rsidP="00F947D8">
      <w:pPr>
        <w:suppressLineNumbers/>
        <w:ind w:left="4320" w:hanging="4320"/>
        <w:rPr>
          <w:b/>
          <w:color w:val="000000" w:themeColor="text1"/>
          <w:u w:val="single"/>
        </w:rPr>
      </w:pPr>
    </w:p>
    <w:p w14:paraId="20853A4C" w14:textId="77777777" w:rsidR="00F947D8" w:rsidRPr="00CD707C" w:rsidRDefault="00F947D8" w:rsidP="00F947D8">
      <w:pPr>
        <w:suppressLineNumbers/>
        <w:ind w:left="4320" w:hanging="4320"/>
        <w:rPr>
          <w:color w:val="000000" w:themeColor="text1"/>
        </w:rPr>
      </w:pPr>
      <w:r w:rsidRPr="00CD707C">
        <w:rPr>
          <w:b/>
          <w:smallCaps/>
          <w:color w:val="000000" w:themeColor="text1"/>
          <w:u w:val="single"/>
        </w:rPr>
        <w:t>Title:</w:t>
      </w:r>
      <w:r w:rsidRPr="00CD707C">
        <w:rPr>
          <w:color w:val="000000" w:themeColor="text1"/>
        </w:rPr>
        <w:tab/>
        <w:t>A Local Law to amend the administrative code of the city of New York, in relation to the notification of recording of real estate instruments</w:t>
      </w:r>
    </w:p>
    <w:p w14:paraId="321A457C" w14:textId="77777777" w:rsidR="00F947D8" w:rsidRPr="00CD707C" w:rsidRDefault="00F947D8" w:rsidP="00F947D8">
      <w:pPr>
        <w:pStyle w:val="ListParagraph"/>
        <w:spacing w:line="480" w:lineRule="auto"/>
        <w:jc w:val="both"/>
        <w:rPr>
          <w:b/>
          <w:snapToGrid w:val="0"/>
          <w:color w:val="000000" w:themeColor="text1"/>
        </w:rPr>
      </w:pPr>
    </w:p>
    <w:p w14:paraId="34E871A7" w14:textId="77777777" w:rsidR="00AB2E95" w:rsidRPr="00CD707C" w:rsidRDefault="00AB2E95" w:rsidP="00160BBB">
      <w:pPr>
        <w:pStyle w:val="ListParagraph"/>
        <w:numPr>
          <w:ilvl w:val="0"/>
          <w:numId w:val="17"/>
        </w:numPr>
        <w:spacing w:line="480" w:lineRule="auto"/>
        <w:jc w:val="both"/>
        <w:rPr>
          <w:b/>
          <w:snapToGrid w:val="0"/>
          <w:color w:val="000000" w:themeColor="text1"/>
        </w:rPr>
      </w:pPr>
      <w:r w:rsidRPr="00CD707C">
        <w:rPr>
          <w:b/>
          <w:snapToGrid w:val="0"/>
          <w:color w:val="000000" w:themeColor="text1"/>
        </w:rPr>
        <w:t>Introduction</w:t>
      </w:r>
    </w:p>
    <w:p w14:paraId="545CD1B5" w14:textId="646B001C" w:rsidR="000D7500" w:rsidRPr="00CD707C" w:rsidRDefault="00AB2E95" w:rsidP="000D7500">
      <w:pPr>
        <w:suppressLineNumbers/>
        <w:spacing w:line="480" w:lineRule="auto"/>
        <w:ind w:firstLine="720"/>
        <w:contextualSpacing/>
        <w:jc w:val="both"/>
        <w:rPr>
          <w:color w:val="000000" w:themeColor="text1"/>
        </w:rPr>
      </w:pPr>
      <w:r w:rsidRPr="00CD707C">
        <w:rPr>
          <w:color w:val="000000" w:themeColor="text1"/>
        </w:rPr>
        <w:t xml:space="preserve">On October </w:t>
      </w:r>
      <w:r w:rsidR="00450B83" w:rsidRPr="00CD707C">
        <w:rPr>
          <w:color w:val="000000" w:themeColor="text1"/>
        </w:rPr>
        <w:t>1</w:t>
      </w:r>
      <w:r w:rsidRPr="00CD707C">
        <w:rPr>
          <w:color w:val="000000" w:themeColor="text1"/>
        </w:rPr>
        <w:t xml:space="preserve">3, 2020, the Committee on Housing and Buildings, chaired by Council Member Robert Cornegy, together with the Committee on Finance, chaired by Council Member Daniel Dromm, will hold an oversight hearing entitled “Examining the City's Deed Theft and Deed Fraud Crisis.” </w:t>
      </w:r>
      <w:r w:rsidR="00DE1BF8" w:rsidRPr="00CD707C">
        <w:rPr>
          <w:color w:val="000000" w:themeColor="text1"/>
        </w:rPr>
        <w:t xml:space="preserve">The </w:t>
      </w:r>
      <w:r w:rsidR="008E42F7" w:rsidRPr="00CD707C">
        <w:rPr>
          <w:color w:val="000000" w:themeColor="text1"/>
        </w:rPr>
        <w:t>C</w:t>
      </w:r>
      <w:r w:rsidR="00DE1BF8" w:rsidRPr="00CD707C">
        <w:rPr>
          <w:color w:val="000000" w:themeColor="text1"/>
        </w:rPr>
        <w:t>ommittee</w:t>
      </w:r>
      <w:r w:rsidR="008E42F7" w:rsidRPr="00CD707C">
        <w:rPr>
          <w:color w:val="000000" w:themeColor="text1"/>
        </w:rPr>
        <w:t xml:space="preserve">s will also </w:t>
      </w:r>
      <w:r w:rsidR="00DE1BF8" w:rsidRPr="00CD707C">
        <w:rPr>
          <w:color w:val="000000" w:themeColor="text1"/>
        </w:rPr>
        <w:t>hear Resolutions 1427, 1429, and 1430 sponsored by Council Member Cornegy</w:t>
      </w:r>
      <w:r w:rsidR="008E42F7" w:rsidRPr="00CD707C">
        <w:rPr>
          <w:color w:val="000000" w:themeColor="text1"/>
        </w:rPr>
        <w:t xml:space="preserve">, </w:t>
      </w:r>
      <w:r w:rsidR="00863241" w:rsidRPr="00CD707C">
        <w:rPr>
          <w:color w:val="000000" w:themeColor="text1"/>
        </w:rPr>
        <w:t xml:space="preserve">Int. No. 1913 sponsored by Council Member Adams, and Int. No. 1919 sponsored by Council Member Dromm. </w:t>
      </w:r>
      <w:r w:rsidRPr="00CD707C">
        <w:rPr>
          <w:color w:val="000000" w:themeColor="text1"/>
        </w:rPr>
        <w:t>The Committees expect to receive testimony from the New York City (“NYC” or “City”) Department of Housing Preservation and Development (“HPD”), the NYC Department of Finance (“DOF”), legal service providers, advocates, and other key stakeholders</w:t>
      </w:r>
      <w:r w:rsidR="00B90324" w:rsidRPr="00CD707C">
        <w:rPr>
          <w:color w:val="000000" w:themeColor="text1"/>
        </w:rPr>
        <w:t xml:space="preserve"> </w:t>
      </w:r>
      <w:r w:rsidRPr="00CD707C">
        <w:rPr>
          <w:color w:val="000000" w:themeColor="text1"/>
        </w:rPr>
        <w:t xml:space="preserve">to learn more about the how real property deed fraud is </w:t>
      </w:r>
      <w:r w:rsidR="003B457B" w:rsidRPr="00CD707C">
        <w:rPr>
          <w:color w:val="000000" w:themeColor="text1"/>
        </w:rPr>
        <w:t>a</w:t>
      </w:r>
      <w:r w:rsidRPr="00CD707C">
        <w:rPr>
          <w:color w:val="000000" w:themeColor="text1"/>
        </w:rPr>
        <w:t xml:space="preserve">ffecting New York City </w:t>
      </w:r>
      <w:r w:rsidR="00C87118" w:rsidRPr="00CD707C">
        <w:rPr>
          <w:color w:val="000000" w:themeColor="text1"/>
        </w:rPr>
        <w:t>homeowners</w:t>
      </w:r>
      <w:r w:rsidRPr="00CD707C">
        <w:rPr>
          <w:color w:val="000000" w:themeColor="text1"/>
        </w:rPr>
        <w:t xml:space="preserve"> and the efforts that are being made to combat it.</w:t>
      </w:r>
    </w:p>
    <w:p w14:paraId="07E5F5E2" w14:textId="77777777" w:rsidR="00AB2E95" w:rsidRPr="00CD707C" w:rsidRDefault="00D468D7" w:rsidP="00AB2E95">
      <w:pPr>
        <w:pStyle w:val="ListParagraph"/>
        <w:numPr>
          <w:ilvl w:val="0"/>
          <w:numId w:val="17"/>
        </w:numPr>
        <w:spacing w:line="480" w:lineRule="auto"/>
        <w:jc w:val="both"/>
        <w:rPr>
          <w:b/>
          <w:snapToGrid w:val="0"/>
          <w:color w:val="000000" w:themeColor="text1"/>
        </w:rPr>
      </w:pPr>
      <w:r w:rsidRPr="00CD707C">
        <w:rPr>
          <w:b/>
          <w:snapToGrid w:val="0"/>
          <w:color w:val="000000" w:themeColor="text1"/>
        </w:rPr>
        <w:t>Background</w:t>
      </w:r>
    </w:p>
    <w:p w14:paraId="1C168C83" w14:textId="77777777" w:rsidR="00C72EB6" w:rsidRPr="00CD707C" w:rsidRDefault="00DE2AE4" w:rsidP="00C72EB6">
      <w:pPr>
        <w:spacing w:line="480" w:lineRule="auto"/>
        <w:ind w:firstLine="720"/>
        <w:jc w:val="both"/>
        <w:rPr>
          <w:color w:val="000000" w:themeColor="text1"/>
        </w:rPr>
      </w:pPr>
      <w:r w:rsidRPr="00CD707C">
        <w:rPr>
          <w:color w:val="000000" w:themeColor="text1"/>
        </w:rPr>
        <w:t xml:space="preserve">In recent years, the occurrence of real property scams, such as real property deed fraud, </w:t>
      </w:r>
      <w:r w:rsidR="003B457B" w:rsidRPr="00CD707C">
        <w:rPr>
          <w:color w:val="000000" w:themeColor="text1"/>
        </w:rPr>
        <w:t xml:space="preserve">have been </w:t>
      </w:r>
      <w:r w:rsidRPr="00CD707C">
        <w:rPr>
          <w:color w:val="000000" w:themeColor="text1"/>
        </w:rPr>
        <w:t>on the rise.</w:t>
      </w:r>
      <w:bookmarkStart w:id="1" w:name="_Ref52792763"/>
      <w:r w:rsidRPr="00CD707C">
        <w:rPr>
          <w:rStyle w:val="FootnoteReference"/>
          <w:color w:val="000000" w:themeColor="text1"/>
        </w:rPr>
        <w:footnoteReference w:id="2"/>
      </w:r>
      <w:bookmarkEnd w:id="1"/>
      <w:r w:rsidR="00397991" w:rsidRPr="00CD707C">
        <w:rPr>
          <w:color w:val="000000" w:themeColor="text1"/>
        </w:rPr>
        <w:t xml:space="preserve"> </w:t>
      </w:r>
      <w:r w:rsidR="00B90324" w:rsidRPr="00CD707C">
        <w:rPr>
          <w:color w:val="000000" w:themeColor="text1"/>
        </w:rPr>
        <w:t xml:space="preserve">Factors that have led to this increase include the 2008 foreclosure crisis and resulting recession, as well as the significant rise in property values that </w:t>
      </w:r>
      <w:r w:rsidR="007B60D4" w:rsidRPr="00CD707C">
        <w:rPr>
          <w:color w:val="000000" w:themeColor="text1"/>
        </w:rPr>
        <w:t>the</w:t>
      </w:r>
      <w:r w:rsidR="00B90324" w:rsidRPr="00CD707C">
        <w:rPr>
          <w:color w:val="000000" w:themeColor="text1"/>
        </w:rPr>
        <w:t xml:space="preserve"> City has seen as part of </w:t>
      </w:r>
      <w:r w:rsidR="00C87118" w:rsidRPr="00CD707C">
        <w:rPr>
          <w:color w:val="000000" w:themeColor="text1"/>
        </w:rPr>
        <w:t xml:space="preserve">its </w:t>
      </w:r>
      <w:r w:rsidR="00B90324" w:rsidRPr="00CD707C">
        <w:rPr>
          <w:color w:val="000000" w:themeColor="text1"/>
        </w:rPr>
        <w:t>ensuing recovery</w:t>
      </w:r>
      <w:r w:rsidR="007B60D4" w:rsidRPr="00CD707C">
        <w:rPr>
          <w:color w:val="000000" w:themeColor="text1"/>
        </w:rPr>
        <w:t>.</w:t>
      </w:r>
      <w:r w:rsidR="00B90324" w:rsidRPr="00CD707C">
        <w:rPr>
          <w:color w:val="000000" w:themeColor="text1"/>
        </w:rPr>
        <w:t xml:space="preserve"> </w:t>
      </w:r>
      <w:r w:rsidR="003B457B" w:rsidRPr="00CD707C">
        <w:rPr>
          <w:color w:val="000000" w:themeColor="text1"/>
        </w:rPr>
        <w:t xml:space="preserve">These factors </w:t>
      </w:r>
      <w:r w:rsidR="00B90324" w:rsidRPr="00CD707C">
        <w:rPr>
          <w:color w:val="000000" w:themeColor="text1"/>
        </w:rPr>
        <w:t xml:space="preserve">make schemes to obtain real property even more lucrative for fraudsters and criminals. </w:t>
      </w:r>
      <w:r w:rsidR="00A42E4F" w:rsidRPr="00CD707C">
        <w:rPr>
          <w:color w:val="000000" w:themeColor="text1"/>
        </w:rPr>
        <w:t xml:space="preserve">Moreover, </w:t>
      </w:r>
      <w:r w:rsidR="000D7500" w:rsidRPr="00CD707C">
        <w:rPr>
          <w:color w:val="000000" w:themeColor="text1"/>
        </w:rPr>
        <w:t xml:space="preserve">as a result of the </w:t>
      </w:r>
      <w:r w:rsidR="00A42E4F" w:rsidRPr="00CD707C">
        <w:rPr>
          <w:color w:val="000000" w:themeColor="text1"/>
        </w:rPr>
        <w:t xml:space="preserve">COVID-19 </w:t>
      </w:r>
      <w:r w:rsidR="00B90324" w:rsidRPr="00CD707C">
        <w:rPr>
          <w:color w:val="000000" w:themeColor="text1"/>
        </w:rPr>
        <w:t xml:space="preserve">pandemic, </w:t>
      </w:r>
      <w:r w:rsidR="000D7500" w:rsidRPr="00CD707C">
        <w:rPr>
          <w:color w:val="000000" w:themeColor="text1"/>
        </w:rPr>
        <w:t xml:space="preserve">homeowners </w:t>
      </w:r>
      <w:r w:rsidR="00B90324" w:rsidRPr="00CD707C">
        <w:rPr>
          <w:color w:val="000000" w:themeColor="text1"/>
        </w:rPr>
        <w:t>facing snowballing debts and possible defaults</w:t>
      </w:r>
      <w:r w:rsidR="00A42E4F" w:rsidRPr="00CD707C">
        <w:rPr>
          <w:color w:val="000000" w:themeColor="text1"/>
        </w:rPr>
        <w:t xml:space="preserve"> may become </w:t>
      </w:r>
      <w:r w:rsidR="003B457B" w:rsidRPr="00CD707C">
        <w:rPr>
          <w:color w:val="000000" w:themeColor="text1"/>
        </w:rPr>
        <w:t xml:space="preserve">more </w:t>
      </w:r>
      <w:r w:rsidR="00A42E4F" w:rsidRPr="00CD707C">
        <w:rPr>
          <w:color w:val="000000" w:themeColor="text1"/>
        </w:rPr>
        <w:t>vulnerable to deed fraud scams</w:t>
      </w:r>
      <w:r w:rsidR="00B90324" w:rsidRPr="00CD707C">
        <w:rPr>
          <w:color w:val="000000" w:themeColor="text1"/>
        </w:rPr>
        <w:t>.</w:t>
      </w:r>
      <w:r w:rsidR="00C74843" w:rsidRPr="00CD707C">
        <w:rPr>
          <w:color w:val="000000" w:themeColor="text1"/>
        </w:rPr>
        <w:t xml:space="preserve"> Homeowners targeted for deed fraud scams </w:t>
      </w:r>
      <w:r w:rsidR="0007372A" w:rsidRPr="00CD707C">
        <w:rPr>
          <w:color w:val="000000" w:themeColor="text1"/>
        </w:rPr>
        <w:t>“</w:t>
      </w:r>
      <w:r w:rsidR="00C74843" w:rsidRPr="00CD707C">
        <w:rPr>
          <w:color w:val="000000" w:themeColor="text1"/>
        </w:rPr>
        <w:t>are largely from the most vulnerable segments of our society–people of color, the elderly, the financially disadvantaged, the medically infirm, the uneducated, and the unsophisticated.</w:t>
      </w:r>
      <w:bookmarkStart w:id="2" w:name="_Ref52792742"/>
      <w:r w:rsidR="0007372A" w:rsidRPr="00CD707C">
        <w:rPr>
          <w:color w:val="000000" w:themeColor="text1"/>
        </w:rPr>
        <w:t>”</w:t>
      </w:r>
      <w:r w:rsidR="00C74843" w:rsidRPr="00CD707C">
        <w:rPr>
          <w:rStyle w:val="FootnoteReference"/>
          <w:color w:val="000000" w:themeColor="text1"/>
        </w:rPr>
        <w:footnoteReference w:id="3"/>
      </w:r>
      <w:bookmarkEnd w:id="2"/>
      <w:r w:rsidR="00C72EB6" w:rsidRPr="00CD707C">
        <w:rPr>
          <w:color w:val="000000" w:themeColor="text1"/>
        </w:rPr>
        <w:t xml:space="preserve"> </w:t>
      </w:r>
    </w:p>
    <w:p w14:paraId="281933EA" w14:textId="77777777" w:rsidR="00BD11D9" w:rsidRPr="00CD707C" w:rsidRDefault="00DE2AE4" w:rsidP="00BD11D9">
      <w:pPr>
        <w:spacing w:line="480" w:lineRule="auto"/>
        <w:ind w:firstLine="720"/>
        <w:jc w:val="both"/>
        <w:rPr>
          <w:color w:val="000000" w:themeColor="text1"/>
        </w:rPr>
      </w:pPr>
      <w:r w:rsidRPr="00CD707C">
        <w:rPr>
          <w:color w:val="000000" w:themeColor="text1"/>
        </w:rPr>
        <w:t>While deed fraud scams occur through differing methods, all involve the fraudulent transfer of the ownership of a home to a third party.</w:t>
      </w:r>
      <w:r w:rsidRPr="00CD707C">
        <w:rPr>
          <w:rStyle w:val="FootnoteReference"/>
          <w:color w:val="000000" w:themeColor="text1"/>
        </w:rPr>
        <w:footnoteReference w:id="4"/>
      </w:r>
      <w:r w:rsidRPr="00CD707C">
        <w:rPr>
          <w:color w:val="000000" w:themeColor="text1"/>
        </w:rPr>
        <w:t xml:space="preserve"> The results of these scams can be devastating to homeowners, who may already be struggling under the weight of an impending foreclosure or a death in the family, both financially and emotionally</w:t>
      </w:r>
      <w:r w:rsidR="00984D2F" w:rsidRPr="00CD707C">
        <w:rPr>
          <w:color w:val="000000" w:themeColor="text1"/>
        </w:rPr>
        <w:t>,</w:t>
      </w:r>
      <w:r w:rsidRPr="00CD707C">
        <w:rPr>
          <w:color w:val="000000" w:themeColor="text1"/>
        </w:rPr>
        <w:t xml:space="preserve"> </w:t>
      </w:r>
      <w:r w:rsidR="00984D2F" w:rsidRPr="00CD707C">
        <w:rPr>
          <w:color w:val="000000" w:themeColor="text1"/>
        </w:rPr>
        <w:t>when</w:t>
      </w:r>
      <w:r w:rsidRPr="00CD707C">
        <w:rPr>
          <w:color w:val="000000" w:themeColor="text1"/>
        </w:rPr>
        <w:t xml:space="preserve"> they realize that the home they thought they owned may now </w:t>
      </w:r>
      <w:r w:rsidR="0007372A" w:rsidRPr="00CD707C">
        <w:rPr>
          <w:color w:val="000000" w:themeColor="text1"/>
        </w:rPr>
        <w:t xml:space="preserve">on paper </w:t>
      </w:r>
      <w:r w:rsidRPr="00CD707C">
        <w:rPr>
          <w:color w:val="000000" w:themeColor="text1"/>
        </w:rPr>
        <w:t>belong to someone else.</w:t>
      </w:r>
    </w:p>
    <w:p w14:paraId="581BD1B1" w14:textId="099F0B57" w:rsidR="00863241" w:rsidRPr="00CD707C" w:rsidRDefault="00BD11D9" w:rsidP="007D4FBB">
      <w:pPr>
        <w:spacing w:line="480" w:lineRule="auto"/>
        <w:ind w:firstLine="720"/>
        <w:jc w:val="both"/>
        <w:rPr>
          <w:color w:val="000000" w:themeColor="text1"/>
        </w:rPr>
      </w:pPr>
      <w:r w:rsidRPr="00CD707C">
        <w:rPr>
          <w:color w:val="000000" w:themeColor="text1"/>
        </w:rPr>
        <w:t>On a local level, complaints of deed fraud are reported to the New York City Sheriff which is housed within DOF. DOF reports receiving 3,152 deed theft complaints between July 2014 and June 2020, with approximately half coming from Brooklyn.</w:t>
      </w:r>
      <w:r w:rsidRPr="00CD707C">
        <w:rPr>
          <w:rStyle w:val="FootnoteReference"/>
          <w:color w:val="000000" w:themeColor="text1"/>
        </w:rPr>
        <w:footnoteReference w:id="5"/>
      </w:r>
      <w:r w:rsidRPr="00CD707C">
        <w:rPr>
          <w:color w:val="000000" w:themeColor="text1"/>
        </w:rPr>
        <w:t xml:space="preserve"> </w:t>
      </w:r>
    </w:p>
    <w:tbl>
      <w:tblPr>
        <w:tblStyle w:val="TableGrid"/>
        <w:tblW w:w="7936" w:type="dxa"/>
        <w:jc w:val="center"/>
        <w:tblLook w:val="04A0" w:firstRow="1" w:lastRow="0" w:firstColumn="1" w:lastColumn="0" w:noHBand="0" w:noVBand="1"/>
      </w:tblPr>
      <w:tblGrid>
        <w:gridCol w:w="7936"/>
      </w:tblGrid>
      <w:tr w:rsidR="00CD707C" w:rsidRPr="00CD707C" w14:paraId="77CCA3D9" w14:textId="77777777" w:rsidTr="007062A1">
        <w:trPr>
          <w:jc w:val="center"/>
        </w:trPr>
        <w:tc>
          <w:tcPr>
            <w:tcW w:w="7936" w:type="dxa"/>
          </w:tcPr>
          <w:p w14:paraId="3E485409" w14:textId="77777777" w:rsidR="0031289B" w:rsidRPr="00CD707C" w:rsidRDefault="00A048A2">
            <w:pPr>
              <w:rPr>
                <w:color w:val="000000" w:themeColor="text1"/>
              </w:rPr>
            </w:pPr>
            <w:r w:rsidRPr="00CD707C">
              <w:rPr>
                <w:b/>
                <w:bCs/>
                <w:color w:val="000000" w:themeColor="text1"/>
              </w:rPr>
              <w:t>Map of Deed Fraud Complaints to Department of Finance, 2014-2018</w:t>
            </w:r>
          </w:p>
        </w:tc>
      </w:tr>
      <w:tr w:rsidR="00CD707C" w:rsidRPr="00CD707C" w14:paraId="7DF3B007" w14:textId="77777777" w:rsidTr="007062A1">
        <w:trPr>
          <w:jc w:val="center"/>
        </w:trPr>
        <w:tc>
          <w:tcPr>
            <w:tcW w:w="7936" w:type="dxa"/>
          </w:tcPr>
          <w:p w14:paraId="00B6C016" w14:textId="77777777" w:rsidR="007062A1" w:rsidRPr="00CD707C" w:rsidRDefault="007062A1" w:rsidP="002F7210">
            <w:pPr>
              <w:ind w:left="-200" w:right="-180"/>
              <w:contextualSpacing/>
              <w:jc w:val="center"/>
              <w:rPr>
                <w:color w:val="000000" w:themeColor="text1"/>
              </w:rPr>
            </w:pPr>
            <w:r w:rsidRPr="00CD707C">
              <w:rPr>
                <w:noProof/>
                <w:color w:val="000000" w:themeColor="text1"/>
              </w:rPr>
              <w:drawing>
                <wp:inline distT="0" distB="0" distL="0" distR="0" wp14:anchorId="60F35C85" wp14:editId="73315712">
                  <wp:extent cx="5029200" cy="4215384"/>
                  <wp:effectExtent l="0" t="0" r="0" b="127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5"/>
                          <a:stretch>
                            <a:fillRect/>
                          </a:stretch>
                        </pic:blipFill>
                        <pic:spPr>
                          <a:xfrm>
                            <a:off x="0" y="0"/>
                            <a:ext cx="5029200" cy="4215384"/>
                          </a:xfrm>
                          <a:prstGeom prst="rect">
                            <a:avLst/>
                          </a:prstGeom>
                        </pic:spPr>
                      </pic:pic>
                    </a:graphicData>
                  </a:graphic>
                </wp:inline>
              </w:drawing>
            </w:r>
          </w:p>
        </w:tc>
      </w:tr>
      <w:tr w:rsidR="00CD707C" w:rsidRPr="00CD707C" w14:paraId="24705028" w14:textId="77777777" w:rsidTr="007062A1">
        <w:trPr>
          <w:jc w:val="center"/>
        </w:trPr>
        <w:tc>
          <w:tcPr>
            <w:tcW w:w="7936" w:type="dxa"/>
          </w:tcPr>
          <w:p w14:paraId="08B50AE9" w14:textId="77777777" w:rsidR="007062A1" w:rsidRPr="00CD707C" w:rsidRDefault="007062A1" w:rsidP="002F7210">
            <w:pPr>
              <w:spacing w:before="80" w:after="80"/>
              <w:jc w:val="right"/>
              <w:rPr>
                <w:color w:val="000000" w:themeColor="text1"/>
                <w:sz w:val="20"/>
                <w:szCs w:val="20"/>
              </w:rPr>
            </w:pPr>
            <w:r w:rsidRPr="00CD707C">
              <w:rPr>
                <w:color w:val="000000" w:themeColor="text1"/>
                <w:sz w:val="20"/>
                <w:szCs w:val="20"/>
              </w:rPr>
              <w:t>Source: Appendix, Grand Jury Deed Theft Report (December 2018)</w:t>
            </w:r>
            <w:r w:rsidRPr="00CD707C">
              <w:rPr>
                <w:rStyle w:val="FootnoteReference"/>
                <w:color w:val="000000" w:themeColor="text1"/>
                <w:sz w:val="20"/>
                <w:szCs w:val="20"/>
              </w:rPr>
              <w:footnoteReference w:id="6"/>
            </w:r>
          </w:p>
        </w:tc>
      </w:tr>
    </w:tbl>
    <w:p w14:paraId="03BFDB43" w14:textId="77777777" w:rsidR="007062A1" w:rsidRPr="00CD707C" w:rsidRDefault="007062A1" w:rsidP="00BD11D9">
      <w:pPr>
        <w:ind w:left="720" w:right="720"/>
        <w:contextualSpacing/>
        <w:jc w:val="both"/>
        <w:rPr>
          <w:color w:val="000000" w:themeColor="text1"/>
          <w:sz w:val="20"/>
        </w:rPr>
      </w:pPr>
      <w:r w:rsidRPr="00CD707C">
        <w:rPr>
          <w:color w:val="000000" w:themeColor="text1"/>
          <w:sz w:val="20"/>
        </w:rPr>
        <w:t xml:space="preserve">Map insert above shows the boroughs of New York City with dots indicating locations where there have been deed fraud complaints between 2014 and 2018, with clusters of deed fraud complaints centered in South Queens and Eastern Brooklyn. </w:t>
      </w:r>
    </w:p>
    <w:p w14:paraId="724B4CD0" w14:textId="77777777" w:rsidR="00BD11D9" w:rsidRPr="00CD707C" w:rsidRDefault="00BD11D9" w:rsidP="00BD11D9">
      <w:pPr>
        <w:ind w:left="720" w:right="720"/>
        <w:contextualSpacing/>
        <w:jc w:val="both"/>
        <w:rPr>
          <w:color w:val="000000" w:themeColor="text1"/>
          <w:u w:val="single"/>
        </w:rPr>
      </w:pPr>
    </w:p>
    <w:p w14:paraId="3582C61F" w14:textId="77777777" w:rsidR="008E42F7" w:rsidRPr="00CD707C" w:rsidRDefault="008E42F7" w:rsidP="008E42F7">
      <w:pPr>
        <w:spacing w:line="480" w:lineRule="auto"/>
        <w:jc w:val="both"/>
        <w:rPr>
          <w:color w:val="000000" w:themeColor="text1"/>
        </w:rPr>
      </w:pPr>
      <w:r w:rsidRPr="00CD707C">
        <w:rPr>
          <w:color w:val="000000" w:themeColor="text1"/>
          <w:spacing w:val="4"/>
        </w:rPr>
        <w:t xml:space="preserve">The vast majority of these complaints were closed upon further investigation; however, between July </w:t>
      </w:r>
      <w:r w:rsidRPr="00CD707C">
        <w:rPr>
          <w:color w:val="000000" w:themeColor="text1"/>
        </w:rPr>
        <w:t>2014 and June 2020, DOF made 110 referrals to the City’s district attorneys for criminal investigation, 48 of which led to arrests.</w:t>
      </w:r>
      <w:r w:rsidRPr="00CD707C">
        <w:rPr>
          <w:rStyle w:val="FootnoteReference"/>
          <w:color w:val="000000" w:themeColor="text1"/>
        </w:rPr>
        <w:footnoteReference w:id="7"/>
      </w:r>
      <w:r w:rsidRPr="00CD707C">
        <w:rPr>
          <w:color w:val="000000" w:themeColor="text1"/>
        </w:rPr>
        <w:t xml:space="preserve"> In addition, the Office of the Attorney General receives three to four reports of deed theft a week, predominantly from Brooklyn, Queens, Northern Manhattan, and The Bronx.</w:t>
      </w:r>
      <w:r w:rsidRPr="00CD707C">
        <w:rPr>
          <w:rStyle w:val="FootnoteReference"/>
          <w:color w:val="000000" w:themeColor="text1"/>
        </w:rPr>
        <w:footnoteReference w:id="8"/>
      </w:r>
    </w:p>
    <w:p w14:paraId="4DCEBF99" w14:textId="77777777" w:rsidR="00B11437" w:rsidRPr="00CD707C" w:rsidRDefault="00B11437" w:rsidP="00BD11D9">
      <w:pPr>
        <w:spacing w:line="480" w:lineRule="auto"/>
        <w:contextualSpacing/>
        <w:jc w:val="both"/>
        <w:rPr>
          <w:color w:val="000000" w:themeColor="text1"/>
          <w:u w:val="single"/>
        </w:rPr>
      </w:pPr>
      <w:r w:rsidRPr="00CD707C">
        <w:rPr>
          <w:color w:val="000000" w:themeColor="text1"/>
          <w:u w:val="single"/>
        </w:rPr>
        <w:t>Common Deed Fraud Scams</w:t>
      </w:r>
    </w:p>
    <w:p w14:paraId="0F992A20" w14:textId="77777777" w:rsidR="003D68FA" w:rsidRPr="00CD707C" w:rsidRDefault="00B11437" w:rsidP="006F4FA8">
      <w:pPr>
        <w:spacing w:line="480" w:lineRule="auto"/>
        <w:ind w:firstLine="720"/>
        <w:contextualSpacing/>
        <w:jc w:val="both"/>
        <w:rPr>
          <w:color w:val="000000" w:themeColor="text1"/>
        </w:rPr>
      </w:pPr>
      <w:r w:rsidRPr="00CD707C">
        <w:rPr>
          <w:color w:val="000000" w:themeColor="text1"/>
        </w:rPr>
        <w:t xml:space="preserve">There are </w:t>
      </w:r>
      <w:r w:rsidR="006F4FA8" w:rsidRPr="00CD707C">
        <w:rPr>
          <w:color w:val="000000" w:themeColor="text1"/>
        </w:rPr>
        <w:t>two</w:t>
      </w:r>
      <w:r w:rsidRPr="00CD707C">
        <w:rPr>
          <w:color w:val="000000" w:themeColor="text1"/>
        </w:rPr>
        <w:t xml:space="preserve"> main typologies of deed theft: forged deeds</w:t>
      </w:r>
      <w:r w:rsidR="006F4FA8" w:rsidRPr="00CD707C">
        <w:rPr>
          <w:color w:val="000000" w:themeColor="text1"/>
        </w:rPr>
        <w:t xml:space="preserve"> and </w:t>
      </w:r>
      <w:r w:rsidR="00E56DF8" w:rsidRPr="00CD707C">
        <w:rPr>
          <w:color w:val="000000" w:themeColor="text1"/>
        </w:rPr>
        <w:t>fraudulently transferred</w:t>
      </w:r>
      <w:r w:rsidRPr="00CD707C">
        <w:rPr>
          <w:color w:val="000000" w:themeColor="text1"/>
        </w:rPr>
        <w:t xml:space="preserve"> deeds</w:t>
      </w:r>
      <w:r w:rsidR="006F4FA8" w:rsidRPr="00CD707C">
        <w:rPr>
          <w:color w:val="000000" w:themeColor="text1"/>
        </w:rPr>
        <w:t>.</w:t>
      </w:r>
      <w:bookmarkStart w:id="3" w:name="_Ref52792777"/>
      <w:r w:rsidRPr="00CD707C">
        <w:rPr>
          <w:rStyle w:val="FootnoteReference"/>
          <w:color w:val="000000" w:themeColor="text1"/>
        </w:rPr>
        <w:footnoteReference w:id="9"/>
      </w:r>
      <w:bookmarkEnd w:id="3"/>
      <w:r w:rsidR="006F4FA8" w:rsidRPr="00CD707C">
        <w:rPr>
          <w:color w:val="000000" w:themeColor="text1"/>
        </w:rPr>
        <w:t xml:space="preserve"> </w:t>
      </w:r>
      <w:r w:rsidR="0099030A" w:rsidRPr="00CD707C">
        <w:rPr>
          <w:color w:val="000000" w:themeColor="text1"/>
        </w:rPr>
        <w:t xml:space="preserve">The first type of deed fraud </w:t>
      </w:r>
      <w:r w:rsidR="00DD6D09" w:rsidRPr="00CD707C">
        <w:rPr>
          <w:color w:val="000000" w:themeColor="text1"/>
        </w:rPr>
        <w:t xml:space="preserve">is the outright forgery of deeds, </w:t>
      </w:r>
      <w:r w:rsidR="00E56DF8" w:rsidRPr="00CD707C">
        <w:rPr>
          <w:color w:val="000000" w:themeColor="text1"/>
        </w:rPr>
        <w:t xml:space="preserve">in which the scammer will create a fake deed, sign as the buyer, forge the signature of the homeowner/seller, and record the deed, to </w:t>
      </w:r>
      <w:r w:rsidR="00DD6D09" w:rsidRPr="00CD707C">
        <w:rPr>
          <w:color w:val="000000" w:themeColor="text1"/>
        </w:rPr>
        <w:t>make it look like they purchased the home</w:t>
      </w:r>
      <w:r w:rsidR="00E56DF8" w:rsidRPr="00CD707C">
        <w:rPr>
          <w:color w:val="000000" w:themeColor="text1"/>
        </w:rPr>
        <w:t>.</w:t>
      </w:r>
      <w:r w:rsidR="0047167F" w:rsidRPr="00CD707C">
        <w:rPr>
          <w:rStyle w:val="FootnoteReference"/>
          <w:color w:val="000000" w:themeColor="text1"/>
        </w:rPr>
        <w:footnoteReference w:id="10"/>
      </w:r>
      <w:r w:rsidR="00E56DF8" w:rsidRPr="00CD707C">
        <w:rPr>
          <w:color w:val="000000" w:themeColor="text1"/>
        </w:rPr>
        <w:t xml:space="preserve"> Such fraud</w:t>
      </w:r>
      <w:r w:rsidR="00DD6D09" w:rsidRPr="00CD707C">
        <w:rPr>
          <w:color w:val="000000" w:themeColor="text1"/>
        </w:rPr>
        <w:t xml:space="preserve"> makes it possible for</w:t>
      </w:r>
      <w:r w:rsidR="0099030A" w:rsidRPr="00CD707C">
        <w:rPr>
          <w:color w:val="000000" w:themeColor="text1"/>
        </w:rPr>
        <w:t xml:space="preserve"> a</w:t>
      </w:r>
      <w:r w:rsidR="00DD6D09" w:rsidRPr="00CD707C">
        <w:rPr>
          <w:color w:val="000000" w:themeColor="text1"/>
        </w:rPr>
        <w:t xml:space="preserve"> </w:t>
      </w:r>
      <w:r w:rsidR="000513A3" w:rsidRPr="00CD707C">
        <w:rPr>
          <w:color w:val="000000" w:themeColor="text1"/>
        </w:rPr>
        <w:t>scammer t</w:t>
      </w:r>
      <w:r w:rsidR="00DD6D09" w:rsidRPr="00CD707C">
        <w:rPr>
          <w:color w:val="000000" w:themeColor="text1"/>
        </w:rPr>
        <w:t xml:space="preserve">o borrow against the property, sell it, or evict the rightful owner and live </w:t>
      </w:r>
      <w:r w:rsidR="000513A3" w:rsidRPr="00CD707C">
        <w:rPr>
          <w:color w:val="000000" w:themeColor="text1"/>
        </w:rPr>
        <w:t>there</w:t>
      </w:r>
      <w:r w:rsidR="00DD6D09" w:rsidRPr="00CD707C">
        <w:rPr>
          <w:color w:val="000000" w:themeColor="text1"/>
        </w:rPr>
        <w:t>.</w:t>
      </w:r>
      <w:r w:rsidR="0047167F" w:rsidRPr="00CD707C">
        <w:rPr>
          <w:rStyle w:val="FootnoteReference"/>
          <w:color w:val="000000" w:themeColor="text1"/>
        </w:rPr>
        <w:footnoteReference w:id="11"/>
      </w:r>
      <w:r w:rsidR="00DD6D09" w:rsidRPr="00CD707C">
        <w:rPr>
          <w:color w:val="000000" w:themeColor="text1"/>
        </w:rPr>
        <w:t xml:space="preserve"> </w:t>
      </w:r>
      <w:r w:rsidRPr="00CD707C">
        <w:rPr>
          <w:color w:val="000000" w:themeColor="text1"/>
        </w:rPr>
        <w:t xml:space="preserve">Cases of forged deeds often occur where property has been vacant for long periods of time, there is an absentee property owner, or when property has recently been inherited after the death of the prior homeowner </w:t>
      </w:r>
      <w:r w:rsidR="000513A3" w:rsidRPr="00CD707C">
        <w:rPr>
          <w:color w:val="000000" w:themeColor="text1"/>
        </w:rPr>
        <w:t xml:space="preserve">and </w:t>
      </w:r>
      <w:r w:rsidRPr="00CD707C">
        <w:rPr>
          <w:color w:val="000000" w:themeColor="text1"/>
        </w:rPr>
        <w:t>the new owner has not yet taken possession.</w:t>
      </w:r>
      <w:r w:rsidRPr="00CD707C">
        <w:rPr>
          <w:rStyle w:val="FootnoteReference"/>
          <w:color w:val="000000" w:themeColor="text1"/>
        </w:rPr>
        <w:footnoteReference w:id="12"/>
      </w:r>
      <w:r w:rsidRPr="00CD707C">
        <w:rPr>
          <w:color w:val="000000" w:themeColor="text1"/>
        </w:rPr>
        <w:t xml:space="preserve"> Often, the forgers will take possession of the property without the legitimate owner’s knowledge.</w:t>
      </w:r>
      <w:bookmarkStart w:id="4" w:name="_Ref52865583"/>
      <w:r w:rsidRPr="00CD707C">
        <w:rPr>
          <w:rStyle w:val="FootnoteReference"/>
          <w:color w:val="000000" w:themeColor="text1"/>
        </w:rPr>
        <w:footnoteReference w:id="13"/>
      </w:r>
      <w:bookmarkEnd w:id="4"/>
      <w:r w:rsidR="00AE4DEB" w:rsidRPr="00CD707C">
        <w:rPr>
          <w:color w:val="000000" w:themeColor="text1"/>
        </w:rPr>
        <w:t xml:space="preserve"> </w:t>
      </w:r>
    </w:p>
    <w:p w14:paraId="01F1C36D" w14:textId="77777777" w:rsidR="00A956E5" w:rsidRPr="00CD707C" w:rsidRDefault="00A956E5" w:rsidP="00994733">
      <w:pPr>
        <w:widowControl w:val="0"/>
        <w:spacing w:line="480" w:lineRule="auto"/>
        <w:ind w:firstLine="720"/>
        <w:contextualSpacing/>
        <w:jc w:val="both"/>
        <w:rPr>
          <w:color w:val="000000" w:themeColor="text1"/>
        </w:rPr>
      </w:pPr>
      <w:r w:rsidRPr="00CD707C">
        <w:rPr>
          <w:color w:val="000000" w:themeColor="text1"/>
        </w:rPr>
        <w:t xml:space="preserve">In </w:t>
      </w:r>
      <w:r w:rsidR="007B60D4" w:rsidRPr="00CD707C">
        <w:rPr>
          <w:color w:val="000000" w:themeColor="text1"/>
        </w:rPr>
        <w:t xml:space="preserve">one such </w:t>
      </w:r>
      <w:r w:rsidRPr="00CD707C">
        <w:rPr>
          <w:color w:val="000000" w:themeColor="text1"/>
        </w:rPr>
        <w:t>situation, a man learned that his name had been signed on a fraudulent deed, which was subsequently filed with the City Register</w:t>
      </w:r>
      <w:r w:rsidR="007B60D4" w:rsidRPr="00CD707C">
        <w:rPr>
          <w:color w:val="000000" w:themeColor="text1"/>
        </w:rPr>
        <w:t xml:space="preserve"> transferring his property</w:t>
      </w:r>
      <w:r w:rsidRPr="00CD707C">
        <w:rPr>
          <w:color w:val="000000" w:themeColor="text1"/>
        </w:rPr>
        <w:t>, only after conducting a title search.</w:t>
      </w:r>
      <w:r w:rsidRPr="00CD707C">
        <w:rPr>
          <w:rStyle w:val="FootnoteReference"/>
          <w:color w:val="000000" w:themeColor="text1"/>
        </w:rPr>
        <w:footnoteReference w:id="14"/>
      </w:r>
      <w:r w:rsidR="003D68FA" w:rsidRPr="00CD707C">
        <w:rPr>
          <w:color w:val="000000" w:themeColor="text1"/>
        </w:rPr>
        <w:t xml:space="preserve"> </w:t>
      </w:r>
      <w:r w:rsidRPr="00CD707C">
        <w:rPr>
          <w:color w:val="000000" w:themeColor="text1"/>
        </w:rPr>
        <w:t xml:space="preserve">In </w:t>
      </w:r>
      <w:r w:rsidR="007B60D4" w:rsidRPr="00CD707C">
        <w:rPr>
          <w:color w:val="000000" w:themeColor="text1"/>
        </w:rPr>
        <w:t>another such situation</w:t>
      </w:r>
      <w:r w:rsidRPr="00CD707C">
        <w:rPr>
          <w:color w:val="000000" w:themeColor="text1"/>
        </w:rPr>
        <w:t xml:space="preserve">, a woman learned that her </w:t>
      </w:r>
      <w:r w:rsidR="00450B83" w:rsidRPr="00CD707C">
        <w:rPr>
          <w:color w:val="000000" w:themeColor="text1"/>
        </w:rPr>
        <w:t xml:space="preserve">vacant </w:t>
      </w:r>
      <w:r w:rsidRPr="00CD707C">
        <w:rPr>
          <w:color w:val="000000" w:themeColor="text1"/>
        </w:rPr>
        <w:t>family home was being occupied by strangers after noticing</w:t>
      </w:r>
      <w:r w:rsidR="003D68FA" w:rsidRPr="00CD707C">
        <w:rPr>
          <w:color w:val="000000" w:themeColor="text1"/>
        </w:rPr>
        <w:t xml:space="preserve"> that</w:t>
      </w:r>
      <w:r w:rsidRPr="00CD707C">
        <w:rPr>
          <w:color w:val="000000" w:themeColor="text1"/>
        </w:rPr>
        <w:t xml:space="preserve"> her water bill had increased.</w:t>
      </w:r>
      <w:r w:rsidRPr="00CD707C">
        <w:rPr>
          <w:rStyle w:val="FootnoteReference"/>
          <w:color w:val="000000" w:themeColor="text1"/>
        </w:rPr>
        <w:footnoteReference w:id="15"/>
      </w:r>
      <w:r w:rsidRPr="00CD707C">
        <w:rPr>
          <w:color w:val="000000" w:themeColor="text1"/>
        </w:rPr>
        <w:t xml:space="preserve"> The deed to the house had been fraudulently executed and recorded, and the new “owner” had moved in.</w:t>
      </w:r>
      <w:r w:rsidRPr="00CD707C">
        <w:rPr>
          <w:rStyle w:val="FootnoteReference"/>
          <w:color w:val="000000" w:themeColor="text1"/>
        </w:rPr>
        <w:footnoteReference w:id="16"/>
      </w:r>
    </w:p>
    <w:p w14:paraId="32E2F01C" w14:textId="77777777" w:rsidR="005A79A0" w:rsidRPr="00CD707C" w:rsidRDefault="00AB6B05" w:rsidP="00A956E5">
      <w:pPr>
        <w:tabs>
          <w:tab w:val="left" w:pos="7740"/>
        </w:tabs>
        <w:spacing w:line="480" w:lineRule="auto"/>
        <w:ind w:firstLine="720"/>
        <w:contextualSpacing/>
        <w:jc w:val="both"/>
        <w:rPr>
          <w:color w:val="000000" w:themeColor="text1"/>
        </w:rPr>
      </w:pPr>
      <w:r w:rsidRPr="00CD707C">
        <w:rPr>
          <w:color w:val="000000" w:themeColor="text1"/>
        </w:rPr>
        <w:t xml:space="preserve">The second </w:t>
      </w:r>
      <w:r w:rsidR="00C74843" w:rsidRPr="00CD707C">
        <w:rPr>
          <w:color w:val="000000" w:themeColor="text1"/>
        </w:rPr>
        <w:t xml:space="preserve">type of deed fraud </w:t>
      </w:r>
      <w:r w:rsidRPr="00CD707C">
        <w:rPr>
          <w:color w:val="000000" w:themeColor="text1"/>
        </w:rPr>
        <w:t xml:space="preserve">involves </w:t>
      </w:r>
      <w:r w:rsidR="003A60F2" w:rsidRPr="00CD707C">
        <w:rPr>
          <w:color w:val="000000" w:themeColor="text1"/>
        </w:rPr>
        <w:t xml:space="preserve">tricking homeowners into </w:t>
      </w:r>
      <w:r w:rsidR="00F55321" w:rsidRPr="00CD707C">
        <w:rPr>
          <w:color w:val="000000" w:themeColor="text1"/>
        </w:rPr>
        <w:t xml:space="preserve">signing their </w:t>
      </w:r>
      <w:r w:rsidR="0099030A" w:rsidRPr="00CD707C">
        <w:rPr>
          <w:color w:val="000000" w:themeColor="text1"/>
        </w:rPr>
        <w:t xml:space="preserve">properties </w:t>
      </w:r>
      <w:r w:rsidR="00F55321" w:rsidRPr="00CD707C">
        <w:rPr>
          <w:color w:val="000000" w:themeColor="text1"/>
        </w:rPr>
        <w:t>over to a scammer without knowing what they are doing</w:t>
      </w:r>
      <w:r w:rsidR="005A79A0" w:rsidRPr="00CD707C">
        <w:rPr>
          <w:color w:val="000000" w:themeColor="text1"/>
        </w:rPr>
        <w:t>.</w:t>
      </w:r>
      <w:r w:rsidR="0047167F" w:rsidRPr="00CD707C">
        <w:rPr>
          <w:rStyle w:val="FootnoteReference"/>
          <w:color w:val="000000" w:themeColor="text1"/>
        </w:rPr>
        <w:footnoteReference w:id="17"/>
      </w:r>
      <w:r w:rsidR="005A79A0" w:rsidRPr="00CD707C">
        <w:rPr>
          <w:color w:val="000000" w:themeColor="text1"/>
        </w:rPr>
        <w:t xml:space="preserve"> O</w:t>
      </w:r>
      <w:r w:rsidR="003A60F2" w:rsidRPr="00CD707C">
        <w:rPr>
          <w:color w:val="000000" w:themeColor="text1"/>
        </w:rPr>
        <w:t xml:space="preserve">ften </w:t>
      </w:r>
      <w:r w:rsidR="005A79A0" w:rsidRPr="00CD707C">
        <w:rPr>
          <w:color w:val="000000" w:themeColor="text1"/>
        </w:rPr>
        <w:t xml:space="preserve">this happens </w:t>
      </w:r>
      <w:r w:rsidR="003A60F2" w:rsidRPr="00CD707C">
        <w:rPr>
          <w:color w:val="000000" w:themeColor="text1"/>
        </w:rPr>
        <w:t xml:space="preserve">in the context of a </w:t>
      </w:r>
      <w:r w:rsidR="0027236F" w:rsidRPr="00CD707C">
        <w:rPr>
          <w:color w:val="000000" w:themeColor="text1"/>
        </w:rPr>
        <w:t>foreclosure rescue scam</w:t>
      </w:r>
      <w:r w:rsidR="003A60F2" w:rsidRPr="00CD707C">
        <w:rPr>
          <w:color w:val="000000" w:themeColor="text1"/>
        </w:rPr>
        <w:t xml:space="preserve">, whereby </w:t>
      </w:r>
      <w:r w:rsidR="00CA5F03" w:rsidRPr="00CD707C">
        <w:rPr>
          <w:color w:val="000000" w:themeColor="text1"/>
        </w:rPr>
        <w:t>scammers take advantage of desperate homeowners who have fallen behind in their mortgage payments by offering various types of assistance, such as a loan modification or mortgage assistance in exchange for a fee.</w:t>
      </w:r>
      <w:r w:rsidR="00CA5F03" w:rsidRPr="00CD707C">
        <w:rPr>
          <w:rStyle w:val="FootnoteReference"/>
          <w:color w:val="000000" w:themeColor="text1"/>
        </w:rPr>
        <w:footnoteReference w:id="18"/>
      </w:r>
    </w:p>
    <w:p w14:paraId="47222EE7" w14:textId="77777777" w:rsidR="00B02E3C" w:rsidRPr="00CD707C" w:rsidRDefault="005A79A0" w:rsidP="00A956E5">
      <w:pPr>
        <w:tabs>
          <w:tab w:val="left" w:pos="7740"/>
        </w:tabs>
        <w:spacing w:line="480" w:lineRule="auto"/>
        <w:ind w:firstLine="720"/>
        <w:contextualSpacing/>
        <w:jc w:val="both"/>
        <w:rPr>
          <w:color w:val="000000" w:themeColor="text1"/>
        </w:rPr>
      </w:pPr>
      <w:r w:rsidRPr="00CD707C">
        <w:rPr>
          <w:color w:val="000000" w:themeColor="text1"/>
        </w:rPr>
        <w:t>Common scenarios of fraudulently transferred deeds include</w:t>
      </w:r>
      <w:r w:rsidR="00943041" w:rsidRPr="00CD707C">
        <w:rPr>
          <w:color w:val="000000" w:themeColor="text1"/>
        </w:rPr>
        <w:t xml:space="preserve"> the “</w:t>
      </w:r>
      <w:r w:rsidR="00413E51" w:rsidRPr="00CD707C">
        <w:rPr>
          <w:color w:val="000000" w:themeColor="text1"/>
        </w:rPr>
        <w:t>lease/buyback</w:t>
      </w:r>
      <w:r w:rsidR="00943041" w:rsidRPr="00CD707C">
        <w:rPr>
          <w:color w:val="000000" w:themeColor="text1"/>
        </w:rPr>
        <w:t>” and the “bait and switch.”</w:t>
      </w:r>
      <w:r w:rsidR="00943041" w:rsidRPr="00CD707C">
        <w:rPr>
          <w:rStyle w:val="FootnoteReference"/>
          <w:color w:val="000000" w:themeColor="text1"/>
        </w:rPr>
        <w:footnoteReference w:id="19"/>
      </w:r>
      <w:r w:rsidRPr="00CD707C">
        <w:rPr>
          <w:color w:val="000000" w:themeColor="text1"/>
        </w:rPr>
        <w:t xml:space="preserve"> Under a “lease/buyback” scam,</w:t>
      </w:r>
      <w:r w:rsidR="007B60D4" w:rsidRPr="00CD707C">
        <w:rPr>
          <w:color w:val="000000" w:themeColor="text1"/>
        </w:rPr>
        <w:t xml:space="preserve"> a</w:t>
      </w:r>
      <w:r w:rsidRPr="00CD707C">
        <w:rPr>
          <w:color w:val="000000" w:themeColor="text1"/>
        </w:rPr>
        <w:t xml:space="preserve"> h</w:t>
      </w:r>
      <w:r w:rsidR="007270B3" w:rsidRPr="00CD707C">
        <w:rPr>
          <w:color w:val="000000" w:themeColor="text1"/>
        </w:rPr>
        <w:t>ome</w:t>
      </w:r>
      <w:r w:rsidR="00C74843" w:rsidRPr="00CD707C">
        <w:rPr>
          <w:color w:val="000000" w:themeColor="text1"/>
        </w:rPr>
        <w:t>owner</w:t>
      </w:r>
      <w:r w:rsidR="007270B3" w:rsidRPr="00CD707C">
        <w:rPr>
          <w:color w:val="000000" w:themeColor="text1"/>
        </w:rPr>
        <w:t xml:space="preserve"> </w:t>
      </w:r>
      <w:r w:rsidR="007B60D4" w:rsidRPr="00CD707C">
        <w:rPr>
          <w:color w:val="000000" w:themeColor="text1"/>
        </w:rPr>
        <w:t xml:space="preserve">is </w:t>
      </w:r>
      <w:r w:rsidR="00C74843" w:rsidRPr="00CD707C">
        <w:rPr>
          <w:color w:val="000000" w:themeColor="text1"/>
        </w:rPr>
        <w:t xml:space="preserve">induced </w:t>
      </w:r>
      <w:r w:rsidR="007B60D4" w:rsidRPr="00CD707C">
        <w:rPr>
          <w:color w:val="000000" w:themeColor="text1"/>
        </w:rPr>
        <w:t>in</w:t>
      </w:r>
      <w:r w:rsidR="00C74843" w:rsidRPr="00CD707C">
        <w:rPr>
          <w:color w:val="000000" w:themeColor="text1"/>
        </w:rPr>
        <w:t>to sign</w:t>
      </w:r>
      <w:r w:rsidR="007B60D4" w:rsidRPr="00CD707C">
        <w:rPr>
          <w:color w:val="000000" w:themeColor="text1"/>
        </w:rPr>
        <w:t>ing</w:t>
      </w:r>
      <w:r w:rsidR="00C74843" w:rsidRPr="00CD707C">
        <w:rPr>
          <w:color w:val="000000" w:themeColor="text1"/>
        </w:rPr>
        <w:t xml:space="preserve"> </w:t>
      </w:r>
      <w:r w:rsidR="007B60D4" w:rsidRPr="00CD707C">
        <w:rPr>
          <w:color w:val="000000" w:themeColor="text1"/>
        </w:rPr>
        <w:t xml:space="preserve">a </w:t>
      </w:r>
      <w:r w:rsidR="00C74843" w:rsidRPr="00CD707C">
        <w:rPr>
          <w:color w:val="000000" w:themeColor="text1"/>
        </w:rPr>
        <w:t xml:space="preserve">deed </w:t>
      </w:r>
      <w:r w:rsidR="007B60D4" w:rsidRPr="00CD707C">
        <w:rPr>
          <w:color w:val="000000" w:themeColor="text1"/>
        </w:rPr>
        <w:t xml:space="preserve">under </w:t>
      </w:r>
      <w:r w:rsidR="003A1C4B" w:rsidRPr="00CD707C">
        <w:rPr>
          <w:color w:val="000000" w:themeColor="text1"/>
        </w:rPr>
        <w:t xml:space="preserve">the </w:t>
      </w:r>
      <w:r w:rsidR="00C74843" w:rsidRPr="00CD707C">
        <w:rPr>
          <w:color w:val="000000" w:themeColor="text1"/>
        </w:rPr>
        <w:t>pretense that the deed transfer</w:t>
      </w:r>
      <w:r w:rsidR="007B60D4" w:rsidRPr="00CD707C">
        <w:rPr>
          <w:color w:val="000000" w:themeColor="text1"/>
        </w:rPr>
        <w:t xml:space="preserve"> is </w:t>
      </w:r>
      <w:r w:rsidR="00663041" w:rsidRPr="00CD707C">
        <w:rPr>
          <w:color w:val="000000" w:themeColor="text1"/>
        </w:rPr>
        <w:t>required by their bank.</w:t>
      </w:r>
      <w:r w:rsidR="00663041" w:rsidRPr="00CD707C">
        <w:rPr>
          <w:rStyle w:val="FootnoteReference"/>
          <w:color w:val="000000" w:themeColor="text1"/>
        </w:rPr>
        <w:footnoteReference w:id="20"/>
      </w:r>
      <w:r w:rsidR="00663041" w:rsidRPr="00CD707C">
        <w:rPr>
          <w:color w:val="000000" w:themeColor="text1"/>
        </w:rPr>
        <w:t xml:space="preserve"> The scammer promises to save a homeowner’s property from foreclosure (and in some cases repair the homeowner’s credit and/or pay off their debts).</w:t>
      </w:r>
      <w:r w:rsidR="00663041" w:rsidRPr="00CD707C">
        <w:rPr>
          <w:rStyle w:val="FootnoteReference"/>
          <w:color w:val="000000" w:themeColor="text1"/>
        </w:rPr>
        <w:footnoteReference w:id="21"/>
      </w:r>
      <w:r w:rsidR="00663041" w:rsidRPr="00CD707C">
        <w:rPr>
          <w:color w:val="000000" w:themeColor="text1"/>
        </w:rPr>
        <w:t xml:space="preserve"> In exchange, the homeowner is required to “temporarily” sign </w:t>
      </w:r>
      <w:r w:rsidR="007B60D4" w:rsidRPr="00CD707C">
        <w:rPr>
          <w:color w:val="000000" w:themeColor="text1"/>
        </w:rPr>
        <w:t xml:space="preserve">the </w:t>
      </w:r>
      <w:r w:rsidR="00663041" w:rsidRPr="00CD707C">
        <w:rPr>
          <w:color w:val="000000" w:themeColor="text1"/>
        </w:rPr>
        <w:t>deed over to a third party.</w:t>
      </w:r>
      <w:r w:rsidR="00506A2E" w:rsidRPr="00CD707C">
        <w:rPr>
          <w:rStyle w:val="FootnoteReference"/>
          <w:color w:val="000000" w:themeColor="text1"/>
        </w:rPr>
        <w:footnoteReference w:id="22"/>
      </w:r>
      <w:r w:rsidR="00663041" w:rsidRPr="00CD707C">
        <w:rPr>
          <w:color w:val="000000" w:themeColor="text1"/>
        </w:rPr>
        <w:t xml:space="preserve"> </w:t>
      </w:r>
      <w:r w:rsidR="003B457B" w:rsidRPr="00CD707C">
        <w:rPr>
          <w:color w:val="000000" w:themeColor="text1"/>
        </w:rPr>
        <w:t>Typically, the homeowner will be presented with various alleged foreclosure rescue documents to sign. The homeowner neither reads nor understands the documents before signing. As a result, the homeowner unwittingly signs a document transferring ownership of the property.</w:t>
      </w:r>
      <w:r w:rsidR="003B457B" w:rsidRPr="00CD707C">
        <w:rPr>
          <w:rStyle w:val="FootnoteReference"/>
          <w:color w:val="000000" w:themeColor="text1"/>
        </w:rPr>
        <w:footnoteReference w:id="23"/>
      </w:r>
      <w:r w:rsidR="003B457B" w:rsidRPr="00CD707C">
        <w:rPr>
          <w:color w:val="000000" w:themeColor="text1"/>
        </w:rPr>
        <w:t xml:space="preserve"> </w:t>
      </w:r>
      <w:r w:rsidR="007B60D4" w:rsidRPr="00CD707C">
        <w:rPr>
          <w:color w:val="000000" w:themeColor="text1"/>
        </w:rPr>
        <w:t>T</w:t>
      </w:r>
      <w:r w:rsidR="00663041" w:rsidRPr="00CD707C">
        <w:rPr>
          <w:color w:val="000000" w:themeColor="text1"/>
        </w:rPr>
        <w:t xml:space="preserve">he homeowner can continue to remain at the property, </w:t>
      </w:r>
      <w:r w:rsidR="007B60D4" w:rsidRPr="00CD707C">
        <w:rPr>
          <w:color w:val="000000" w:themeColor="text1"/>
        </w:rPr>
        <w:t xml:space="preserve">but </w:t>
      </w:r>
      <w:r w:rsidR="00663041" w:rsidRPr="00CD707C">
        <w:rPr>
          <w:color w:val="000000" w:themeColor="text1"/>
        </w:rPr>
        <w:t xml:space="preserve">must pay “lease” payments to the scammer, who assures the homeowner that </w:t>
      </w:r>
      <w:r w:rsidR="007B60D4" w:rsidRPr="00CD707C">
        <w:rPr>
          <w:color w:val="000000" w:themeColor="text1"/>
        </w:rPr>
        <w:t xml:space="preserve">they </w:t>
      </w:r>
      <w:r w:rsidR="00663041" w:rsidRPr="00CD707C">
        <w:rPr>
          <w:color w:val="000000" w:themeColor="text1"/>
        </w:rPr>
        <w:t>can buy back the property in the future.</w:t>
      </w:r>
      <w:r w:rsidR="00663041" w:rsidRPr="00CD707C">
        <w:rPr>
          <w:rStyle w:val="FootnoteReference"/>
          <w:color w:val="000000" w:themeColor="text1"/>
        </w:rPr>
        <w:footnoteReference w:id="24"/>
      </w:r>
      <w:r w:rsidR="00663041" w:rsidRPr="00CD707C">
        <w:rPr>
          <w:color w:val="000000" w:themeColor="text1"/>
        </w:rPr>
        <w:t xml:space="preserve"> </w:t>
      </w:r>
      <w:r w:rsidR="007B60D4" w:rsidRPr="00CD707C">
        <w:rPr>
          <w:color w:val="000000" w:themeColor="text1"/>
        </w:rPr>
        <w:t>D</w:t>
      </w:r>
      <w:r w:rsidR="00663041" w:rsidRPr="00CD707C">
        <w:rPr>
          <w:color w:val="000000" w:themeColor="text1"/>
        </w:rPr>
        <w:t>espite these assertions, the homeowner soon discovers they are, in fact, unable to buy back their property, and may</w:t>
      </w:r>
      <w:r w:rsidR="007B60D4" w:rsidRPr="00CD707C">
        <w:rPr>
          <w:color w:val="000000" w:themeColor="text1"/>
        </w:rPr>
        <w:t xml:space="preserve"> instead</w:t>
      </w:r>
      <w:r w:rsidR="00663041" w:rsidRPr="00CD707C">
        <w:rPr>
          <w:color w:val="000000" w:themeColor="text1"/>
        </w:rPr>
        <w:t xml:space="preserve"> be evicted by the new owner.</w:t>
      </w:r>
      <w:r w:rsidR="00D60588" w:rsidRPr="00CD707C">
        <w:rPr>
          <w:rStyle w:val="FootnoteReference"/>
          <w:color w:val="000000" w:themeColor="text1"/>
        </w:rPr>
        <w:footnoteReference w:id="25"/>
      </w:r>
      <w:r w:rsidR="00397991" w:rsidRPr="00CD707C">
        <w:rPr>
          <w:color w:val="000000" w:themeColor="text1"/>
        </w:rPr>
        <w:t xml:space="preserve"> </w:t>
      </w:r>
    </w:p>
    <w:p w14:paraId="056E1E67" w14:textId="670FEA28" w:rsidR="00E56DF8" w:rsidRPr="00CD707C" w:rsidRDefault="007B60D4" w:rsidP="00E56DF8">
      <w:pPr>
        <w:spacing w:line="480" w:lineRule="auto"/>
        <w:ind w:firstLine="720"/>
        <w:contextualSpacing/>
        <w:jc w:val="both"/>
        <w:rPr>
          <w:color w:val="000000" w:themeColor="text1"/>
        </w:rPr>
      </w:pPr>
      <w:r w:rsidRPr="00CD707C">
        <w:rPr>
          <w:color w:val="000000" w:themeColor="text1"/>
        </w:rPr>
        <w:t xml:space="preserve">Under </w:t>
      </w:r>
      <w:r w:rsidR="00E56DF8" w:rsidRPr="00CD707C">
        <w:rPr>
          <w:color w:val="000000" w:themeColor="text1"/>
        </w:rPr>
        <w:t>the “bait and switch”</w:t>
      </w:r>
      <w:r w:rsidRPr="00CD707C">
        <w:rPr>
          <w:color w:val="000000" w:themeColor="text1"/>
        </w:rPr>
        <w:t xml:space="preserve"> scam</w:t>
      </w:r>
      <w:r w:rsidR="008E42F7" w:rsidRPr="00CD707C">
        <w:rPr>
          <w:color w:val="000000" w:themeColor="text1"/>
        </w:rPr>
        <w:t>,</w:t>
      </w:r>
      <w:r w:rsidR="00E56DF8" w:rsidRPr="00CD707C">
        <w:rPr>
          <w:color w:val="000000" w:themeColor="text1"/>
        </w:rPr>
        <w:t xml:space="preserve"> the homeowner </w:t>
      </w:r>
      <w:r w:rsidR="00336A1A" w:rsidRPr="00CD707C">
        <w:rPr>
          <w:color w:val="000000" w:themeColor="text1"/>
        </w:rPr>
        <w:t xml:space="preserve">may not even realize that they have signed over their deed because they are induced to sign blank or fraudulently characterized paperwork. Typically, the homeowner </w:t>
      </w:r>
      <w:r w:rsidR="00E56DF8" w:rsidRPr="00CD707C">
        <w:rPr>
          <w:color w:val="000000" w:themeColor="text1"/>
        </w:rPr>
        <w:t>will be presented with various alleged foreclosure rescue documents to sign</w:t>
      </w:r>
      <w:r w:rsidRPr="00CD707C">
        <w:rPr>
          <w:color w:val="000000" w:themeColor="text1"/>
        </w:rPr>
        <w:t xml:space="preserve">. </w:t>
      </w:r>
      <w:r w:rsidR="00C87118" w:rsidRPr="00CD707C">
        <w:rPr>
          <w:color w:val="000000" w:themeColor="text1"/>
        </w:rPr>
        <w:t xml:space="preserve">The homeowner </w:t>
      </w:r>
      <w:r w:rsidRPr="00CD707C">
        <w:rPr>
          <w:color w:val="000000" w:themeColor="text1"/>
        </w:rPr>
        <w:t>neither read</w:t>
      </w:r>
      <w:r w:rsidR="00C87118" w:rsidRPr="00CD707C">
        <w:rPr>
          <w:color w:val="000000" w:themeColor="text1"/>
        </w:rPr>
        <w:t>s</w:t>
      </w:r>
      <w:r w:rsidRPr="00CD707C">
        <w:rPr>
          <w:color w:val="000000" w:themeColor="text1"/>
        </w:rPr>
        <w:t xml:space="preserve"> n</w:t>
      </w:r>
      <w:r w:rsidR="00E56DF8" w:rsidRPr="00CD707C">
        <w:rPr>
          <w:color w:val="000000" w:themeColor="text1"/>
        </w:rPr>
        <w:t xml:space="preserve">or </w:t>
      </w:r>
      <w:r w:rsidR="00C87118" w:rsidRPr="00CD707C">
        <w:rPr>
          <w:color w:val="000000" w:themeColor="text1"/>
        </w:rPr>
        <w:t xml:space="preserve">understands the documents </w:t>
      </w:r>
      <w:r w:rsidR="00E56DF8" w:rsidRPr="00CD707C">
        <w:rPr>
          <w:color w:val="000000" w:themeColor="text1"/>
        </w:rPr>
        <w:t>before signing</w:t>
      </w:r>
      <w:r w:rsidRPr="00CD707C">
        <w:rPr>
          <w:color w:val="000000" w:themeColor="text1"/>
        </w:rPr>
        <w:t>. As a result,</w:t>
      </w:r>
      <w:r w:rsidR="00E56DF8" w:rsidRPr="00CD707C">
        <w:rPr>
          <w:color w:val="000000" w:themeColor="text1"/>
        </w:rPr>
        <w:t xml:space="preserve"> the homeowner unwittingly sign</w:t>
      </w:r>
      <w:r w:rsidRPr="00CD707C">
        <w:rPr>
          <w:color w:val="000000" w:themeColor="text1"/>
        </w:rPr>
        <w:t>s</w:t>
      </w:r>
      <w:r w:rsidR="00E56DF8" w:rsidRPr="00CD707C">
        <w:rPr>
          <w:color w:val="000000" w:themeColor="text1"/>
        </w:rPr>
        <w:t xml:space="preserve"> a document transferring ownership of the </w:t>
      </w:r>
      <w:r w:rsidR="00663041" w:rsidRPr="00CD707C">
        <w:rPr>
          <w:color w:val="000000" w:themeColor="text1"/>
        </w:rPr>
        <w:t>property</w:t>
      </w:r>
      <w:r w:rsidR="00E56DF8" w:rsidRPr="00CD707C">
        <w:rPr>
          <w:color w:val="000000" w:themeColor="text1"/>
        </w:rPr>
        <w:t>.</w:t>
      </w:r>
      <w:r w:rsidR="00E56DF8" w:rsidRPr="00CD707C">
        <w:rPr>
          <w:rStyle w:val="FootnoteReference"/>
          <w:color w:val="000000" w:themeColor="text1"/>
        </w:rPr>
        <w:footnoteReference w:id="26"/>
      </w:r>
      <w:r w:rsidR="00E56DF8" w:rsidRPr="00CD707C">
        <w:rPr>
          <w:color w:val="000000" w:themeColor="text1"/>
        </w:rPr>
        <w:t xml:space="preserve"> Once the transfer documents are executed, and the homeowner believes that he or she has been rescued from foreclosure, the scammer will try to evict the homeowner.</w:t>
      </w:r>
      <w:r w:rsidR="00E56DF8" w:rsidRPr="00CD707C">
        <w:rPr>
          <w:rStyle w:val="FootnoteReference"/>
          <w:color w:val="000000" w:themeColor="text1"/>
        </w:rPr>
        <w:footnoteReference w:id="27"/>
      </w:r>
      <w:r w:rsidR="00E56DF8" w:rsidRPr="00CD707C">
        <w:rPr>
          <w:color w:val="000000" w:themeColor="text1"/>
        </w:rPr>
        <w:t xml:space="preserve"> </w:t>
      </w:r>
    </w:p>
    <w:p w14:paraId="6C90F7A8" w14:textId="6896EFCC" w:rsidR="00E56DF8" w:rsidRPr="00CD707C" w:rsidRDefault="00E56DF8" w:rsidP="00E56DF8">
      <w:pPr>
        <w:spacing w:line="480" w:lineRule="auto"/>
        <w:ind w:firstLine="720"/>
        <w:contextualSpacing/>
        <w:jc w:val="both"/>
        <w:rPr>
          <w:color w:val="000000" w:themeColor="text1"/>
        </w:rPr>
      </w:pPr>
      <w:r w:rsidRPr="00CD707C">
        <w:rPr>
          <w:color w:val="000000" w:themeColor="text1"/>
        </w:rPr>
        <w:t>In both types of cases, the property frequently changes ownership numerous times after a deed is signed away, making it extremely difficult to find the proper owner.</w:t>
      </w:r>
      <w:r w:rsidRPr="00CD707C">
        <w:rPr>
          <w:rStyle w:val="FootnoteReference"/>
          <w:color w:val="000000" w:themeColor="text1"/>
        </w:rPr>
        <w:footnoteReference w:id="28"/>
      </w:r>
      <w:r w:rsidRPr="00CD707C">
        <w:rPr>
          <w:color w:val="000000" w:themeColor="text1"/>
        </w:rPr>
        <w:t xml:space="preserve"> Making these cases more complicated to investigate and prosecute is the rise of the use of sham limited liability </w:t>
      </w:r>
      <w:r w:rsidR="007E6EB5" w:rsidRPr="00CD707C">
        <w:rPr>
          <w:color w:val="000000" w:themeColor="text1"/>
        </w:rPr>
        <w:t xml:space="preserve">companies </w:t>
      </w:r>
      <w:r w:rsidRPr="00CD707C">
        <w:rPr>
          <w:color w:val="000000" w:themeColor="text1"/>
        </w:rPr>
        <w:t>(“LLCs”) to effectuate these scams.</w:t>
      </w:r>
      <w:r w:rsidRPr="00CD707C">
        <w:rPr>
          <w:rStyle w:val="FootnoteReference"/>
          <w:color w:val="000000" w:themeColor="text1"/>
        </w:rPr>
        <w:footnoteReference w:id="29"/>
      </w:r>
      <w:r w:rsidRPr="00CD707C">
        <w:rPr>
          <w:color w:val="000000" w:themeColor="text1"/>
        </w:rPr>
        <w:t xml:space="preserve"> LLCs are a hybrid type of legal structure that provides </w:t>
      </w:r>
      <w:r w:rsidR="007B60D4" w:rsidRPr="00CD707C">
        <w:rPr>
          <w:color w:val="000000" w:themeColor="text1"/>
        </w:rPr>
        <w:t xml:space="preserve">their </w:t>
      </w:r>
      <w:r w:rsidRPr="00CD707C">
        <w:rPr>
          <w:color w:val="000000" w:themeColor="text1"/>
        </w:rPr>
        <w:t xml:space="preserve">owners with the protection from liability afforded to corporations </w:t>
      </w:r>
      <w:r w:rsidR="007E6EB5" w:rsidRPr="00CD707C">
        <w:rPr>
          <w:color w:val="000000" w:themeColor="text1"/>
        </w:rPr>
        <w:t xml:space="preserve">together </w:t>
      </w:r>
      <w:r w:rsidRPr="00CD707C">
        <w:rPr>
          <w:color w:val="000000" w:themeColor="text1"/>
        </w:rPr>
        <w:t>with the tax efficiencies and operational flexibility of partnerships.</w:t>
      </w:r>
      <w:r w:rsidRPr="00CD707C">
        <w:rPr>
          <w:rStyle w:val="FootnoteReference"/>
          <w:color w:val="000000" w:themeColor="text1"/>
        </w:rPr>
        <w:footnoteReference w:id="30"/>
      </w:r>
      <w:r w:rsidRPr="00CD707C">
        <w:rPr>
          <w:color w:val="000000" w:themeColor="text1"/>
        </w:rPr>
        <w:t xml:space="preserve"> LLCs also have the ability to shield the names of their owners and</w:t>
      </w:r>
      <w:r w:rsidR="007E6EB5" w:rsidRPr="00CD707C">
        <w:rPr>
          <w:color w:val="000000" w:themeColor="text1"/>
        </w:rPr>
        <w:t>,</w:t>
      </w:r>
      <w:r w:rsidRPr="00CD707C">
        <w:rPr>
          <w:color w:val="000000" w:themeColor="text1"/>
        </w:rPr>
        <w:t xml:space="preserve"> when used to purchase property</w:t>
      </w:r>
      <w:r w:rsidR="007E6EB5" w:rsidRPr="00CD707C">
        <w:rPr>
          <w:color w:val="000000" w:themeColor="text1"/>
        </w:rPr>
        <w:t>,</w:t>
      </w:r>
      <w:r w:rsidRPr="00CD707C">
        <w:rPr>
          <w:color w:val="000000" w:themeColor="text1"/>
        </w:rPr>
        <w:t xml:space="preserve"> can make it difficult to ascertain who </w:t>
      </w:r>
      <w:r w:rsidR="007E6EB5" w:rsidRPr="00CD707C">
        <w:rPr>
          <w:color w:val="000000" w:themeColor="text1"/>
        </w:rPr>
        <w:t>actually owns the property</w:t>
      </w:r>
      <w:r w:rsidRPr="00CD707C">
        <w:rPr>
          <w:color w:val="000000" w:themeColor="text1"/>
        </w:rPr>
        <w:t>.</w:t>
      </w:r>
      <w:r w:rsidRPr="00CD707C">
        <w:rPr>
          <w:rStyle w:val="FootnoteReference"/>
          <w:color w:val="000000" w:themeColor="text1"/>
        </w:rPr>
        <w:footnoteReference w:id="31"/>
      </w:r>
    </w:p>
    <w:p w14:paraId="1079E89D" w14:textId="77777777" w:rsidR="006B327D" w:rsidRPr="00CD707C" w:rsidRDefault="006B327D" w:rsidP="007F719A">
      <w:pPr>
        <w:spacing w:line="480" w:lineRule="auto"/>
        <w:ind w:firstLine="720"/>
        <w:contextualSpacing/>
        <w:jc w:val="both"/>
        <w:rPr>
          <w:color w:val="000000" w:themeColor="text1"/>
        </w:rPr>
      </w:pPr>
      <w:r w:rsidRPr="00CD707C">
        <w:rPr>
          <w:color w:val="000000" w:themeColor="text1"/>
        </w:rPr>
        <w:t xml:space="preserve">These scams are </w:t>
      </w:r>
      <w:r w:rsidR="00450B83" w:rsidRPr="00CD707C">
        <w:rPr>
          <w:color w:val="000000" w:themeColor="text1"/>
        </w:rPr>
        <w:t>frequently</w:t>
      </w:r>
      <w:r w:rsidR="007B60D4" w:rsidRPr="00CD707C">
        <w:rPr>
          <w:color w:val="000000" w:themeColor="text1"/>
        </w:rPr>
        <w:t xml:space="preserve"> perpetrated by distressed property consultants</w:t>
      </w:r>
      <w:r w:rsidR="003D68FA" w:rsidRPr="00CD707C">
        <w:rPr>
          <w:color w:val="000000" w:themeColor="text1"/>
        </w:rPr>
        <w:t xml:space="preserve"> </w:t>
      </w:r>
      <w:r w:rsidRPr="00CD707C">
        <w:rPr>
          <w:color w:val="000000" w:themeColor="text1"/>
        </w:rPr>
        <w:t>–</w:t>
      </w:r>
      <w:r w:rsidR="003D68FA" w:rsidRPr="00CD707C">
        <w:rPr>
          <w:color w:val="000000" w:themeColor="text1"/>
        </w:rPr>
        <w:t xml:space="preserve"> </w:t>
      </w:r>
      <w:r w:rsidR="00450B83" w:rsidRPr="00CD707C">
        <w:rPr>
          <w:color w:val="000000" w:themeColor="text1"/>
        </w:rPr>
        <w:t>individuals</w:t>
      </w:r>
      <w:r w:rsidRPr="00CD707C">
        <w:rPr>
          <w:color w:val="000000" w:themeColor="text1"/>
        </w:rPr>
        <w:t xml:space="preserve"> or entities who offer to provide foreclosure assistance</w:t>
      </w:r>
      <w:r w:rsidR="007B60D4" w:rsidRPr="00CD707C">
        <w:rPr>
          <w:color w:val="000000" w:themeColor="text1"/>
        </w:rPr>
        <w:t xml:space="preserve"> to distressed </w:t>
      </w:r>
      <w:r w:rsidR="00C87118" w:rsidRPr="00CD707C">
        <w:rPr>
          <w:color w:val="000000" w:themeColor="text1"/>
        </w:rPr>
        <w:t>homeowners</w:t>
      </w:r>
      <w:r w:rsidR="007B60D4" w:rsidRPr="00CD707C">
        <w:rPr>
          <w:color w:val="000000" w:themeColor="text1"/>
        </w:rPr>
        <w:t>.</w:t>
      </w:r>
      <w:r w:rsidR="00F06897" w:rsidRPr="00CD707C">
        <w:rPr>
          <w:rStyle w:val="FootnoteReference"/>
          <w:color w:val="000000" w:themeColor="text1"/>
        </w:rPr>
        <w:footnoteReference w:id="32"/>
      </w:r>
      <w:r w:rsidR="007B60D4" w:rsidRPr="00CD707C">
        <w:rPr>
          <w:color w:val="000000" w:themeColor="text1"/>
        </w:rPr>
        <w:t xml:space="preserve"> Although some distressed p</w:t>
      </w:r>
      <w:r w:rsidRPr="00CD707C">
        <w:rPr>
          <w:color w:val="000000" w:themeColor="text1"/>
        </w:rPr>
        <w:t xml:space="preserve">roperty </w:t>
      </w:r>
      <w:r w:rsidR="007B60D4" w:rsidRPr="00CD707C">
        <w:rPr>
          <w:color w:val="000000" w:themeColor="text1"/>
        </w:rPr>
        <w:t>c</w:t>
      </w:r>
      <w:r w:rsidR="00450B83" w:rsidRPr="00CD707C">
        <w:rPr>
          <w:color w:val="000000" w:themeColor="text1"/>
        </w:rPr>
        <w:t>onsultants</w:t>
      </w:r>
      <w:r w:rsidRPr="00CD707C">
        <w:rPr>
          <w:color w:val="000000" w:themeColor="text1"/>
        </w:rPr>
        <w:t xml:space="preserve"> are legitimate and </w:t>
      </w:r>
      <w:r w:rsidR="007B60D4" w:rsidRPr="00CD707C">
        <w:rPr>
          <w:color w:val="000000" w:themeColor="text1"/>
        </w:rPr>
        <w:t xml:space="preserve">offer </w:t>
      </w:r>
      <w:r w:rsidRPr="00CD707C">
        <w:rPr>
          <w:color w:val="000000" w:themeColor="text1"/>
        </w:rPr>
        <w:t xml:space="preserve">assistance to </w:t>
      </w:r>
      <w:r w:rsidR="00C87118" w:rsidRPr="00CD707C">
        <w:rPr>
          <w:color w:val="000000" w:themeColor="text1"/>
        </w:rPr>
        <w:t>homeowners</w:t>
      </w:r>
      <w:r w:rsidRPr="00CD707C">
        <w:rPr>
          <w:color w:val="000000" w:themeColor="text1"/>
        </w:rPr>
        <w:t xml:space="preserve"> in financial distress, many seek out distressed </w:t>
      </w:r>
      <w:r w:rsidR="00C87118" w:rsidRPr="00CD707C">
        <w:rPr>
          <w:color w:val="000000" w:themeColor="text1"/>
        </w:rPr>
        <w:t>homeowners</w:t>
      </w:r>
      <w:r w:rsidRPr="00CD707C">
        <w:rPr>
          <w:color w:val="000000" w:themeColor="text1"/>
        </w:rPr>
        <w:t xml:space="preserve"> in order to </w:t>
      </w:r>
      <w:r w:rsidR="00450B83" w:rsidRPr="00CD707C">
        <w:rPr>
          <w:color w:val="000000" w:themeColor="text1"/>
        </w:rPr>
        <w:t>perpetrate</w:t>
      </w:r>
      <w:r w:rsidRPr="00CD707C">
        <w:rPr>
          <w:color w:val="000000" w:themeColor="text1"/>
        </w:rPr>
        <w:t xml:space="preserve"> theft or fraud.</w:t>
      </w:r>
      <w:r w:rsidR="007E6EB5" w:rsidRPr="00CD707C">
        <w:rPr>
          <w:rStyle w:val="FootnoteReference"/>
          <w:color w:val="000000" w:themeColor="text1"/>
        </w:rPr>
        <w:footnoteReference w:id="33"/>
      </w:r>
      <w:r w:rsidRPr="00CD707C">
        <w:rPr>
          <w:color w:val="000000" w:themeColor="text1"/>
        </w:rPr>
        <w:t xml:space="preserve"> They search public foreclosure notices</w:t>
      </w:r>
      <w:r w:rsidRPr="00CD707C">
        <w:rPr>
          <w:rStyle w:val="FootnoteReference"/>
          <w:color w:val="000000" w:themeColor="text1"/>
        </w:rPr>
        <w:footnoteReference w:id="34"/>
      </w:r>
      <w:r w:rsidRPr="00CD707C">
        <w:rPr>
          <w:color w:val="000000" w:themeColor="text1"/>
        </w:rPr>
        <w:t xml:space="preserve"> on file with the local Country Clerk’s office</w:t>
      </w:r>
      <w:bookmarkStart w:id="5" w:name="_Ref52867198"/>
      <w:r w:rsidRPr="00CD707C">
        <w:rPr>
          <w:rStyle w:val="FootnoteReference"/>
          <w:color w:val="000000" w:themeColor="text1"/>
        </w:rPr>
        <w:footnoteReference w:id="35"/>
      </w:r>
      <w:bookmarkEnd w:id="5"/>
      <w:r w:rsidRPr="00CD707C">
        <w:rPr>
          <w:color w:val="000000" w:themeColor="text1"/>
        </w:rPr>
        <w:t xml:space="preserve"> and contact the distressed </w:t>
      </w:r>
      <w:r w:rsidR="007E6EB5" w:rsidRPr="00CD707C">
        <w:rPr>
          <w:color w:val="000000" w:themeColor="text1"/>
        </w:rPr>
        <w:t>homeowner</w:t>
      </w:r>
      <w:r w:rsidRPr="00CD707C">
        <w:rPr>
          <w:color w:val="000000" w:themeColor="text1"/>
        </w:rPr>
        <w:t xml:space="preserve"> by mail</w:t>
      </w:r>
      <w:r w:rsidR="00C15F6A" w:rsidRPr="00CD707C">
        <w:rPr>
          <w:color w:val="000000" w:themeColor="text1"/>
        </w:rPr>
        <w:t>, by phone, or in person by knock</w:t>
      </w:r>
      <w:r w:rsidRPr="00CD707C">
        <w:rPr>
          <w:color w:val="000000" w:themeColor="text1"/>
        </w:rPr>
        <w:t xml:space="preserve">ing on the </w:t>
      </w:r>
      <w:r w:rsidR="007E6EB5" w:rsidRPr="00CD707C">
        <w:rPr>
          <w:color w:val="000000" w:themeColor="text1"/>
        </w:rPr>
        <w:t>homeowner</w:t>
      </w:r>
      <w:r w:rsidRPr="00CD707C">
        <w:rPr>
          <w:color w:val="000000" w:themeColor="text1"/>
        </w:rPr>
        <w:t>’s door.</w:t>
      </w:r>
      <w:r w:rsidRPr="00CD707C">
        <w:rPr>
          <w:rStyle w:val="FootnoteReference"/>
          <w:color w:val="000000" w:themeColor="text1"/>
        </w:rPr>
        <w:footnoteReference w:id="36"/>
      </w:r>
    </w:p>
    <w:p w14:paraId="2FDD76D3" w14:textId="77777777" w:rsidR="002419C4" w:rsidRPr="00CD707C" w:rsidRDefault="002419C4">
      <w:pPr>
        <w:spacing w:line="480" w:lineRule="auto"/>
        <w:ind w:firstLine="720"/>
        <w:contextualSpacing/>
        <w:jc w:val="both"/>
        <w:rPr>
          <w:color w:val="000000" w:themeColor="text1"/>
          <w:shd w:val="clear" w:color="auto" w:fill="FFFFFF"/>
        </w:rPr>
      </w:pPr>
      <w:r w:rsidRPr="00CD707C">
        <w:rPr>
          <w:color w:val="000000" w:themeColor="text1"/>
        </w:rPr>
        <w:t xml:space="preserve">One </w:t>
      </w:r>
      <w:r w:rsidR="00450B83" w:rsidRPr="00CD707C">
        <w:rPr>
          <w:color w:val="000000" w:themeColor="text1"/>
        </w:rPr>
        <w:t>distressed</w:t>
      </w:r>
      <w:r w:rsidRPr="00CD707C">
        <w:rPr>
          <w:color w:val="000000" w:themeColor="text1"/>
        </w:rPr>
        <w:t xml:space="preserve"> </w:t>
      </w:r>
      <w:r w:rsidR="00450B83" w:rsidRPr="00CD707C">
        <w:rPr>
          <w:color w:val="000000" w:themeColor="text1"/>
        </w:rPr>
        <w:t>property</w:t>
      </w:r>
      <w:r w:rsidRPr="00CD707C">
        <w:rPr>
          <w:color w:val="000000" w:themeColor="text1"/>
        </w:rPr>
        <w:t xml:space="preserve"> consultant</w:t>
      </w:r>
      <w:r w:rsidR="0003624A" w:rsidRPr="00CD707C">
        <w:rPr>
          <w:color w:val="000000" w:themeColor="text1"/>
        </w:rPr>
        <w:t xml:space="preserve">, </w:t>
      </w:r>
      <w:r w:rsidRPr="00CD707C">
        <w:rPr>
          <w:color w:val="000000" w:themeColor="text1"/>
          <w:shd w:val="clear" w:color="auto" w:fill="FFFFFF"/>
        </w:rPr>
        <w:t xml:space="preserve">Launch Development LLC, </w:t>
      </w:r>
      <w:r w:rsidR="00450B83" w:rsidRPr="00CD707C">
        <w:rPr>
          <w:color w:val="000000" w:themeColor="text1"/>
          <w:shd w:val="clear" w:color="auto" w:fill="FFFFFF"/>
        </w:rPr>
        <w:t>would</w:t>
      </w:r>
      <w:r w:rsidRPr="00CD707C">
        <w:rPr>
          <w:color w:val="000000" w:themeColor="text1"/>
          <w:shd w:val="clear" w:color="auto" w:fill="FFFFFF"/>
        </w:rPr>
        <w:t xml:space="preserve"> </w:t>
      </w:r>
      <w:r w:rsidR="007B60D4" w:rsidRPr="00CD707C">
        <w:rPr>
          <w:color w:val="000000" w:themeColor="text1"/>
          <w:shd w:val="clear" w:color="auto" w:fill="FFFFFF"/>
        </w:rPr>
        <w:t xml:space="preserve">entice distressed </w:t>
      </w:r>
      <w:r w:rsidR="00C87118" w:rsidRPr="00CD707C">
        <w:rPr>
          <w:color w:val="000000" w:themeColor="text1"/>
          <w:shd w:val="clear" w:color="auto" w:fill="FFFFFF"/>
        </w:rPr>
        <w:t>homeowners</w:t>
      </w:r>
      <w:r w:rsidRPr="00CD707C">
        <w:rPr>
          <w:color w:val="000000" w:themeColor="text1"/>
          <w:shd w:val="clear" w:color="auto" w:fill="FFFFFF"/>
        </w:rPr>
        <w:t xml:space="preserve"> to enter into a buyback agreement, whereby the </w:t>
      </w:r>
      <w:r w:rsidR="007E6EB5" w:rsidRPr="00CD707C">
        <w:rPr>
          <w:color w:val="000000" w:themeColor="text1"/>
          <w:shd w:val="clear" w:color="auto" w:fill="FFFFFF"/>
        </w:rPr>
        <w:t>homeowner</w:t>
      </w:r>
      <w:r w:rsidRPr="00CD707C">
        <w:rPr>
          <w:color w:val="000000" w:themeColor="text1"/>
          <w:shd w:val="clear" w:color="auto" w:fill="FFFFFF"/>
        </w:rPr>
        <w:t xml:space="preserve"> would sell the property to Launch </w:t>
      </w:r>
      <w:r w:rsidR="00450B83" w:rsidRPr="00CD707C">
        <w:rPr>
          <w:color w:val="000000" w:themeColor="text1"/>
          <w:shd w:val="clear" w:color="auto" w:fill="FFFFFF"/>
        </w:rPr>
        <w:t>Development</w:t>
      </w:r>
      <w:r w:rsidRPr="00CD707C">
        <w:rPr>
          <w:color w:val="000000" w:themeColor="text1"/>
          <w:shd w:val="clear" w:color="auto" w:fill="FFFFFF"/>
        </w:rPr>
        <w:t xml:space="preserve"> with the understanding that the property </w:t>
      </w:r>
      <w:r w:rsidR="00450B83" w:rsidRPr="00CD707C">
        <w:rPr>
          <w:color w:val="000000" w:themeColor="text1"/>
          <w:shd w:val="clear" w:color="auto" w:fill="FFFFFF"/>
        </w:rPr>
        <w:t>would be</w:t>
      </w:r>
      <w:r w:rsidRPr="00CD707C">
        <w:rPr>
          <w:color w:val="000000" w:themeColor="text1"/>
          <w:shd w:val="clear" w:color="auto" w:fill="FFFFFF"/>
        </w:rPr>
        <w:t xml:space="preserve"> </w:t>
      </w:r>
      <w:r w:rsidR="00450B83" w:rsidRPr="00CD707C">
        <w:rPr>
          <w:color w:val="000000" w:themeColor="text1"/>
          <w:shd w:val="clear" w:color="auto" w:fill="FFFFFF"/>
        </w:rPr>
        <w:t>returned</w:t>
      </w:r>
      <w:r w:rsidRPr="00CD707C">
        <w:rPr>
          <w:color w:val="000000" w:themeColor="text1"/>
          <w:shd w:val="clear" w:color="auto" w:fill="FFFFFF"/>
        </w:rPr>
        <w:t xml:space="preserve"> to the </w:t>
      </w:r>
      <w:r w:rsidR="007E6EB5" w:rsidRPr="00CD707C">
        <w:rPr>
          <w:color w:val="000000" w:themeColor="text1"/>
          <w:shd w:val="clear" w:color="auto" w:fill="FFFFFF"/>
        </w:rPr>
        <w:t>homeowner</w:t>
      </w:r>
      <w:r w:rsidRPr="00CD707C">
        <w:rPr>
          <w:color w:val="000000" w:themeColor="text1"/>
          <w:shd w:val="clear" w:color="auto" w:fill="FFFFFF"/>
        </w:rPr>
        <w:t xml:space="preserve">, and that the </w:t>
      </w:r>
      <w:r w:rsidR="007E6EB5" w:rsidRPr="00CD707C">
        <w:rPr>
          <w:color w:val="000000" w:themeColor="text1"/>
          <w:shd w:val="clear" w:color="auto" w:fill="FFFFFF"/>
        </w:rPr>
        <w:t>homeowner</w:t>
      </w:r>
      <w:r w:rsidRPr="00CD707C">
        <w:rPr>
          <w:color w:val="000000" w:themeColor="text1"/>
          <w:shd w:val="clear" w:color="auto" w:fill="FFFFFF"/>
        </w:rPr>
        <w:t xml:space="preserve"> could remain in the property during the interim.</w:t>
      </w:r>
      <w:r w:rsidR="007E6EB5" w:rsidRPr="00CD707C">
        <w:rPr>
          <w:rStyle w:val="FootnoteReference"/>
          <w:color w:val="000000" w:themeColor="text1"/>
          <w:shd w:val="clear" w:color="auto" w:fill="FFFFFF"/>
        </w:rPr>
        <w:t xml:space="preserve"> </w:t>
      </w:r>
      <w:r w:rsidR="007E6EB5" w:rsidRPr="00CD707C">
        <w:rPr>
          <w:rStyle w:val="FootnoteReference"/>
          <w:color w:val="000000" w:themeColor="text1"/>
          <w:shd w:val="clear" w:color="auto" w:fill="FFFFFF"/>
        </w:rPr>
        <w:footnoteReference w:id="37"/>
      </w:r>
      <w:r w:rsidRPr="00CD707C">
        <w:rPr>
          <w:color w:val="000000" w:themeColor="text1"/>
          <w:shd w:val="clear" w:color="auto" w:fill="FFFFFF"/>
        </w:rPr>
        <w:t xml:space="preserve"> The </w:t>
      </w:r>
      <w:r w:rsidR="007E6EB5" w:rsidRPr="00CD707C">
        <w:rPr>
          <w:color w:val="000000" w:themeColor="text1"/>
          <w:shd w:val="clear" w:color="auto" w:fill="FFFFFF"/>
        </w:rPr>
        <w:t>homeowner</w:t>
      </w:r>
      <w:r w:rsidRPr="00CD707C">
        <w:rPr>
          <w:color w:val="000000" w:themeColor="text1"/>
          <w:shd w:val="clear" w:color="auto" w:fill="FFFFFF"/>
        </w:rPr>
        <w:t xml:space="preserve"> would subsequently</w:t>
      </w:r>
      <w:r w:rsidR="007B60D4" w:rsidRPr="00CD707C">
        <w:rPr>
          <w:color w:val="000000" w:themeColor="text1"/>
          <w:shd w:val="clear" w:color="auto" w:fill="FFFFFF"/>
        </w:rPr>
        <w:t xml:space="preserve"> be</w:t>
      </w:r>
      <w:r w:rsidRPr="00CD707C">
        <w:rPr>
          <w:color w:val="000000" w:themeColor="text1"/>
          <w:shd w:val="clear" w:color="auto" w:fill="FFFFFF"/>
        </w:rPr>
        <w:t xml:space="preserve"> forced to move out of the property.</w:t>
      </w:r>
      <w:r w:rsidRPr="00CD707C">
        <w:rPr>
          <w:rStyle w:val="FootnoteReference"/>
          <w:color w:val="000000" w:themeColor="text1"/>
          <w:shd w:val="clear" w:color="auto" w:fill="FFFFFF"/>
        </w:rPr>
        <w:footnoteReference w:id="38"/>
      </w:r>
      <w:r w:rsidRPr="00CD707C">
        <w:rPr>
          <w:color w:val="000000" w:themeColor="text1"/>
          <w:shd w:val="clear" w:color="auto" w:fill="FFFFFF"/>
        </w:rPr>
        <w:t xml:space="preserve"> Another such, August West Development, persuaded a </w:t>
      </w:r>
      <w:r w:rsidR="007E6EB5" w:rsidRPr="00CD707C">
        <w:rPr>
          <w:color w:val="000000" w:themeColor="text1"/>
          <w:shd w:val="clear" w:color="auto" w:fill="FFFFFF"/>
        </w:rPr>
        <w:t>homeowner</w:t>
      </w:r>
      <w:r w:rsidRPr="00CD707C">
        <w:rPr>
          <w:color w:val="000000" w:themeColor="text1"/>
          <w:shd w:val="clear" w:color="auto" w:fill="FFFFFF"/>
        </w:rPr>
        <w:t xml:space="preserve"> who had fallen </w:t>
      </w:r>
      <w:r w:rsidR="00450B83" w:rsidRPr="00CD707C">
        <w:rPr>
          <w:color w:val="000000" w:themeColor="text1"/>
          <w:shd w:val="clear" w:color="auto" w:fill="FFFFFF"/>
        </w:rPr>
        <w:t>behind</w:t>
      </w:r>
      <w:r w:rsidR="007E6EB5" w:rsidRPr="00CD707C">
        <w:rPr>
          <w:color w:val="000000" w:themeColor="text1"/>
          <w:shd w:val="clear" w:color="auto" w:fill="FFFFFF"/>
        </w:rPr>
        <w:t xml:space="preserve"> on his mortgage payments</w:t>
      </w:r>
      <w:r w:rsidRPr="00CD707C">
        <w:rPr>
          <w:color w:val="000000" w:themeColor="text1"/>
          <w:shd w:val="clear" w:color="auto" w:fill="FFFFFF"/>
        </w:rPr>
        <w:t xml:space="preserve"> </w:t>
      </w:r>
      <w:r w:rsidR="00AE4DEB" w:rsidRPr="00CD707C">
        <w:rPr>
          <w:color w:val="000000" w:themeColor="text1"/>
          <w:shd w:val="clear" w:color="auto" w:fill="FFFFFF"/>
        </w:rPr>
        <w:t xml:space="preserve">to sign paperwork that, inadvertently, sold the house </w:t>
      </w:r>
      <w:r w:rsidR="00450B83" w:rsidRPr="00CD707C">
        <w:rPr>
          <w:color w:val="000000" w:themeColor="text1"/>
          <w:shd w:val="clear" w:color="auto" w:fill="FFFFFF"/>
        </w:rPr>
        <w:t>valued</w:t>
      </w:r>
      <w:r w:rsidR="00AE4DEB" w:rsidRPr="00CD707C">
        <w:rPr>
          <w:color w:val="000000" w:themeColor="text1"/>
          <w:shd w:val="clear" w:color="auto" w:fill="FFFFFF"/>
        </w:rPr>
        <w:t xml:space="preserve"> at $1.5 million for $630,000.</w:t>
      </w:r>
      <w:r w:rsidR="00AE4DEB" w:rsidRPr="00CD707C">
        <w:rPr>
          <w:rStyle w:val="FootnoteReference"/>
          <w:color w:val="000000" w:themeColor="text1"/>
          <w:shd w:val="clear" w:color="auto" w:fill="FFFFFF"/>
        </w:rPr>
        <w:footnoteReference w:id="39"/>
      </w:r>
    </w:p>
    <w:p w14:paraId="5E24416F" w14:textId="77777777" w:rsidR="00271C21" w:rsidRPr="00CD707C" w:rsidRDefault="007E6EB5" w:rsidP="00271C21">
      <w:pPr>
        <w:rPr>
          <w:color w:val="000000" w:themeColor="text1"/>
          <w:u w:val="single"/>
        </w:rPr>
      </w:pPr>
      <w:r w:rsidRPr="00CD707C">
        <w:rPr>
          <w:color w:val="000000" w:themeColor="text1"/>
          <w:u w:val="single"/>
        </w:rPr>
        <w:t>Distressed Property C</w:t>
      </w:r>
      <w:r w:rsidR="00271C21" w:rsidRPr="00CD707C">
        <w:rPr>
          <w:color w:val="000000" w:themeColor="text1"/>
          <w:u w:val="single"/>
        </w:rPr>
        <w:t xml:space="preserve">onsultants </w:t>
      </w:r>
    </w:p>
    <w:p w14:paraId="2FEF35CA" w14:textId="77777777" w:rsidR="00271C21" w:rsidRPr="00CD707C" w:rsidRDefault="00271C21" w:rsidP="00271C21">
      <w:pPr>
        <w:rPr>
          <w:color w:val="000000" w:themeColor="text1"/>
        </w:rPr>
      </w:pPr>
    </w:p>
    <w:p w14:paraId="06EF4088" w14:textId="77777777" w:rsidR="00271C21" w:rsidRPr="00CD707C" w:rsidRDefault="00271C21" w:rsidP="00994733">
      <w:pPr>
        <w:spacing w:line="480" w:lineRule="auto"/>
        <w:jc w:val="both"/>
        <w:rPr>
          <w:color w:val="000000" w:themeColor="text1"/>
        </w:rPr>
      </w:pPr>
      <w:r w:rsidRPr="00CD707C">
        <w:rPr>
          <w:color w:val="000000" w:themeColor="text1"/>
        </w:rPr>
        <w:tab/>
        <w:t>Following the subprime mortgage</w:t>
      </w:r>
      <w:r w:rsidR="0086418D" w:rsidRPr="00CD707C">
        <w:rPr>
          <w:color w:val="000000" w:themeColor="text1"/>
        </w:rPr>
        <w:t xml:space="preserve"> crises</w:t>
      </w:r>
      <w:r w:rsidRPr="00CD707C">
        <w:rPr>
          <w:color w:val="000000" w:themeColor="text1"/>
        </w:rPr>
        <w:t>,</w:t>
      </w:r>
      <w:r w:rsidRPr="00CD707C">
        <w:rPr>
          <w:rStyle w:val="FootnoteReference"/>
          <w:rFonts w:eastAsia="Arial Unicode MS"/>
          <w:color w:val="000000" w:themeColor="text1"/>
        </w:rPr>
        <w:footnoteReference w:id="40"/>
      </w:r>
      <w:r w:rsidRPr="00CD707C">
        <w:rPr>
          <w:color w:val="000000" w:themeColor="text1"/>
        </w:rPr>
        <w:t xml:space="preserve"> in 2008, the State of New York amended the Real Property Law</w:t>
      </w:r>
      <w:r w:rsidRPr="00CD707C">
        <w:rPr>
          <w:rStyle w:val="FootnoteReference"/>
          <w:rFonts w:eastAsia="Arial Unicode MS"/>
          <w:color w:val="000000" w:themeColor="text1"/>
        </w:rPr>
        <w:footnoteReference w:id="41"/>
      </w:r>
      <w:r w:rsidRPr="00CD707C">
        <w:rPr>
          <w:color w:val="000000" w:themeColor="text1"/>
        </w:rPr>
        <w:t xml:space="preserve"> to add section 265</w:t>
      </w:r>
      <w:r w:rsidR="000F053F" w:rsidRPr="00CD707C">
        <w:rPr>
          <w:color w:val="000000" w:themeColor="text1"/>
        </w:rPr>
        <w:t>-</w:t>
      </w:r>
      <w:r w:rsidRPr="00CD707C">
        <w:rPr>
          <w:color w:val="000000" w:themeColor="text1"/>
        </w:rPr>
        <w:t>b</w:t>
      </w:r>
      <w:r w:rsidR="000F053F" w:rsidRPr="00CD707C">
        <w:rPr>
          <w:color w:val="000000" w:themeColor="text1"/>
        </w:rPr>
        <w:t>, which regulate</w:t>
      </w:r>
      <w:r w:rsidR="007E6EB5" w:rsidRPr="00CD707C">
        <w:rPr>
          <w:color w:val="000000" w:themeColor="text1"/>
        </w:rPr>
        <w:t>s</w:t>
      </w:r>
      <w:r w:rsidRPr="00CD707C">
        <w:rPr>
          <w:color w:val="000000" w:themeColor="text1"/>
        </w:rPr>
        <w:t xml:space="preserve"> “</w:t>
      </w:r>
      <w:r w:rsidR="00130944" w:rsidRPr="00CD707C">
        <w:rPr>
          <w:color w:val="000000" w:themeColor="text1"/>
        </w:rPr>
        <w:t>[d]</w:t>
      </w:r>
      <w:r w:rsidRPr="00CD707C">
        <w:rPr>
          <w:color w:val="000000" w:themeColor="text1"/>
        </w:rPr>
        <w:t xml:space="preserve">istressed property consulting contracts.” Section 265-b </w:t>
      </w:r>
      <w:r w:rsidR="000F053F" w:rsidRPr="00CD707C">
        <w:rPr>
          <w:color w:val="000000" w:themeColor="text1"/>
        </w:rPr>
        <w:t>places</w:t>
      </w:r>
      <w:r w:rsidRPr="00CD707C">
        <w:rPr>
          <w:color w:val="000000" w:themeColor="text1"/>
        </w:rPr>
        <w:t xml:space="preserve"> </w:t>
      </w:r>
      <w:r w:rsidR="0086418D" w:rsidRPr="00CD707C">
        <w:rPr>
          <w:color w:val="000000" w:themeColor="text1"/>
        </w:rPr>
        <w:t>prohibitions</w:t>
      </w:r>
      <w:r w:rsidRPr="00CD707C">
        <w:rPr>
          <w:color w:val="000000" w:themeColor="text1"/>
        </w:rPr>
        <w:t xml:space="preserve"> and requirements on distressed property consultants, defined </w:t>
      </w:r>
      <w:r w:rsidR="000F053F" w:rsidRPr="00CD707C">
        <w:rPr>
          <w:color w:val="000000" w:themeColor="text1"/>
        </w:rPr>
        <w:t xml:space="preserve">as an </w:t>
      </w:r>
      <w:r w:rsidRPr="00CD707C">
        <w:rPr>
          <w:color w:val="000000" w:themeColor="text1"/>
        </w:rPr>
        <w:t xml:space="preserve">individual or </w:t>
      </w:r>
      <w:r w:rsidR="0086418D" w:rsidRPr="00CD707C">
        <w:rPr>
          <w:color w:val="000000" w:themeColor="text1"/>
        </w:rPr>
        <w:t>entit</w:t>
      </w:r>
      <w:r w:rsidR="000F053F" w:rsidRPr="00CD707C">
        <w:rPr>
          <w:color w:val="000000" w:themeColor="text1"/>
        </w:rPr>
        <w:t>y</w:t>
      </w:r>
      <w:r w:rsidRPr="00CD707C">
        <w:rPr>
          <w:color w:val="000000" w:themeColor="text1"/>
        </w:rPr>
        <w:t xml:space="preserve"> that “directly or indirectly, solicits or undertakes employment to provide consulting services to a homeowner for compensation or promise of compensation with respect to a distressed home loan or a potential loss of the home for nonpayment of taxes.” </w:t>
      </w:r>
      <w:r w:rsidR="00130944" w:rsidRPr="00CD707C">
        <w:rPr>
          <w:color w:val="000000" w:themeColor="text1"/>
        </w:rPr>
        <w:t>This law prohibits consultants from</w:t>
      </w:r>
      <w:r w:rsidRPr="00CD707C">
        <w:rPr>
          <w:color w:val="000000" w:themeColor="text1"/>
        </w:rPr>
        <w:t xml:space="preserve"> taking power of attorney from the homeowner, accepting payment for services before the completion of services, </w:t>
      </w:r>
      <w:r w:rsidR="000F053F" w:rsidRPr="00CD707C">
        <w:rPr>
          <w:color w:val="000000" w:themeColor="text1"/>
        </w:rPr>
        <w:t xml:space="preserve">and </w:t>
      </w:r>
      <w:r w:rsidRPr="00CD707C">
        <w:rPr>
          <w:color w:val="000000" w:themeColor="text1"/>
        </w:rPr>
        <w:t xml:space="preserve">retaining original loan documents. </w:t>
      </w:r>
      <w:r w:rsidR="00130944" w:rsidRPr="00CD707C">
        <w:rPr>
          <w:color w:val="000000" w:themeColor="text1"/>
        </w:rPr>
        <w:t>The law requires consultants to</w:t>
      </w:r>
      <w:r w:rsidR="00D04278" w:rsidRPr="00CD707C">
        <w:rPr>
          <w:color w:val="000000" w:themeColor="text1"/>
        </w:rPr>
        <w:t xml:space="preserve"> </w:t>
      </w:r>
      <w:r w:rsidRPr="00CD707C">
        <w:rPr>
          <w:color w:val="000000" w:themeColor="text1"/>
        </w:rPr>
        <w:t>execute</w:t>
      </w:r>
      <w:r w:rsidR="00130944" w:rsidRPr="00CD707C">
        <w:rPr>
          <w:color w:val="000000" w:themeColor="text1"/>
        </w:rPr>
        <w:t xml:space="preserve"> a</w:t>
      </w:r>
      <w:r w:rsidRPr="00CD707C">
        <w:rPr>
          <w:color w:val="000000" w:themeColor="text1"/>
        </w:rPr>
        <w:t xml:space="preserve"> contract </w:t>
      </w:r>
      <w:r w:rsidR="00130944" w:rsidRPr="00CD707C">
        <w:rPr>
          <w:color w:val="000000" w:themeColor="text1"/>
        </w:rPr>
        <w:t xml:space="preserve">with the homeowner that contains </w:t>
      </w:r>
      <w:r w:rsidRPr="00CD707C">
        <w:rPr>
          <w:color w:val="000000" w:themeColor="text1"/>
        </w:rPr>
        <w:t xml:space="preserve">certain </w:t>
      </w:r>
      <w:r w:rsidR="00C87118" w:rsidRPr="00CD707C">
        <w:rPr>
          <w:color w:val="000000" w:themeColor="text1"/>
        </w:rPr>
        <w:t>disclosures</w:t>
      </w:r>
      <w:r w:rsidR="00506A2E" w:rsidRPr="00CD707C">
        <w:rPr>
          <w:color w:val="000000" w:themeColor="text1"/>
        </w:rPr>
        <w:t xml:space="preserve">, </w:t>
      </w:r>
      <w:r w:rsidR="0047167F" w:rsidRPr="00CD707C">
        <w:rPr>
          <w:color w:val="000000" w:themeColor="text1"/>
        </w:rPr>
        <w:t>includ</w:t>
      </w:r>
      <w:r w:rsidR="00506A2E" w:rsidRPr="00CD707C">
        <w:rPr>
          <w:color w:val="000000" w:themeColor="text1"/>
        </w:rPr>
        <w:t>ing</w:t>
      </w:r>
      <w:r w:rsidR="0047167F" w:rsidRPr="00CD707C">
        <w:rPr>
          <w:color w:val="000000" w:themeColor="text1"/>
        </w:rPr>
        <w:t xml:space="preserve"> the nature of the services provided, that the distressed property consultant cannot request payment in full upfront, and a notification that the homeowner can terminate the services of the distressed property consultant within five days of executing a contract with the consultant.</w:t>
      </w:r>
      <w:r w:rsidR="0047167F" w:rsidRPr="00CD707C">
        <w:rPr>
          <w:rStyle w:val="FootnoteReference"/>
          <w:color w:val="000000" w:themeColor="text1"/>
        </w:rPr>
        <w:footnoteReference w:id="42"/>
      </w:r>
      <w:r w:rsidRPr="00CD707C">
        <w:rPr>
          <w:color w:val="000000" w:themeColor="text1"/>
        </w:rPr>
        <w:t xml:space="preserve"> </w:t>
      </w:r>
    </w:p>
    <w:p w14:paraId="238B5316" w14:textId="77777777" w:rsidR="00271C21" w:rsidRPr="00CD707C" w:rsidRDefault="00271C21" w:rsidP="00994733">
      <w:pPr>
        <w:spacing w:line="480" w:lineRule="auto"/>
        <w:ind w:firstLine="720"/>
        <w:jc w:val="both"/>
        <w:rPr>
          <w:color w:val="000000" w:themeColor="text1"/>
        </w:rPr>
      </w:pPr>
      <w:r w:rsidRPr="00CD707C">
        <w:rPr>
          <w:color w:val="000000" w:themeColor="text1"/>
        </w:rPr>
        <w:t xml:space="preserve">In 2009, the Council passed Local Law 74 </w:t>
      </w:r>
      <w:r w:rsidR="00130944" w:rsidRPr="00CD707C">
        <w:rPr>
          <w:color w:val="000000" w:themeColor="text1"/>
        </w:rPr>
        <w:t>of</w:t>
      </w:r>
      <w:r w:rsidRPr="00CD707C">
        <w:rPr>
          <w:color w:val="000000" w:themeColor="text1"/>
        </w:rPr>
        <w:t xml:space="preserve"> 2009, which added section 20-723.3 to the Administrative Code.</w:t>
      </w:r>
      <w:r w:rsidRPr="00CD707C">
        <w:rPr>
          <w:rStyle w:val="FootnoteReference"/>
          <w:rFonts w:eastAsia="Arial Unicode MS"/>
          <w:color w:val="000000" w:themeColor="text1"/>
        </w:rPr>
        <w:footnoteReference w:id="43"/>
      </w:r>
      <w:r w:rsidRPr="00CD707C">
        <w:rPr>
          <w:color w:val="000000" w:themeColor="text1"/>
        </w:rPr>
        <w:t xml:space="preserve"> </w:t>
      </w:r>
      <w:r w:rsidR="000F053F" w:rsidRPr="00CD707C">
        <w:rPr>
          <w:color w:val="000000" w:themeColor="text1"/>
        </w:rPr>
        <w:t>This local law requires</w:t>
      </w:r>
      <w:r w:rsidRPr="00CD707C">
        <w:rPr>
          <w:color w:val="000000" w:themeColor="text1"/>
        </w:rPr>
        <w:t xml:space="preserve"> that distressed property consultants disclose the </w:t>
      </w:r>
      <w:r w:rsidR="00C87118" w:rsidRPr="00CD707C">
        <w:rPr>
          <w:color w:val="000000" w:themeColor="text1"/>
        </w:rPr>
        <w:t>prohibitions</w:t>
      </w:r>
      <w:r w:rsidR="000F053F" w:rsidRPr="00CD707C">
        <w:rPr>
          <w:color w:val="000000" w:themeColor="text1"/>
        </w:rPr>
        <w:t xml:space="preserve"> contained</w:t>
      </w:r>
      <w:r w:rsidRPr="00CD707C">
        <w:rPr>
          <w:color w:val="000000" w:themeColor="text1"/>
        </w:rPr>
        <w:t xml:space="preserve"> in section 265-b of the Real Property Law.</w:t>
      </w:r>
    </w:p>
    <w:p w14:paraId="32FF36E1" w14:textId="77777777" w:rsidR="00271C21" w:rsidRPr="00CD707C" w:rsidRDefault="00271C21" w:rsidP="0013299A">
      <w:pPr>
        <w:spacing w:line="480" w:lineRule="auto"/>
        <w:ind w:firstLine="720"/>
        <w:jc w:val="both"/>
        <w:rPr>
          <w:color w:val="000000" w:themeColor="text1"/>
        </w:rPr>
      </w:pPr>
      <w:r w:rsidRPr="00CD707C">
        <w:rPr>
          <w:color w:val="000000" w:themeColor="text1"/>
        </w:rPr>
        <w:t xml:space="preserve">These laws were passed to prevent distressed property consultants from exploiting vulnerable homeowners who had </w:t>
      </w:r>
      <w:r w:rsidR="007E6EB5" w:rsidRPr="00CD707C">
        <w:rPr>
          <w:color w:val="000000" w:themeColor="text1"/>
        </w:rPr>
        <w:t>entered into subprime mortgages</w:t>
      </w:r>
      <w:r w:rsidRPr="00CD707C">
        <w:rPr>
          <w:color w:val="000000" w:themeColor="text1"/>
        </w:rPr>
        <w:t xml:space="preserve"> and</w:t>
      </w:r>
      <w:r w:rsidR="007E6EB5" w:rsidRPr="00CD707C">
        <w:rPr>
          <w:color w:val="000000" w:themeColor="text1"/>
        </w:rPr>
        <w:t xml:space="preserve"> subsequently</w:t>
      </w:r>
      <w:r w:rsidRPr="00CD707C">
        <w:rPr>
          <w:color w:val="000000" w:themeColor="text1"/>
        </w:rPr>
        <w:t xml:space="preserve"> f</w:t>
      </w:r>
      <w:r w:rsidR="0007372A" w:rsidRPr="00CD707C">
        <w:rPr>
          <w:color w:val="000000" w:themeColor="text1"/>
        </w:rPr>
        <w:t>ell</w:t>
      </w:r>
      <w:r w:rsidRPr="00CD707C">
        <w:rPr>
          <w:color w:val="000000" w:themeColor="text1"/>
        </w:rPr>
        <w:t xml:space="preserve"> behind on </w:t>
      </w:r>
      <w:r w:rsidR="0007372A" w:rsidRPr="00CD707C">
        <w:rPr>
          <w:color w:val="000000" w:themeColor="text1"/>
        </w:rPr>
        <w:t xml:space="preserve">those </w:t>
      </w:r>
      <w:r w:rsidRPr="00CD707C">
        <w:rPr>
          <w:color w:val="000000" w:themeColor="text1"/>
        </w:rPr>
        <w:t>mortgages.</w:t>
      </w:r>
      <w:r w:rsidRPr="00CD707C">
        <w:rPr>
          <w:rStyle w:val="FootnoteReference"/>
          <w:rFonts w:eastAsia="Arial Unicode MS"/>
          <w:color w:val="000000" w:themeColor="text1"/>
        </w:rPr>
        <w:footnoteReference w:id="44"/>
      </w:r>
      <w:r w:rsidRPr="00CD707C">
        <w:rPr>
          <w:color w:val="000000" w:themeColor="text1"/>
        </w:rPr>
        <w:t xml:space="preserve"> These distressed property consultants would, for a fee, promise to modify a mortgage for a distressed property.</w:t>
      </w:r>
      <w:r w:rsidRPr="00CD707C">
        <w:rPr>
          <w:rStyle w:val="FootnoteReference"/>
          <w:rFonts w:eastAsia="Arial Unicode MS"/>
          <w:color w:val="000000" w:themeColor="text1"/>
        </w:rPr>
        <w:footnoteReference w:id="45"/>
      </w:r>
      <w:r w:rsidRPr="00CD707C">
        <w:rPr>
          <w:color w:val="000000" w:themeColor="text1"/>
        </w:rPr>
        <w:t xml:space="preserve"> Frequently, these homeowners could have sought the same type of assistance for free from </w:t>
      </w:r>
      <w:r w:rsidR="00C87118" w:rsidRPr="00CD707C">
        <w:rPr>
          <w:color w:val="000000" w:themeColor="text1"/>
        </w:rPr>
        <w:t>nonprofit</w:t>
      </w:r>
      <w:r w:rsidRPr="00CD707C">
        <w:rPr>
          <w:color w:val="000000" w:themeColor="text1"/>
        </w:rPr>
        <w:t xml:space="preserve"> </w:t>
      </w:r>
      <w:r w:rsidR="00C87118" w:rsidRPr="00CD707C">
        <w:rPr>
          <w:color w:val="000000" w:themeColor="text1"/>
        </w:rPr>
        <w:t>organizations</w:t>
      </w:r>
      <w:r w:rsidRPr="00CD707C">
        <w:rPr>
          <w:color w:val="000000" w:themeColor="text1"/>
        </w:rPr>
        <w:t>.</w:t>
      </w:r>
      <w:r w:rsidRPr="00CD707C">
        <w:rPr>
          <w:rStyle w:val="FootnoteReference"/>
          <w:rFonts w:eastAsia="Arial Unicode MS"/>
          <w:color w:val="000000" w:themeColor="text1"/>
        </w:rPr>
        <w:footnoteReference w:id="46"/>
      </w:r>
    </w:p>
    <w:p w14:paraId="03E91EF2" w14:textId="7BE74288" w:rsidR="00271C21" w:rsidRPr="00CD707C" w:rsidRDefault="00271C21" w:rsidP="00994733">
      <w:pPr>
        <w:spacing w:line="480" w:lineRule="auto"/>
        <w:ind w:firstLine="720"/>
        <w:jc w:val="both"/>
        <w:rPr>
          <w:color w:val="000000" w:themeColor="text1"/>
        </w:rPr>
      </w:pPr>
      <w:r w:rsidRPr="00CD707C">
        <w:rPr>
          <w:color w:val="000000" w:themeColor="text1"/>
        </w:rPr>
        <w:t xml:space="preserve">More recently, these distressed property </w:t>
      </w:r>
      <w:r w:rsidR="00C87118" w:rsidRPr="00CD707C">
        <w:rPr>
          <w:color w:val="000000" w:themeColor="text1"/>
        </w:rPr>
        <w:t>consultants</w:t>
      </w:r>
      <w:r w:rsidRPr="00CD707C">
        <w:rPr>
          <w:color w:val="000000" w:themeColor="text1"/>
        </w:rPr>
        <w:t xml:space="preserve"> have </w:t>
      </w:r>
      <w:r w:rsidR="00C87118" w:rsidRPr="00CD707C">
        <w:rPr>
          <w:color w:val="000000" w:themeColor="text1"/>
        </w:rPr>
        <w:t>facilitated</w:t>
      </w:r>
      <w:r w:rsidRPr="00CD707C">
        <w:rPr>
          <w:color w:val="000000" w:themeColor="text1"/>
        </w:rPr>
        <w:t xml:space="preserve"> deed theft. </w:t>
      </w:r>
      <w:r w:rsidR="000F053F" w:rsidRPr="00CD707C">
        <w:rPr>
          <w:color w:val="000000" w:themeColor="text1"/>
        </w:rPr>
        <w:t>In</w:t>
      </w:r>
      <w:r w:rsidRPr="00CD707C">
        <w:rPr>
          <w:color w:val="000000" w:themeColor="text1"/>
        </w:rPr>
        <w:t xml:space="preserve"> neighborhoods like Crown Heights and </w:t>
      </w:r>
      <w:r w:rsidR="00C87118" w:rsidRPr="00CD707C">
        <w:rPr>
          <w:color w:val="000000" w:themeColor="text1"/>
        </w:rPr>
        <w:t>Bedford</w:t>
      </w:r>
      <w:r w:rsidR="007E6EB5" w:rsidRPr="00CD707C">
        <w:rPr>
          <w:color w:val="000000" w:themeColor="text1"/>
        </w:rPr>
        <w:t xml:space="preserve">-Stuyvesant, </w:t>
      </w:r>
      <w:r w:rsidRPr="00CD707C">
        <w:rPr>
          <w:color w:val="000000" w:themeColor="text1"/>
        </w:rPr>
        <w:t xml:space="preserve">which have a large </w:t>
      </w:r>
      <w:r w:rsidR="000F053F" w:rsidRPr="00CD707C">
        <w:rPr>
          <w:color w:val="000000" w:themeColor="text1"/>
        </w:rPr>
        <w:t>number of well-</w:t>
      </w:r>
      <w:r w:rsidRPr="00CD707C">
        <w:rPr>
          <w:color w:val="000000" w:themeColor="text1"/>
        </w:rPr>
        <w:t xml:space="preserve">maintained townhouses, these </w:t>
      </w:r>
      <w:r w:rsidR="00C87118" w:rsidRPr="00CD707C">
        <w:rPr>
          <w:color w:val="000000" w:themeColor="text1"/>
        </w:rPr>
        <w:t>individuals</w:t>
      </w:r>
      <w:r w:rsidR="00A94DCE" w:rsidRPr="00CD707C">
        <w:rPr>
          <w:color w:val="000000" w:themeColor="text1"/>
        </w:rPr>
        <w:t xml:space="preserve"> </w:t>
      </w:r>
      <w:r w:rsidR="007E6EB5" w:rsidRPr="00CD707C">
        <w:rPr>
          <w:color w:val="000000" w:themeColor="text1"/>
        </w:rPr>
        <w:t>–</w:t>
      </w:r>
      <w:r w:rsidR="00A94DCE" w:rsidRPr="00CD707C">
        <w:rPr>
          <w:color w:val="000000" w:themeColor="text1"/>
        </w:rPr>
        <w:t xml:space="preserve"> </w:t>
      </w:r>
      <w:r w:rsidR="007E6EB5" w:rsidRPr="00CD707C">
        <w:rPr>
          <w:color w:val="000000" w:themeColor="text1"/>
        </w:rPr>
        <w:t>or more frequently LLCs</w:t>
      </w:r>
      <w:r w:rsidR="00A94DCE" w:rsidRPr="00CD707C">
        <w:rPr>
          <w:color w:val="000000" w:themeColor="text1"/>
        </w:rPr>
        <w:t xml:space="preserve"> </w:t>
      </w:r>
      <w:r w:rsidR="007E6EB5" w:rsidRPr="00CD707C">
        <w:rPr>
          <w:color w:val="000000" w:themeColor="text1"/>
        </w:rPr>
        <w:t>–</w:t>
      </w:r>
      <w:r w:rsidR="00A94DCE" w:rsidRPr="00CD707C">
        <w:rPr>
          <w:color w:val="000000" w:themeColor="text1"/>
        </w:rPr>
        <w:t xml:space="preserve"> </w:t>
      </w:r>
      <w:r w:rsidRPr="00CD707C">
        <w:rPr>
          <w:color w:val="000000" w:themeColor="text1"/>
        </w:rPr>
        <w:t xml:space="preserve">will offer assistance to a </w:t>
      </w:r>
      <w:r w:rsidR="007E6EB5" w:rsidRPr="00CD707C">
        <w:rPr>
          <w:color w:val="000000" w:themeColor="text1"/>
        </w:rPr>
        <w:t>homeowner</w:t>
      </w:r>
      <w:r w:rsidRPr="00CD707C">
        <w:rPr>
          <w:color w:val="000000" w:themeColor="text1"/>
        </w:rPr>
        <w:t xml:space="preserve"> facing foreclosure, or </w:t>
      </w:r>
      <w:r w:rsidR="00C87118" w:rsidRPr="00CD707C">
        <w:rPr>
          <w:color w:val="000000" w:themeColor="text1"/>
        </w:rPr>
        <w:t>who</w:t>
      </w:r>
      <w:r w:rsidRPr="00CD707C">
        <w:rPr>
          <w:color w:val="000000" w:themeColor="text1"/>
        </w:rPr>
        <w:t xml:space="preserve"> has </w:t>
      </w:r>
      <w:r w:rsidR="00C87118" w:rsidRPr="00CD707C">
        <w:rPr>
          <w:color w:val="000000" w:themeColor="text1"/>
        </w:rPr>
        <w:t>amassed</w:t>
      </w:r>
      <w:r w:rsidRPr="00CD707C">
        <w:rPr>
          <w:color w:val="000000" w:themeColor="text1"/>
        </w:rPr>
        <w:t xml:space="preserve"> liens, in exchange for their signature on a document.</w:t>
      </w:r>
      <w:bookmarkStart w:id="6" w:name="_Ref52903631"/>
      <w:r w:rsidR="007E6EB5" w:rsidRPr="00CD707C">
        <w:rPr>
          <w:rStyle w:val="FootnoteReference"/>
          <w:color w:val="000000" w:themeColor="text1"/>
        </w:rPr>
        <w:footnoteReference w:id="47"/>
      </w:r>
      <w:bookmarkEnd w:id="6"/>
      <w:r w:rsidRPr="00CD707C">
        <w:rPr>
          <w:color w:val="000000" w:themeColor="text1"/>
        </w:rPr>
        <w:t xml:space="preserve"> Frequently, these </w:t>
      </w:r>
      <w:r w:rsidR="00C87118" w:rsidRPr="00CD707C">
        <w:rPr>
          <w:color w:val="000000" w:themeColor="text1"/>
        </w:rPr>
        <w:t>homeowners</w:t>
      </w:r>
      <w:r w:rsidR="0020110C" w:rsidRPr="00CD707C">
        <w:rPr>
          <w:color w:val="000000" w:themeColor="text1"/>
        </w:rPr>
        <w:t xml:space="preserve"> </w:t>
      </w:r>
      <w:r w:rsidR="000F053F" w:rsidRPr="00CD707C">
        <w:rPr>
          <w:color w:val="000000" w:themeColor="text1"/>
        </w:rPr>
        <w:t>sign</w:t>
      </w:r>
      <w:r w:rsidRPr="00CD707C">
        <w:rPr>
          <w:color w:val="000000" w:themeColor="text1"/>
        </w:rPr>
        <w:t xml:space="preserve"> documents </w:t>
      </w:r>
      <w:r w:rsidR="00506A2E" w:rsidRPr="00CD707C">
        <w:rPr>
          <w:color w:val="000000" w:themeColor="text1"/>
        </w:rPr>
        <w:t xml:space="preserve">without knowing that </w:t>
      </w:r>
      <w:r w:rsidR="007F719A" w:rsidRPr="00CD707C">
        <w:rPr>
          <w:color w:val="000000" w:themeColor="text1"/>
        </w:rPr>
        <w:t>such</w:t>
      </w:r>
      <w:r w:rsidR="00506A2E" w:rsidRPr="00CD707C">
        <w:rPr>
          <w:color w:val="000000" w:themeColor="text1"/>
        </w:rPr>
        <w:t xml:space="preserve"> documents </w:t>
      </w:r>
      <w:r w:rsidRPr="00CD707C">
        <w:rPr>
          <w:color w:val="000000" w:themeColor="text1"/>
        </w:rPr>
        <w:t xml:space="preserve">transfer ownership of their properties to the distressed property </w:t>
      </w:r>
      <w:r w:rsidR="00C87118" w:rsidRPr="00CD707C">
        <w:rPr>
          <w:color w:val="000000" w:themeColor="text1"/>
        </w:rPr>
        <w:t>consultants</w:t>
      </w:r>
      <w:r w:rsidRPr="00CD707C">
        <w:rPr>
          <w:color w:val="000000" w:themeColor="text1"/>
        </w:rPr>
        <w:t>.</w:t>
      </w:r>
      <w:r w:rsidRPr="00CD707C">
        <w:rPr>
          <w:rStyle w:val="FootnoteReference"/>
          <w:rFonts w:eastAsia="Arial Unicode MS"/>
          <w:color w:val="000000" w:themeColor="text1"/>
        </w:rPr>
        <w:footnoteReference w:id="48"/>
      </w:r>
      <w:r w:rsidRPr="00CD707C">
        <w:rPr>
          <w:color w:val="000000" w:themeColor="text1"/>
        </w:rPr>
        <w:t xml:space="preserve"> </w:t>
      </w:r>
      <w:r w:rsidR="00C87118" w:rsidRPr="00CD707C">
        <w:rPr>
          <w:color w:val="000000" w:themeColor="text1"/>
        </w:rPr>
        <w:t>Homeowners</w:t>
      </w:r>
      <w:r w:rsidRPr="00CD707C">
        <w:rPr>
          <w:color w:val="000000" w:themeColor="text1"/>
        </w:rPr>
        <w:t xml:space="preserve"> only learn that their properties have been transferred when it is too late to undo the transfer.</w:t>
      </w:r>
      <w:r w:rsidRPr="00CD707C">
        <w:rPr>
          <w:rStyle w:val="FootnoteReference"/>
          <w:rFonts w:eastAsia="Arial Unicode MS"/>
          <w:color w:val="000000" w:themeColor="text1"/>
        </w:rPr>
        <w:footnoteReference w:id="49"/>
      </w:r>
    </w:p>
    <w:p w14:paraId="2154EF26" w14:textId="77777777" w:rsidR="00F06897" w:rsidRPr="00CD707C" w:rsidRDefault="00271C21" w:rsidP="00D04278">
      <w:pPr>
        <w:spacing w:line="480" w:lineRule="auto"/>
        <w:ind w:firstLine="720"/>
        <w:jc w:val="both"/>
        <w:rPr>
          <w:color w:val="000000" w:themeColor="text1"/>
        </w:rPr>
      </w:pPr>
      <w:r w:rsidRPr="00CD707C">
        <w:rPr>
          <w:color w:val="000000" w:themeColor="text1"/>
        </w:rPr>
        <w:t xml:space="preserve">Even though these distressed property consultants fall under the Real Property Law definition of distressed property consultant, </w:t>
      </w:r>
      <w:r w:rsidR="007E6EB5" w:rsidRPr="00CD707C">
        <w:rPr>
          <w:color w:val="000000" w:themeColor="text1"/>
        </w:rPr>
        <w:t xml:space="preserve">many </w:t>
      </w:r>
      <w:r w:rsidRPr="00CD707C">
        <w:rPr>
          <w:color w:val="000000" w:themeColor="text1"/>
        </w:rPr>
        <w:t xml:space="preserve">do not </w:t>
      </w:r>
      <w:r w:rsidR="007E6EB5" w:rsidRPr="00CD707C">
        <w:rPr>
          <w:color w:val="000000" w:themeColor="text1"/>
        </w:rPr>
        <w:t xml:space="preserve">follow the </w:t>
      </w:r>
      <w:r w:rsidR="00130944" w:rsidRPr="00CD707C">
        <w:rPr>
          <w:color w:val="000000" w:themeColor="text1"/>
        </w:rPr>
        <w:t xml:space="preserve">law’s </w:t>
      </w:r>
      <w:r w:rsidR="007E6EB5" w:rsidRPr="00CD707C">
        <w:rPr>
          <w:color w:val="000000" w:themeColor="text1"/>
        </w:rPr>
        <w:t>restrictions</w:t>
      </w:r>
      <w:r w:rsidRPr="00CD707C">
        <w:rPr>
          <w:color w:val="000000" w:themeColor="text1"/>
        </w:rPr>
        <w:t>. Instead, as discussed above, these distressed property consultants engage in outright fraud</w:t>
      </w:r>
      <w:r w:rsidR="00130944" w:rsidRPr="00CD707C">
        <w:rPr>
          <w:color w:val="000000" w:themeColor="text1"/>
        </w:rPr>
        <w:t xml:space="preserve"> </w:t>
      </w:r>
      <w:r w:rsidRPr="00CD707C">
        <w:rPr>
          <w:color w:val="000000" w:themeColor="text1"/>
        </w:rPr>
        <w:t>–</w:t>
      </w:r>
      <w:r w:rsidR="00130944" w:rsidRPr="00CD707C">
        <w:rPr>
          <w:color w:val="000000" w:themeColor="text1"/>
        </w:rPr>
        <w:t xml:space="preserve"> </w:t>
      </w:r>
      <w:r w:rsidRPr="00CD707C">
        <w:rPr>
          <w:color w:val="000000" w:themeColor="text1"/>
        </w:rPr>
        <w:t xml:space="preserve">offering </w:t>
      </w:r>
      <w:r w:rsidR="00C87118" w:rsidRPr="00CD707C">
        <w:rPr>
          <w:color w:val="000000" w:themeColor="text1"/>
        </w:rPr>
        <w:t>homeowners</w:t>
      </w:r>
      <w:r w:rsidRPr="00CD707C">
        <w:rPr>
          <w:color w:val="000000" w:themeColor="text1"/>
        </w:rPr>
        <w:t xml:space="preserve"> facing foreclosure “solutions” in exchange for transfer of a deed, the assessment of high fees and interest rates, or offering a short buyback period.</w:t>
      </w:r>
      <w:r w:rsidRPr="00CD707C">
        <w:rPr>
          <w:rStyle w:val="FootnoteReference"/>
          <w:rFonts w:eastAsia="Arial Unicode MS"/>
          <w:color w:val="000000" w:themeColor="text1"/>
        </w:rPr>
        <w:footnoteReference w:id="50"/>
      </w:r>
      <w:r w:rsidR="00397991" w:rsidRPr="00CD707C">
        <w:rPr>
          <w:color w:val="000000" w:themeColor="text1"/>
        </w:rPr>
        <w:t xml:space="preserve"> </w:t>
      </w:r>
      <w:r w:rsidRPr="00CD707C">
        <w:rPr>
          <w:color w:val="000000" w:themeColor="text1"/>
        </w:rPr>
        <w:t xml:space="preserve">Solutions offered include asking the </w:t>
      </w:r>
      <w:r w:rsidR="007E6EB5" w:rsidRPr="00CD707C">
        <w:rPr>
          <w:color w:val="000000" w:themeColor="text1"/>
        </w:rPr>
        <w:t>homeowner</w:t>
      </w:r>
      <w:r w:rsidRPr="00CD707C">
        <w:rPr>
          <w:color w:val="000000" w:themeColor="text1"/>
        </w:rPr>
        <w:t xml:space="preserve"> to transfer the property to a third party who has better credit so that the consultant can try to obtain more favorable financing, offering to pay off the </w:t>
      </w:r>
      <w:r w:rsidR="00C87118" w:rsidRPr="00CD707C">
        <w:rPr>
          <w:color w:val="000000" w:themeColor="text1"/>
        </w:rPr>
        <w:t xml:space="preserve">homeowner’s </w:t>
      </w:r>
      <w:r w:rsidRPr="00CD707C">
        <w:rPr>
          <w:color w:val="000000" w:themeColor="text1"/>
        </w:rPr>
        <w:t xml:space="preserve">mortgage in exchange for a low cost loan, or offering to negotiate with the </w:t>
      </w:r>
      <w:r w:rsidR="007E6EB5" w:rsidRPr="00CD707C">
        <w:rPr>
          <w:color w:val="000000" w:themeColor="text1"/>
        </w:rPr>
        <w:t>homeowner</w:t>
      </w:r>
      <w:r w:rsidRPr="00CD707C">
        <w:rPr>
          <w:color w:val="000000" w:themeColor="text1"/>
        </w:rPr>
        <w:t>’s lender.</w:t>
      </w:r>
      <w:r w:rsidRPr="00CD707C">
        <w:rPr>
          <w:rStyle w:val="FootnoteReference"/>
          <w:rFonts w:eastAsia="Arial Unicode MS"/>
          <w:color w:val="000000" w:themeColor="text1"/>
        </w:rPr>
        <w:footnoteReference w:id="51"/>
      </w:r>
      <w:r w:rsidRPr="00CD707C">
        <w:rPr>
          <w:color w:val="000000" w:themeColor="text1"/>
        </w:rPr>
        <w:t xml:space="preserve"> Distressed property consultants offer assistance to </w:t>
      </w:r>
      <w:r w:rsidR="00C87118" w:rsidRPr="00CD707C">
        <w:rPr>
          <w:color w:val="000000" w:themeColor="text1"/>
        </w:rPr>
        <w:t>homeowners</w:t>
      </w:r>
      <w:r w:rsidRPr="00CD707C">
        <w:rPr>
          <w:color w:val="000000" w:themeColor="text1"/>
        </w:rPr>
        <w:t xml:space="preserve"> on terms that make it nearly impossible for the </w:t>
      </w:r>
      <w:r w:rsidR="007E6EB5" w:rsidRPr="00CD707C">
        <w:rPr>
          <w:color w:val="000000" w:themeColor="text1"/>
        </w:rPr>
        <w:t>homeowner</w:t>
      </w:r>
      <w:r w:rsidRPr="00CD707C">
        <w:rPr>
          <w:color w:val="000000" w:themeColor="text1"/>
        </w:rPr>
        <w:t xml:space="preserve"> to maintain title of the property.</w:t>
      </w:r>
      <w:r w:rsidRPr="00CD707C">
        <w:rPr>
          <w:rStyle w:val="FootnoteReference"/>
          <w:rFonts w:eastAsia="Arial Unicode MS"/>
          <w:color w:val="000000" w:themeColor="text1"/>
        </w:rPr>
        <w:footnoteReference w:id="52"/>
      </w:r>
      <w:r w:rsidRPr="00CD707C">
        <w:rPr>
          <w:color w:val="000000" w:themeColor="text1"/>
        </w:rPr>
        <w:t xml:space="preserve"> </w:t>
      </w:r>
      <w:r w:rsidR="00F06897" w:rsidRPr="00CD707C">
        <w:rPr>
          <w:color w:val="000000" w:themeColor="text1"/>
        </w:rPr>
        <w:t xml:space="preserve"> </w:t>
      </w:r>
    </w:p>
    <w:p w14:paraId="52675859" w14:textId="77777777" w:rsidR="00354608" w:rsidRPr="00CD707C" w:rsidRDefault="0020110C" w:rsidP="00994733">
      <w:pPr>
        <w:spacing w:line="480" w:lineRule="auto"/>
        <w:ind w:firstLine="720"/>
        <w:jc w:val="both"/>
        <w:rPr>
          <w:color w:val="000000" w:themeColor="text1"/>
        </w:rPr>
      </w:pPr>
      <w:r w:rsidRPr="00CD707C">
        <w:rPr>
          <w:color w:val="000000" w:themeColor="text1"/>
        </w:rPr>
        <w:t>When a distressed property consultant is found to have violated the provisions of the Real Property Law, the aggrieved party is entitled to damages, and may seek to have the distressed property consultant contract nullified. The Office of the New York State Attorney General may also issue an injunction and asses penalties.</w:t>
      </w:r>
      <w:r w:rsidRPr="00CD707C">
        <w:rPr>
          <w:rStyle w:val="FootnoteReference"/>
          <w:color w:val="000000" w:themeColor="text1"/>
        </w:rPr>
        <w:footnoteReference w:id="53"/>
      </w:r>
      <w:r w:rsidRPr="00CD707C">
        <w:rPr>
          <w:color w:val="000000" w:themeColor="text1"/>
        </w:rPr>
        <w:t xml:space="preserve"> Similarly, a person or </w:t>
      </w:r>
      <w:r w:rsidR="005C5DFE" w:rsidRPr="00CD707C">
        <w:rPr>
          <w:color w:val="000000" w:themeColor="text1"/>
        </w:rPr>
        <w:t>entity</w:t>
      </w:r>
      <w:r w:rsidRPr="00CD707C">
        <w:rPr>
          <w:color w:val="000000" w:themeColor="text1"/>
        </w:rPr>
        <w:t xml:space="preserve"> who violates the mandated distressed property consultant disclosures in the Administrative Code may have penalties assessed against them by the Department of Consumer Affairs.</w:t>
      </w:r>
      <w:r w:rsidRPr="00CD707C">
        <w:rPr>
          <w:rStyle w:val="FootnoteReference"/>
          <w:color w:val="000000" w:themeColor="text1"/>
        </w:rPr>
        <w:footnoteReference w:id="54"/>
      </w:r>
      <w:r w:rsidRPr="00CD707C">
        <w:rPr>
          <w:color w:val="000000" w:themeColor="text1"/>
        </w:rPr>
        <w:t xml:space="preserve"> These remedies are only effective if the aggrieved party seeks redress in court or reports the violation to the Department of Consumer Affairs or the Attorney General. Many victims of deed theft and deed fraud may not know about these remedies and therefore may not </w:t>
      </w:r>
      <w:r w:rsidR="002B2AB1" w:rsidRPr="00CD707C">
        <w:rPr>
          <w:color w:val="000000" w:themeColor="text1"/>
        </w:rPr>
        <w:t>avail themselves of them</w:t>
      </w:r>
      <w:r w:rsidRPr="00CD707C">
        <w:rPr>
          <w:color w:val="000000" w:themeColor="text1"/>
        </w:rPr>
        <w:t xml:space="preserve">. </w:t>
      </w:r>
    </w:p>
    <w:p w14:paraId="61B53C7A" w14:textId="77777777" w:rsidR="007F719A" w:rsidRPr="00CD707C" w:rsidRDefault="00D60588" w:rsidP="007D4FBB">
      <w:pPr>
        <w:spacing w:line="480" w:lineRule="auto"/>
        <w:ind w:firstLine="720"/>
        <w:jc w:val="both"/>
        <w:rPr>
          <w:color w:val="000000" w:themeColor="text1"/>
        </w:rPr>
      </w:pPr>
      <w:r w:rsidRPr="00CD707C">
        <w:rPr>
          <w:bCs/>
          <w:iCs/>
          <w:color w:val="000000" w:themeColor="text1"/>
        </w:rPr>
        <w:t>More recently, A.6558/S.5065 was introduced. This bill would prevent mortgage companies, mortgage brokers, and home improvement contractors from joining together to encourage homeowners with equity in their homes to obtain mortgages with unaffordable terms.</w:t>
      </w:r>
      <w:r w:rsidRPr="00CD707C">
        <w:rPr>
          <w:rStyle w:val="FootnoteReference"/>
          <w:bCs/>
          <w:iCs/>
          <w:color w:val="000000" w:themeColor="text1"/>
        </w:rPr>
        <w:footnoteReference w:id="55"/>
      </w:r>
    </w:p>
    <w:p w14:paraId="00DDEE9D" w14:textId="77777777" w:rsidR="00E141EC" w:rsidRPr="00CD707C" w:rsidRDefault="00E141EC" w:rsidP="00E141EC">
      <w:pPr>
        <w:spacing w:line="480" w:lineRule="auto"/>
        <w:rPr>
          <w:color w:val="000000" w:themeColor="text1"/>
          <w:u w:val="single"/>
        </w:rPr>
      </w:pPr>
      <w:r w:rsidRPr="00CD707C">
        <w:rPr>
          <w:color w:val="000000" w:themeColor="text1"/>
          <w:u w:val="single"/>
        </w:rPr>
        <w:t>Cease and Desist Zones</w:t>
      </w:r>
    </w:p>
    <w:p w14:paraId="5D17ABCA" w14:textId="77777777" w:rsidR="00E141EC" w:rsidRPr="00CD707C" w:rsidRDefault="00E141EC" w:rsidP="00E141EC">
      <w:pPr>
        <w:spacing w:line="480" w:lineRule="auto"/>
        <w:jc w:val="both"/>
        <w:rPr>
          <w:color w:val="000000" w:themeColor="text1"/>
          <w:spacing w:val="-2"/>
        </w:rPr>
      </w:pPr>
      <w:r w:rsidRPr="00CD707C">
        <w:rPr>
          <w:color w:val="000000" w:themeColor="text1"/>
          <w:spacing w:val="-2"/>
        </w:rPr>
        <w:tab/>
        <w:t>Under section 442-h of the Real Property Law, the New York State Department of State (“NYSDOS”), can establish “cease and desist zones,” in defined geographic areas that are “subject to intense and repeated solicitation by real estate brokers and salespersons to place their property for sale with such real estate brokers or salespersons," or that are “subject to intense and repeated solicitation by other persons regularly engaged in the trade or business of buying and selling real estate to sell their real estate.”</w:t>
      </w:r>
      <w:r w:rsidRPr="00CD707C">
        <w:rPr>
          <w:rStyle w:val="FootnoteReference"/>
          <w:color w:val="000000" w:themeColor="text1"/>
          <w:spacing w:val="-2"/>
        </w:rPr>
        <w:footnoteReference w:id="56"/>
      </w:r>
      <w:r w:rsidRPr="00CD707C">
        <w:rPr>
          <w:color w:val="000000" w:themeColor="text1"/>
          <w:spacing w:val="-2"/>
        </w:rPr>
        <w:t xml:space="preserve"> Owners of properties in these cease and desist zones are allowed </w:t>
      </w:r>
      <w:r w:rsidR="00130944" w:rsidRPr="00CD707C">
        <w:rPr>
          <w:color w:val="000000" w:themeColor="text1"/>
          <w:spacing w:val="-2"/>
        </w:rPr>
        <w:t xml:space="preserve">to </w:t>
      </w:r>
      <w:r w:rsidRPr="00CD707C">
        <w:rPr>
          <w:color w:val="000000" w:themeColor="text1"/>
          <w:spacing w:val="-2"/>
        </w:rPr>
        <w:t>register with NYSDOS</w:t>
      </w:r>
      <w:r w:rsidR="000D7500" w:rsidRPr="00CD707C">
        <w:rPr>
          <w:rStyle w:val="FootnoteReference"/>
          <w:color w:val="000000" w:themeColor="text1"/>
          <w:spacing w:val="-2"/>
        </w:rPr>
        <w:footnoteReference w:id="57"/>
      </w:r>
      <w:r w:rsidRPr="00CD707C">
        <w:rPr>
          <w:color w:val="000000" w:themeColor="text1"/>
          <w:spacing w:val="-2"/>
        </w:rPr>
        <w:t xml:space="preserve"> to be included on a list of homeowners who do not want to be solicited.</w:t>
      </w:r>
      <w:r w:rsidRPr="00CD707C">
        <w:rPr>
          <w:rStyle w:val="FootnoteReference"/>
          <w:color w:val="000000" w:themeColor="text1"/>
          <w:spacing w:val="-2"/>
        </w:rPr>
        <w:footnoteReference w:id="58"/>
      </w:r>
      <w:r w:rsidRPr="00CD707C">
        <w:rPr>
          <w:color w:val="000000" w:themeColor="text1"/>
          <w:spacing w:val="-2"/>
        </w:rPr>
        <w:t xml:space="preserve"> </w:t>
      </w:r>
      <w:r w:rsidRPr="00CD707C">
        <w:rPr>
          <w:color w:val="000000" w:themeColor="text1"/>
        </w:rPr>
        <w:t xml:space="preserve">Currently there are cease and desist zones in Queens, the Bronx and in Rockland County. </w:t>
      </w:r>
    </w:p>
    <w:p w14:paraId="70264B68" w14:textId="77777777" w:rsidR="00E141EC" w:rsidRPr="00CD707C" w:rsidRDefault="00E141EC" w:rsidP="00E141EC">
      <w:pPr>
        <w:spacing w:line="480" w:lineRule="auto"/>
        <w:jc w:val="both"/>
        <w:rPr>
          <w:color w:val="000000" w:themeColor="text1"/>
        </w:rPr>
      </w:pPr>
      <w:r w:rsidRPr="00CD707C">
        <w:rPr>
          <w:color w:val="000000" w:themeColor="text1"/>
        </w:rPr>
        <w:tab/>
        <w:t xml:space="preserve">In 2019, </w:t>
      </w:r>
      <w:r w:rsidR="00456156" w:rsidRPr="00CD707C">
        <w:rPr>
          <w:color w:val="000000" w:themeColor="text1"/>
        </w:rPr>
        <w:t xml:space="preserve">State </w:t>
      </w:r>
      <w:r w:rsidRPr="00CD707C">
        <w:rPr>
          <w:color w:val="000000" w:themeColor="text1"/>
        </w:rPr>
        <w:t>legislation was introduced</w:t>
      </w:r>
      <w:r w:rsidR="00130944" w:rsidRPr="00CD707C">
        <w:rPr>
          <w:color w:val="000000" w:themeColor="text1"/>
        </w:rPr>
        <w:t xml:space="preserve"> </w:t>
      </w:r>
      <w:r w:rsidRPr="00CD707C">
        <w:rPr>
          <w:color w:val="000000" w:themeColor="text1"/>
        </w:rPr>
        <w:t>to expand the cease and desist zones to include certain “at risk” locations in Brooklyn.</w:t>
      </w:r>
      <w:r w:rsidRPr="00CD707C">
        <w:rPr>
          <w:rStyle w:val="FootnoteReference"/>
          <w:color w:val="000000" w:themeColor="text1"/>
        </w:rPr>
        <w:footnoteReference w:id="59"/>
      </w:r>
      <w:r w:rsidRPr="00CD707C">
        <w:rPr>
          <w:color w:val="000000" w:themeColor="text1"/>
        </w:rPr>
        <w:t xml:space="preserve"> </w:t>
      </w:r>
      <w:r w:rsidR="00456156" w:rsidRPr="00CD707C">
        <w:rPr>
          <w:color w:val="000000" w:themeColor="text1"/>
        </w:rPr>
        <w:t>Another</w:t>
      </w:r>
      <w:r w:rsidRPr="00CD707C">
        <w:rPr>
          <w:color w:val="000000" w:themeColor="text1"/>
        </w:rPr>
        <w:t xml:space="preserve"> bill, A.6775/S.1253, </w:t>
      </w:r>
      <w:r w:rsidR="00130944" w:rsidRPr="00CD707C">
        <w:rPr>
          <w:color w:val="000000" w:themeColor="text1"/>
        </w:rPr>
        <w:t xml:space="preserve">would expand </w:t>
      </w:r>
      <w:r w:rsidRPr="00CD707C">
        <w:rPr>
          <w:color w:val="000000" w:themeColor="text1"/>
        </w:rPr>
        <w:t xml:space="preserve">the cease and desist zone to the entirety of </w:t>
      </w:r>
      <w:r w:rsidR="00130944" w:rsidRPr="00CD707C">
        <w:rPr>
          <w:color w:val="000000" w:themeColor="text1"/>
        </w:rPr>
        <w:t>Brooklyn</w:t>
      </w:r>
      <w:r w:rsidR="00BD11D9" w:rsidRPr="00CD707C">
        <w:rPr>
          <w:color w:val="000000" w:themeColor="text1"/>
        </w:rPr>
        <w:t>.</w:t>
      </w:r>
      <w:r w:rsidR="00F06897" w:rsidRPr="00CD707C">
        <w:rPr>
          <w:rStyle w:val="FootnoteReference"/>
          <w:color w:val="000000" w:themeColor="text1"/>
        </w:rPr>
        <w:footnoteReference w:id="60"/>
      </w:r>
      <w:r w:rsidRPr="00CD707C">
        <w:rPr>
          <w:color w:val="000000" w:themeColor="text1"/>
        </w:rPr>
        <w:t xml:space="preserve"> In July 2020, NYSDOS also published proposed rules in Volume XLII, Issue 26 of the New York State Register.</w:t>
      </w:r>
      <w:r w:rsidRPr="00CD707C">
        <w:rPr>
          <w:rStyle w:val="FootnoteReference"/>
          <w:color w:val="000000" w:themeColor="text1"/>
        </w:rPr>
        <w:footnoteReference w:id="61"/>
      </w:r>
      <w:r w:rsidRPr="00CD707C">
        <w:rPr>
          <w:color w:val="000000" w:themeColor="text1"/>
        </w:rPr>
        <w:t xml:space="preserve"> These rules create a new cease and desist zone in East New York.</w:t>
      </w:r>
      <w:r w:rsidRPr="00CD707C">
        <w:rPr>
          <w:rStyle w:val="FootnoteReference"/>
          <w:color w:val="000000" w:themeColor="text1"/>
        </w:rPr>
        <w:footnoteReference w:id="62"/>
      </w:r>
      <w:r w:rsidRPr="00CD707C">
        <w:rPr>
          <w:color w:val="000000" w:themeColor="text1"/>
        </w:rPr>
        <w:t xml:space="preserve"> There has been a push to add East New York to the cease and desist zones since the 2016 rezoning</w:t>
      </w:r>
      <w:r w:rsidR="00456156" w:rsidRPr="00CD707C">
        <w:rPr>
          <w:color w:val="000000" w:themeColor="text1"/>
        </w:rPr>
        <w:t xml:space="preserve"> by community groups in the neighborhood</w:t>
      </w:r>
      <w:r w:rsidRPr="00CD707C">
        <w:rPr>
          <w:color w:val="000000" w:themeColor="text1"/>
        </w:rPr>
        <w:t>.</w:t>
      </w:r>
      <w:r w:rsidRPr="00CD707C">
        <w:rPr>
          <w:rStyle w:val="FootnoteReference"/>
          <w:color w:val="000000" w:themeColor="text1"/>
        </w:rPr>
        <w:footnoteReference w:id="63"/>
      </w:r>
      <w:r w:rsidRPr="00CD707C">
        <w:rPr>
          <w:color w:val="000000" w:themeColor="text1"/>
        </w:rPr>
        <w:t xml:space="preserve"> </w:t>
      </w:r>
      <w:r w:rsidR="00456156" w:rsidRPr="00CD707C">
        <w:rPr>
          <w:color w:val="000000" w:themeColor="text1"/>
        </w:rPr>
        <w:t xml:space="preserve">The </w:t>
      </w:r>
      <w:r w:rsidRPr="00CD707C">
        <w:rPr>
          <w:color w:val="000000" w:themeColor="text1"/>
        </w:rPr>
        <w:t>comment period for the proposed rule closed on August 30, 2020</w:t>
      </w:r>
      <w:r w:rsidR="00F06897" w:rsidRPr="00CD707C">
        <w:rPr>
          <w:color w:val="000000" w:themeColor="text1"/>
        </w:rPr>
        <w:t xml:space="preserve"> but no </w:t>
      </w:r>
      <w:r w:rsidR="007F5CD6" w:rsidRPr="00CD707C">
        <w:rPr>
          <w:color w:val="000000" w:themeColor="text1"/>
        </w:rPr>
        <w:t xml:space="preserve">final </w:t>
      </w:r>
      <w:r w:rsidR="00F06897" w:rsidRPr="00CD707C">
        <w:rPr>
          <w:color w:val="000000" w:themeColor="text1"/>
        </w:rPr>
        <w:t>rule has been promulgated</w:t>
      </w:r>
      <w:r w:rsidRPr="00CD707C">
        <w:rPr>
          <w:color w:val="000000" w:themeColor="text1"/>
        </w:rPr>
        <w:t>.</w:t>
      </w:r>
      <w:r w:rsidRPr="00CD707C">
        <w:rPr>
          <w:rStyle w:val="FootnoteReference"/>
          <w:color w:val="000000" w:themeColor="text1"/>
        </w:rPr>
        <w:footnoteReference w:id="64"/>
      </w:r>
      <w:r w:rsidRPr="00CD707C">
        <w:rPr>
          <w:color w:val="000000" w:themeColor="text1"/>
        </w:rPr>
        <w:t xml:space="preserve"> The designation of a cease and desist zone is effective for five years.</w:t>
      </w:r>
      <w:r w:rsidRPr="00CD707C">
        <w:rPr>
          <w:rStyle w:val="FootnoteReference"/>
          <w:color w:val="000000" w:themeColor="text1"/>
        </w:rPr>
        <w:footnoteReference w:id="65"/>
      </w:r>
    </w:p>
    <w:p w14:paraId="7B7315AB" w14:textId="5FA21C8D" w:rsidR="00CA1DA5" w:rsidRPr="00CD707C" w:rsidRDefault="00E141EC" w:rsidP="00A94DCE">
      <w:pPr>
        <w:spacing w:line="480" w:lineRule="auto"/>
        <w:ind w:firstLine="720"/>
        <w:jc w:val="both"/>
        <w:rPr>
          <w:color w:val="000000" w:themeColor="text1"/>
        </w:rPr>
      </w:pPr>
      <w:r w:rsidRPr="00CD707C">
        <w:rPr>
          <w:color w:val="000000" w:themeColor="text1"/>
        </w:rPr>
        <w:t xml:space="preserve">With the exception of pending legislation, no other movement has been made to designate areas that </w:t>
      </w:r>
      <w:r w:rsidR="000D7500" w:rsidRPr="00CD707C">
        <w:rPr>
          <w:color w:val="000000" w:themeColor="text1"/>
        </w:rPr>
        <w:t xml:space="preserve">are at </w:t>
      </w:r>
      <w:r w:rsidR="005039FE" w:rsidRPr="00CD707C">
        <w:rPr>
          <w:color w:val="000000" w:themeColor="text1"/>
        </w:rPr>
        <w:t xml:space="preserve">“hot beds” of </w:t>
      </w:r>
      <w:r w:rsidRPr="00CD707C">
        <w:rPr>
          <w:color w:val="000000" w:themeColor="text1"/>
        </w:rPr>
        <w:t>deed theft and deed fraud, like Bedford-Stuyvesant and Crown Heights, as cease and desist zones.</w:t>
      </w:r>
      <w:r w:rsidR="000D7500" w:rsidRPr="00CD707C">
        <w:rPr>
          <w:rStyle w:val="FootnoteReference"/>
          <w:color w:val="000000" w:themeColor="text1"/>
        </w:rPr>
        <w:footnoteReference w:id="66"/>
      </w:r>
    </w:p>
    <w:p w14:paraId="0913478C" w14:textId="77777777" w:rsidR="008F40CC" w:rsidRPr="00CD707C" w:rsidRDefault="00B3615E" w:rsidP="00354608">
      <w:pPr>
        <w:pStyle w:val="ListParagraph"/>
        <w:numPr>
          <w:ilvl w:val="0"/>
          <w:numId w:val="17"/>
        </w:numPr>
        <w:spacing w:line="480" w:lineRule="auto"/>
        <w:rPr>
          <w:b/>
          <w:bCs/>
          <w:snapToGrid w:val="0"/>
          <w:color w:val="000000" w:themeColor="text1"/>
        </w:rPr>
      </w:pPr>
      <w:r w:rsidRPr="00CD707C">
        <w:rPr>
          <w:b/>
          <w:bCs/>
          <w:snapToGrid w:val="0"/>
          <w:color w:val="000000" w:themeColor="text1"/>
        </w:rPr>
        <w:t>Powers of t</w:t>
      </w:r>
      <w:r w:rsidR="0065049C" w:rsidRPr="00CD707C">
        <w:rPr>
          <w:b/>
          <w:bCs/>
          <w:snapToGrid w:val="0"/>
          <w:color w:val="000000" w:themeColor="text1"/>
        </w:rPr>
        <w:t>he Department of Finance</w:t>
      </w:r>
    </w:p>
    <w:p w14:paraId="43AC743D" w14:textId="77777777" w:rsidR="00E23E34" w:rsidRPr="00CD707C" w:rsidRDefault="00B3615E" w:rsidP="007D4FBB">
      <w:pPr>
        <w:pStyle w:val="ListParagraph"/>
        <w:spacing w:line="480" w:lineRule="auto"/>
        <w:ind w:left="0" w:firstLine="720"/>
        <w:jc w:val="both"/>
        <w:rPr>
          <w:snapToGrid w:val="0"/>
          <w:color w:val="000000" w:themeColor="text1"/>
        </w:rPr>
      </w:pPr>
      <w:r w:rsidRPr="00CD707C">
        <w:rPr>
          <w:snapToGrid w:val="0"/>
          <w:color w:val="000000" w:themeColor="text1"/>
        </w:rPr>
        <w:t>The</w:t>
      </w:r>
      <w:r w:rsidR="00647EB5" w:rsidRPr="00CD707C">
        <w:rPr>
          <w:snapToGrid w:val="0"/>
          <w:color w:val="000000" w:themeColor="text1"/>
        </w:rPr>
        <w:t xml:space="preserve">re are two offices within </w:t>
      </w:r>
      <w:r w:rsidR="00130944" w:rsidRPr="00CD707C">
        <w:rPr>
          <w:snapToGrid w:val="0"/>
          <w:color w:val="000000" w:themeColor="text1"/>
        </w:rPr>
        <w:t>DOF</w:t>
      </w:r>
      <w:r w:rsidR="00647EB5" w:rsidRPr="00CD707C">
        <w:rPr>
          <w:snapToGrid w:val="0"/>
          <w:color w:val="000000" w:themeColor="text1"/>
        </w:rPr>
        <w:t xml:space="preserve"> that have authority over deeds and</w:t>
      </w:r>
      <w:r w:rsidR="005905BC" w:rsidRPr="00CD707C">
        <w:rPr>
          <w:snapToGrid w:val="0"/>
          <w:color w:val="000000" w:themeColor="text1"/>
        </w:rPr>
        <w:t xml:space="preserve"> combatting</w:t>
      </w:r>
      <w:r w:rsidR="00647EB5" w:rsidRPr="00CD707C">
        <w:rPr>
          <w:snapToGrid w:val="0"/>
          <w:color w:val="000000" w:themeColor="text1"/>
        </w:rPr>
        <w:t xml:space="preserve"> deed fraud. The City Register</w:t>
      </w:r>
      <w:r w:rsidR="00EE1E95" w:rsidRPr="00CD707C">
        <w:rPr>
          <w:rStyle w:val="FootnoteReference"/>
          <w:color w:val="000000" w:themeColor="text1"/>
        </w:rPr>
        <w:footnoteReference w:id="67"/>
      </w:r>
      <w:r w:rsidR="00647EB5" w:rsidRPr="00CD707C">
        <w:rPr>
          <w:snapToGrid w:val="0"/>
          <w:color w:val="000000" w:themeColor="text1"/>
        </w:rPr>
        <w:t xml:space="preserve"> records and maintains deeds, while the </w:t>
      </w:r>
      <w:r w:rsidR="00EE1E95" w:rsidRPr="00CD707C">
        <w:rPr>
          <w:snapToGrid w:val="0"/>
          <w:color w:val="000000" w:themeColor="text1"/>
        </w:rPr>
        <w:t>City</w:t>
      </w:r>
      <w:r w:rsidR="00647EB5" w:rsidRPr="00CD707C">
        <w:rPr>
          <w:snapToGrid w:val="0"/>
          <w:color w:val="000000" w:themeColor="text1"/>
        </w:rPr>
        <w:t xml:space="preserve"> Sheriff</w:t>
      </w:r>
      <w:r w:rsidR="00EE1E95" w:rsidRPr="00CD707C">
        <w:rPr>
          <w:rStyle w:val="FootnoteReference"/>
          <w:color w:val="000000" w:themeColor="text1"/>
        </w:rPr>
        <w:footnoteReference w:id="68"/>
      </w:r>
      <w:r w:rsidR="00647EB5" w:rsidRPr="00CD707C">
        <w:rPr>
          <w:snapToGrid w:val="0"/>
          <w:color w:val="000000" w:themeColor="text1"/>
        </w:rPr>
        <w:t xml:space="preserve"> investigates cases of alleged deed fraud and, when appropriate, makes arrests.</w:t>
      </w:r>
    </w:p>
    <w:p w14:paraId="49F432B5" w14:textId="77777777" w:rsidR="00B3615E" w:rsidRPr="00CD707C" w:rsidRDefault="00B3615E" w:rsidP="00B3615E">
      <w:pPr>
        <w:pStyle w:val="ListParagraph"/>
        <w:spacing w:line="480" w:lineRule="auto"/>
        <w:ind w:left="0"/>
        <w:rPr>
          <w:snapToGrid w:val="0"/>
          <w:color w:val="000000" w:themeColor="text1"/>
          <w:u w:val="single"/>
        </w:rPr>
      </w:pPr>
      <w:r w:rsidRPr="00CD707C">
        <w:rPr>
          <w:snapToGrid w:val="0"/>
          <w:color w:val="000000" w:themeColor="text1"/>
          <w:u w:val="single"/>
        </w:rPr>
        <w:t>The City Register</w:t>
      </w:r>
    </w:p>
    <w:p w14:paraId="384A2ED5" w14:textId="77777777" w:rsidR="00F073A3" w:rsidRPr="00CD707C" w:rsidRDefault="00F073A3" w:rsidP="00CA1DA5">
      <w:pPr>
        <w:widowControl w:val="0"/>
        <w:spacing w:line="480" w:lineRule="auto"/>
        <w:ind w:firstLine="720"/>
        <w:jc w:val="both"/>
        <w:rPr>
          <w:color w:val="000000" w:themeColor="text1"/>
          <w:shd w:val="clear" w:color="auto" w:fill="FFFFFF"/>
        </w:rPr>
      </w:pPr>
      <w:r w:rsidRPr="00CD707C">
        <w:rPr>
          <w:color w:val="000000" w:themeColor="text1"/>
        </w:rPr>
        <w:t>In Manhattan, Brooklyn, Queens, and the Bronx, t</w:t>
      </w:r>
      <w:r w:rsidR="006915FB" w:rsidRPr="00CD707C">
        <w:rPr>
          <w:color w:val="000000" w:themeColor="text1"/>
        </w:rPr>
        <w:t xml:space="preserve">he </w:t>
      </w:r>
      <w:r w:rsidR="00C87118" w:rsidRPr="00CD707C">
        <w:rPr>
          <w:color w:val="000000" w:themeColor="text1"/>
        </w:rPr>
        <w:t>City</w:t>
      </w:r>
      <w:r w:rsidR="006915FB" w:rsidRPr="00CD707C">
        <w:rPr>
          <w:color w:val="000000" w:themeColor="text1"/>
        </w:rPr>
        <w:t xml:space="preserve"> Register </w:t>
      </w:r>
      <w:r w:rsidR="0065049C" w:rsidRPr="00CD707C">
        <w:rPr>
          <w:color w:val="000000" w:themeColor="text1"/>
        </w:rPr>
        <w:t>is responsible for recording</w:t>
      </w:r>
      <w:r w:rsidR="0065049C" w:rsidRPr="00CD707C">
        <w:rPr>
          <w:color w:val="000000" w:themeColor="text1"/>
          <w:shd w:val="clear" w:color="auto" w:fill="FFFFFF"/>
        </w:rPr>
        <w:t xml:space="preserve"> and maintaining all official documents related to </w:t>
      </w:r>
      <w:r w:rsidR="006915FB" w:rsidRPr="00CD707C">
        <w:rPr>
          <w:color w:val="000000" w:themeColor="text1"/>
          <w:shd w:val="clear" w:color="auto" w:fill="FFFFFF"/>
        </w:rPr>
        <w:t xml:space="preserve">transfers of real property and certain </w:t>
      </w:r>
      <w:r w:rsidRPr="00CD707C">
        <w:rPr>
          <w:color w:val="000000" w:themeColor="text1"/>
          <w:shd w:val="clear" w:color="auto" w:fill="FFFFFF"/>
        </w:rPr>
        <w:t>interests in</w:t>
      </w:r>
      <w:r w:rsidR="006915FB" w:rsidRPr="00CD707C">
        <w:rPr>
          <w:color w:val="000000" w:themeColor="text1"/>
          <w:shd w:val="clear" w:color="auto" w:fill="FFFFFF"/>
        </w:rPr>
        <w:t xml:space="preserve"> personal property</w:t>
      </w:r>
      <w:r w:rsidRPr="00CD707C">
        <w:rPr>
          <w:color w:val="000000" w:themeColor="text1"/>
          <w:shd w:val="clear" w:color="auto" w:fill="FFFFFF"/>
        </w:rPr>
        <w:t xml:space="preserve"> related to co-operatives.</w:t>
      </w:r>
      <w:r w:rsidR="006915FB" w:rsidRPr="00CD707C">
        <w:rPr>
          <w:rStyle w:val="FootnoteReference"/>
          <w:color w:val="000000" w:themeColor="text1"/>
          <w:shd w:val="clear" w:color="auto" w:fill="FFFFFF"/>
        </w:rPr>
        <w:footnoteReference w:id="69"/>
      </w:r>
      <w:r w:rsidRPr="00CD707C">
        <w:rPr>
          <w:color w:val="000000" w:themeColor="text1"/>
          <w:shd w:val="clear" w:color="auto" w:fill="FFFFFF"/>
        </w:rPr>
        <w:t xml:space="preserve"> The documents recorded and maintained by the City Register include deeds, mortgages, satisfactions or assignments of mortgages, powers of attorney, and </w:t>
      </w:r>
      <w:r w:rsidR="00663041" w:rsidRPr="00CD707C">
        <w:rPr>
          <w:color w:val="000000" w:themeColor="text1"/>
          <w:shd w:val="clear" w:color="auto" w:fill="FFFFFF"/>
        </w:rPr>
        <w:t>the</w:t>
      </w:r>
      <w:r w:rsidRPr="00CD707C">
        <w:rPr>
          <w:color w:val="000000" w:themeColor="text1"/>
          <w:shd w:val="clear" w:color="auto" w:fill="FFFFFF"/>
        </w:rPr>
        <w:t xml:space="preserve"> Commercial Code financing documents for co-operatives.</w:t>
      </w:r>
      <w:r w:rsidRPr="00CD707C">
        <w:rPr>
          <w:rStyle w:val="FootnoteReference"/>
          <w:color w:val="000000" w:themeColor="text1"/>
          <w:shd w:val="clear" w:color="auto" w:fill="FFFFFF"/>
        </w:rPr>
        <w:footnoteReference w:id="70"/>
      </w:r>
      <w:r w:rsidR="000C3337" w:rsidRPr="00CD707C">
        <w:rPr>
          <w:color w:val="000000" w:themeColor="text1"/>
          <w:shd w:val="clear" w:color="auto" w:fill="FFFFFF"/>
        </w:rPr>
        <w:t xml:space="preserve"> </w:t>
      </w:r>
      <w:r w:rsidRPr="00CD707C">
        <w:rPr>
          <w:color w:val="000000" w:themeColor="text1"/>
          <w:shd w:val="clear" w:color="auto" w:fill="FFFFFF"/>
        </w:rPr>
        <w:t>To facilitate this responsibility, DOF maintains a database of all property records called the Automated City Register Information System (“ACRIS”)</w:t>
      </w:r>
      <w:r w:rsidR="004B5E82" w:rsidRPr="00CD707C">
        <w:rPr>
          <w:color w:val="000000" w:themeColor="text1"/>
          <w:shd w:val="clear" w:color="auto" w:fill="FFFFFF"/>
        </w:rPr>
        <w:t>.</w:t>
      </w:r>
      <w:r w:rsidRPr="00CD707C">
        <w:rPr>
          <w:color w:val="000000" w:themeColor="text1"/>
          <w:shd w:val="clear" w:color="auto" w:fill="FFFFFF"/>
        </w:rPr>
        <w:t xml:space="preserve"> </w:t>
      </w:r>
      <w:r w:rsidR="004B5E82" w:rsidRPr="00CD707C">
        <w:rPr>
          <w:color w:val="000000" w:themeColor="text1"/>
          <w:shd w:val="clear" w:color="auto" w:fill="FFFFFF"/>
        </w:rPr>
        <w:t>T</w:t>
      </w:r>
      <w:r w:rsidRPr="00CD707C">
        <w:rPr>
          <w:color w:val="000000" w:themeColor="text1"/>
          <w:shd w:val="clear" w:color="auto" w:fill="FFFFFF"/>
        </w:rPr>
        <w:t>he City Register accepts all recorded documents electronically through that system.</w:t>
      </w:r>
      <w:r w:rsidRPr="00CD707C">
        <w:rPr>
          <w:rStyle w:val="FootnoteReference"/>
          <w:color w:val="000000" w:themeColor="text1"/>
          <w:shd w:val="clear" w:color="auto" w:fill="FFFFFF"/>
        </w:rPr>
        <w:footnoteReference w:id="71"/>
      </w:r>
      <w:r w:rsidRPr="00CD707C">
        <w:rPr>
          <w:color w:val="000000" w:themeColor="text1"/>
          <w:shd w:val="clear" w:color="auto" w:fill="FFFFFF"/>
        </w:rPr>
        <w:t xml:space="preserve"> In addition, the publicly searchable database allows users to search for and view documents from 1966 to the present.</w:t>
      </w:r>
      <w:r w:rsidRPr="00CD707C">
        <w:rPr>
          <w:rStyle w:val="FootnoteReference"/>
          <w:color w:val="000000" w:themeColor="text1"/>
          <w:shd w:val="clear" w:color="auto" w:fill="FFFFFF"/>
        </w:rPr>
        <w:footnoteReference w:id="72"/>
      </w:r>
    </w:p>
    <w:p w14:paraId="10F37C7F" w14:textId="77777777" w:rsidR="00F073A3" w:rsidRPr="00CD707C" w:rsidRDefault="00F073A3" w:rsidP="00CA1DA5">
      <w:pPr>
        <w:widowControl w:val="0"/>
        <w:spacing w:line="480" w:lineRule="auto"/>
        <w:ind w:firstLine="720"/>
        <w:jc w:val="both"/>
        <w:rPr>
          <w:color w:val="000000" w:themeColor="text1"/>
          <w:shd w:val="clear" w:color="auto" w:fill="FFFFFF"/>
        </w:rPr>
      </w:pPr>
      <w:r w:rsidRPr="00CD707C">
        <w:rPr>
          <w:color w:val="000000" w:themeColor="text1"/>
          <w:shd w:val="clear" w:color="auto" w:fill="FFFFFF"/>
        </w:rPr>
        <w:t xml:space="preserve">The City Register </w:t>
      </w:r>
      <w:r w:rsidR="00864A49" w:rsidRPr="00CD707C">
        <w:rPr>
          <w:color w:val="000000" w:themeColor="text1"/>
          <w:shd w:val="clear" w:color="auto" w:fill="FFFFFF"/>
        </w:rPr>
        <w:t xml:space="preserve">also collects the Real Property Transfer </w:t>
      </w:r>
      <w:r w:rsidR="00086291" w:rsidRPr="00CD707C">
        <w:rPr>
          <w:color w:val="000000" w:themeColor="text1"/>
          <w:shd w:val="clear" w:color="auto" w:fill="FFFFFF"/>
        </w:rPr>
        <w:t xml:space="preserve">Tax </w:t>
      </w:r>
      <w:r w:rsidR="00864A49" w:rsidRPr="00CD707C">
        <w:rPr>
          <w:color w:val="000000" w:themeColor="text1"/>
          <w:shd w:val="clear" w:color="auto" w:fill="FFFFFF"/>
        </w:rPr>
        <w:t>(“RPTT”) and Mortgage Recording</w:t>
      </w:r>
      <w:r w:rsidR="00086291" w:rsidRPr="00CD707C">
        <w:rPr>
          <w:color w:val="000000" w:themeColor="text1"/>
          <w:shd w:val="clear" w:color="auto" w:fill="FFFFFF"/>
        </w:rPr>
        <w:t xml:space="preserve"> Tax</w:t>
      </w:r>
      <w:r w:rsidR="00864A49" w:rsidRPr="00CD707C">
        <w:rPr>
          <w:color w:val="000000" w:themeColor="text1"/>
          <w:shd w:val="clear" w:color="auto" w:fill="FFFFFF"/>
        </w:rPr>
        <w:t xml:space="preserve"> (“MRT”) when documents are submitted for recording.</w:t>
      </w:r>
      <w:r w:rsidR="00864A49" w:rsidRPr="00CD707C">
        <w:rPr>
          <w:rStyle w:val="FootnoteReference"/>
          <w:color w:val="000000" w:themeColor="text1"/>
          <w:shd w:val="clear" w:color="auto" w:fill="FFFFFF"/>
        </w:rPr>
        <w:footnoteReference w:id="73"/>
      </w:r>
      <w:r w:rsidR="004C2C24" w:rsidRPr="00CD707C">
        <w:rPr>
          <w:color w:val="000000" w:themeColor="text1"/>
          <w:shd w:val="clear" w:color="auto" w:fill="FFFFFF"/>
        </w:rPr>
        <w:t xml:space="preserve"> The forms and other documents for paying these taxes are prepared through ACRIS.</w:t>
      </w:r>
    </w:p>
    <w:p w14:paraId="67FBC2D1" w14:textId="77777777" w:rsidR="00E23E34" w:rsidRPr="00CD707C" w:rsidRDefault="000C3337" w:rsidP="007D4FBB">
      <w:pPr>
        <w:spacing w:line="480" w:lineRule="auto"/>
        <w:ind w:firstLine="720"/>
        <w:jc w:val="both"/>
        <w:rPr>
          <w:color w:val="000000" w:themeColor="text1"/>
        </w:rPr>
      </w:pPr>
      <w:r w:rsidRPr="00CD707C">
        <w:rPr>
          <w:color w:val="000000" w:themeColor="text1"/>
          <w:shd w:val="clear" w:color="auto" w:fill="FFFFFF"/>
        </w:rPr>
        <w:t xml:space="preserve">The City Register’s discretion with respect to recording deeds is </w:t>
      </w:r>
      <w:r w:rsidR="00354608" w:rsidRPr="00CD707C">
        <w:rPr>
          <w:color w:val="000000" w:themeColor="text1"/>
          <w:shd w:val="clear" w:color="auto" w:fill="FFFFFF"/>
        </w:rPr>
        <w:t xml:space="preserve">extremely </w:t>
      </w:r>
      <w:r w:rsidRPr="00CD707C">
        <w:rPr>
          <w:color w:val="000000" w:themeColor="text1"/>
          <w:shd w:val="clear" w:color="auto" w:fill="FFFFFF"/>
        </w:rPr>
        <w:t xml:space="preserve">limited. </w:t>
      </w:r>
      <w:r w:rsidRPr="00CD707C">
        <w:rPr>
          <w:color w:val="000000" w:themeColor="text1"/>
        </w:rPr>
        <w:t xml:space="preserve">The </w:t>
      </w:r>
      <w:r w:rsidR="00B74112" w:rsidRPr="00CD707C">
        <w:rPr>
          <w:color w:val="000000" w:themeColor="text1"/>
        </w:rPr>
        <w:t xml:space="preserve">Real Property Law sets forth all </w:t>
      </w:r>
      <w:r w:rsidRPr="00CD707C">
        <w:rPr>
          <w:color w:val="000000" w:themeColor="text1"/>
        </w:rPr>
        <w:t>requirements for recording deeds, mortgages, and other written instruments relating to the conveyance of real property within New York State.</w:t>
      </w:r>
      <w:r w:rsidR="00D04278" w:rsidRPr="00CD707C">
        <w:rPr>
          <w:rStyle w:val="FootnoteReference"/>
          <w:color w:val="000000" w:themeColor="text1"/>
        </w:rPr>
        <w:footnoteReference w:id="74"/>
      </w:r>
      <w:r w:rsidRPr="00CD707C">
        <w:rPr>
          <w:color w:val="000000" w:themeColor="text1"/>
        </w:rPr>
        <w:t xml:space="preserve"> Pursuant to</w:t>
      </w:r>
      <w:r w:rsidR="00B74112" w:rsidRPr="00CD707C">
        <w:rPr>
          <w:color w:val="000000" w:themeColor="text1"/>
        </w:rPr>
        <w:t xml:space="preserve"> the Real Property Law,</w:t>
      </w:r>
      <w:r w:rsidRPr="00CD707C">
        <w:rPr>
          <w:color w:val="000000" w:themeColor="text1"/>
        </w:rPr>
        <w:t xml:space="preserve"> every conveyance presented to the City Register must be recorded, so long as the written instrument being recorded has the appropriate signatures and is notarized or otherwise appropriately witnessed and that all fees have been paid.</w:t>
      </w:r>
      <w:r w:rsidRPr="00CD707C">
        <w:rPr>
          <w:rStyle w:val="FootnoteReference"/>
          <w:color w:val="000000" w:themeColor="text1"/>
        </w:rPr>
        <w:footnoteReference w:id="75"/>
      </w:r>
      <w:r w:rsidR="00B90324" w:rsidRPr="00CD707C">
        <w:rPr>
          <w:color w:val="000000" w:themeColor="text1"/>
        </w:rPr>
        <w:t xml:space="preserve"> </w:t>
      </w:r>
      <w:r w:rsidRPr="00CD707C">
        <w:rPr>
          <w:color w:val="000000" w:themeColor="text1"/>
        </w:rPr>
        <w:t>The New York State Court of Appeals has found that, so long as these requirements are satisfied, the City Register has no discretion in whether to record a written instrument – doing so is merely a “ministerial duty.”</w:t>
      </w:r>
      <w:r w:rsidRPr="00CD707C">
        <w:rPr>
          <w:rStyle w:val="FootnoteReference"/>
          <w:color w:val="000000" w:themeColor="text1"/>
        </w:rPr>
        <w:footnoteReference w:id="76"/>
      </w:r>
      <w:r w:rsidRPr="00CD707C">
        <w:rPr>
          <w:color w:val="000000" w:themeColor="text1"/>
        </w:rPr>
        <w:t xml:space="preserve"> This is true even where the City Register may identify that the deed may be fraudulent.</w:t>
      </w:r>
      <w:r w:rsidR="007F719A" w:rsidRPr="00CD707C">
        <w:rPr>
          <w:rStyle w:val="FootnoteReference"/>
          <w:color w:val="000000" w:themeColor="text1"/>
        </w:rPr>
        <w:footnoteReference w:id="77"/>
      </w:r>
    </w:p>
    <w:p w14:paraId="406DABFC" w14:textId="77777777" w:rsidR="00B3615E" w:rsidRPr="00CD707C" w:rsidRDefault="00B3615E" w:rsidP="00B3615E">
      <w:pPr>
        <w:spacing w:line="480" w:lineRule="auto"/>
        <w:jc w:val="both"/>
        <w:rPr>
          <w:color w:val="000000" w:themeColor="text1"/>
        </w:rPr>
      </w:pPr>
      <w:r w:rsidRPr="00CD707C">
        <w:rPr>
          <w:color w:val="000000" w:themeColor="text1"/>
          <w:u w:val="single"/>
        </w:rPr>
        <w:t xml:space="preserve">The </w:t>
      </w:r>
      <w:r w:rsidR="005002FF" w:rsidRPr="00CD707C">
        <w:rPr>
          <w:color w:val="000000" w:themeColor="text1"/>
          <w:u w:val="single"/>
        </w:rPr>
        <w:t>Office of the</w:t>
      </w:r>
      <w:r w:rsidRPr="00CD707C">
        <w:rPr>
          <w:color w:val="000000" w:themeColor="text1"/>
          <w:u w:val="single"/>
        </w:rPr>
        <w:t xml:space="preserve"> City Sheriff</w:t>
      </w:r>
    </w:p>
    <w:p w14:paraId="4A6BB724" w14:textId="77777777" w:rsidR="002B126C" w:rsidRPr="00CD707C" w:rsidRDefault="002B126C" w:rsidP="00CA1DA5">
      <w:pPr>
        <w:widowControl w:val="0"/>
        <w:spacing w:line="480" w:lineRule="auto"/>
        <w:ind w:firstLine="720"/>
        <w:jc w:val="both"/>
        <w:rPr>
          <w:color w:val="000000" w:themeColor="text1"/>
          <w:shd w:val="clear" w:color="auto" w:fill="FFFFFF"/>
        </w:rPr>
      </w:pPr>
      <w:r w:rsidRPr="00CD707C">
        <w:rPr>
          <w:color w:val="000000" w:themeColor="text1"/>
        </w:rPr>
        <w:t xml:space="preserve">The </w:t>
      </w:r>
      <w:r w:rsidR="00A85FCD" w:rsidRPr="00CD707C">
        <w:rPr>
          <w:color w:val="000000" w:themeColor="text1"/>
        </w:rPr>
        <w:t xml:space="preserve">Office of the </w:t>
      </w:r>
      <w:r w:rsidRPr="00CD707C">
        <w:rPr>
          <w:color w:val="000000" w:themeColor="text1"/>
        </w:rPr>
        <w:t>City Sheriff</w:t>
      </w:r>
      <w:r w:rsidR="00A85FCD" w:rsidRPr="00CD707C">
        <w:rPr>
          <w:color w:val="000000" w:themeColor="text1"/>
        </w:rPr>
        <w:t xml:space="preserve"> is headed by the Sheriff who may appoint an Undersheriff for each county, as well as Deputy Sheriffs.</w:t>
      </w:r>
      <w:r w:rsidR="00A85FCD" w:rsidRPr="00CD707C">
        <w:rPr>
          <w:rStyle w:val="FootnoteReference"/>
          <w:color w:val="000000" w:themeColor="text1"/>
        </w:rPr>
        <w:footnoteReference w:id="78"/>
      </w:r>
      <w:r w:rsidR="00A85FCD" w:rsidRPr="00CD707C">
        <w:rPr>
          <w:color w:val="000000" w:themeColor="text1"/>
        </w:rPr>
        <w:t xml:space="preserve"> The Sheriff</w:t>
      </w:r>
      <w:r w:rsidRPr="00CD707C">
        <w:rPr>
          <w:color w:val="000000" w:themeColor="text1"/>
        </w:rPr>
        <w:t xml:space="preserve"> </w:t>
      </w:r>
      <w:r w:rsidRPr="00CD707C">
        <w:rPr>
          <w:color w:val="000000" w:themeColor="text1"/>
          <w:shd w:val="clear" w:color="auto" w:fill="FFFFFF"/>
        </w:rPr>
        <w:t>is an officer of the court whose main job is to serve and execute legal processes/mandates issued by the State courts, legal community and the general public.</w:t>
      </w:r>
      <w:bookmarkStart w:id="7" w:name="_Ref52792861"/>
      <w:r w:rsidRPr="00CD707C">
        <w:rPr>
          <w:rStyle w:val="FootnoteReference"/>
          <w:color w:val="000000" w:themeColor="text1"/>
          <w:shd w:val="clear" w:color="auto" w:fill="FFFFFF"/>
        </w:rPr>
        <w:footnoteReference w:id="79"/>
      </w:r>
      <w:bookmarkEnd w:id="7"/>
      <w:r w:rsidR="00EE6252" w:rsidRPr="00CD707C">
        <w:rPr>
          <w:color w:val="000000" w:themeColor="text1"/>
          <w:shd w:val="clear" w:color="auto" w:fill="FFFFFF"/>
        </w:rPr>
        <w:t xml:space="preserve"> The </w:t>
      </w:r>
      <w:r w:rsidR="00086291" w:rsidRPr="00CD707C">
        <w:rPr>
          <w:color w:val="000000" w:themeColor="text1"/>
          <w:shd w:val="clear" w:color="auto" w:fill="FFFFFF"/>
        </w:rPr>
        <w:t>O</w:t>
      </w:r>
      <w:r w:rsidR="00EE6252" w:rsidRPr="00CD707C">
        <w:rPr>
          <w:color w:val="000000" w:themeColor="text1"/>
          <w:shd w:val="clear" w:color="auto" w:fill="FFFFFF"/>
        </w:rPr>
        <w:t>ffice of the</w:t>
      </w:r>
      <w:r w:rsidR="00086291" w:rsidRPr="00CD707C">
        <w:rPr>
          <w:color w:val="000000" w:themeColor="text1"/>
          <w:shd w:val="clear" w:color="auto" w:fill="FFFFFF"/>
        </w:rPr>
        <w:t xml:space="preserve"> City</w:t>
      </w:r>
      <w:r w:rsidR="00EE6252" w:rsidRPr="00CD707C">
        <w:rPr>
          <w:color w:val="000000" w:themeColor="text1"/>
          <w:shd w:val="clear" w:color="auto" w:fill="FFFFFF"/>
        </w:rPr>
        <w:t xml:space="preserve"> Sheriff enforces court mandates and processes</w:t>
      </w:r>
      <w:r w:rsidR="00B74112" w:rsidRPr="00CD707C">
        <w:rPr>
          <w:color w:val="000000" w:themeColor="text1"/>
          <w:shd w:val="clear" w:color="auto" w:fill="FFFFFF"/>
        </w:rPr>
        <w:t>.</w:t>
      </w:r>
      <w:r w:rsidR="00EE6252" w:rsidRPr="00CD707C">
        <w:rPr>
          <w:color w:val="000000" w:themeColor="text1"/>
          <w:shd w:val="clear" w:color="auto" w:fill="FFFFFF"/>
        </w:rPr>
        <w:t xml:space="preserve"> </w:t>
      </w:r>
      <w:r w:rsidR="00B74112" w:rsidRPr="00CD707C">
        <w:rPr>
          <w:color w:val="000000" w:themeColor="text1"/>
          <w:shd w:val="clear" w:color="auto" w:fill="FFFFFF"/>
        </w:rPr>
        <w:t>T</w:t>
      </w:r>
      <w:r w:rsidR="00EE6252" w:rsidRPr="00CD707C">
        <w:rPr>
          <w:color w:val="000000" w:themeColor="text1"/>
          <w:shd w:val="clear" w:color="auto" w:fill="FFFFFF"/>
        </w:rPr>
        <w:t>he majority of its duties include: 1) discovery and seizure of property; 2) cigarette tax and license enforcement; 3) arrests; and 4) serving a variety of mandates, orders, and decrees issued by various courts.</w:t>
      </w:r>
      <w:r w:rsidR="00EE6252" w:rsidRPr="00CD707C">
        <w:rPr>
          <w:rStyle w:val="FootnoteReference"/>
          <w:color w:val="000000" w:themeColor="text1"/>
          <w:shd w:val="clear" w:color="auto" w:fill="FFFFFF"/>
        </w:rPr>
        <w:footnoteReference w:id="80"/>
      </w:r>
    </w:p>
    <w:p w14:paraId="215DBCB1" w14:textId="77777777" w:rsidR="00E23E34" w:rsidRPr="00CD707C" w:rsidRDefault="00A85FCD" w:rsidP="00CA1DA5">
      <w:pPr>
        <w:spacing w:line="480" w:lineRule="auto"/>
        <w:ind w:firstLine="720"/>
        <w:jc w:val="both"/>
        <w:rPr>
          <w:color w:val="000000" w:themeColor="text1"/>
          <w:shd w:val="clear" w:color="auto" w:fill="FFFFFF"/>
        </w:rPr>
      </w:pPr>
      <w:r w:rsidRPr="00CD707C">
        <w:rPr>
          <w:color w:val="000000" w:themeColor="text1"/>
          <w:shd w:val="clear" w:color="auto" w:fill="FFFFFF"/>
        </w:rPr>
        <w:t>The Sheriff, Undersheriffs, and Deputy Sheriffs are designated as peace officers with the authority to make arrests, including warrantless arrests.</w:t>
      </w:r>
      <w:r w:rsidRPr="00CD707C">
        <w:rPr>
          <w:rStyle w:val="FootnoteReference"/>
          <w:color w:val="000000" w:themeColor="text1"/>
          <w:shd w:val="clear" w:color="auto" w:fill="FFFFFF"/>
        </w:rPr>
        <w:footnoteReference w:id="81"/>
      </w:r>
      <w:r w:rsidRPr="00CD707C">
        <w:rPr>
          <w:color w:val="000000" w:themeColor="text1"/>
          <w:shd w:val="clear" w:color="auto" w:fill="FFFFFF"/>
        </w:rPr>
        <w:t xml:space="preserve"> </w:t>
      </w:r>
      <w:r w:rsidR="00EE6252" w:rsidRPr="00CD707C">
        <w:rPr>
          <w:color w:val="000000" w:themeColor="text1"/>
          <w:shd w:val="clear" w:color="auto" w:fill="FFFFFF"/>
        </w:rPr>
        <w:t>As part of its investigatory and arrest powers, the</w:t>
      </w:r>
      <w:r w:rsidR="005002FF" w:rsidRPr="00CD707C">
        <w:rPr>
          <w:color w:val="000000" w:themeColor="text1"/>
          <w:shd w:val="clear" w:color="auto" w:fill="FFFFFF"/>
        </w:rPr>
        <w:t xml:space="preserve"> Office of the City</w:t>
      </w:r>
      <w:r w:rsidR="00EE6252" w:rsidRPr="00CD707C">
        <w:rPr>
          <w:color w:val="000000" w:themeColor="text1"/>
          <w:shd w:val="clear" w:color="auto" w:fill="FFFFFF"/>
        </w:rPr>
        <w:t xml:space="preserve"> Sheriff has a Bureau of Criminal Investigation</w:t>
      </w:r>
      <w:r w:rsidR="005002FF" w:rsidRPr="00CD707C">
        <w:rPr>
          <w:color w:val="000000" w:themeColor="text1"/>
          <w:shd w:val="clear" w:color="auto" w:fill="FFFFFF"/>
        </w:rPr>
        <w:t xml:space="preserve"> (“BCI”)</w:t>
      </w:r>
      <w:r w:rsidR="00456156" w:rsidRPr="00CD707C">
        <w:rPr>
          <w:color w:val="000000" w:themeColor="text1"/>
          <w:shd w:val="clear" w:color="auto" w:fill="FFFFFF"/>
        </w:rPr>
        <w:t>,</w:t>
      </w:r>
      <w:r w:rsidR="00EE6252" w:rsidRPr="00CD707C">
        <w:rPr>
          <w:color w:val="000000" w:themeColor="text1"/>
          <w:shd w:val="clear" w:color="auto" w:fill="FFFFFF"/>
        </w:rPr>
        <w:t xml:space="preserve"> which serves as the agency’s criminal tax and fina</w:t>
      </w:r>
      <w:r w:rsidR="005002FF" w:rsidRPr="00CD707C">
        <w:rPr>
          <w:color w:val="000000" w:themeColor="text1"/>
          <w:shd w:val="clear" w:color="auto" w:fill="FFFFFF"/>
        </w:rPr>
        <w:t>ncial crimes investigation unit. BCI</w:t>
      </w:r>
      <w:r w:rsidR="00EE6252" w:rsidRPr="00CD707C">
        <w:rPr>
          <w:color w:val="000000" w:themeColor="text1"/>
          <w:shd w:val="clear" w:color="auto" w:fill="FFFFFF"/>
        </w:rPr>
        <w:t xml:space="preserve"> conduct</w:t>
      </w:r>
      <w:r w:rsidR="005002FF" w:rsidRPr="00CD707C">
        <w:rPr>
          <w:color w:val="000000" w:themeColor="text1"/>
          <w:shd w:val="clear" w:color="auto" w:fill="FFFFFF"/>
        </w:rPr>
        <w:t>s</w:t>
      </w:r>
      <w:r w:rsidR="00EE6252" w:rsidRPr="00CD707C">
        <w:rPr>
          <w:color w:val="000000" w:themeColor="text1"/>
          <w:shd w:val="clear" w:color="auto" w:fill="FFFFFF"/>
        </w:rPr>
        <w:t xml:space="preserve"> a wide variety of criminal investigations such as</w:t>
      </w:r>
      <w:r w:rsidR="005002FF" w:rsidRPr="00CD707C">
        <w:rPr>
          <w:color w:val="000000" w:themeColor="text1"/>
          <w:shd w:val="clear" w:color="auto" w:fill="FFFFFF"/>
        </w:rPr>
        <w:t xml:space="preserve"> investigations into alleged</w:t>
      </w:r>
      <w:r w:rsidR="00EE6252" w:rsidRPr="00CD707C">
        <w:rPr>
          <w:color w:val="000000" w:themeColor="text1"/>
          <w:shd w:val="clear" w:color="auto" w:fill="FFFFFF"/>
        </w:rPr>
        <w:t xml:space="preserve"> real property deed fraud.</w:t>
      </w:r>
      <w:r w:rsidR="00EE6252" w:rsidRPr="00CD707C">
        <w:rPr>
          <w:rStyle w:val="FootnoteReference"/>
          <w:color w:val="000000" w:themeColor="text1"/>
          <w:shd w:val="clear" w:color="auto" w:fill="FFFFFF"/>
        </w:rPr>
        <w:footnoteReference w:id="82"/>
      </w:r>
      <w:r w:rsidR="00EE6252" w:rsidRPr="00CD707C">
        <w:rPr>
          <w:color w:val="000000" w:themeColor="text1"/>
          <w:shd w:val="clear" w:color="auto" w:fill="FFFFFF"/>
        </w:rPr>
        <w:t xml:space="preserve"> In doing so, the Sheriff works collaboratively with other </w:t>
      </w:r>
      <w:r w:rsidR="00160BBB" w:rsidRPr="00CD707C">
        <w:rPr>
          <w:color w:val="000000" w:themeColor="text1"/>
          <w:shd w:val="clear" w:color="auto" w:fill="FFFFFF"/>
        </w:rPr>
        <w:t xml:space="preserve">governmental officials like the New York </w:t>
      </w:r>
      <w:r w:rsidR="00456156" w:rsidRPr="00CD707C">
        <w:rPr>
          <w:color w:val="000000" w:themeColor="text1"/>
          <w:shd w:val="clear" w:color="auto" w:fill="FFFFFF"/>
        </w:rPr>
        <w:t xml:space="preserve">City </w:t>
      </w:r>
      <w:r w:rsidR="00160BBB" w:rsidRPr="00CD707C">
        <w:rPr>
          <w:color w:val="000000" w:themeColor="text1"/>
          <w:shd w:val="clear" w:color="auto" w:fill="FFFFFF"/>
        </w:rPr>
        <w:t>Police Department, the District Attorneys’ Offices, and the State Department of Taxation and Finance.</w:t>
      </w:r>
      <w:r w:rsidR="00160BBB" w:rsidRPr="00CD707C">
        <w:rPr>
          <w:rStyle w:val="FootnoteReference"/>
          <w:color w:val="000000" w:themeColor="text1"/>
          <w:shd w:val="clear" w:color="auto" w:fill="FFFFFF"/>
        </w:rPr>
        <w:footnoteReference w:id="83"/>
      </w:r>
    </w:p>
    <w:p w14:paraId="241C9943" w14:textId="77777777" w:rsidR="00BC677A" w:rsidRPr="00CD707C" w:rsidRDefault="0065049C" w:rsidP="00BC677A">
      <w:pPr>
        <w:numPr>
          <w:ilvl w:val="0"/>
          <w:numId w:val="17"/>
        </w:numPr>
        <w:spacing w:line="480" w:lineRule="auto"/>
        <w:jc w:val="both"/>
        <w:rPr>
          <w:b/>
          <w:color w:val="000000" w:themeColor="text1"/>
        </w:rPr>
      </w:pPr>
      <w:r w:rsidRPr="00CD707C">
        <w:rPr>
          <w:b/>
          <w:color w:val="000000" w:themeColor="text1"/>
        </w:rPr>
        <w:t>Efforts by the Department of Finance to Combat Real Property Deed Fraud</w:t>
      </w:r>
    </w:p>
    <w:p w14:paraId="78305356" w14:textId="77777777" w:rsidR="00E23E34" w:rsidRPr="00CD707C" w:rsidRDefault="001B6283" w:rsidP="007D4FBB">
      <w:pPr>
        <w:pStyle w:val="PlainText"/>
        <w:spacing w:line="480" w:lineRule="auto"/>
        <w:ind w:firstLine="720"/>
        <w:jc w:val="both"/>
        <w:rPr>
          <w:rFonts w:ascii="Times New Roman" w:hAnsi="Times New Roman" w:cs="Times New Roman"/>
          <w:color w:val="000000" w:themeColor="text1"/>
          <w:sz w:val="24"/>
          <w:szCs w:val="24"/>
        </w:rPr>
      </w:pPr>
      <w:r w:rsidRPr="00CD707C">
        <w:rPr>
          <w:rFonts w:ascii="Times New Roman" w:hAnsi="Times New Roman" w:cs="Times New Roman"/>
          <w:color w:val="000000" w:themeColor="text1"/>
          <w:sz w:val="24"/>
          <w:szCs w:val="24"/>
        </w:rPr>
        <w:t xml:space="preserve">The Commissioner of </w:t>
      </w:r>
      <w:r w:rsidR="004B5E82" w:rsidRPr="00CD707C">
        <w:rPr>
          <w:rFonts w:ascii="Times New Roman" w:hAnsi="Times New Roman" w:cs="Times New Roman"/>
          <w:color w:val="000000" w:themeColor="text1"/>
          <w:sz w:val="24"/>
          <w:szCs w:val="24"/>
        </w:rPr>
        <w:t xml:space="preserve">Finance </w:t>
      </w:r>
      <w:r w:rsidRPr="00CD707C">
        <w:rPr>
          <w:rFonts w:ascii="Times New Roman" w:hAnsi="Times New Roman" w:cs="Times New Roman"/>
          <w:color w:val="000000" w:themeColor="text1"/>
          <w:sz w:val="24"/>
          <w:szCs w:val="24"/>
        </w:rPr>
        <w:t>has implemented a number of programs and policy changes to combat real property deed fraud. Some of those initiatives are outlined below, and the Committee looks forward to hearing testimony regarding their efficacy as well as testimony about any other steps DOF is undertaking</w:t>
      </w:r>
      <w:r w:rsidR="0088679C" w:rsidRPr="00CD707C">
        <w:rPr>
          <w:rFonts w:ascii="Times New Roman" w:hAnsi="Times New Roman" w:cs="Times New Roman"/>
          <w:color w:val="000000" w:themeColor="text1"/>
          <w:sz w:val="24"/>
          <w:szCs w:val="24"/>
        </w:rPr>
        <w:t xml:space="preserve"> to combat deed fraud</w:t>
      </w:r>
      <w:r w:rsidRPr="00CD707C">
        <w:rPr>
          <w:rFonts w:ascii="Times New Roman" w:hAnsi="Times New Roman" w:cs="Times New Roman"/>
          <w:color w:val="000000" w:themeColor="text1"/>
          <w:sz w:val="24"/>
          <w:szCs w:val="24"/>
        </w:rPr>
        <w:t>.</w:t>
      </w:r>
    </w:p>
    <w:p w14:paraId="70FA0CB1" w14:textId="77777777" w:rsidR="00A85FCD" w:rsidRPr="00CD707C" w:rsidRDefault="009735D6" w:rsidP="00C254AA">
      <w:pPr>
        <w:pStyle w:val="PlainText"/>
        <w:spacing w:line="480" w:lineRule="auto"/>
        <w:jc w:val="both"/>
        <w:rPr>
          <w:rFonts w:ascii="Times New Roman" w:hAnsi="Times New Roman" w:cs="Times New Roman"/>
          <w:color w:val="000000" w:themeColor="text1"/>
          <w:sz w:val="24"/>
          <w:szCs w:val="24"/>
        </w:rPr>
      </w:pPr>
      <w:r w:rsidRPr="00CD707C">
        <w:rPr>
          <w:rFonts w:ascii="Times New Roman" w:hAnsi="Times New Roman" w:cs="Times New Roman"/>
          <w:color w:val="000000" w:themeColor="text1"/>
          <w:sz w:val="24"/>
          <w:szCs w:val="24"/>
          <w:u w:val="single"/>
        </w:rPr>
        <w:t>Flagging Suspicious Deeds</w:t>
      </w:r>
    </w:p>
    <w:p w14:paraId="43C5C548" w14:textId="77777777" w:rsidR="00E568EF" w:rsidRPr="00CD707C" w:rsidRDefault="00E568EF" w:rsidP="00C254AA">
      <w:pPr>
        <w:pStyle w:val="PlainText"/>
        <w:spacing w:line="480" w:lineRule="auto"/>
        <w:ind w:firstLine="720"/>
        <w:jc w:val="both"/>
        <w:rPr>
          <w:rFonts w:ascii="Times New Roman" w:hAnsi="Times New Roman" w:cs="Times New Roman"/>
          <w:color w:val="000000" w:themeColor="text1"/>
          <w:sz w:val="24"/>
          <w:szCs w:val="24"/>
        </w:rPr>
      </w:pPr>
      <w:r w:rsidRPr="00CD707C">
        <w:rPr>
          <w:rFonts w:ascii="Times New Roman" w:hAnsi="Times New Roman" w:cs="Times New Roman"/>
          <w:color w:val="000000" w:themeColor="text1"/>
          <w:sz w:val="24"/>
          <w:szCs w:val="24"/>
        </w:rPr>
        <w:t>According to the Administration, DOF has identified indicators of deed fraud that are observable from a review of the deed and transfer documents.</w:t>
      </w:r>
      <w:r w:rsidR="008F101C" w:rsidRPr="00CD707C">
        <w:rPr>
          <w:rStyle w:val="FootnoteReference"/>
          <w:rFonts w:ascii="Times New Roman" w:hAnsi="Times New Roman" w:cs="Times New Roman"/>
          <w:color w:val="000000" w:themeColor="text1"/>
          <w:sz w:val="24"/>
          <w:szCs w:val="24"/>
        </w:rPr>
        <w:footnoteReference w:id="84"/>
      </w:r>
      <w:r w:rsidRPr="00CD707C">
        <w:rPr>
          <w:rFonts w:ascii="Times New Roman" w:hAnsi="Times New Roman" w:cs="Times New Roman"/>
          <w:color w:val="000000" w:themeColor="text1"/>
          <w:sz w:val="24"/>
          <w:szCs w:val="24"/>
        </w:rPr>
        <w:t> Indicators include a sale price far below market value, multiple transfers between LLCs in a short period, or transfers by people or entities known to have committed or suspected of deed fraud in the past.</w:t>
      </w:r>
    </w:p>
    <w:p w14:paraId="152E330D" w14:textId="77777777" w:rsidR="00A14744" w:rsidRPr="00CD707C" w:rsidRDefault="003E6EAA" w:rsidP="00C254AA">
      <w:pPr>
        <w:pStyle w:val="PlainText"/>
        <w:spacing w:line="480" w:lineRule="auto"/>
        <w:ind w:firstLine="720"/>
        <w:jc w:val="both"/>
        <w:rPr>
          <w:rFonts w:ascii="Times New Roman" w:hAnsi="Times New Roman" w:cs="Times New Roman"/>
          <w:color w:val="000000" w:themeColor="text1"/>
          <w:sz w:val="24"/>
          <w:szCs w:val="24"/>
        </w:rPr>
      </w:pPr>
      <w:r w:rsidRPr="00CD707C">
        <w:rPr>
          <w:rFonts w:ascii="Times New Roman" w:hAnsi="Times New Roman" w:cs="Times New Roman"/>
          <w:color w:val="000000" w:themeColor="text1"/>
          <w:sz w:val="24"/>
          <w:szCs w:val="24"/>
        </w:rPr>
        <w:t xml:space="preserve">Previously, when </w:t>
      </w:r>
      <w:r w:rsidR="00A3288C" w:rsidRPr="00CD707C">
        <w:rPr>
          <w:rFonts w:ascii="Times New Roman" w:hAnsi="Times New Roman" w:cs="Times New Roman"/>
          <w:color w:val="000000" w:themeColor="text1"/>
          <w:sz w:val="24"/>
          <w:szCs w:val="24"/>
        </w:rPr>
        <w:t>the City Register</w:t>
      </w:r>
      <w:r w:rsidRPr="00CD707C">
        <w:rPr>
          <w:rFonts w:ascii="Times New Roman" w:hAnsi="Times New Roman" w:cs="Times New Roman"/>
          <w:color w:val="000000" w:themeColor="text1"/>
          <w:sz w:val="24"/>
          <w:szCs w:val="24"/>
        </w:rPr>
        <w:t xml:space="preserve"> reviewed a </w:t>
      </w:r>
      <w:r w:rsidR="00E568EF" w:rsidRPr="00CD707C">
        <w:rPr>
          <w:rFonts w:ascii="Times New Roman" w:hAnsi="Times New Roman" w:cs="Times New Roman"/>
          <w:color w:val="000000" w:themeColor="text1"/>
          <w:sz w:val="24"/>
          <w:szCs w:val="24"/>
        </w:rPr>
        <w:t>deed</w:t>
      </w:r>
      <w:r w:rsidRPr="00CD707C">
        <w:rPr>
          <w:rFonts w:ascii="Times New Roman" w:hAnsi="Times New Roman" w:cs="Times New Roman"/>
          <w:color w:val="000000" w:themeColor="text1"/>
          <w:sz w:val="24"/>
          <w:szCs w:val="24"/>
        </w:rPr>
        <w:t xml:space="preserve"> that had </w:t>
      </w:r>
      <w:r w:rsidR="00E568EF" w:rsidRPr="00CD707C">
        <w:rPr>
          <w:rFonts w:ascii="Times New Roman" w:hAnsi="Times New Roman" w:cs="Times New Roman"/>
          <w:color w:val="000000" w:themeColor="text1"/>
          <w:sz w:val="24"/>
          <w:szCs w:val="24"/>
        </w:rPr>
        <w:t>these and other questionable indicators</w:t>
      </w:r>
      <w:r w:rsidRPr="00CD707C">
        <w:rPr>
          <w:rFonts w:ascii="Times New Roman" w:hAnsi="Times New Roman" w:cs="Times New Roman"/>
          <w:color w:val="000000" w:themeColor="text1"/>
          <w:sz w:val="24"/>
          <w:szCs w:val="24"/>
        </w:rPr>
        <w:t>, in an effort to be “customer-friendly</w:t>
      </w:r>
      <w:r w:rsidR="00456156" w:rsidRPr="00CD707C">
        <w:rPr>
          <w:rFonts w:ascii="Times New Roman" w:hAnsi="Times New Roman" w:cs="Times New Roman"/>
          <w:color w:val="000000" w:themeColor="text1"/>
          <w:sz w:val="24"/>
          <w:szCs w:val="24"/>
        </w:rPr>
        <w:t>,</w:t>
      </w:r>
      <w:r w:rsidRPr="00CD707C">
        <w:rPr>
          <w:rFonts w:ascii="Times New Roman" w:hAnsi="Times New Roman" w:cs="Times New Roman"/>
          <w:color w:val="000000" w:themeColor="text1"/>
          <w:sz w:val="24"/>
          <w:szCs w:val="24"/>
        </w:rPr>
        <w:t xml:space="preserve">” it was </w:t>
      </w:r>
      <w:r w:rsidR="004B5E82" w:rsidRPr="00CD707C">
        <w:rPr>
          <w:rFonts w:ascii="Times New Roman" w:hAnsi="Times New Roman" w:cs="Times New Roman"/>
          <w:color w:val="000000" w:themeColor="text1"/>
          <w:sz w:val="24"/>
          <w:szCs w:val="24"/>
        </w:rPr>
        <w:t xml:space="preserve">DOF’s </w:t>
      </w:r>
      <w:r w:rsidRPr="00CD707C">
        <w:rPr>
          <w:rFonts w:ascii="Times New Roman" w:hAnsi="Times New Roman" w:cs="Times New Roman"/>
          <w:color w:val="000000" w:themeColor="text1"/>
          <w:sz w:val="24"/>
          <w:szCs w:val="24"/>
        </w:rPr>
        <w:t>policy to return the deed to the filer with instructions on how to cure the defects.</w:t>
      </w:r>
      <w:bookmarkStart w:id="8" w:name="_Ref52792962"/>
      <w:r w:rsidRPr="00CD707C">
        <w:rPr>
          <w:rStyle w:val="FootnoteReference"/>
          <w:rFonts w:ascii="Times New Roman" w:hAnsi="Times New Roman" w:cs="Times New Roman"/>
          <w:color w:val="000000" w:themeColor="text1"/>
          <w:sz w:val="24"/>
          <w:szCs w:val="24"/>
        </w:rPr>
        <w:footnoteReference w:id="85"/>
      </w:r>
      <w:bookmarkEnd w:id="8"/>
      <w:r w:rsidR="00A14744" w:rsidRPr="00CD707C">
        <w:rPr>
          <w:rFonts w:ascii="Times New Roman" w:hAnsi="Times New Roman" w:cs="Times New Roman"/>
          <w:color w:val="000000" w:themeColor="text1"/>
          <w:sz w:val="24"/>
          <w:szCs w:val="24"/>
        </w:rPr>
        <w:t xml:space="preserve"> </w:t>
      </w:r>
      <w:r w:rsidR="00176613" w:rsidRPr="00CD707C">
        <w:rPr>
          <w:rFonts w:ascii="Times New Roman" w:hAnsi="Times New Roman" w:cs="Times New Roman"/>
          <w:color w:val="000000" w:themeColor="text1"/>
          <w:sz w:val="24"/>
          <w:szCs w:val="24"/>
        </w:rPr>
        <w:t xml:space="preserve">However, </w:t>
      </w:r>
      <w:r w:rsidR="004B5E82" w:rsidRPr="00CD707C">
        <w:rPr>
          <w:rFonts w:ascii="Times New Roman" w:hAnsi="Times New Roman" w:cs="Times New Roman"/>
          <w:color w:val="000000" w:themeColor="text1"/>
          <w:sz w:val="24"/>
          <w:szCs w:val="24"/>
        </w:rPr>
        <w:t xml:space="preserve">DOF </w:t>
      </w:r>
      <w:r w:rsidR="00176613" w:rsidRPr="00CD707C">
        <w:rPr>
          <w:rFonts w:ascii="Times New Roman" w:hAnsi="Times New Roman" w:cs="Times New Roman"/>
          <w:color w:val="000000" w:themeColor="text1"/>
          <w:sz w:val="24"/>
          <w:szCs w:val="24"/>
        </w:rPr>
        <w:t xml:space="preserve">realized that it was essentially providing a “road map” for </w:t>
      </w:r>
      <w:r w:rsidR="00E568EF" w:rsidRPr="00CD707C">
        <w:rPr>
          <w:rFonts w:ascii="Times New Roman" w:hAnsi="Times New Roman" w:cs="Times New Roman"/>
          <w:color w:val="000000" w:themeColor="text1"/>
          <w:sz w:val="24"/>
          <w:szCs w:val="24"/>
        </w:rPr>
        <w:t>those engaged in fraud to have their fraudulent deeds recorded.</w:t>
      </w:r>
      <w:r w:rsidR="00E568EF" w:rsidRPr="00CD707C">
        <w:rPr>
          <w:rStyle w:val="FootnoteReference"/>
          <w:rFonts w:ascii="Times New Roman" w:hAnsi="Times New Roman" w:cs="Times New Roman"/>
          <w:color w:val="000000" w:themeColor="text1"/>
          <w:sz w:val="24"/>
          <w:szCs w:val="24"/>
        </w:rPr>
        <w:footnoteReference w:id="86"/>
      </w:r>
      <w:r w:rsidR="00E568EF" w:rsidRPr="00CD707C">
        <w:rPr>
          <w:rFonts w:ascii="Times New Roman" w:hAnsi="Times New Roman" w:cs="Times New Roman"/>
          <w:color w:val="000000" w:themeColor="text1"/>
          <w:sz w:val="24"/>
          <w:szCs w:val="24"/>
        </w:rPr>
        <w:t xml:space="preserve"> </w:t>
      </w:r>
      <w:r w:rsidR="00A14744" w:rsidRPr="00CD707C">
        <w:rPr>
          <w:rFonts w:ascii="Times New Roman" w:hAnsi="Times New Roman" w:cs="Times New Roman"/>
          <w:color w:val="000000" w:themeColor="text1"/>
          <w:sz w:val="24"/>
          <w:szCs w:val="24"/>
        </w:rPr>
        <w:t xml:space="preserve">For example, if multiple Social Security numbers were used over several documents, which is an indicator of a suspicious deed transfer, the City Register would highlight this discrepancy and return it to the filer to correct the information. </w:t>
      </w:r>
    </w:p>
    <w:p w14:paraId="28692FAC" w14:textId="77777777" w:rsidR="0013299A" w:rsidRPr="00CD707C" w:rsidRDefault="007D3914" w:rsidP="007D4FBB">
      <w:pPr>
        <w:pStyle w:val="PlainText"/>
        <w:spacing w:line="480" w:lineRule="auto"/>
        <w:ind w:firstLine="720"/>
        <w:jc w:val="both"/>
        <w:rPr>
          <w:rFonts w:ascii="Times New Roman" w:hAnsi="Times New Roman"/>
          <w:color w:val="000000" w:themeColor="text1"/>
          <w:sz w:val="24"/>
          <w:shd w:val="clear" w:color="auto" w:fill="FFFFFF"/>
        </w:rPr>
      </w:pPr>
      <w:r w:rsidRPr="00CD707C">
        <w:rPr>
          <w:rFonts w:ascii="Times New Roman" w:hAnsi="Times New Roman" w:cs="Times New Roman"/>
          <w:color w:val="000000" w:themeColor="text1"/>
          <w:sz w:val="24"/>
          <w:szCs w:val="24"/>
        </w:rPr>
        <w:t>More recently</w:t>
      </w:r>
      <w:r w:rsidR="00E568EF" w:rsidRPr="00CD707C">
        <w:rPr>
          <w:rFonts w:ascii="Times New Roman" w:hAnsi="Times New Roman" w:cs="Times New Roman"/>
          <w:color w:val="000000" w:themeColor="text1"/>
          <w:sz w:val="24"/>
          <w:szCs w:val="24"/>
        </w:rPr>
        <w:t>,</w:t>
      </w:r>
      <w:r w:rsidR="00864A49" w:rsidRPr="00CD707C">
        <w:rPr>
          <w:rFonts w:ascii="Times New Roman" w:hAnsi="Times New Roman" w:cs="Times New Roman"/>
          <w:color w:val="000000" w:themeColor="text1"/>
          <w:sz w:val="24"/>
          <w:szCs w:val="24"/>
        </w:rPr>
        <w:t> </w:t>
      </w:r>
      <w:r w:rsidR="00E568EF" w:rsidRPr="00CD707C">
        <w:rPr>
          <w:rFonts w:ascii="Times New Roman" w:hAnsi="Times New Roman" w:cs="Times New Roman"/>
          <w:color w:val="000000" w:themeColor="text1"/>
          <w:sz w:val="24"/>
          <w:szCs w:val="24"/>
        </w:rPr>
        <w:t xml:space="preserve">rather than returning the deed to the filer, the City Register will </w:t>
      </w:r>
      <w:r w:rsidR="00AA485E" w:rsidRPr="00CD707C">
        <w:rPr>
          <w:rFonts w:ascii="Times New Roman" w:hAnsi="Times New Roman" w:cs="Times New Roman"/>
          <w:color w:val="000000" w:themeColor="text1"/>
          <w:sz w:val="24"/>
          <w:szCs w:val="24"/>
        </w:rPr>
        <w:t xml:space="preserve">instead </w:t>
      </w:r>
      <w:r w:rsidR="00E568EF" w:rsidRPr="00CD707C">
        <w:rPr>
          <w:rFonts w:ascii="Times New Roman" w:hAnsi="Times New Roman" w:cs="Times New Roman"/>
          <w:color w:val="000000" w:themeColor="text1"/>
          <w:sz w:val="24"/>
          <w:szCs w:val="24"/>
        </w:rPr>
        <w:t>refer suspicious deeds to the Sheriff for investigation.</w:t>
      </w:r>
      <w:r w:rsidR="00E568EF" w:rsidRPr="00CD707C">
        <w:rPr>
          <w:rStyle w:val="FootnoteReference"/>
          <w:rFonts w:ascii="Times New Roman" w:hAnsi="Times New Roman" w:cs="Times New Roman"/>
          <w:color w:val="000000" w:themeColor="text1"/>
          <w:sz w:val="24"/>
          <w:szCs w:val="24"/>
        </w:rPr>
        <w:footnoteReference w:id="87"/>
      </w:r>
      <w:r w:rsidR="00864A49" w:rsidRPr="00CD707C">
        <w:rPr>
          <w:rFonts w:ascii="Times New Roman" w:hAnsi="Times New Roman" w:cs="Times New Roman"/>
          <w:color w:val="000000" w:themeColor="text1"/>
          <w:sz w:val="24"/>
          <w:szCs w:val="24"/>
        </w:rPr>
        <w:t xml:space="preserve"> </w:t>
      </w:r>
      <w:r w:rsidR="00E568EF" w:rsidRPr="00CD707C">
        <w:rPr>
          <w:rFonts w:ascii="Times New Roman" w:hAnsi="Times New Roman" w:cs="Times New Roman"/>
          <w:color w:val="000000" w:themeColor="text1"/>
          <w:sz w:val="24"/>
          <w:szCs w:val="24"/>
          <w:shd w:val="clear" w:color="auto" w:fill="FFFFFF"/>
        </w:rPr>
        <w:t>The Sheriff will contact the buyers and the sellers to determine that they understand what is happening</w:t>
      </w:r>
      <w:r w:rsidR="00EE1E95" w:rsidRPr="00CD707C">
        <w:rPr>
          <w:rFonts w:ascii="Times New Roman" w:hAnsi="Times New Roman" w:cs="Times New Roman"/>
          <w:color w:val="000000" w:themeColor="text1"/>
          <w:sz w:val="24"/>
          <w:szCs w:val="24"/>
          <w:shd w:val="clear" w:color="auto" w:fill="FFFFFF"/>
        </w:rPr>
        <w:t xml:space="preserve"> </w:t>
      </w:r>
      <w:r w:rsidR="00B74112" w:rsidRPr="00CD707C">
        <w:rPr>
          <w:rFonts w:ascii="Times New Roman" w:hAnsi="Times New Roman" w:cs="Times New Roman"/>
          <w:color w:val="000000" w:themeColor="text1"/>
          <w:sz w:val="24"/>
          <w:szCs w:val="24"/>
          <w:shd w:val="clear" w:color="auto" w:fill="FFFFFF"/>
        </w:rPr>
        <w:t xml:space="preserve">when </w:t>
      </w:r>
      <w:r w:rsidR="00EE1E95" w:rsidRPr="00CD707C">
        <w:rPr>
          <w:rFonts w:ascii="Times New Roman" w:hAnsi="Times New Roman" w:cs="Times New Roman"/>
          <w:color w:val="000000" w:themeColor="text1"/>
          <w:sz w:val="24"/>
          <w:szCs w:val="24"/>
          <w:shd w:val="clear" w:color="auto" w:fill="FFFFFF"/>
        </w:rPr>
        <w:t xml:space="preserve">the deed </w:t>
      </w:r>
      <w:r w:rsidR="00B74112" w:rsidRPr="00CD707C">
        <w:rPr>
          <w:rFonts w:ascii="Times New Roman" w:hAnsi="Times New Roman" w:cs="Times New Roman"/>
          <w:color w:val="000000" w:themeColor="text1"/>
          <w:sz w:val="24"/>
          <w:szCs w:val="24"/>
          <w:shd w:val="clear" w:color="auto" w:fill="FFFFFF"/>
        </w:rPr>
        <w:t xml:space="preserve">is </w:t>
      </w:r>
      <w:r w:rsidR="00EE1E95" w:rsidRPr="00CD707C">
        <w:rPr>
          <w:rFonts w:ascii="Times New Roman" w:hAnsi="Times New Roman" w:cs="Times New Roman"/>
          <w:color w:val="000000" w:themeColor="text1"/>
          <w:sz w:val="24"/>
          <w:szCs w:val="24"/>
          <w:shd w:val="clear" w:color="auto" w:fill="FFFFFF"/>
        </w:rPr>
        <w:t>recorded</w:t>
      </w:r>
      <w:r w:rsidR="00E568EF" w:rsidRPr="00CD707C">
        <w:rPr>
          <w:rFonts w:ascii="Times New Roman" w:hAnsi="Times New Roman" w:cs="Times New Roman"/>
          <w:color w:val="000000" w:themeColor="text1"/>
          <w:sz w:val="24"/>
          <w:szCs w:val="24"/>
          <w:shd w:val="clear" w:color="auto" w:fill="FFFFFF"/>
        </w:rPr>
        <w:t>.</w:t>
      </w:r>
      <w:r w:rsidR="00E568EF" w:rsidRPr="00CD707C">
        <w:rPr>
          <w:rStyle w:val="FootnoteReference"/>
          <w:rFonts w:ascii="Times New Roman" w:hAnsi="Times New Roman" w:cs="Times New Roman"/>
          <w:color w:val="000000" w:themeColor="text1"/>
          <w:sz w:val="24"/>
          <w:szCs w:val="24"/>
          <w:shd w:val="clear" w:color="auto" w:fill="FFFFFF"/>
        </w:rPr>
        <w:footnoteReference w:id="88"/>
      </w:r>
      <w:r w:rsidR="00E568EF" w:rsidRPr="00CD707C">
        <w:rPr>
          <w:rFonts w:ascii="Times New Roman" w:hAnsi="Times New Roman" w:cs="Times New Roman"/>
          <w:color w:val="000000" w:themeColor="text1"/>
          <w:sz w:val="24"/>
          <w:szCs w:val="24"/>
          <w:shd w:val="clear" w:color="auto" w:fill="FFFFFF"/>
        </w:rPr>
        <w:t xml:space="preserve"> If it appears the filer has a legitimate application but needs help with a few defects, the Sheriff will work with the filer to fix the issues in about 36 hours and City Register will record the deed.</w:t>
      </w:r>
      <w:r w:rsidR="00E568EF" w:rsidRPr="00CD707C">
        <w:rPr>
          <w:rStyle w:val="FootnoteReference"/>
          <w:rFonts w:ascii="Times New Roman" w:hAnsi="Times New Roman" w:cs="Times New Roman"/>
          <w:color w:val="000000" w:themeColor="text1"/>
          <w:sz w:val="24"/>
          <w:szCs w:val="24"/>
          <w:shd w:val="clear" w:color="auto" w:fill="FFFFFF"/>
        </w:rPr>
        <w:footnoteReference w:id="89"/>
      </w:r>
      <w:r w:rsidR="00E568EF" w:rsidRPr="00CD707C">
        <w:rPr>
          <w:rFonts w:ascii="Times New Roman" w:hAnsi="Times New Roman" w:cs="Times New Roman"/>
          <w:color w:val="000000" w:themeColor="text1"/>
          <w:sz w:val="24"/>
          <w:szCs w:val="24"/>
          <w:shd w:val="clear" w:color="auto" w:fill="FFFFFF"/>
        </w:rPr>
        <w:t xml:space="preserve"> If</w:t>
      </w:r>
      <w:r w:rsidR="00A14744" w:rsidRPr="00CD707C">
        <w:rPr>
          <w:rFonts w:ascii="Times New Roman" w:hAnsi="Times New Roman" w:cs="Times New Roman"/>
          <w:color w:val="000000" w:themeColor="text1"/>
          <w:sz w:val="24"/>
          <w:szCs w:val="24"/>
          <w:shd w:val="clear" w:color="auto" w:fill="FFFFFF"/>
        </w:rPr>
        <w:t xml:space="preserve"> questions remain about whether</w:t>
      </w:r>
      <w:r w:rsidR="00E568EF" w:rsidRPr="00CD707C">
        <w:rPr>
          <w:rFonts w:ascii="Times New Roman" w:hAnsi="Times New Roman" w:cs="Times New Roman"/>
          <w:color w:val="000000" w:themeColor="text1"/>
          <w:sz w:val="24"/>
          <w:szCs w:val="24"/>
          <w:shd w:val="clear" w:color="auto" w:fill="FFFFFF"/>
        </w:rPr>
        <w:t xml:space="preserve"> the filing is legitimate, the Sheriff can continue investigating and if appropriate, make an arrest.</w:t>
      </w:r>
      <w:r w:rsidR="00E568EF" w:rsidRPr="00CD707C">
        <w:rPr>
          <w:rStyle w:val="FootnoteReference"/>
          <w:rFonts w:ascii="Times New Roman" w:hAnsi="Times New Roman" w:cs="Times New Roman"/>
          <w:color w:val="000000" w:themeColor="text1"/>
          <w:sz w:val="24"/>
          <w:szCs w:val="24"/>
          <w:shd w:val="clear" w:color="auto" w:fill="FFFFFF"/>
        </w:rPr>
        <w:footnoteReference w:id="90"/>
      </w:r>
      <w:r w:rsidR="00864A49" w:rsidRPr="00CD707C">
        <w:rPr>
          <w:rFonts w:ascii="Times New Roman" w:hAnsi="Times New Roman" w:cs="Times New Roman"/>
          <w:color w:val="000000" w:themeColor="text1"/>
          <w:sz w:val="24"/>
          <w:szCs w:val="24"/>
        </w:rPr>
        <w:t xml:space="preserve"> </w:t>
      </w:r>
      <w:r w:rsidR="00A10E60" w:rsidRPr="00CD707C">
        <w:rPr>
          <w:rFonts w:ascii="Times New Roman" w:hAnsi="Times New Roman" w:cs="Times New Roman"/>
          <w:color w:val="000000" w:themeColor="text1"/>
          <w:sz w:val="24"/>
          <w:szCs w:val="24"/>
        </w:rPr>
        <w:t xml:space="preserve">Indeed, DOF reports that approximately half of the deed fraud complaints referred to the Sheriff originate with the </w:t>
      </w:r>
      <w:r w:rsidR="00A10E60" w:rsidRPr="00CD707C">
        <w:rPr>
          <w:rFonts w:ascii="Times New Roman" w:hAnsi="Times New Roman" w:cs="Times New Roman"/>
          <w:color w:val="000000" w:themeColor="text1"/>
          <w:sz w:val="24"/>
          <w:szCs w:val="24"/>
          <w:shd w:val="clear" w:color="auto" w:fill="FFFFFF"/>
        </w:rPr>
        <w:t>City Register.</w:t>
      </w:r>
      <w:r w:rsidR="00A10E60" w:rsidRPr="00CD707C">
        <w:rPr>
          <w:rStyle w:val="FootnoteReference"/>
          <w:rFonts w:ascii="Times New Roman" w:hAnsi="Times New Roman" w:cs="Times New Roman"/>
          <w:color w:val="000000" w:themeColor="text1"/>
          <w:sz w:val="24"/>
          <w:szCs w:val="24"/>
          <w:shd w:val="clear" w:color="auto" w:fill="FFFFFF"/>
        </w:rPr>
        <w:footnoteReference w:id="91"/>
      </w:r>
    </w:p>
    <w:p w14:paraId="6656AAEE" w14:textId="77777777" w:rsidR="00864A49" w:rsidRPr="00CD707C" w:rsidRDefault="00AF54FE" w:rsidP="00AF54FE">
      <w:pPr>
        <w:pStyle w:val="PlainText"/>
        <w:spacing w:line="480" w:lineRule="auto"/>
        <w:rPr>
          <w:rFonts w:ascii="Times New Roman" w:hAnsi="Times New Roman" w:cs="Times New Roman"/>
          <w:color w:val="000000" w:themeColor="text1"/>
          <w:sz w:val="24"/>
          <w:szCs w:val="24"/>
          <w:u w:val="single"/>
        </w:rPr>
      </w:pPr>
      <w:r w:rsidRPr="00CD707C">
        <w:rPr>
          <w:rFonts w:ascii="Times New Roman" w:hAnsi="Times New Roman" w:cs="Times New Roman"/>
          <w:color w:val="000000" w:themeColor="text1"/>
          <w:sz w:val="24"/>
          <w:szCs w:val="24"/>
          <w:u w:val="single"/>
        </w:rPr>
        <w:t>Notice of Recorded Document</w:t>
      </w:r>
      <w:r w:rsidR="009735D6" w:rsidRPr="00CD707C">
        <w:rPr>
          <w:rFonts w:ascii="Times New Roman" w:hAnsi="Times New Roman" w:cs="Times New Roman"/>
          <w:color w:val="000000" w:themeColor="text1"/>
          <w:sz w:val="24"/>
          <w:szCs w:val="24"/>
          <w:u w:val="single"/>
        </w:rPr>
        <w:t xml:space="preserve"> Program</w:t>
      </w:r>
    </w:p>
    <w:p w14:paraId="25E85750" w14:textId="77777777" w:rsidR="00F63AAC" w:rsidRPr="00CD707C" w:rsidRDefault="00670251" w:rsidP="00F63AAC">
      <w:pPr>
        <w:pStyle w:val="PlainText"/>
        <w:spacing w:line="480" w:lineRule="auto"/>
        <w:ind w:firstLine="720"/>
        <w:jc w:val="both"/>
        <w:rPr>
          <w:rFonts w:ascii="Times New Roman" w:hAnsi="Times New Roman" w:cs="Times New Roman"/>
          <w:color w:val="000000" w:themeColor="text1"/>
          <w:sz w:val="24"/>
          <w:szCs w:val="24"/>
        </w:rPr>
      </w:pPr>
      <w:r w:rsidRPr="00CD707C">
        <w:rPr>
          <w:rFonts w:ascii="Times New Roman" w:hAnsi="Times New Roman" w:cs="Times New Roman"/>
          <w:color w:val="000000" w:themeColor="text1"/>
          <w:sz w:val="24"/>
          <w:szCs w:val="24"/>
        </w:rPr>
        <w:t xml:space="preserve">In </w:t>
      </w:r>
      <w:r w:rsidR="007D3914" w:rsidRPr="00CD707C">
        <w:rPr>
          <w:rFonts w:ascii="Times New Roman" w:hAnsi="Times New Roman" w:cs="Times New Roman"/>
          <w:color w:val="000000" w:themeColor="text1"/>
          <w:sz w:val="24"/>
          <w:szCs w:val="24"/>
        </w:rPr>
        <w:t xml:space="preserve">July </w:t>
      </w:r>
      <w:r w:rsidRPr="00CD707C">
        <w:rPr>
          <w:rFonts w:ascii="Times New Roman" w:hAnsi="Times New Roman" w:cs="Times New Roman"/>
          <w:color w:val="000000" w:themeColor="text1"/>
          <w:sz w:val="24"/>
          <w:szCs w:val="24"/>
        </w:rPr>
        <w:t>2010</w:t>
      </w:r>
      <w:r w:rsidR="00F726D1" w:rsidRPr="00CD707C">
        <w:rPr>
          <w:rFonts w:ascii="Times New Roman" w:hAnsi="Times New Roman" w:cs="Times New Roman"/>
          <w:color w:val="000000" w:themeColor="text1"/>
          <w:sz w:val="24"/>
          <w:szCs w:val="24"/>
        </w:rPr>
        <w:t>,</w:t>
      </w:r>
      <w:r w:rsidRPr="00CD707C">
        <w:rPr>
          <w:rFonts w:ascii="Times New Roman" w:hAnsi="Times New Roman" w:cs="Times New Roman"/>
          <w:color w:val="000000" w:themeColor="text1"/>
          <w:sz w:val="24"/>
          <w:szCs w:val="24"/>
        </w:rPr>
        <w:t xml:space="preserve"> </w:t>
      </w:r>
      <w:r w:rsidR="00AF54FE" w:rsidRPr="00CD707C">
        <w:rPr>
          <w:rFonts w:ascii="Times New Roman" w:hAnsi="Times New Roman" w:cs="Times New Roman"/>
          <w:color w:val="000000" w:themeColor="text1"/>
          <w:sz w:val="24"/>
          <w:szCs w:val="24"/>
        </w:rPr>
        <w:t>DOF implemented the Notice of Recorded Document Program</w:t>
      </w:r>
      <w:r w:rsidRPr="00CD707C">
        <w:rPr>
          <w:rFonts w:ascii="Times New Roman" w:hAnsi="Times New Roman" w:cs="Times New Roman"/>
          <w:color w:val="000000" w:themeColor="text1"/>
          <w:sz w:val="24"/>
          <w:szCs w:val="24"/>
        </w:rPr>
        <w:t>,</w:t>
      </w:r>
      <w:r w:rsidR="00AF54FE" w:rsidRPr="00CD707C">
        <w:rPr>
          <w:rFonts w:ascii="Times New Roman" w:hAnsi="Times New Roman" w:cs="Times New Roman"/>
          <w:color w:val="000000" w:themeColor="text1"/>
          <w:sz w:val="24"/>
          <w:szCs w:val="24"/>
        </w:rPr>
        <w:t xml:space="preserve"> which allows </w:t>
      </w:r>
      <w:r w:rsidR="00C87118" w:rsidRPr="00CD707C">
        <w:rPr>
          <w:rFonts w:ascii="Times New Roman" w:hAnsi="Times New Roman" w:cs="Times New Roman"/>
          <w:color w:val="000000" w:themeColor="text1"/>
          <w:sz w:val="24"/>
          <w:szCs w:val="24"/>
        </w:rPr>
        <w:t>homeowners</w:t>
      </w:r>
      <w:r w:rsidR="00AF54FE" w:rsidRPr="00CD707C">
        <w:rPr>
          <w:rFonts w:ascii="Times New Roman" w:hAnsi="Times New Roman" w:cs="Times New Roman"/>
          <w:color w:val="000000" w:themeColor="text1"/>
          <w:sz w:val="24"/>
          <w:szCs w:val="24"/>
        </w:rPr>
        <w:t>, lienors, or their designees (or executors/administrators of the estates of owners) to register to receive electronic</w:t>
      </w:r>
      <w:r w:rsidR="001B6283" w:rsidRPr="00CD707C">
        <w:rPr>
          <w:rFonts w:ascii="Times New Roman" w:hAnsi="Times New Roman" w:cs="Times New Roman"/>
          <w:color w:val="000000" w:themeColor="text1"/>
          <w:sz w:val="24"/>
          <w:szCs w:val="24"/>
        </w:rPr>
        <w:t xml:space="preserve"> or regular mail</w:t>
      </w:r>
      <w:r w:rsidR="00AF54FE" w:rsidRPr="00CD707C">
        <w:rPr>
          <w:rFonts w:ascii="Times New Roman" w:hAnsi="Times New Roman" w:cs="Times New Roman"/>
          <w:color w:val="000000" w:themeColor="text1"/>
          <w:sz w:val="24"/>
          <w:szCs w:val="24"/>
        </w:rPr>
        <w:t xml:space="preserve"> notification when a deed or deed-related document, or another document affecting an ownership interest in real property has been recorded against a property.</w:t>
      </w:r>
      <w:r w:rsidR="00AF54FE" w:rsidRPr="00CD707C">
        <w:rPr>
          <w:rStyle w:val="FootnoteReference"/>
          <w:rFonts w:ascii="Times New Roman" w:hAnsi="Times New Roman" w:cs="Times New Roman"/>
          <w:color w:val="000000" w:themeColor="text1"/>
          <w:sz w:val="24"/>
          <w:szCs w:val="24"/>
        </w:rPr>
        <w:footnoteReference w:id="92"/>
      </w:r>
      <w:r w:rsidR="00AF54FE" w:rsidRPr="00CD707C">
        <w:rPr>
          <w:rFonts w:ascii="Times New Roman" w:hAnsi="Times New Roman" w:cs="Times New Roman"/>
          <w:color w:val="000000" w:themeColor="text1"/>
          <w:sz w:val="24"/>
          <w:szCs w:val="24"/>
        </w:rPr>
        <w:t xml:space="preserve"> This</w:t>
      </w:r>
      <w:r w:rsidR="00370E03" w:rsidRPr="00CD707C">
        <w:rPr>
          <w:rFonts w:ascii="Times New Roman" w:hAnsi="Times New Roman" w:cs="Times New Roman"/>
          <w:color w:val="000000" w:themeColor="text1"/>
          <w:sz w:val="24"/>
          <w:szCs w:val="24"/>
        </w:rPr>
        <w:t xml:space="preserve"> free</w:t>
      </w:r>
      <w:r w:rsidR="00AF54FE" w:rsidRPr="00CD707C">
        <w:rPr>
          <w:rFonts w:ascii="Times New Roman" w:hAnsi="Times New Roman" w:cs="Times New Roman"/>
          <w:color w:val="000000" w:themeColor="text1"/>
          <w:sz w:val="24"/>
          <w:szCs w:val="24"/>
        </w:rPr>
        <w:t xml:space="preserve"> program </w:t>
      </w:r>
      <w:r w:rsidR="001B6283" w:rsidRPr="00CD707C">
        <w:rPr>
          <w:rFonts w:ascii="Times New Roman" w:hAnsi="Times New Roman" w:cs="Times New Roman"/>
          <w:color w:val="000000" w:themeColor="text1"/>
          <w:sz w:val="24"/>
          <w:szCs w:val="24"/>
        </w:rPr>
        <w:t>alerts</w:t>
      </w:r>
      <w:r w:rsidR="00AF54FE" w:rsidRPr="00CD707C">
        <w:rPr>
          <w:rFonts w:ascii="Times New Roman" w:hAnsi="Times New Roman" w:cs="Times New Roman"/>
          <w:color w:val="000000" w:themeColor="text1"/>
          <w:sz w:val="24"/>
          <w:szCs w:val="24"/>
        </w:rPr>
        <w:t xml:space="preserve"> registered </w:t>
      </w:r>
      <w:r w:rsidR="00C87118" w:rsidRPr="00CD707C">
        <w:rPr>
          <w:rFonts w:ascii="Times New Roman" w:hAnsi="Times New Roman" w:cs="Times New Roman"/>
          <w:color w:val="000000" w:themeColor="text1"/>
          <w:sz w:val="24"/>
          <w:szCs w:val="24"/>
        </w:rPr>
        <w:t>homeowners</w:t>
      </w:r>
      <w:r w:rsidR="00AF54FE" w:rsidRPr="00CD707C">
        <w:rPr>
          <w:rFonts w:ascii="Times New Roman" w:hAnsi="Times New Roman" w:cs="Times New Roman"/>
          <w:color w:val="000000" w:themeColor="text1"/>
          <w:sz w:val="24"/>
          <w:szCs w:val="24"/>
        </w:rPr>
        <w:t xml:space="preserve"> when documents are recorded without their knowledge and will allow them to take steps to limit the harm caused by the recording of a fraudulent document.</w:t>
      </w:r>
      <w:r w:rsidR="00AF54FE" w:rsidRPr="00CD707C">
        <w:rPr>
          <w:rStyle w:val="FootnoteReference"/>
          <w:rFonts w:ascii="Times New Roman" w:hAnsi="Times New Roman" w:cs="Times New Roman"/>
          <w:color w:val="000000" w:themeColor="text1"/>
          <w:sz w:val="24"/>
          <w:szCs w:val="24"/>
        </w:rPr>
        <w:footnoteReference w:id="93"/>
      </w:r>
    </w:p>
    <w:p w14:paraId="5D6A4C49" w14:textId="77777777" w:rsidR="00FA1942" w:rsidRPr="00CD707C" w:rsidRDefault="00F63AAC" w:rsidP="007D4FBB">
      <w:pPr>
        <w:spacing w:line="480" w:lineRule="auto"/>
        <w:ind w:firstLine="720"/>
        <w:jc w:val="both"/>
        <w:rPr>
          <w:color w:val="000000" w:themeColor="text1"/>
        </w:rPr>
      </w:pPr>
      <w:r w:rsidRPr="00CD707C">
        <w:rPr>
          <w:color w:val="000000" w:themeColor="text1"/>
        </w:rPr>
        <w:t xml:space="preserve">In December 2017, </w:t>
      </w:r>
      <w:r w:rsidR="005F63B4" w:rsidRPr="00CD707C">
        <w:rPr>
          <w:color w:val="000000" w:themeColor="text1"/>
        </w:rPr>
        <w:t>after DOF reported approximately 50,000 opt-in registrations,</w:t>
      </w:r>
      <w:r w:rsidR="005F63B4" w:rsidRPr="00CD707C">
        <w:rPr>
          <w:rStyle w:val="FootnoteReference"/>
          <w:color w:val="000000" w:themeColor="text1"/>
        </w:rPr>
        <w:footnoteReference w:id="94"/>
      </w:r>
      <w:r w:rsidR="005F63B4" w:rsidRPr="00CD707C">
        <w:rPr>
          <w:color w:val="000000" w:themeColor="text1"/>
        </w:rPr>
        <w:t xml:space="preserve"> </w:t>
      </w:r>
      <w:r w:rsidRPr="00CD707C">
        <w:rPr>
          <w:color w:val="000000" w:themeColor="text1"/>
        </w:rPr>
        <w:t xml:space="preserve">the Council codified the program and made it opt-out, automatically registering </w:t>
      </w:r>
      <w:r w:rsidR="005F63B4" w:rsidRPr="00CD707C">
        <w:rPr>
          <w:color w:val="000000" w:themeColor="text1"/>
        </w:rPr>
        <w:t>each</w:t>
      </w:r>
      <w:r w:rsidRPr="00CD707C">
        <w:rPr>
          <w:color w:val="000000" w:themeColor="text1"/>
        </w:rPr>
        <w:t xml:space="preserve"> property owner </w:t>
      </w:r>
      <w:r w:rsidRPr="00CD707C">
        <w:rPr>
          <w:color w:val="000000" w:themeColor="text1"/>
          <w:shd w:val="clear" w:color="auto" w:fill="FFFFFF"/>
        </w:rPr>
        <w:t>named on the most recent deed-related or mortgage-related document recorded and indexed by the city register or the office of the Richmond county clerk.</w:t>
      </w:r>
      <w:r w:rsidRPr="00CD707C">
        <w:rPr>
          <w:rStyle w:val="FootnoteReference"/>
          <w:color w:val="000000" w:themeColor="text1"/>
        </w:rPr>
        <w:footnoteReference w:id="95"/>
      </w:r>
      <w:r w:rsidRPr="00CD707C">
        <w:rPr>
          <w:color w:val="000000" w:themeColor="text1"/>
          <w:shd w:val="clear" w:color="auto" w:fill="FFFFFF"/>
        </w:rPr>
        <w:t xml:space="preserve"> The local law additionally </w:t>
      </w:r>
      <w:r w:rsidR="005F63B4" w:rsidRPr="00CD707C">
        <w:rPr>
          <w:color w:val="000000" w:themeColor="text1"/>
          <w:shd w:val="clear" w:color="auto" w:fill="FFFFFF"/>
        </w:rPr>
        <w:t>re</w:t>
      </w:r>
      <w:r w:rsidR="005F63B4" w:rsidRPr="00CD707C">
        <w:rPr>
          <w:color w:val="000000" w:themeColor="text1"/>
        </w:rPr>
        <w:t xml:space="preserve">quires </w:t>
      </w:r>
      <w:r w:rsidR="00FB1B0C" w:rsidRPr="00CD707C">
        <w:rPr>
          <w:color w:val="000000" w:themeColor="text1"/>
        </w:rPr>
        <w:t xml:space="preserve">that </w:t>
      </w:r>
      <w:r w:rsidR="00203B05" w:rsidRPr="00CD707C">
        <w:rPr>
          <w:color w:val="000000" w:themeColor="text1"/>
        </w:rPr>
        <w:t>DOF report on</w:t>
      </w:r>
      <w:r w:rsidR="00B74112" w:rsidRPr="00CD707C">
        <w:rPr>
          <w:color w:val="000000" w:themeColor="text1"/>
        </w:rPr>
        <w:t xml:space="preserve"> the</w:t>
      </w:r>
      <w:r w:rsidR="00203B05" w:rsidRPr="00CD707C">
        <w:rPr>
          <w:color w:val="000000" w:themeColor="text1"/>
        </w:rPr>
        <w:t xml:space="preserve"> utilization of th</w:t>
      </w:r>
      <w:r w:rsidR="00B74112" w:rsidRPr="00CD707C">
        <w:rPr>
          <w:color w:val="000000" w:themeColor="text1"/>
        </w:rPr>
        <w:t>is</w:t>
      </w:r>
      <w:r w:rsidR="00203B05" w:rsidRPr="00CD707C">
        <w:rPr>
          <w:color w:val="000000" w:themeColor="text1"/>
        </w:rPr>
        <w:t xml:space="preserve"> system and </w:t>
      </w:r>
      <w:r w:rsidR="005F63B4" w:rsidRPr="00CD707C">
        <w:rPr>
          <w:color w:val="000000" w:themeColor="text1"/>
        </w:rPr>
        <w:t xml:space="preserve">on </w:t>
      </w:r>
      <w:r w:rsidR="00203B05" w:rsidRPr="00CD707C">
        <w:rPr>
          <w:color w:val="000000" w:themeColor="text1"/>
        </w:rPr>
        <w:t>referrals to the Sheriff regarding suspected deed fraud</w:t>
      </w:r>
      <w:r w:rsidR="005F63B4" w:rsidRPr="00CD707C">
        <w:rPr>
          <w:color w:val="000000" w:themeColor="text1"/>
        </w:rPr>
        <w:t>. Finally, the local law additionally requi</w:t>
      </w:r>
      <w:r w:rsidR="00456156" w:rsidRPr="00CD707C">
        <w:rPr>
          <w:color w:val="000000" w:themeColor="text1"/>
        </w:rPr>
        <w:t>r</w:t>
      </w:r>
      <w:r w:rsidR="005F63B4" w:rsidRPr="00CD707C">
        <w:rPr>
          <w:color w:val="000000" w:themeColor="text1"/>
        </w:rPr>
        <w:t>es DOF</w:t>
      </w:r>
      <w:r w:rsidR="00456156" w:rsidRPr="00CD707C">
        <w:rPr>
          <w:color w:val="000000" w:themeColor="text1"/>
        </w:rPr>
        <w:t xml:space="preserve"> to</w:t>
      </w:r>
      <w:r w:rsidR="005F63B4" w:rsidRPr="00CD707C">
        <w:rPr>
          <w:color w:val="000000" w:themeColor="text1"/>
        </w:rPr>
        <w:t xml:space="preserve"> </w:t>
      </w:r>
      <w:r w:rsidR="00203B05" w:rsidRPr="00CD707C">
        <w:rPr>
          <w:color w:val="000000" w:themeColor="text1"/>
        </w:rPr>
        <w:t xml:space="preserve">engage in outreach to </w:t>
      </w:r>
      <w:r w:rsidR="00C87118" w:rsidRPr="00CD707C">
        <w:rPr>
          <w:color w:val="000000" w:themeColor="text1"/>
        </w:rPr>
        <w:t>homeowners</w:t>
      </w:r>
      <w:r w:rsidR="00203B05" w:rsidRPr="00CD707C">
        <w:rPr>
          <w:color w:val="000000" w:themeColor="text1"/>
        </w:rPr>
        <w:t xml:space="preserve"> about the </w:t>
      </w:r>
      <w:r w:rsidR="00D43C6B" w:rsidRPr="00CD707C">
        <w:rPr>
          <w:color w:val="000000" w:themeColor="text1"/>
        </w:rPr>
        <w:t>program</w:t>
      </w:r>
      <w:r w:rsidR="00203B05" w:rsidRPr="00CD707C">
        <w:rPr>
          <w:color w:val="000000" w:themeColor="text1"/>
        </w:rPr>
        <w:t>.</w:t>
      </w:r>
      <w:r w:rsidR="00203B05" w:rsidRPr="00CD707C">
        <w:rPr>
          <w:rStyle w:val="FootnoteReference"/>
          <w:color w:val="000000" w:themeColor="text1"/>
        </w:rPr>
        <w:footnoteReference w:id="96"/>
      </w:r>
    </w:p>
    <w:p w14:paraId="51FD7D83" w14:textId="77777777" w:rsidR="00864A49" w:rsidRPr="00CD707C" w:rsidRDefault="009735D6" w:rsidP="00831D33">
      <w:pPr>
        <w:pStyle w:val="PlainText"/>
        <w:spacing w:line="480" w:lineRule="auto"/>
        <w:rPr>
          <w:rFonts w:ascii="Times New Roman" w:hAnsi="Times New Roman" w:cs="Times New Roman"/>
          <w:color w:val="000000" w:themeColor="text1"/>
          <w:sz w:val="24"/>
          <w:szCs w:val="24"/>
        </w:rPr>
      </w:pPr>
      <w:r w:rsidRPr="00CD707C">
        <w:rPr>
          <w:rFonts w:ascii="Times New Roman" w:hAnsi="Times New Roman" w:cs="Times New Roman"/>
          <w:color w:val="000000" w:themeColor="text1"/>
          <w:sz w:val="24"/>
          <w:szCs w:val="24"/>
          <w:u w:val="single"/>
        </w:rPr>
        <w:t xml:space="preserve">Changes to </w:t>
      </w:r>
      <w:r w:rsidR="009F2462" w:rsidRPr="00CD707C">
        <w:rPr>
          <w:rFonts w:ascii="Times New Roman" w:hAnsi="Times New Roman" w:cs="Times New Roman"/>
          <w:color w:val="000000" w:themeColor="text1"/>
          <w:sz w:val="24"/>
          <w:szCs w:val="24"/>
          <w:u w:val="single"/>
        </w:rPr>
        <w:t>LLC disclosures on</w:t>
      </w:r>
      <w:r w:rsidRPr="00CD707C">
        <w:rPr>
          <w:rFonts w:ascii="Times New Roman" w:hAnsi="Times New Roman" w:cs="Times New Roman"/>
          <w:color w:val="000000" w:themeColor="text1"/>
          <w:sz w:val="24"/>
          <w:szCs w:val="24"/>
          <w:u w:val="single"/>
        </w:rPr>
        <w:t xml:space="preserve"> RPTT Form</w:t>
      </w:r>
    </w:p>
    <w:p w14:paraId="04C4E123" w14:textId="77777777" w:rsidR="00FB1B0C" w:rsidRPr="00CD707C" w:rsidRDefault="00831D33" w:rsidP="0013299A">
      <w:pPr>
        <w:pStyle w:val="PlainText"/>
        <w:spacing w:line="480" w:lineRule="auto"/>
        <w:ind w:firstLine="720"/>
        <w:jc w:val="both"/>
        <w:rPr>
          <w:rFonts w:ascii="Times New Roman" w:hAnsi="Times New Roman" w:cs="Times New Roman"/>
          <w:color w:val="000000" w:themeColor="text1"/>
          <w:sz w:val="24"/>
          <w:szCs w:val="24"/>
        </w:rPr>
      </w:pPr>
      <w:r w:rsidRPr="00CD707C">
        <w:rPr>
          <w:rFonts w:ascii="Times New Roman" w:hAnsi="Times New Roman" w:cs="Times New Roman"/>
          <w:color w:val="000000" w:themeColor="text1"/>
          <w:sz w:val="24"/>
          <w:szCs w:val="24"/>
        </w:rPr>
        <w:t xml:space="preserve">In May 2015, </w:t>
      </w:r>
      <w:r w:rsidR="00864A49" w:rsidRPr="00CD707C">
        <w:rPr>
          <w:rFonts w:ascii="Times New Roman" w:hAnsi="Times New Roman" w:cs="Times New Roman"/>
          <w:color w:val="000000" w:themeColor="text1"/>
          <w:sz w:val="24"/>
          <w:szCs w:val="24"/>
        </w:rPr>
        <w:t>DOF</w:t>
      </w:r>
      <w:r w:rsidRPr="00CD707C">
        <w:rPr>
          <w:rFonts w:ascii="Times New Roman" w:hAnsi="Times New Roman" w:cs="Times New Roman"/>
          <w:color w:val="000000" w:themeColor="text1"/>
          <w:sz w:val="24"/>
          <w:szCs w:val="24"/>
        </w:rPr>
        <w:t xml:space="preserve"> </w:t>
      </w:r>
      <w:r w:rsidR="0013299A" w:rsidRPr="00CD707C">
        <w:rPr>
          <w:rFonts w:ascii="Times New Roman" w:hAnsi="Times New Roman" w:cs="Times New Roman"/>
          <w:color w:val="000000" w:themeColor="text1"/>
          <w:sz w:val="24"/>
          <w:szCs w:val="24"/>
        </w:rPr>
        <w:t xml:space="preserve">revised the RPTT form to </w:t>
      </w:r>
      <w:r w:rsidR="0013299A" w:rsidRPr="00CD707C">
        <w:rPr>
          <w:rFonts w:ascii="Times New Roman" w:hAnsi="Times New Roman" w:cs="Times New Roman"/>
          <w:color w:val="000000" w:themeColor="text1"/>
          <w:sz w:val="24"/>
          <w:szCs w:val="24"/>
          <w:shd w:val="clear" w:color="auto" w:fill="FFFFFF"/>
        </w:rPr>
        <w:t xml:space="preserve">require that </w:t>
      </w:r>
      <w:r w:rsidR="0013299A" w:rsidRPr="00CD707C">
        <w:rPr>
          <w:rFonts w:ascii="Times New Roman" w:hAnsi="Times New Roman"/>
          <w:color w:val="000000" w:themeColor="text1"/>
          <w:sz w:val="24"/>
          <w:shd w:val="clear" w:color="auto" w:fill="FFFFFF"/>
        </w:rPr>
        <w:t xml:space="preserve">LLCs </w:t>
      </w:r>
      <w:r w:rsidR="0013299A" w:rsidRPr="00CD707C">
        <w:rPr>
          <w:rFonts w:ascii="Times New Roman" w:hAnsi="Times New Roman" w:cs="Times New Roman"/>
          <w:color w:val="000000" w:themeColor="text1"/>
          <w:sz w:val="24"/>
          <w:szCs w:val="24"/>
        </w:rPr>
        <w:t xml:space="preserve">that purchase or sell property in New York City disclose </w:t>
      </w:r>
      <w:r w:rsidRPr="00CD707C">
        <w:rPr>
          <w:rFonts w:ascii="Times New Roman" w:hAnsi="Times New Roman" w:cs="Times New Roman"/>
          <w:color w:val="000000" w:themeColor="text1"/>
          <w:sz w:val="24"/>
          <w:szCs w:val="24"/>
        </w:rPr>
        <w:t>the names of all members of the LLC, whereas the prior version of the form required only that one member of the LLC be named.</w:t>
      </w:r>
      <w:r w:rsidRPr="00CD707C">
        <w:rPr>
          <w:rStyle w:val="FootnoteReference"/>
          <w:rFonts w:ascii="Times New Roman" w:hAnsi="Times New Roman" w:cs="Times New Roman"/>
          <w:color w:val="000000" w:themeColor="text1"/>
          <w:sz w:val="24"/>
          <w:szCs w:val="24"/>
        </w:rPr>
        <w:footnoteReference w:id="97"/>
      </w:r>
    </w:p>
    <w:p w14:paraId="0FFDA754" w14:textId="77777777" w:rsidR="00CB0F78" w:rsidRPr="00CD707C" w:rsidRDefault="00252451" w:rsidP="002F7210">
      <w:pPr>
        <w:pStyle w:val="PlainText"/>
        <w:spacing w:line="480" w:lineRule="auto"/>
        <w:ind w:firstLine="720"/>
        <w:jc w:val="both"/>
        <w:rPr>
          <w:rFonts w:ascii="Times New Roman" w:hAnsi="Times New Roman" w:cs="Times New Roman"/>
          <w:color w:val="000000" w:themeColor="text1"/>
          <w:sz w:val="24"/>
          <w:szCs w:val="24"/>
        </w:rPr>
      </w:pPr>
      <w:r w:rsidRPr="00CD707C">
        <w:rPr>
          <w:rFonts w:ascii="Times New Roman" w:hAnsi="Times New Roman" w:cs="Times New Roman"/>
          <w:color w:val="000000" w:themeColor="text1"/>
          <w:sz w:val="24"/>
          <w:szCs w:val="24"/>
        </w:rPr>
        <w:t xml:space="preserve">In September 2019, </w:t>
      </w:r>
      <w:r w:rsidR="0007372A" w:rsidRPr="00CD707C">
        <w:rPr>
          <w:rFonts w:ascii="Times New Roman" w:hAnsi="Times New Roman" w:cs="Times New Roman"/>
          <w:color w:val="000000" w:themeColor="text1"/>
          <w:sz w:val="24"/>
          <w:szCs w:val="24"/>
        </w:rPr>
        <w:t>S</w:t>
      </w:r>
      <w:r w:rsidRPr="00CD707C">
        <w:rPr>
          <w:rFonts w:ascii="Times New Roman" w:hAnsi="Times New Roman" w:cs="Times New Roman"/>
          <w:color w:val="000000" w:themeColor="text1"/>
          <w:sz w:val="24"/>
          <w:szCs w:val="24"/>
        </w:rPr>
        <w:t>tate law changes forced additional disclosure when a</w:t>
      </w:r>
      <w:r w:rsidR="00456156" w:rsidRPr="00CD707C">
        <w:rPr>
          <w:rFonts w:ascii="Times New Roman" w:hAnsi="Times New Roman" w:cs="Times New Roman"/>
          <w:color w:val="000000" w:themeColor="text1"/>
          <w:sz w:val="24"/>
          <w:szCs w:val="24"/>
        </w:rPr>
        <w:t>n</w:t>
      </w:r>
      <w:r w:rsidRPr="00CD707C">
        <w:rPr>
          <w:rFonts w:ascii="Times New Roman" w:hAnsi="Times New Roman" w:cs="Times New Roman"/>
          <w:color w:val="000000" w:themeColor="text1"/>
          <w:sz w:val="24"/>
          <w:szCs w:val="24"/>
        </w:rPr>
        <w:t xml:space="preserve"> LLC is the grantor or grantee in a real property deed transfer of a building containing one- to four-family dwelling units.</w:t>
      </w:r>
      <w:r w:rsidRPr="00CD707C">
        <w:rPr>
          <w:rStyle w:val="FootnoteReference"/>
          <w:rFonts w:ascii="Times New Roman" w:hAnsi="Times New Roman" w:cs="Times New Roman"/>
          <w:color w:val="000000" w:themeColor="text1"/>
          <w:sz w:val="24"/>
          <w:szCs w:val="24"/>
        </w:rPr>
        <w:footnoteReference w:id="98"/>
      </w:r>
      <w:r w:rsidRPr="00CD707C">
        <w:rPr>
          <w:rFonts w:ascii="Times New Roman" w:hAnsi="Times New Roman" w:cs="Times New Roman"/>
          <w:color w:val="000000" w:themeColor="text1"/>
          <w:sz w:val="24"/>
          <w:szCs w:val="24"/>
        </w:rPr>
        <w:t xml:space="preserve"> Now an enhanced member list must be attached to the RPTT form, detailing the name and business address of all members, managers, and other authorized persons of the LLC.</w:t>
      </w:r>
      <w:r w:rsidRPr="00CD707C">
        <w:rPr>
          <w:rStyle w:val="FootnoteReference"/>
          <w:rFonts w:ascii="Times New Roman" w:hAnsi="Times New Roman" w:cs="Times New Roman"/>
          <w:color w:val="000000" w:themeColor="text1"/>
          <w:sz w:val="24"/>
          <w:szCs w:val="24"/>
        </w:rPr>
        <w:footnoteReference w:id="99"/>
      </w:r>
      <w:r w:rsidRPr="00CD707C">
        <w:rPr>
          <w:rFonts w:ascii="Times New Roman" w:hAnsi="Times New Roman" w:cs="Times New Roman"/>
          <w:color w:val="000000" w:themeColor="text1"/>
          <w:sz w:val="24"/>
          <w:szCs w:val="24"/>
        </w:rPr>
        <w:t xml:space="preserve"> If any member of the LLC is itself an LLC or other business entity, the names and business addresses of the shareholders, directors, officers, members, managers and/or partners of that LLC or other business entity must also be provided until ultimate ownership by natural persons is disclosed.</w:t>
      </w:r>
      <w:r w:rsidRPr="00CD707C">
        <w:rPr>
          <w:rStyle w:val="FootnoteReference"/>
          <w:rFonts w:ascii="Times New Roman" w:hAnsi="Times New Roman" w:cs="Times New Roman"/>
          <w:color w:val="000000" w:themeColor="text1"/>
          <w:sz w:val="24"/>
          <w:szCs w:val="24"/>
        </w:rPr>
        <w:footnoteReference w:id="100"/>
      </w:r>
    </w:p>
    <w:p w14:paraId="1108EA0E" w14:textId="77777777" w:rsidR="009F2462" w:rsidRPr="00CD707C" w:rsidRDefault="009F2462" w:rsidP="009F2462">
      <w:pPr>
        <w:numPr>
          <w:ilvl w:val="0"/>
          <w:numId w:val="17"/>
        </w:numPr>
        <w:spacing w:line="480" w:lineRule="auto"/>
        <w:jc w:val="both"/>
        <w:rPr>
          <w:b/>
          <w:bCs/>
          <w:color w:val="000000" w:themeColor="text1"/>
        </w:rPr>
      </w:pPr>
      <w:r w:rsidRPr="00CD707C">
        <w:rPr>
          <w:b/>
          <w:bCs/>
          <w:color w:val="000000" w:themeColor="text1"/>
        </w:rPr>
        <w:t xml:space="preserve">Recent Investigations </w:t>
      </w:r>
      <w:r w:rsidR="00AA485E" w:rsidRPr="00CD707C">
        <w:rPr>
          <w:b/>
          <w:bCs/>
          <w:color w:val="000000" w:themeColor="text1"/>
        </w:rPr>
        <w:t xml:space="preserve">on the Scope of the </w:t>
      </w:r>
      <w:r w:rsidRPr="00CD707C">
        <w:rPr>
          <w:b/>
          <w:bCs/>
          <w:snapToGrid w:val="0"/>
          <w:color w:val="000000" w:themeColor="text1"/>
        </w:rPr>
        <w:t>Deed Theft and Deed Fraud Crisis</w:t>
      </w:r>
    </w:p>
    <w:p w14:paraId="1E07D8D4" w14:textId="77777777" w:rsidR="00AA485E" w:rsidRPr="00CD707C" w:rsidRDefault="002F5B74" w:rsidP="002F5B74">
      <w:pPr>
        <w:spacing w:line="480" w:lineRule="auto"/>
        <w:ind w:firstLine="720"/>
        <w:jc w:val="both"/>
        <w:rPr>
          <w:snapToGrid w:val="0"/>
          <w:color w:val="000000" w:themeColor="text1"/>
        </w:rPr>
      </w:pPr>
      <w:r w:rsidRPr="00CD707C">
        <w:rPr>
          <w:snapToGrid w:val="0"/>
          <w:color w:val="000000" w:themeColor="text1"/>
        </w:rPr>
        <w:t xml:space="preserve">The deed theft and deed fraud crisis has attracted much attention, including by </w:t>
      </w:r>
      <w:r w:rsidR="00456156" w:rsidRPr="00CD707C">
        <w:rPr>
          <w:snapToGrid w:val="0"/>
          <w:color w:val="000000" w:themeColor="text1"/>
        </w:rPr>
        <w:t xml:space="preserve">the </w:t>
      </w:r>
      <w:r w:rsidR="0013299A" w:rsidRPr="00CD707C">
        <w:rPr>
          <w:snapToGrid w:val="0"/>
          <w:color w:val="000000" w:themeColor="text1"/>
        </w:rPr>
        <w:t xml:space="preserve">City </w:t>
      </w:r>
      <w:r w:rsidRPr="00CD707C">
        <w:rPr>
          <w:snapToGrid w:val="0"/>
          <w:color w:val="000000" w:themeColor="text1"/>
        </w:rPr>
        <w:t>Council in the immediately</w:t>
      </w:r>
      <w:r w:rsidR="00DE2EDB" w:rsidRPr="00CD707C">
        <w:rPr>
          <w:snapToGrid w:val="0"/>
          <w:color w:val="000000" w:themeColor="text1"/>
        </w:rPr>
        <w:t>-</w:t>
      </w:r>
      <w:r w:rsidRPr="00CD707C">
        <w:rPr>
          <w:snapToGrid w:val="0"/>
          <w:color w:val="000000" w:themeColor="text1"/>
        </w:rPr>
        <w:t xml:space="preserve">prior session. </w:t>
      </w:r>
      <w:r w:rsidR="00AA485E" w:rsidRPr="00CD707C">
        <w:rPr>
          <w:color w:val="000000" w:themeColor="text1"/>
        </w:rPr>
        <w:t>In February 2016, the Committee on Finance convened a hearing on t</w:t>
      </w:r>
      <w:r w:rsidR="00AA485E" w:rsidRPr="00CD707C">
        <w:rPr>
          <w:snapToGrid w:val="0"/>
          <w:color w:val="000000" w:themeColor="text1"/>
        </w:rPr>
        <w:t>he City’s Efforts to Combat Real Property Deed Fraud.</w:t>
      </w:r>
      <w:r w:rsidRPr="00CD707C">
        <w:rPr>
          <w:rStyle w:val="FootnoteReference"/>
          <w:snapToGrid w:val="0"/>
          <w:color w:val="000000" w:themeColor="text1"/>
        </w:rPr>
        <w:footnoteReference w:id="101"/>
      </w:r>
      <w:r w:rsidR="00AA485E" w:rsidRPr="00CD707C">
        <w:rPr>
          <w:snapToGrid w:val="0"/>
          <w:color w:val="000000" w:themeColor="text1"/>
        </w:rPr>
        <w:t xml:space="preserve"> The </w:t>
      </w:r>
      <w:r w:rsidRPr="00CD707C">
        <w:rPr>
          <w:snapToGrid w:val="0"/>
          <w:color w:val="000000" w:themeColor="text1"/>
        </w:rPr>
        <w:t>C</w:t>
      </w:r>
      <w:r w:rsidR="00AA485E" w:rsidRPr="00CD707C">
        <w:rPr>
          <w:snapToGrid w:val="0"/>
          <w:color w:val="000000" w:themeColor="text1"/>
        </w:rPr>
        <w:t xml:space="preserve">ommittee received testimony from the </w:t>
      </w:r>
      <w:r w:rsidRPr="00CD707C">
        <w:rPr>
          <w:snapToGrid w:val="0"/>
          <w:color w:val="000000" w:themeColor="text1"/>
        </w:rPr>
        <w:t xml:space="preserve">Commissioner of Finance Jacques Jiha, </w:t>
      </w:r>
      <w:r w:rsidR="008F101C" w:rsidRPr="00CD707C">
        <w:rPr>
          <w:snapToGrid w:val="0"/>
          <w:color w:val="000000" w:themeColor="text1"/>
        </w:rPr>
        <w:t xml:space="preserve">City </w:t>
      </w:r>
      <w:r w:rsidRPr="00CD707C">
        <w:rPr>
          <w:snapToGrid w:val="0"/>
          <w:color w:val="000000" w:themeColor="text1"/>
        </w:rPr>
        <w:t xml:space="preserve">Register Annette Hill, </w:t>
      </w:r>
      <w:r w:rsidR="00456156" w:rsidRPr="00CD707C">
        <w:rPr>
          <w:snapToGrid w:val="0"/>
          <w:color w:val="000000" w:themeColor="text1"/>
        </w:rPr>
        <w:t xml:space="preserve">and </w:t>
      </w:r>
      <w:r w:rsidRPr="00CD707C">
        <w:rPr>
          <w:snapToGrid w:val="0"/>
          <w:color w:val="000000" w:themeColor="text1"/>
        </w:rPr>
        <w:t>Sheriff Joseph Fucito detailing the administration’s efforts, as well as testimony from several attorneys working to protect homeowners.</w:t>
      </w:r>
    </w:p>
    <w:p w14:paraId="2E160A45" w14:textId="77777777" w:rsidR="00AA485E" w:rsidRPr="00CD707C" w:rsidRDefault="00AA485E" w:rsidP="002F5B74">
      <w:pPr>
        <w:spacing w:line="480" w:lineRule="auto"/>
        <w:ind w:firstLine="720"/>
        <w:jc w:val="both"/>
        <w:rPr>
          <w:color w:val="000000" w:themeColor="text1"/>
        </w:rPr>
      </w:pPr>
      <w:r w:rsidRPr="00CD707C">
        <w:rPr>
          <w:color w:val="000000" w:themeColor="text1"/>
        </w:rPr>
        <w:t>In December 2018, an investigative grand jury convened by Manhattan District Cyrus Vance</w:t>
      </w:r>
      <w:r w:rsidR="0007372A" w:rsidRPr="00CD707C">
        <w:rPr>
          <w:color w:val="000000" w:themeColor="text1"/>
        </w:rPr>
        <w:t>,</w:t>
      </w:r>
      <w:r w:rsidRPr="00CD707C">
        <w:rPr>
          <w:color w:val="000000" w:themeColor="text1"/>
        </w:rPr>
        <w:t xml:space="preserve"> Jr</w:t>
      </w:r>
      <w:r w:rsidR="00E45D2D" w:rsidRPr="00CD707C">
        <w:rPr>
          <w:color w:val="000000" w:themeColor="text1"/>
        </w:rPr>
        <w:t>.</w:t>
      </w:r>
      <w:r w:rsidRPr="00CD707C">
        <w:rPr>
          <w:color w:val="000000" w:themeColor="text1"/>
        </w:rPr>
        <w:t xml:space="preserve"> released a report o</w:t>
      </w:r>
      <w:r w:rsidR="001B70CB" w:rsidRPr="00CD707C">
        <w:rPr>
          <w:color w:val="000000" w:themeColor="text1"/>
        </w:rPr>
        <w:t>f its own o</w:t>
      </w:r>
      <w:r w:rsidRPr="00CD707C">
        <w:rPr>
          <w:color w:val="000000" w:themeColor="text1"/>
        </w:rPr>
        <w:t>n the epidemic of fraud in the conveyance of residential real estate.</w:t>
      </w:r>
      <w:r w:rsidR="002F5B74" w:rsidRPr="00CD707C">
        <w:rPr>
          <w:rStyle w:val="FootnoteReference"/>
          <w:color w:val="000000" w:themeColor="text1"/>
        </w:rPr>
        <w:footnoteReference w:id="102"/>
      </w:r>
      <w:r w:rsidRPr="00CD707C">
        <w:rPr>
          <w:color w:val="000000" w:themeColor="text1"/>
        </w:rPr>
        <w:t xml:space="preserve"> </w:t>
      </w:r>
      <w:r w:rsidR="002F5B74" w:rsidRPr="00CD707C">
        <w:rPr>
          <w:color w:val="000000" w:themeColor="text1"/>
        </w:rPr>
        <w:t>T</w:t>
      </w:r>
      <w:r w:rsidRPr="00CD707C">
        <w:rPr>
          <w:color w:val="000000" w:themeColor="text1"/>
        </w:rPr>
        <w:t>he grand jury heard testimony from dozens of witnesses, including public officials, law enforcement officers, academics, and legal experts</w:t>
      </w:r>
      <w:r w:rsidR="002F5B74" w:rsidRPr="00CD707C">
        <w:rPr>
          <w:color w:val="000000" w:themeColor="text1"/>
        </w:rPr>
        <w:t xml:space="preserve"> and </w:t>
      </w:r>
      <w:r w:rsidRPr="00CD707C">
        <w:rPr>
          <w:color w:val="000000" w:themeColor="text1"/>
        </w:rPr>
        <w:t>recommended five categories of reforms</w:t>
      </w:r>
      <w:r w:rsidR="002F5B74" w:rsidRPr="00CD707C">
        <w:rPr>
          <w:color w:val="000000" w:themeColor="text1"/>
        </w:rPr>
        <w:t>:</w:t>
      </w:r>
    </w:p>
    <w:p w14:paraId="1E94B6F6" w14:textId="77777777" w:rsidR="002F5B74" w:rsidRPr="00CD707C" w:rsidRDefault="002F5B74" w:rsidP="001B70CB">
      <w:pPr>
        <w:pStyle w:val="ListParagraph"/>
        <w:numPr>
          <w:ilvl w:val="0"/>
          <w:numId w:val="32"/>
        </w:numPr>
        <w:jc w:val="both"/>
        <w:rPr>
          <w:color w:val="000000" w:themeColor="text1"/>
        </w:rPr>
      </w:pPr>
      <w:r w:rsidRPr="00CD707C">
        <w:rPr>
          <w:color w:val="000000" w:themeColor="text1"/>
        </w:rPr>
        <w:t>Impose new requirements on licensed notaries public, including, requiring them (a) to keep a journal, and (b) to receive continuing legal education before the notary commission is renewed</w:t>
      </w:r>
      <w:r w:rsidR="006F321B" w:rsidRPr="00CD707C">
        <w:rPr>
          <w:color w:val="000000" w:themeColor="text1"/>
        </w:rPr>
        <w:t>;</w:t>
      </w:r>
    </w:p>
    <w:p w14:paraId="4A3BB031" w14:textId="77777777" w:rsidR="001B70CB" w:rsidRPr="00CD707C" w:rsidRDefault="001B70CB" w:rsidP="001B70CB">
      <w:pPr>
        <w:pStyle w:val="ListParagraph"/>
        <w:ind w:left="1080"/>
        <w:jc w:val="both"/>
        <w:rPr>
          <w:color w:val="000000" w:themeColor="text1"/>
        </w:rPr>
      </w:pPr>
    </w:p>
    <w:p w14:paraId="6EE323CF" w14:textId="77777777" w:rsidR="001B70CB" w:rsidRPr="00CD707C" w:rsidRDefault="002F5B74" w:rsidP="001B70CB">
      <w:pPr>
        <w:pStyle w:val="ListParagraph"/>
        <w:numPr>
          <w:ilvl w:val="0"/>
          <w:numId w:val="32"/>
        </w:numPr>
        <w:jc w:val="both"/>
        <w:rPr>
          <w:color w:val="000000" w:themeColor="text1"/>
        </w:rPr>
      </w:pPr>
      <w:r w:rsidRPr="00CD707C">
        <w:rPr>
          <w:color w:val="000000" w:themeColor="text1"/>
        </w:rPr>
        <w:t>Implement new procedures to prevent and detect fraud involving residential real property, including, (a) requesting that the New York City Department of Finance capture IP addresses (the geographical location) associated with ACRIS, and (b) requiring limited liability companies to disclose all beneficial owners to the New York State Secretary of State and the New York City Department of Finance</w:t>
      </w:r>
      <w:r w:rsidR="006F321B" w:rsidRPr="00CD707C">
        <w:rPr>
          <w:color w:val="000000" w:themeColor="text1"/>
        </w:rPr>
        <w:t>;</w:t>
      </w:r>
    </w:p>
    <w:p w14:paraId="1AE1BE81" w14:textId="77777777" w:rsidR="001B70CB" w:rsidRPr="00CD707C" w:rsidRDefault="001B70CB" w:rsidP="001B70CB">
      <w:pPr>
        <w:pStyle w:val="ListParagraph"/>
        <w:rPr>
          <w:color w:val="000000" w:themeColor="text1"/>
        </w:rPr>
      </w:pPr>
    </w:p>
    <w:p w14:paraId="6156098B" w14:textId="77777777" w:rsidR="001B70CB" w:rsidRPr="00CD707C" w:rsidRDefault="002F5B74" w:rsidP="001B70CB">
      <w:pPr>
        <w:pStyle w:val="ListParagraph"/>
        <w:numPr>
          <w:ilvl w:val="0"/>
          <w:numId w:val="32"/>
        </w:numPr>
        <w:jc w:val="both"/>
        <w:rPr>
          <w:color w:val="000000" w:themeColor="text1"/>
        </w:rPr>
      </w:pPr>
      <w:r w:rsidRPr="00CD707C">
        <w:rPr>
          <w:color w:val="000000" w:themeColor="text1"/>
        </w:rPr>
        <w:t>Amend the Penal Law (a) to create a class D felony of Offering a False Instrument for Filing in the First Degree applicable to the filing and the attempted filing of all false deeds and supporting documents necessary to the recording of a deed, and (b) to include “a deed and supporting documents necessary for the recording of a deed” as a qualifying instrument for Forgery in the First Degree and Criminal Possession of a Forged Instrument in the First Degree</w:t>
      </w:r>
      <w:r w:rsidR="006F321B" w:rsidRPr="00CD707C">
        <w:rPr>
          <w:color w:val="000000" w:themeColor="text1"/>
        </w:rPr>
        <w:t>;</w:t>
      </w:r>
    </w:p>
    <w:p w14:paraId="3CB8F98E" w14:textId="77777777" w:rsidR="001B70CB" w:rsidRPr="00CD707C" w:rsidRDefault="001B70CB" w:rsidP="001B70CB">
      <w:pPr>
        <w:pStyle w:val="ListParagraph"/>
        <w:rPr>
          <w:color w:val="000000" w:themeColor="text1"/>
        </w:rPr>
      </w:pPr>
    </w:p>
    <w:p w14:paraId="1F4A912F" w14:textId="77777777" w:rsidR="001B70CB" w:rsidRPr="00CD707C" w:rsidRDefault="002F5B74" w:rsidP="001B70CB">
      <w:pPr>
        <w:pStyle w:val="ListParagraph"/>
        <w:numPr>
          <w:ilvl w:val="0"/>
          <w:numId w:val="32"/>
        </w:numPr>
        <w:jc w:val="both"/>
        <w:rPr>
          <w:color w:val="000000" w:themeColor="text1"/>
        </w:rPr>
      </w:pPr>
      <w:r w:rsidRPr="00CD707C">
        <w:rPr>
          <w:color w:val="000000" w:themeColor="text1"/>
        </w:rPr>
        <w:t>Establish procedures to restore residential real property to the rightful owner more expeditiously, including, (a) creating a summary procedure authorizing a prosecutor to move, upon conviction, for an order declaring a fraudulent deed void ab initio, and (b) requesting the City of New York to designate a liaison from an applicable governmental agency to work with pro bono attorneys to assist homeowners</w:t>
      </w:r>
      <w:r w:rsidR="006F321B" w:rsidRPr="00CD707C">
        <w:rPr>
          <w:color w:val="000000" w:themeColor="text1"/>
        </w:rPr>
        <w:t>;</w:t>
      </w:r>
      <w:r w:rsidR="0007372A" w:rsidRPr="00CD707C">
        <w:rPr>
          <w:color w:val="000000" w:themeColor="text1"/>
        </w:rPr>
        <w:t xml:space="preserve"> and</w:t>
      </w:r>
    </w:p>
    <w:p w14:paraId="0AB06E53" w14:textId="77777777" w:rsidR="001B70CB" w:rsidRPr="00CD707C" w:rsidRDefault="001B70CB" w:rsidP="001B70CB">
      <w:pPr>
        <w:pStyle w:val="ListParagraph"/>
        <w:rPr>
          <w:color w:val="000000" w:themeColor="text1"/>
        </w:rPr>
      </w:pPr>
    </w:p>
    <w:p w14:paraId="2D852D1C" w14:textId="77777777" w:rsidR="002F5B74" w:rsidRPr="00CD707C" w:rsidRDefault="002F5B74" w:rsidP="001B70CB">
      <w:pPr>
        <w:pStyle w:val="ListParagraph"/>
        <w:numPr>
          <w:ilvl w:val="0"/>
          <w:numId w:val="32"/>
        </w:numPr>
        <w:jc w:val="both"/>
        <w:rPr>
          <w:color w:val="000000" w:themeColor="text1"/>
        </w:rPr>
      </w:pPr>
      <w:r w:rsidRPr="00CD707C">
        <w:rPr>
          <w:color w:val="000000" w:themeColor="text1"/>
        </w:rPr>
        <w:t>Expand the rules of admissibility of evidence before the grand jury to permit the introduction of (a) all business record by affidavit from a custodian of records. and (b) remote audio-video testimony by witnesses who are located more than 100 miles from the grand jury.</w:t>
      </w:r>
      <w:r w:rsidR="001B70CB" w:rsidRPr="00CD707C">
        <w:rPr>
          <w:rStyle w:val="FootnoteReference"/>
          <w:color w:val="000000" w:themeColor="text1"/>
        </w:rPr>
        <w:footnoteReference w:id="103"/>
      </w:r>
    </w:p>
    <w:p w14:paraId="69206589" w14:textId="77777777" w:rsidR="001B70CB" w:rsidRPr="00CD707C" w:rsidRDefault="001B70CB" w:rsidP="001B70CB">
      <w:pPr>
        <w:pStyle w:val="ListParagraph"/>
        <w:rPr>
          <w:color w:val="000000" w:themeColor="text1"/>
        </w:rPr>
      </w:pPr>
    </w:p>
    <w:p w14:paraId="1AE414DC" w14:textId="77777777" w:rsidR="00A67A59" w:rsidRPr="00CD707C" w:rsidRDefault="00A67A59" w:rsidP="00BD11D9">
      <w:pPr>
        <w:spacing w:line="480" w:lineRule="auto"/>
        <w:jc w:val="both"/>
        <w:rPr>
          <w:color w:val="000000" w:themeColor="text1"/>
        </w:rPr>
      </w:pPr>
      <w:r w:rsidRPr="00CD707C">
        <w:rPr>
          <w:color w:val="000000" w:themeColor="text1"/>
          <w:shd w:val="clear" w:color="auto" w:fill="FFFFFF"/>
        </w:rPr>
        <w:t xml:space="preserve">Many of these policy recommendations require </w:t>
      </w:r>
      <w:r w:rsidR="0007372A" w:rsidRPr="00CD707C">
        <w:rPr>
          <w:color w:val="000000" w:themeColor="text1"/>
          <w:shd w:val="clear" w:color="auto" w:fill="FFFFFF"/>
        </w:rPr>
        <w:t>S</w:t>
      </w:r>
      <w:r w:rsidRPr="00CD707C">
        <w:rPr>
          <w:color w:val="000000" w:themeColor="text1"/>
          <w:shd w:val="clear" w:color="auto" w:fill="FFFFFF"/>
        </w:rPr>
        <w:t>tate</w:t>
      </w:r>
      <w:r w:rsidR="0007372A" w:rsidRPr="00CD707C">
        <w:rPr>
          <w:color w:val="000000" w:themeColor="text1"/>
          <w:shd w:val="clear" w:color="auto" w:fill="FFFFFF"/>
        </w:rPr>
        <w:t>,</w:t>
      </w:r>
      <w:r w:rsidRPr="00CD707C">
        <w:rPr>
          <w:color w:val="000000" w:themeColor="text1"/>
          <w:shd w:val="clear" w:color="auto" w:fill="FFFFFF"/>
        </w:rPr>
        <w:t xml:space="preserve"> or joint </w:t>
      </w:r>
      <w:r w:rsidR="00456156" w:rsidRPr="00CD707C">
        <w:rPr>
          <w:color w:val="000000" w:themeColor="text1"/>
          <w:shd w:val="clear" w:color="auto" w:fill="FFFFFF"/>
        </w:rPr>
        <w:t>C</w:t>
      </w:r>
      <w:r w:rsidRPr="00CD707C">
        <w:rPr>
          <w:color w:val="000000" w:themeColor="text1"/>
          <w:shd w:val="clear" w:color="auto" w:fill="FFFFFF"/>
        </w:rPr>
        <w:t>ity-</w:t>
      </w:r>
      <w:r w:rsidR="0007372A" w:rsidRPr="00CD707C">
        <w:rPr>
          <w:color w:val="000000" w:themeColor="text1"/>
          <w:shd w:val="clear" w:color="auto" w:fill="FFFFFF"/>
        </w:rPr>
        <w:t>S</w:t>
      </w:r>
      <w:r w:rsidRPr="00CD707C">
        <w:rPr>
          <w:color w:val="000000" w:themeColor="text1"/>
          <w:shd w:val="clear" w:color="auto" w:fill="FFFFFF"/>
        </w:rPr>
        <w:t>tate</w:t>
      </w:r>
      <w:r w:rsidR="0007372A" w:rsidRPr="00CD707C">
        <w:rPr>
          <w:color w:val="000000" w:themeColor="text1"/>
          <w:shd w:val="clear" w:color="auto" w:fill="FFFFFF"/>
        </w:rPr>
        <w:t>,</w:t>
      </w:r>
      <w:r w:rsidRPr="00CD707C">
        <w:rPr>
          <w:color w:val="000000" w:themeColor="text1"/>
          <w:shd w:val="clear" w:color="auto" w:fill="FFFFFF"/>
        </w:rPr>
        <w:t xml:space="preserve"> action and none have yet </w:t>
      </w:r>
      <w:r w:rsidR="0007372A" w:rsidRPr="00CD707C">
        <w:rPr>
          <w:color w:val="000000" w:themeColor="text1"/>
          <w:shd w:val="clear" w:color="auto" w:fill="FFFFFF"/>
        </w:rPr>
        <w:t xml:space="preserve">specifically </w:t>
      </w:r>
      <w:r w:rsidRPr="00CD707C">
        <w:rPr>
          <w:color w:val="000000" w:themeColor="text1"/>
          <w:shd w:val="clear" w:color="auto" w:fill="FFFFFF"/>
        </w:rPr>
        <w:t>been enacted.</w:t>
      </w:r>
      <w:r w:rsidR="00F06897" w:rsidRPr="00CD707C">
        <w:rPr>
          <w:color w:val="000000" w:themeColor="text1"/>
          <w:shd w:val="clear" w:color="auto" w:fill="FFFFFF"/>
        </w:rPr>
        <w:t xml:space="preserve"> One piece of legislation has been introduced to remedy notary fraud. </w:t>
      </w:r>
      <w:r w:rsidR="00F06897" w:rsidRPr="00CD707C">
        <w:rPr>
          <w:bCs/>
          <w:iCs/>
          <w:color w:val="000000" w:themeColor="text1"/>
        </w:rPr>
        <w:t>A.5201/S.812 would require notaries to retain documents that are related to real property transfers in order to increase accountability of notaries and prevent fraudulent execution and transfer of deeds.</w:t>
      </w:r>
      <w:r w:rsidR="00F06897" w:rsidRPr="00CD707C">
        <w:rPr>
          <w:rStyle w:val="FootnoteReference"/>
          <w:bCs/>
          <w:iCs/>
          <w:color w:val="000000" w:themeColor="text1"/>
        </w:rPr>
        <w:footnoteReference w:id="104"/>
      </w:r>
    </w:p>
    <w:p w14:paraId="3B00F877" w14:textId="58A9BEBD" w:rsidR="005A2EB5" w:rsidRPr="00CD707C" w:rsidRDefault="001B70CB" w:rsidP="005A2EB5">
      <w:pPr>
        <w:spacing w:line="480" w:lineRule="auto"/>
        <w:ind w:firstLine="720"/>
        <w:jc w:val="both"/>
        <w:rPr>
          <w:color w:val="000000" w:themeColor="text1"/>
        </w:rPr>
      </w:pPr>
      <w:r w:rsidRPr="00CD707C">
        <w:rPr>
          <w:color w:val="000000" w:themeColor="text1"/>
        </w:rPr>
        <w:t xml:space="preserve">In March 2019, the </w:t>
      </w:r>
      <w:r w:rsidR="0007372A" w:rsidRPr="00CD707C">
        <w:rPr>
          <w:color w:val="000000" w:themeColor="text1"/>
        </w:rPr>
        <w:t>State L</w:t>
      </w:r>
      <w:r w:rsidRPr="00CD707C">
        <w:rPr>
          <w:color w:val="000000" w:themeColor="text1"/>
        </w:rPr>
        <w:t xml:space="preserve">egislature convened </w:t>
      </w:r>
      <w:r w:rsidR="0007372A" w:rsidRPr="00CD707C">
        <w:rPr>
          <w:color w:val="000000" w:themeColor="text1"/>
        </w:rPr>
        <w:t xml:space="preserve">its </w:t>
      </w:r>
      <w:r w:rsidRPr="00CD707C">
        <w:rPr>
          <w:color w:val="000000" w:themeColor="text1"/>
        </w:rPr>
        <w:t>own joint hearing</w:t>
      </w:r>
      <w:r w:rsidR="00EE5A04" w:rsidRPr="00CD707C">
        <w:rPr>
          <w:color w:val="000000" w:themeColor="text1"/>
        </w:rPr>
        <w:t xml:space="preserve">, at Brooklyn Borough Hall, </w:t>
      </w:r>
      <w:r w:rsidRPr="00CD707C">
        <w:rPr>
          <w:color w:val="000000" w:themeColor="text1"/>
        </w:rPr>
        <w:t xml:space="preserve">to </w:t>
      </w:r>
      <w:r w:rsidR="00EE5A04" w:rsidRPr="00CD707C">
        <w:rPr>
          <w:color w:val="000000" w:themeColor="text1"/>
        </w:rPr>
        <w:t>e</w:t>
      </w:r>
      <w:r w:rsidRPr="00CD707C">
        <w:rPr>
          <w:color w:val="000000" w:themeColor="text1"/>
          <w:shd w:val="clear" w:color="auto" w:fill="FFFFFF"/>
        </w:rPr>
        <w:t xml:space="preserve">xamine the </w:t>
      </w:r>
      <w:r w:rsidR="00EE5A04" w:rsidRPr="00CD707C">
        <w:rPr>
          <w:color w:val="000000" w:themeColor="text1"/>
          <w:shd w:val="clear" w:color="auto" w:fill="FFFFFF"/>
        </w:rPr>
        <w:t>c</w:t>
      </w:r>
      <w:r w:rsidRPr="00CD707C">
        <w:rPr>
          <w:color w:val="000000" w:themeColor="text1"/>
          <w:shd w:val="clear" w:color="auto" w:fill="FFFFFF"/>
        </w:rPr>
        <w:t xml:space="preserve">risis </w:t>
      </w:r>
      <w:r w:rsidR="00EE5A04" w:rsidRPr="00CD707C">
        <w:rPr>
          <w:color w:val="000000" w:themeColor="text1"/>
          <w:shd w:val="clear" w:color="auto" w:fill="FFFFFF"/>
        </w:rPr>
        <w:t>f</w:t>
      </w:r>
      <w:r w:rsidRPr="00CD707C">
        <w:rPr>
          <w:color w:val="000000" w:themeColor="text1"/>
          <w:shd w:val="clear" w:color="auto" w:fill="FFFFFF"/>
        </w:rPr>
        <w:t xml:space="preserve">acing </w:t>
      </w:r>
      <w:r w:rsidR="00EE5A04" w:rsidRPr="00CD707C">
        <w:rPr>
          <w:color w:val="000000" w:themeColor="text1"/>
          <w:shd w:val="clear" w:color="auto" w:fill="FFFFFF"/>
        </w:rPr>
        <w:t>h</w:t>
      </w:r>
      <w:r w:rsidRPr="00CD707C">
        <w:rPr>
          <w:color w:val="000000" w:themeColor="text1"/>
          <w:shd w:val="clear" w:color="auto" w:fill="FFFFFF"/>
        </w:rPr>
        <w:t>omeowners in Brooklyn and throughout New York City</w:t>
      </w:r>
      <w:r w:rsidR="00EE5A04" w:rsidRPr="00CD707C">
        <w:rPr>
          <w:color w:val="000000" w:themeColor="text1"/>
          <w:shd w:val="clear" w:color="auto" w:fill="FFFFFF"/>
        </w:rPr>
        <w:t xml:space="preserve">, </w:t>
      </w:r>
      <w:r w:rsidRPr="00CD707C">
        <w:rPr>
          <w:color w:val="000000" w:themeColor="text1"/>
        </w:rPr>
        <w:t xml:space="preserve">including </w:t>
      </w:r>
      <w:r w:rsidR="00EE5A04" w:rsidRPr="00CD707C">
        <w:rPr>
          <w:color w:val="000000" w:themeColor="text1"/>
        </w:rPr>
        <w:t xml:space="preserve">the problem of </w:t>
      </w:r>
      <w:r w:rsidRPr="00CD707C">
        <w:rPr>
          <w:color w:val="000000" w:themeColor="text1"/>
        </w:rPr>
        <w:t>deed theft</w:t>
      </w:r>
      <w:r w:rsidR="00EE5A04" w:rsidRPr="00CD707C">
        <w:rPr>
          <w:color w:val="000000" w:themeColor="text1"/>
        </w:rPr>
        <w:t>.</w:t>
      </w:r>
      <w:r w:rsidR="00EE5A04" w:rsidRPr="00CD707C">
        <w:rPr>
          <w:rStyle w:val="FootnoteReference"/>
          <w:color w:val="000000" w:themeColor="text1"/>
        </w:rPr>
        <w:footnoteReference w:id="105"/>
      </w:r>
      <w:r w:rsidR="00A10E43" w:rsidRPr="00CD707C">
        <w:rPr>
          <w:color w:val="000000" w:themeColor="text1"/>
        </w:rPr>
        <w:t xml:space="preserve"> Testimony was </w:t>
      </w:r>
      <w:r w:rsidR="00B74112" w:rsidRPr="00CD707C">
        <w:rPr>
          <w:color w:val="000000" w:themeColor="text1"/>
        </w:rPr>
        <w:t xml:space="preserve">taken </w:t>
      </w:r>
      <w:r w:rsidR="00A10E43" w:rsidRPr="00CD707C">
        <w:rPr>
          <w:color w:val="000000" w:themeColor="text1"/>
        </w:rPr>
        <w:t>from homeowners, legal experts, foreclosure prevention advocates and stakeholders.</w:t>
      </w:r>
      <w:r w:rsidR="00A67A59" w:rsidRPr="00CD707C">
        <w:rPr>
          <w:rStyle w:val="FootnoteReference"/>
          <w:color w:val="000000" w:themeColor="text1"/>
        </w:rPr>
        <w:footnoteReference w:id="106"/>
      </w:r>
      <w:r w:rsidR="00A10E43" w:rsidRPr="00CD707C">
        <w:rPr>
          <w:color w:val="000000" w:themeColor="text1"/>
        </w:rPr>
        <w:t xml:space="preserve"> Significantly, the hearing helped build momentum for the eventual passage of a </w:t>
      </w:r>
      <w:r w:rsidR="0007372A" w:rsidRPr="00CD707C">
        <w:rPr>
          <w:color w:val="000000" w:themeColor="text1"/>
        </w:rPr>
        <w:t xml:space="preserve">State </w:t>
      </w:r>
      <w:r w:rsidR="005A2EB5" w:rsidRPr="00CD707C">
        <w:rPr>
          <w:color w:val="000000" w:themeColor="text1"/>
        </w:rPr>
        <w:t xml:space="preserve">law </w:t>
      </w:r>
      <w:r w:rsidR="00A67A59" w:rsidRPr="00CD707C">
        <w:rPr>
          <w:color w:val="000000" w:themeColor="text1"/>
        </w:rPr>
        <w:t xml:space="preserve">that </w:t>
      </w:r>
      <w:r w:rsidR="00A10E43" w:rsidRPr="00CD707C">
        <w:rPr>
          <w:color w:val="000000" w:themeColor="text1"/>
        </w:rPr>
        <w:t>provid</w:t>
      </w:r>
      <w:r w:rsidR="00A67A59" w:rsidRPr="00CD707C">
        <w:rPr>
          <w:color w:val="000000" w:themeColor="text1"/>
        </w:rPr>
        <w:t>e</w:t>
      </w:r>
      <w:r w:rsidR="00B74112" w:rsidRPr="00CD707C">
        <w:rPr>
          <w:color w:val="000000" w:themeColor="text1"/>
        </w:rPr>
        <w:t>d</w:t>
      </w:r>
      <w:r w:rsidR="00A67A59" w:rsidRPr="00CD707C">
        <w:rPr>
          <w:color w:val="000000" w:themeColor="text1"/>
        </w:rPr>
        <w:t xml:space="preserve"> </w:t>
      </w:r>
      <w:r w:rsidR="00A10E43" w:rsidRPr="00CD707C">
        <w:rPr>
          <w:color w:val="000000" w:themeColor="text1"/>
        </w:rPr>
        <w:t>greater consumer protections for owners targeted by foreclosure rescue scams</w:t>
      </w:r>
      <w:r w:rsidR="005A2EB5" w:rsidRPr="00CD707C">
        <w:rPr>
          <w:color w:val="000000" w:themeColor="text1"/>
        </w:rPr>
        <w:t xml:space="preserve"> by:</w:t>
      </w:r>
    </w:p>
    <w:p w14:paraId="2F48BE14" w14:textId="77777777" w:rsidR="005A2EB5" w:rsidRPr="00CD707C" w:rsidRDefault="005A2EB5" w:rsidP="005A2EB5">
      <w:pPr>
        <w:pStyle w:val="ListParagraph"/>
        <w:numPr>
          <w:ilvl w:val="0"/>
          <w:numId w:val="33"/>
        </w:numPr>
        <w:jc w:val="both"/>
        <w:rPr>
          <w:color w:val="000000" w:themeColor="text1"/>
        </w:rPr>
      </w:pPr>
      <w:r w:rsidRPr="00CD707C">
        <w:rPr>
          <w:color w:val="000000" w:themeColor="text1"/>
        </w:rPr>
        <w:t>Prohibiting abusive and deceptive behaviors such as pretending to be law enforcement or government representatives, taking temporary ownership of a deed, or engaging in harassment of the homeowner or the homeowner’s family;</w:t>
      </w:r>
    </w:p>
    <w:p w14:paraId="14B0DEBC" w14:textId="77777777" w:rsidR="005A2EB5" w:rsidRPr="00CD707C" w:rsidRDefault="005A2EB5" w:rsidP="005A2EB5">
      <w:pPr>
        <w:pStyle w:val="ListParagraph"/>
        <w:ind w:left="1080"/>
        <w:jc w:val="both"/>
        <w:rPr>
          <w:color w:val="000000" w:themeColor="text1"/>
        </w:rPr>
      </w:pPr>
    </w:p>
    <w:p w14:paraId="605D8120" w14:textId="77777777" w:rsidR="005A2EB5" w:rsidRPr="00CD707C" w:rsidRDefault="005A2EB5" w:rsidP="005A2EB5">
      <w:pPr>
        <w:pStyle w:val="ListParagraph"/>
        <w:numPr>
          <w:ilvl w:val="0"/>
          <w:numId w:val="33"/>
        </w:numPr>
        <w:jc w:val="both"/>
        <w:rPr>
          <w:color w:val="000000" w:themeColor="text1"/>
        </w:rPr>
      </w:pPr>
      <w:r w:rsidRPr="00CD707C">
        <w:rPr>
          <w:color w:val="000000" w:themeColor="text1"/>
        </w:rPr>
        <w:t>Eliminating the requirement that a homeowner post a bond in order to file a lawsuit to stop a deed transfer;</w:t>
      </w:r>
    </w:p>
    <w:p w14:paraId="7E2F969E" w14:textId="77777777" w:rsidR="005A2EB5" w:rsidRPr="00CD707C" w:rsidRDefault="005A2EB5" w:rsidP="005A2EB5">
      <w:pPr>
        <w:pStyle w:val="ListParagraph"/>
        <w:rPr>
          <w:color w:val="000000" w:themeColor="text1"/>
        </w:rPr>
      </w:pPr>
    </w:p>
    <w:p w14:paraId="02B21E1E" w14:textId="6D392CE6" w:rsidR="005A2EB5" w:rsidRPr="00CD707C" w:rsidRDefault="005A2EB5" w:rsidP="005A2EB5">
      <w:pPr>
        <w:pStyle w:val="ListParagraph"/>
        <w:numPr>
          <w:ilvl w:val="0"/>
          <w:numId w:val="33"/>
        </w:numPr>
        <w:jc w:val="both"/>
        <w:rPr>
          <w:color w:val="000000" w:themeColor="text1"/>
        </w:rPr>
      </w:pPr>
      <w:r w:rsidRPr="00CD707C">
        <w:rPr>
          <w:color w:val="000000" w:themeColor="text1"/>
        </w:rPr>
        <w:t>Prohibiting loan modification consultants from requiring upfront fees for services</w:t>
      </w:r>
      <w:r w:rsidR="00CD707C">
        <w:rPr>
          <w:color w:val="000000" w:themeColor="text1"/>
        </w:rPr>
        <w:t>;</w:t>
      </w:r>
    </w:p>
    <w:p w14:paraId="063A1BF9" w14:textId="77777777" w:rsidR="005A2EB5" w:rsidRPr="00CD707C" w:rsidRDefault="005A2EB5" w:rsidP="005A2EB5">
      <w:pPr>
        <w:pStyle w:val="ListParagraph"/>
        <w:rPr>
          <w:color w:val="000000" w:themeColor="text1"/>
        </w:rPr>
      </w:pPr>
    </w:p>
    <w:p w14:paraId="7E4FE657" w14:textId="77777777" w:rsidR="005A2EB5" w:rsidRPr="00CD707C" w:rsidRDefault="005A2EB5" w:rsidP="005A2EB5">
      <w:pPr>
        <w:pStyle w:val="ListParagraph"/>
        <w:numPr>
          <w:ilvl w:val="0"/>
          <w:numId w:val="33"/>
        </w:numPr>
        <w:jc w:val="both"/>
        <w:rPr>
          <w:color w:val="000000" w:themeColor="text1"/>
        </w:rPr>
      </w:pPr>
      <w:r w:rsidRPr="00CD707C">
        <w:rPr>
          <w:color w:val="000000" w:themeColor="text1"/>
        </w:rPr>
        <w:t xml:space="preserve">Extending the amount of time a homeowner has to rescind transactions with distressed property consultants from </w:t>
      </w:r>
      <w:r w:rsidR="0013299A" w:rsidRPr="00CD707C">
        <w:rPr>
          <w:color w:val="000000" w:themeColor="text1"/>
        </w:rPr>
        <w:t>five</w:t>
      </w:r>
      <w:r w:rsidRPr="00CD707C">
        <w:rPr>
          <w:color w:val="000000" w:themeColor="text1"/>
        </w:rPr>
        <w:t xml:space="preserve"> days to 14 days; and </w:t>
      </w:r>
    </w:p>
    <w:p w14:paraId="5A4481FE" w14:textId="77777777" w:rsidR="005A2EB5" w:rsidRPr="00CD707C" w:rsidRDefault="005A2EB5" w:rsidP="005A2EB5">
      <w:pPr>
        <w:pStyle w:val="ListParagraph"/>
        <w:rPr>
          <w:color w:val="000000" w:themeColor="text1"/>
        </w:rPr>
      </w:pPr>
    </w:p>
    <w:p w14:paraId="113BDBA5" w14:textId="4AE2684D" w:rsidR="005A2EB5" w:rsidRPr="00CD707C" w:rsidRDefault="005A2EB5" w:rsidP="005A2EB5">
      <w:pPr>
        <w:pStyle w:val="ListParagraph"/>
        <w:numPr>
          <w:ilvl w:val="0"/>
          <w:numId w:val="33"/>
        </w:numPr>
        <w:jc w:val="both"/>
        <w:rPr>
          <w:color w:val="000000" w:themeColor="text1"/>
        </w:rPr>
      </w:pPr>
      <w:r w:rsidRPr="00CD707C">
        <w:rPr>
          <w:color w:val="000000" w:themeColor="text1"/>
        </w:rPr>
        <w:t>Providing a clear legal path to restore the title of a property when there has been a criminal conviction based on fraudulent actions concerning a property transfer.</w:t>
      </w:r>
      <w:r w:rsidR="0095632B" w:rsidRPr="00CD707C">
        <w:rPr>
          <w:rStyle w:val="FootnoteReference"/>
          <w:color w:val="000000" w:themeColor="text1"/>
        </w:rPr>
        <w:footnoteReference w:id="107"/>
      </w:r>
    </w:p>
    <w:p w14:paraId="406611C6" w14:textId="77777777" w:rsidR="00A67A59" w:rsidRPr="00CD707C" w:rsidRDefault="00A67A59" w:rsidP="00A67A59">
      <w:pPr>
        <w:ind w:firstLine="720"/>
        <w:rPr>
          <w:color w:val="000000" w:themeColor="text1"/>
        </w:rPr>
      </w:pPr>
    </w:p>
    <w:p w14:paraId="26C4A1B0" w14:textId="77777777" w:rsidR="00A6554D" w:rsidRPr="00CD707C" w:rsidRDefault="00A67A59" w:rsidP="0004539C">
      <w:pPr>
        <w:spacing w:line="480" w:lineRule="auto"/>
        <w:ind w:firstLine="720"/>
        <w:jc w:val="both"/>
        <w:rPr>
          <w:color w:val="000000" w:themeColor="text1"/>
          <w:shd w:val="clear" w:color="auto" w:fill="FFFFFF"/>
        </w:rPr>
      </w:pPr>
      <w:r w:rsidRPr="00CD707C">
        <w:rPr>
          <w:color w:val="000000" w:themeColor="text1"/>
          <w:shd w:val="clear" w:color="auto" w:fill="FFFFFF"/>
        </w:rPr>
        <w:t>Finally, Attorney General</w:t>
      </w:r>
      <w:r w:rsidR="0007372A" w:rsidRPr="00CD707C">
        <w:rPr>
          <w:color w:val="000000" w:themeColor="text1"/>
          <w:shd w:val="clear" w:color="auto" w:fill="FFFFFF"/>
        </w:rPr>
        <w:t xml:space="preserve"> Letitia James</w:t>
      </w:r>
      <w:r w:rsidRPr="00CD707C">
        <w:rPr>
          <w:color w:val="000000" w:themeColor="text1"/>
          <w:shd w:val="clear" w:color="auto" w:fill="FFFFFF"/>
        </w:rPr>
        <w:t xml:space="preserve"> has been focused on </w:t>
      </w:r>
      <w:r w:rsidR="009772A0" w:rsidRPr="00CD707C">
        <w:rPr>
          <w:color w:val="000000" w:themeColor="text1"/>
          <w:shd w:val="clear" w:color="auto" w:fill="FFFFFF"/>
        </w:rPr>
        <w:t xml:space="preserve">combating </w:t>
      </w:r>
      <w:r w:rsidRPr="00CD707C">
        <w:rPr>
          <w:color w:val="000000" w:themeColor="text1"/>
          <w:shd w:val="clear" w:color="auto" w:fill="FFFFFF"/>
        </w:rPr>
        <w:t>deed fraud and deed theft</w:t>
      </w:r>
      <w:r w:rsidR="0007372A" w:rsidRPr="00CD707C">
        <w:rPr>
          <w:color w:val="000000" w:themeColor="text1"/>
          <w:shd w:val="clear" w:color="auto" w:fill="FFFFFF"/>
        </w:rPr>
        <w:t>. She convened</w:t>
      </w:r>
      <w:r w:rsidRPr="00CD707C">
        <w:rPr>
          <w:color w:val="000000" w:themeColor="text1"/>
          <w:shd w:val="clear" w:color="auto" w:fill="FFFFFF"/>
        </w:rPr>
        <w:t xml:space="preserve"> a day of action in Prospect Lefferts Gardens and East Flatbush on </w:t>
      </w:r>
      <w:r w:rsidR="00636E60" w:rsidRPr="00CD707C">
        <w:rPr>
          <w:color w:val="000000" w:themeColor="text1"/>
          <w:shd w:val="clear" w:color="auto" w:fill="FFFFFF"/>
        </w:rPr>
        <w:t>January 11, 2020</w:t>
      </w:r>
      <w:r w:rsidR="007216F7" w:rsidRPr="00CD707C">
        <w:rPr>
          <w:color w:val="000000" w:themeColor="text1"/>
          <w:shd w:val="clear" w:color="auto" w:fill="FFFFFF"/>
        </w:rPr>
        <w:t xml:space="preserve">, </w:t>
      </w:r>
      <w:r w:rsidR="00636E60" w:rsidRPr="00CD707C">
        <w:rPr>
          <w:color w:val="000000" w:themeColor="text1"/>
          <w:shd w:val="clear" w:color="auto" w:fill="FFFFFF"/>
        </w:rPr>
        <w:t>launch</w:t>
      </w:r>
      <w:r w:rsidR="0007372A" w:rsidRPr="00CD707C">
        <w:rPr>
          <w:color w:val="000000" w:themeColor="text1"/>
          <w:shd w:val="clear" w:color="auto" w:fill="FFFFFF"/>
        </w:rPr>
        <w:t>ed</w:t>
      </w:r>
      <w:r w:rsidR="00636E60" w:rsidRPr="00CD707C">
        <w:rPr>
          <w:color w:val="000000" w:themeColor="text1"/>
          <w:shd w:val="clear" w:color="auto" w:fill="FFFFFF"/>
        </w:rPr>
        <w:t xml:space="preserve"> </w:t>
      </w:r>
      <w:r w:rsidRPr="00CD707C">
        <w:rPr>
          <w:color w:val="000000" w:themeColor="text1"/>
          <w:shd w:val="clear" w:color="auto" w:fill="FFFFFF"/>
        </w:rPr>
        <w:t xml:space="preserve">the Protect our Homes initiative, to protect homeowners from deed theft scams through community education and outreach, enforcement, and </w:t>
      </w:r>
      <w:r w:rsidR="0004539C" w:rsidRPr="00CD707C">
        <w:rPr>
          <w:color w:val="000000" w:themeColor="text1"/>
          <w:shd w:val="clear" w:color="auto" w:fill="FFFFFF"/>
        </w:rPr>
        <w:t xml:space="preserve">by </w:t>
      </w:r>
      <w:r w:rsidR="00636E60" w:rsidRPr="00CD707C">
        <w:rPr>
          <w:color w:val="000000" w:themeColor="text1"/>
          <w:shd w:val="clear" w:color="auto" w:fill="FFFFFF"/>
        </w:rPr>
        <w:t>going</w:t>
      </w:r>
      <w:r w:rsidRPr="00CD707C">
        <w:rPr>
          <w:color w:val="000000" w:themeColor="text1"/>
          <w:shd w:val="clear" w:color="auto" w:fill="FFFFFF"/>
        </w:rPr>
        <w:t xml:space="preserve"> door to door in Bedford-Stuyvesant to inform homeowners of various scams</w:t>
      </w:r>
      <w:r w:rsidR="0004539C" w:rsidRPr="00CD707C">
        <w:rPr>
          <w:color w:val="000000" w:themeColor="text1"/>
          <w:shd w:val="clear" w:color="auto" w:fill="FFFFFF"/>
        </w:rPr>
        <w:t>,</w:t>
      </w:r>
      <w:r w:rsidRPr="00CD707C">
        <w:rPr>
          <w:color w:val="000000" w:themeColor="text1"/>
          <w:shd w:val="clear" w:color="auto" w:fill="FFFFFF"/>
        </w:rPr>
        <w:t xml:space="preserve"> </w:t>
      </w:r>
      <w:r w:rsidR="00636E60" w:rsidRPr="00CD707C">
        <w:rPr>
          <w:color w:val="000000" w:themeColor="text1"/>
          <w:shd w:val="clear" w:color="auto" w:fill="FFFFFF"/>
        </w:rPr>
        <w:t xml:space="preserve">along with dozens of </w:t>
      </w:r>
      <w:r w:rsidR="002011B5" w:rsidRPr="00CD707C">
        <w:rPr>
          <w:color w:val="000000" w:themeColor="text1"/>
          <w:shd w:val="clear" w:color="auto" w:fill="FFFFFF"/>
        </w:rPr>
        <w:t xml:space="preserve">other </w:t>
      </w:r>
      <w:r w:rsidRPr="00CD707C">
        <w:rPr>
          <w:color w:val="000000" w:themeColor="text1"/>
          <w:shd w:val="clear" w:color="auto" w:fill="FFFFFF"/>
        </w:rPr>
        <w:t>elected officials.</w:t>
      </w:r>
      <w:r w:rsidR="00636E60" w:rsidRPr="00CD707C">
        <w:rPr>
          <w:rStyle w:val="FootnoteReference"/>
          <w:color w:val="000000" w:themeColor="text1"/>
          <w:shd w:val="clear" w:color="auto" w:fill="FFFFFF"/>
        </w:rPr>
        <w:footnoteReference w:id="108"/>
      </w:r>
    </w:p>
    <w:p w14:paraId="607B9EB9" w14:textId="77777777" w:rsidR="007D4FBB" w:rsidRPr="00CD707C" w:rsidRDefault="007D4FBB" w:rsidP="007D4FBB">
      <w:pPr>
        <w:pStyle w:val="ListParagraph"/>
        <w:numPr>
          <w:ilvl w:val="0"/>
          <w:numId w:val="17"/>
        </w:numPr>
        <w:spacing w:line="480" w:lineRule="auto"/>
        <w:jc w:val="both"/>
        <w:rPr>
          <w:b/>
          <w:color w:val="000000" w:themeColor="text1"/>
          <w:shd w:val="clear" w:color="auto" w:fill="FFFFFF"/>
        </w:rPr>
      </w:pPr>
      <w:r w:rsidRPr="00CD707C">
        <w:rPr>
          <w:b/>
          <w:color w:val="000000" w:themeColor="text1"/>
          <w:shd w:val="clear" w:color="auto" w:fill="FFFFFF"/>
        </w:rPr>
        <w:t>Legislation</w:t>
      </w:r>
    </w:p>
    <w:p w14:paraId="01850B7C" w14:textId="5E1FB12B" w:rsidR="002F7210" w:rsidRPr="00CD707C" w:rsidRDefault="002F7210" w:rsidP="002F7210">
      <w:pPr>
        <w:spacing w:line="480" w:lineRule="auto"/>
        <w:ind w:firstLine="720"/>
        <w:jc w:val="both"/>
        <w:rPr>
          <w:bCs/>
          <w:color w:val="000000" w:themeColor="text1"/>
          <w:shd w:val="clear" w:color="auto" w:fill="FFFFFF"/>
        </w:rPr>
      </w:pPr>
      <w:r w:rsidRPr="00CD707C">
        <w:rPr>
          <w:bCs/>
          <w:color w:val="000000" w:themeColor="text1"/>
          <w:shd w:val="clear" w:color="auto" w:fill="FFFFFF"/>
        </w:rPr>
        <w:t>At this hearing, the committees will hear three resolutions (Res. Nos. 1427, 1429, and 1430), as well as two introductions (Intro</w:t>
      </w:r>
      <w:r w:rsidR="0095632B">
        <w:rPr>
          <w:bCs/>
          <w:color w:val="000000" w:themeColor="text1"/>
          <w:shd w:val="clear" w:color="auto" w:fill="FFFFFF"/>
        </w:rPr>
        <w:t>.</w:t>
      </w:r>
      <w:r w:rsidRPr="00CD707C">
        <w:rPr>
          <w:bCs/>
          <w:color w:val="000000" w:themeColor="text1"/>
          <w:shd w:val="clear" w:color="auto" w:fill="FFFFFF"/>
        </w:rPr>
        <w:t xml:space="preserve"> Nos. 1913 and 1919). The two introductions are </w:t>
      </w:r>
      <w:r w:rsidR="0095632B" w:rsidRPr="00CD707C">
        <w:rPr>
          <w:bCs/>
          <w:color w:val="000000" w:themeColor="text1"/>
          <w:shd w:val="clear" w:color="auto" w:fill="FFFFFF"/>
        </w:rPr>
        <w:t>analyzed,</w:t>
      </w:r>
      <w:r w:rsidRPr="00CD707C">
        <w:rPr>
          <w:bCs/>
          <w:color w:val="000000" w:themeColor="text1"/>
          <w:shd w:val="clear" w:color="auto" w:fill="FFFFFF"/>
        </w:rPr>
        <w:t xml:space="preserve"> and all five pieces of legislation are included below.</w:t>
      </w:r>
    </w:p>
    <w:p w14:paraId="68163337" w14:textId="77777777" w:rsidR="002F7210" w:rsidRPr="00CD707C" w:rsidRDefault="002F7210" w:rsidP="002F7210">
      <w:pPr>
        <w:pStyle w:val="ListParagraph"/>
        <w:numPr>
          <w:ilvl w:val="0"/>
          <w:numId w:val="34"/>
        </w:numPr>
        <w:spacing w:line="480" w:lineRule="auto"/>
        <w:jc w:val="both"/>
        <w:rPr>
          <w:bCs/>
          <w:color w:val="000000" w:themeColor="text1"/>
          <w:shd w:val="clear" w:color="auto" w:fill="FFFFFF"/>
        </w:rPr>
      </w:pPr>
      <w:r w:rsidRPr="00CD707C">
        <w:rPr>
          <w:bCs/>
          <w:color w:val="000000" w:themeColor="text1"/>
          <w:shd w:val="clear" w:color="auto" w:fill="FFFFFF"/>
        </w:rPr>
        <w:t>Analysis of Intro. No. 1913</w:t>
      </w:r>
    </w:p>
    <w:p w14:paraId="36B7B467" w14:textId="77777777" w:rsidR="002F7210" w:rsidRPr="00CD707C" w:rsidRDefault="002F7210" w:rsidP="002F7210">
      <w:pPr>
        <w:spacing w:line="480" w:lineRule="auto"/>
        <w:ind w:firstLine="720"/>
        <w:jc w:val="both"/>
        <w:rPr>
          <w:bCs/>
          <w:color w:val="000000" w:themeColor="text1"/>
          <w:shd w:val="clear" w:color="auto" w:fill="FFFFFF"/>
        </w:rPr>
      </w:pPr>
      <w:r w:rsidRPr="00CD707C">
        <w:rPr>
          <w:bCs/>
          <w:color w:val="000000" w:themeColor="text1"/>
          <w:shd w:val="clear" w:color="auto" w:fill="FFFFFF"/>
        </w:rPr>
        <w:t xml:space="preserve">Section 1 of Intro. No. 1913 would require the Sheriff to </w:t>
      </w:r>
      <w:r w:rsidRPr="00CD707C">
        <w:rPr>
          <w:color w:val="000000" w:themeColor="text1"/>
        </w:rPr>
        <w:t>report annually on recorded document fraud complaints and investigations, disaggregated by borough and council district, including but not limited to:</w:t>
      </w:r>
      <w:r w:rsidRPr="00CD707C">
        <w:rPr>
          <w:bCs/>
          <w:color w:val="000000" w:themeColor="text1"/>
          <w:shd w:val="clear" w:color="auto" w:fill="FFFFFF"/>
        </w:rPr>
        <w:t xml:space="preserve"> the number of complaints about recorded document fraud received, aggregated by method of submission; the number of complaints about recorded document fraud for which no investigation was commenced, and the reason why; the number of investigations of recorded document fraud commenced; and the number of investigations of recorded document fraud concluded, and the outcome of each such investigation.</w:t>
      </w:r>
    </w:p>
    <w:p w14:paraId="4090962E" w14:textId="77777777" w:rsidR="002F7210" w:rsidRPr="00CD707C" w:rsidRDefault="002F7210" w:rsidP="002F7210">
      <w:pPr>
        <w:spacing w:line="480" w:lineRule="auto"/>
        <w:ind w:firstLine="720"/>
        <w:jc w:val="both"/>
        <w:rPr>
          <w:color w:val="000000" w:themeColor="text1"/>
        </w:rPr>
      </w:pPr>
      <w:r w:rsidRPr="00CD707C">
        <w:rPr>
          <w:bCs/>
          <w:color w:val="000000" w:themeColor="text1"/>
          <w:shd w:val="clear" w:color="auto" w:fill="FFFFFF"/>
        </w:rPr>
        <w:t xml:space="preserve">Section 2 of Intro. No. 1913 would </w:t>
      </w:r>
      <w:r w:rsidRPr="00CD707C">
        <w:rPr>
          <w:color w:val="000000" w:themeColor="text1"/>
        </w:rPr>
        <w:t>provide that the local law takes effect immediately.</w:t>
      </w:r>
    </w:p>
    <w:p w14:paraId="05DE367C" w14:textId="77777777" w:rsidR="002F7210" w:rsidRPr="00CD707C" w:rsidRDefault="002F7210" w:rsidP="002F7210">
      <w:pPr>
        <w:pStyle w:val="ListParagraph"/>
        <w:numPr>
          <w:ilvl w:val="0"/>
          <w:numId w:val="34"/>
        </w:numPr>
        <w:spacing w:line="480" w:lineRule="auto"/>
        <w:jc w:val="both"/>
        <w:rPr>
          <w:bCs/>
          <w:color w:val="000000" w:themeColor="text1"/>
          <w:shd w:val="clear" w:color="auto" w:fill="FFFFFF"/>
        </w:rPr>
      </w:pPr>
      <w:r w:rsidRPr="00CD707C">
        <w:rPr>
          <w:bCs/>
          <w:color w:val="000000" w:themeColor="text1"/>
          <w:shd w:val="clear" w:color="auto" w:fill="FFFFFF"/>
        </w:rPr>
        <w:t>Analysis of Intro. No 1919</w:t>
      </w:r>
    </w:p>
    <w:p w14:paraId="38DCE95F" w14:textId="77777777" w:rsidR="002F7210" w:rsidRPr="00CD707C" w:rsidRDefault="002F7210" w:rsidP="0082734B">
      <w:pPr>
        <w:spacing w:line="480" w:lineRule="auto"/>
        <w:ind w:firstLine="720"/>
        <w:jc w:val="both"/>
        <w:rPr>
          <w:color w:val="000000" w:themeColor="text1"/>
          <w:shd w:val="clear" w:color="auto" w:fill="FFFFFF"/>
        </w:rPr>
      </w:pPr>
      <w:r w:rsidRPr="00CD707C">
        <w:rPr>
          <w:bCs/>
          <w:color w:val="000000" w:themeColor="text1"/>
          <w:shd w:val="clear" w:color="auto" w:fill="FFFFFF"/>
        </w:rPr>
        <w:t>Section 1 of Intro. No. 1919 would require that notifications send to</w:t>
      </w:r>
      <w:r w:rsidR="0082734B" w:rsidRPr="00CD707C">
        <w:rPr>
          <w:bCs/>
          <w:color w:val="000000" w:themeColor="text1"/>
          <w:shd w:val="clear" w:color="auto" w:fill="FFFFFF"/>
        </w:rPr>
        <w:t xml:space="preserve"> owners of property regarding the recording of </w:t>
      </w:r>
      <w:r w:rsidRPr="00CD707C">
        <w:rPr>
          <w:color w:val="000000" w:themeColor="text1"/>
          <w:shd w:val="clear" w:color="auto" w:fill="FFFFFF"/>
        </w:rPr>
        <w:t>a deed-related or mortgage-related document affecting such party's intere</w:t>
      </w:r>
      <w:r w:rsidR="0082734B" w:rsidRPr="00CD707C">
        <w:rPr>
          <w:color w:val="000000" w:themeColor="text1"/>
          <w:shd w:val="clear" w:color="auto" w:fill="FFFFFF"/>
        </w:rPr>
        <w:t>st in such property additionally include i</w:t>
      </w:r>
      <w:r w:rsidRPr="00CD707C">
        <w:rPr>
          <w:color w:val="000000" w:themeColor="text1"/>
          <w:shd w:val="clear" w:color="auto" w:fill="FFFFFF"/>
        </w:rPr>
        <w:t>nformation on actions the interested party can take if such interested party suspects that a fraudulent document recording has occurred, including but not limited to, information about whom to contact for assistance, to file a complaint or to report an alleged criminal violation.</w:t>
      </w:r>
    </w:p>
    <w:p w14:paraId="0DF1AF71" w14:textId="4EE9272F" w:rsidR="0082734B" w:rsidRPr="00CD707C" w:rsidRDefault="0082734B" w:rsidP="0082734B">
      <w:pPr>
        <w:spacing w:line="480" w:lineRule="auto"/>
        <w:ind w:firstLine="720"/>
        <w:jc w:val="both"/>
        <w:rPr>
          <w:bCs/>
          <w:color w:val="000000" w:themeColor="text1"/>
          <w:shd w:val="clear" w:color="auto" w:fill="FFFFFF"/>
        </w:rPr>
      </w:pPr>
      <w:r w:rsidRPr="00CD707C">
        <w:rPr>
          <w:color w:val="000000" w:themeColor="text1"/>
          <w:shd w:val="clear" w:color="auto" w:fill="FFFFFF"/>
        </w:rPr>
        <w:t xml:space="preserve">Section 2 </w:t>
      </w:r>
      <w:r w:rsidRPr="00CD707C">
        <w:rPr>
          <w:bCs/>
          <w:color w:val="000000" w:themeColor="text1"/>
          <w:shd w:val="clear" w:color="auto" w:fill="FFFFFF"/>
        </w:rPr>
        <w:t xml:space="preserve">of Intro. No. 1919 would reduce the required frequency of Department of Finance reports on the notice of recorded document program from quarterly to annual, starting with the report due </w:t>
      </w:r>
      <w:r w:rsidR="0095632B">
        <w:rPr>
          <w:bCs/>
          <w:color w:val="000000" w:themeColor="text1"/>
          <w:shd w:val="clear" w:color="auto" w:fill="FFFFFF"/>
        </w:rPr>
        <w:t>no later than</w:t>
      </w:r>
      <w:r w:rsidRPr="00CD707C">
        <w:rPr>
          <w:bCs/>
          <w:color w:val="000000" w:themeColor="text1"/>
          <w:shd w:val="clear" w:color="auto" w:fill="FFFFFF"/>
        </w:rPr>
        <w:t xml:space="preserve"> November </w:t>
      </w:r>
      <w:r w:rsidR="0095632B">
        <w:rPr>
          <w:bCs/>
          <w:color w:val="000000" w:themeColor="text1"/>
          <w:shd w:val="clear" w:color="auto" w:fill="FFFFFF"/>
        </w:rPr>
        <w:t xml:space="preserve">1, </w:t>
      </w:r>
      <w:r w:rsidRPr="00CD707C">
        <w:rPr>
          <w:bCs/>
          <w:color w:val="000000" w:themeColor="text1"/>
          <w:shd w:val="clear" w:color="auto" w:fill="FFFFFF"/>
        </w:rPr>
        <w:t>2020.</w:t>
      </w:r>
    </w:p>
    <w:p w14:paraId="02715922" w14:textId="77777777" w:rsidR="0095632B" w:rsidRDefault="0082734B" w:rsidP="0082734B">
      <w:pPr>
        <w:spacing w:line="480" w:lineRule="auto"/>
        <w:ind w:firstLine="720"/>
        <w:jc w:val="both"/>
        <w:rPr>
          <w:color w:val="000000" w:themeColor="text1"/>
        </w:rPr>
      </w:pPr>
      <w:r w:rsidRPr="00CD707C">
        <w:rPr>
          <w:bCs/>
          <w:color w:val="000000" w:themeColor="text1"/>
          <w:shd w:val="clear" w:color="auto" w:fill="FFFFFF"/>
        </w:rPr>
        <w:t xml:space="preserve">Section 3 of Intro. No. 1919 would </w:t>
      </w:r>
      <w:r w:rsidRPr="00CD707C">
        <w:rPr>
          <w:color w:val="000000" w:themeColor="text1"/>
        </w:rPr>
        <w:t>provide that the local law takes effect immediately, except that section one of such introduction takes effect 60 days after it becomes law.</w:t>
      </w:r>
    </w:p>
    <w:p w14:paraId="0BE431EF" w14:textId="062CDEF0" w:rsidR="0082734B" w:rsidRPr="00CD707C" w:rsidRDefault="0082734B" w:rsidP="0082734B">
      <w:pPr>
        <w:spacing w:line="480" w:lineRule="auto"/>
        <w:ind w:firstLine="720"/>
        <w:jc w:val="both"/>
        <w:rPr>
          <w:color w:val="000000" w:themeColor="text1"/>
        </w:rPr>
      </w:pPr>
      <w:r w:rsidRPr="00CD707C">
        <w:rPr>
          <w:color w:val="000000" w:themeColor="text1"/>
          <w:shd w:val="clear" w:color="auto" w:fill="FFFFFF"/>
        </w:rPr>
        <w:t xml:space="preserve"> </w:t>
      </w:r>
    </w:p>
    <w:p w14:paraId="4C5C53EC" w14:textId="77777777" w:rsidR="002F7210" w:rsidRPr="00CD707C" w:rsidRDefault="002F7210" w:rsidP="002F7210">
      <w:pPr>
        <w:spacing w:line="480" w:lineRule="auto"/>
        <w:ind w:firstLine="720"/>
        <w:jc w:val="both"/>
        <w:rPr>
          <w:bCs/>
          <w:color w:val="000000" w:themeColor="text1"/>
          <w:shd w:val="clear" w:color="auto" w:fill="FFFFFF"/>
        </w:rPr>
      </w:pPr>
    </w:p>
    <w:p w14:paraId="51752CD1" w14:textId="77777777" w:rsidR="0095632B" w:rsidRPr="00CD707C" w:rsidRDefault="005155E9" w:rsidP="0095632B">
      <w:pPr>
        <w:pStyle w:val="NormalWeb"/>
        <w:shd w:val="clear" w:color="auto" w:fill="FFFFFF"/>
        <w:spacing w:before="0" w:beforeAutospacing="0" w:after="0" w:afterAutospacing="0"/>
        <w:rPr>
          <w:color w:val="000000" w:themeColor="text1"/>
          <w:sz w:val="20"/>
          <w:szCs w:val="20"/>
        </w:rPr>
      </w:pPr>
      <w:r w:rsidRPr="00CD707C">
        <w:rPr>
          <w:color w:val="000000" w:themeColor="text1"/>
        </w:rPr>
        <w:br w:type="page"/>
      </w:r>
    </w:p>
    <w:p w14:paraId="17452200" w14:textId="77777777" w:rsidR="0095632B" w:rsidRPr="00CD707C" w:rsidRDefault="0095632B" w:rsidP="0095632B">
      <w:pPr>
        <w:rPr>
          <w:color w:val="000000" w:themeColor="text1"/>
          <w:shd w:val="clear" w:color="auto" w:fill="FFFFFF"/>
        </w:rPr>
      </w:pPr>
    </w:p>
    <w:p w14:paraId="52361CD6" w14:textId="77777777" w:rsidR="0095632B" w:rsidRPr="00CD707C" w:rsidRDefault="0095632B" w:rsidP="0095632B">
      <w:pPr>
        <w:pStyle w:val="ListParagraph"/>
        <w:spacing w:line="480" w:lineRule="auto"/>
        <w:jc w:val="both"/>
        <w:rPr>
          <w:color w:val="000000" w:themeColor="text1"/>
          <w:sz w:val="60"/>
          <w:szCs w:val="60"/>
        </w:rPr>
      </w:pPr>
    </w:p>
    <w:p w14:paraId="08A0FF41" w14:textId="6B59A95F" w:rsidR="0095632B" w:rsidRDefault="0095632B" w:rsidP="0095632B">
      <w:pPr>
        <w:spacing w:line="480" w:lineRule="auto"/>
        <w:jc w:val="both"/>
        <w:rPr>
          <w:color w:val="000000" w:themeColor="text1"/>
          <w:sz w:val="60"/>
          <w:szCs w:val="60"/>
        </w:rPr>
      </w:pPr>
    </w:p>
    <w:p w14:paraId="69C38CA8" w14:textId="77777777" w:rsidR="0095632B" w:rsidRPr="0095632B" w:rsidRDefault="0095632B" w:rsidP="0095632B">
      <w:pPr>
        <w:spacing w:line="480" w:lineRule="auto"/>
        <w:jc w:val="both"/>
        <w:rPr>
          <w:color w:val="000000" w:themeColor="text1"/>
          <w:sz w:val="60"/>
          <w:szCs w:val="60"/>
        </w:rPr>
      </w:pPr>
    </w:p>
    <w:p w14:paraId="236D088E" w14:textId="77777777" w:rsidR="0095632B" w:rsidRPr="00CD707C" w:rsidRDefault="0095632B" w:rsidP="0095632B">
      <w:pPr>
        <w:pStyle w:val="ListParagraph"/>
        <w:spacing w:line="480" w:lineRule="auto"/>
        <w:jc w:val="both"/>
        <w:rPr>
          <w:color w:val="000000" w:themeColor="text1"/>
          <w:sz w:val="60"/>
          <w:szCs w:val="60"/>
        </w:rPr>
      </w:pPr>
    </w:p>
    <w:p w14:paraId="28EDE772" w14:textId="77777777" w:rsidR="0095632B" w:rsidRPr="00CD707C" w:rsidRDefault="0095632B" w:rsidP="0095632B">
      <w:pPr>
        <w:pStyle w:val="ListParagraph"/>
        <w:spacing w:line="480" w:lineRule="auto"/>
        <w:jc w:val="center"/>
        <w:rPr>
          <w:color w:val="000000" w:themeColor="text1"/>
          <w:sz w:val="60"/>
          <w:szCs w:val="60"/>
        </w:rPr>
      </w:pPr>
    </w:p>
    <w:p w14:paraId="49D4D6EB" w14:textId="77777777" w:rsidR="0095632B" w:rsidRPr="00CD707C" w:rsidRDefault="0095632B" w:rsidP="0095632B">
      <w:pPr>
        <w:pStyle w:val="ListParagraph"/>
        <w:spacing w:line="480" w:lineRule="auto"/>
        <w:jc w:val="center"/>
        <w:rPr>
          <w:color w:val="000000" w:themeColor="text1"/>
          <w:sz w:val="60"/>
          <w:szCs w:val="60"/>
        </w:rPr>
      </w:pPr>
      <w:r w:rsidRPr="00CD707C">
        <w:rPr>
          <w:color w:val="000000" w:themeColor="text1"/>
          <w:sz w:val="60"/>
          <w:szCs w:val="60"/>
        </w:rPr>
        <w:t>Intentionally Left Blank</w:t>
      </w:r>
    </w:p>
    <w:p w14:paraId="0545D70B" w14:textId="77777777" w:rsidR="0095632B" w:rsidRPr="00CD707C" w:rsidRDefault="0095632B" w:rsidP="0095632B">
      <w:pPr>
        <w:pStyle w:val="ListParagraph"/>
        <w:spacing w:line="480" w:lineRule="auto"/>
        <w:jc w:val="both"/>
        <w:rPr>
          <w:color w:val="000000" w:themeColor="text1"/>
          <w:shd w:val="clear" w:color="auto" w:fill="FFFFFF"/>
        </w:rPr>
      </w:pPr>
    </w:p>
    <w:p w14:paraId="63577EBC" w14:textId="77777777" w:rsidR="0095632B" w:rsidRPr="00CD707C" w:rsidRDefault="0095632B" w:rsidP="0095632B">
      <w:pPr>
        <w:pStyle w:val="ListParagraph"/>
        <w:spacing w:line="480" w:lineRule="auto"/>
        <w:jc w:val="both"/>
        <w:rPr>
          <w:color w:val="000000" w:themeColor="text1"/>
          <w:shd w:val="clear" w:color="auto" w:fill="FFFFFF"/>
        </w:rPr>
      </w:pPr>
    </w:p>
    <w:p w14:paraId="2EA5E5EA" w14:textId="77777777" w:rsidR="0095632B" w:rsidRPr="00CD707C" w:rsidRDefault="0095632B" w:rsidP="0095632B">
      <w:pPr>
        <w:pStyle w:val="ListParagraph"/>
        <w:spacing w:line="480" w:lineRule="auto"/>
        <w:jc w:val="both"/>
        <w:rPr>
          <w:color w:val="000000" w:themeColor="text1"/>
          <w:shd w:val="clear" w:color="auto" w:fill="FFFFFF"/>
        </w:rPr>
      </w:pPr>
    </w:p>
    <w:p w14:paraId="2D71FFE6" w14:textId="77777777" w:rsidR="0095632B" w:rsidRPr="00CD707C" w:rsidRDefault="0095632B" w:rsidP="0095632B">
      <w:pPr>
        <w:pStyle w:val="ListParagraph"/>
        <w:spacing w:line="480" w:lineRule="auto"/>
        <w:jc w:val="both"/>
        <w:rPr>
          <w:color w:val="000000" w:themeColor="text1"/>
          <w:shd w:val="clear" w:color="auto" w:fill="FFFFFF"/>
        </w:rPr>
      </w:pPr>
    </w:p>
    <w:p w14:paraId="0972F5BF" w14:textId="77777777" w:rsidR="0095632B" w:rsidRPr="00CD707C" w:rsidRDefault="0095632B" w:rsidP="0095632B">
      <w:pPr>
        <w:pStyle w:val="ListParagraph"/>
        <w:spacing w:line="480" w:lineRule="auto"/>
        <w:jc w:val="both"/>
        <w:rPr>
          <w:color w:val="000000" w:themeColor="text1"/>
          <w:shd w:val="clear" w:color="auto" w:fill="FFFFFF"/>
        </w:rPr>
      </w:pPr>
    </w:p>
    <w:p w14:paraId="1A4A560A" w14:textId="77777777" w:rsidR="0095632B" w:rsidRPr="00CD707C" w:rsidRDefault="0095632B" w:rsidP="0095632B">
      <w:pPr>
        <w:pStyle w:val="ListParagraph"/>
        <w:spacing w:line="480" w:lineRule="auto"/>
        <w:jc w:val="both"/>
        <w:rPr>
          <w:color w:val="000000" w:themeColor="text1"/>
          <w:shd w:val="clear" w:color="auto" w:fill="FFFFFF"/>
        </w:rPr>
      </w:pPr>
    </w:p>
    <w:p w14:paraId="30D37335" w14:textId="77777777" w:rsidR="0095632B" w:rsidRPr="00CD707C" w:rsidRDefault="0095632B" w:rsidP="0095632B">
      <w:pPr>
        <w:pStyle w:val="ListParagraph"/>
        <w:spacing w:line="480" w:lineRule="auto"/>
        <w:jc w:val="both"/>
        <w:rPr>
          <w:color w:val="000000" w:themeColor="text1"/>
          <w:shd w:val="clear" w:color="auto" w:fill="FFFFFF"/>
        </w:rPr>
      </w:pPr>
    </w:p>
    <w:p w14:paraId="3AF78D39" w14:textId="77777777" w:rsidR="0095632B" w:rsidRPr="00CD707C" w:rsidRDefault="0095632B" w:rsidP="0095632B">
      <w:pPr>
        <w:pStyle w:val="ListParagraph"/>
        <w:spacing w:line="480" w:lineRule="auto"/>
        <w:jc w:val="both"/>
        <w:rPr>
          <w:color w:val="000000" w:themeColor="text1"/>
          <w:shd w:val="clear" w:color="auto" w:fill="FFFFFF"/>
        </w:rPr>
      </w:pPr>
    </w:p>
    <w:p w14:paraId="0D0C641F" w14:textId="45F19CCC" w:rsidR="005155E9" w:rsidRPr="00CD707C" w:rsidRDefault="005155E9" w:rsidP="00863241">
      <w:pPr>
        <w:suppressLineNumbers/>
        <w:ind w:left="4320" w:hanging="4320"/>
        <w:rPr>
          <w:color w:val="000000" w:themeColor="text1"/>
        </w:rPr>
      </w:pPr>
    </w:p>
    <w:p w14:paraId="2F69B581" w14:textId="77777777" w:rsidR="007D4FBB" w:rsidRPr="00CD707C" w:rsidRDefault="007D4FBB" w:rsidP="007D4FBB">
      <w:pPr>
        <w:pStyle w:val="NormalWeb"/>
        <w:shd w:val="clear" w:color="auto" w:fill="FFFFFF"/>
        <w:spacing w:before="0" w:beforeAutospacing="0" w:after="0" w:afterAutospacing="0"/>
        <w:jc w:val="center"/>
        <w:rPr>
          <w:color w:val="000000" w:themeColor="text1"/>
          <w:sz w:val="27"/>
          <w:szCs w:val="27"/>
        </w:rPr>
      </w:pPr>
      <w:r w:rsidRPr="00CD707C">
        <w:rPr>
          <w:color w:val="000000" w:themeColor="text1"/>
        </w:rPr>
        <w:t>Res. No. 1427</w:t>
      </w:r>
    </w:p>
    <w:p w14:paraId="0564F134" w14:textId="77777777"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 </w:t>
      </w:r>
    </w:p>
    <w:p w14:paraId="0C861B7B" w14:textId="7A1DAB78"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Resolution calling upon the New York State Legislature to pass, and the Governor to sign legislation that reforms New York State’s notary laws for new and renewing notary applicants</w:t>
      </w:r>
    </w:p>
    <w:p w14:paraId="0FD8EB05" w14:textId="77777777"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 </w:t>
      </w:r>
    </w:p>
    <w:p w14:paraId="0FBCCE2D" w14:textId="77777777" w:rsidR="007D4FBB" w:rsidRPr="00CD707C" w:rsidRDefault="007D4FBB" w:rsidP="007D4FBB">
      <w:pPr>
        <w:pStyle w:val="NormalWeb"/>
        <w:shd w:val="clear" w:color="auto" w:fill="FFFFFF"/>
        <w:spacing w:before="0" w:beforeAutospacing="0" w:after="0" w:afterAutospacing="0" w:line="480" w:lineRule="auto"/>
        <w:jc w:val="both"/>
        <w:rPr>
          <w:color w:val="000000" w:themeColor="text1"/>
          <w:sz w:val="27"/>
          <w:szCs w:val="27"/>
        </w:rPr>
      </w:pPr>
      <w:r w:rsidRPr="00CD707C">
        <w:rPr>
          <w:color w:val="000000" w:themeColor="text1"/>
        </w:rPr>
        <w:t>By Council Member Cornegy</w:t>
      </w:r>
    </w:p>
    <w:p w14:paraId="593E4008"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According to the New York City Department of Finance, deed fraud occurs when a fraudulent deed is recorded against a property owner and in some cases the owner is unaware of the deed transfer; and</w:t>
      </w:r>
    </w:p>
    <w:p w14:paraId="442B48C6"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On December 2018, the Manhattan District Attorney’s office received a report from a Manhattan Grand Jury which highlighted that New York City’s law enforcement authorities received 2,000 complaints of deed frauds in the previous four years and almost every case of fraud had a faulty notarization; and</w:t>
      </w:r>
    </w:p>
    <w:p w14:paraId="4B93B3EA"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According to the National Notary Association, criminals have tricked notaries, who were not active participants in their deception, to notarize documents without the signatory being present or accepted a false identification of an imposter who claims to represent the property owner; and</w:t>
      </w:r>
    </w:p>
    <w:p w14:paraId="7C69E5A1"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 National Notary Association stated that some of the forged documents have not been revealed since many of the victims are seniors, seriously ill or heirs of deceased homeowners who are unaware of the deceit; and</w:t>
      </w:r>
    </w:p>
    <w:p w14:paraId="059B5896" w14:textId="6E771F4E"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 Manhattan Grand Jury recommended </w:t>
      </w:r>
      <w:r w:rsidR="0095632B">
        <w:rPr>
          <w:color w:val="000000" w:themeColor="text1"/>
        </w:rPr>
        <w:t xml:space="preserve">that </w:t>
      </w:r>
      <w:r w:rsidRPr="00CD707C">
        <w:rPr>
          <w:color w:val="000000" w:themeColor="text1"/>
        </w:rPr>
        <w:t>the state to pass legislation the following reforms to New York State’s notary laws for new and renewing notary applicants; and</w:t>
      </w:r>
    </w:p>
    <w:p w14:paraId="33A23927"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 State bill should require the fingerprinting of a notary public applicant as part of the background check before such applicant is appointed as a notary public to verify the applicant’s identity; and</w:t>
      </w:r>
    </w:p>
    <w:p w14:paraId="71774BA8"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 State bill should require a notary public applicant to complete a designated course, that is approved by the New York State Secretary of State, before the applicant takes the written exam and the notary public should be required to take a refresher course to highlight any new trends in the field or changes that were made to the law every four years; and</w:t>
      </w:r>
    </w:p>
    <w:p w14:paraId="089E589B"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 State bill should require the notary public to keep a journal for a set period of time that includes the date, time and type of each notarial acts; and</w:t>
      </w:r>
    </w:p>
    <w:p w14:paraId="3DB9ED6D"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 State bill should require a notary public to file an official bond to pay for any potential damages if the notary public commits any wrongdoing; and</w:t>
      </w:r>
    </w:p>
    <w:p w14:paraId="20D65481"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 State bill should also require a notary public to: A) have their own notary seal, B) use a valid seal to notarized documents, C) obtain a new notary seal upon renewal of their notary public commission, and D) not change the expiration date of their seal manually; now, therefore, be it</w:t>
      </w:r>
    </w:p>
    <w:p w14:paraId="59748D89" w14:textId="77777777" w:rsidR="007D4FBB" w:rsidRPr="00CD707C" w:rsidRDefault="007D4FBB" w:rsidP="007D4FBB">
      <w:pPr>
        <w:pStyle w:val="NormalWeb"/>
        <w:shd w:val="clear" w:color="auto" w:fill="FFFFFF"/>
        <w:spacing w:before="0" w:beforeAutospacing="0" w:after="0" w:afterAutospacing="0" w:line="480" w:lineRule="auto"/>
        <w:rPr>
          <w:color w:val="000000" w:themeColor="text1"/>
          <w:sz w:val="27"/>
          <w:szCs w:val="27"/>
        </w:rPr>
      </w:pPr>
      <w:r w:rsidRPr="00CD707C">
        <w:rPr>
          <w:color w:val="000000" w:themeColor="text1"/>
          <w:sz w:val="14"/>
          <w:szCs w:val="14"/>
        </w:rPr>
        <w:t>                     </w:t>
      </w:r>
      <w:r w:rsidRPr="00CD707C">
        <w:rPr>
          <w:color w:val="000000" w:themeColor="text1"/>
        </w:rPr>
        <w:t>Resolved, That the Council of the City of New York calls on the New York State Legislature to pass, and the Governor to sign legislation that reforms New York State’s notary laws for new and renewing notary applicants.</w:t>
      </w:r>
    </w:p>
    <w:p w14:paraId="6766B535" w14:textId="77777777" w:rsidR="007D4FBB" w:rsidRPr="00CD707C" w:rsidRDefault="007D4FBB" w:rsidP="007D4FBB">
      <w:pPr>
        <w:pStyle w:val="NormalWeb"/>
        <w:shd w:val="clear" w:color="auto" w:fill="FFFFFF"/>
        <w:spacing w:before="0" w:beforeAutospacing="0" w:after="0" w:afterAutospacing="0" w:line="480" w:lineRule="auto"/>
        <w:rPr>
          <w:color w:val="000000" w:themeColor="text1"/>
          <w:sz w:val="27"/>
          <w:szCs w:val="27"/>
        </w:rPr>
      </w:pPr>
      <w:r w:rsidRPr="00CD707C">
        <w:rPr>
          <w:color w:val="000000" w:themeColor="text1"/>
        </w:rPr>
        <w:t> </w:t>
      </w:r>
    </w:p>
    <w:p w14:paraId="6A42966E"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rPr>
        <w:t>JLC</w:t>
      </w:r>
    </w:p>
    <w:p w14:paraId="1791F48C"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rPr>
        <w:t>LS 9418</w:t>
      </w:r>
    </w:p>
    <w:p w14:paraId="555F58A1"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rPr>
        <w:t>4/06/2020</w:t>
      </w:r>
    </w:p>
    <w:p w14:paraId="45D7F40D" w14:textId="77777777" w:rsidR="007D4FBB" w:rsidRPr="00CD707C" w:rsidRDefault="007D4FBB">
      <w:pPr>
        <w:rPr>
          <w:color w:val="000000" w:themeColor="text1"/>
        </w:rPr>
      </w:pPr>
      <w:r w:rsidRPr="00CD707C">
        <w:rPr>
          <w:color w:val="000000" w:themeColor="text1"/>
        </w:rPr>
        <w:br w:type="page"/>
      </w:r>
    </w:p>
    <w:p w14:paraId="08BA6F37" w14:textId="77777777" w:rsidR="007D4FBB" w:rsidRPr="00CD707C" w:rsidRDefault="007D4FBB" w:rsidP="007D4FBB">
      <w:pPr>
        <w:pStyle w:val="NormalWeb"/>
        <w:shd w:val="clear" w:color="auto" w:fill="FFFFFF"/>
        <w:spacing w:before="0" w:beforeAutospacing="0" w:after="0" w:afterAutospacing="0"/>
        <w:jc w:val="center"/>
        <w:rPr>
          <w:color w:val="000000" w:themeColor="text1"/>
          <w:sz w:val="27"/>
          <w:szCs w:val="27"/>
        </w:rPr>
      </w:pPr>
      <w:r w:rsidRPr="00CD707C">
        <w:rPr>
          <w:color w:val="000000" w:themeColor="text1"/>
        </w:rPr>
        <w:t>Res. No. 1429</w:t>
      </w:r>
    </w:p>
    <w:p w14:paraId="7349584F"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rPr>
        <w:t> </w:t>
      </w:r>
    </w:p>
    <w:p w14:paraId="5FCDCBE7" w14:textId="6759C66A"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Resolution calling on the New York State Legislature to pass, and the Governor to sign, legislation adopting more stringent standards around corporations’ names that mimic government agencies to protect City residents from deed theft</w:t>
      </w:r>
    </w:p>
    <w:p w14:paraId="75144AD6"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rPr>
        <w:t> </w:t>
      </w:r>
    </w:p>
    <w:p w14:paraId="2687DF7E" w14:textId="77777777"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By Council Member Cornegy</w:t>
      </w:r>
    </w:p>
    <w:p w14:paraId="4595A00B"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rPr>
        <w:t> </w:t>
      </w:r>
    </w:p>
    <w:p w14:paraId="1829937A"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Home ownership is an avenue for people to accumulate wealth and pass down equity to future generations; and</w:t>
      </w:r>
    </w:p>
    <w:p w14:paraId="0E0B5BC2"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As New York City (NYC) is one of the most expensive real estate markets in the world, homeowners in the City can face predatory scams; and</w:t>
      </w:r>
    </w:p>
    <w:p w14:paraId="64CBC9F0"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Deed theft is a tool used by criminals and exploitative real estate developers to illegally obtain real estate that can be sold for profit; and</w:t>
      </w:r>
    </w:p>
    <w:p w14:paraId="790ED952"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Deed theft perpetrators obtain these properties through the use of deceptive practices to convince property owners through fraudulent paperwork or misrepresentation to sign over the deed of their home; and</w:t>
      </w:r>
    </w:p>
    <w:p w14:paraId="49B41686"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Deed theft perpetrators often target communities of color and vulnerable City populations, including immigrants, the elderly and City residents under financial distress; and</w:t>
      </w:r>
    </w:p>
    <w:p w14:paraId="1CD0F6B6"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 Office of New York State Attorney General Letitia James receives three to four reports of deed theft a week, predominantly from Brooklyn, Queens, Northern Manhattan, and the Bronx; and</w:t>
      </w:r>
    </w:p>
    <w:p w14:paraId="17956A67"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Homeowners in gentrifying areas in Brooklyn have become prime targets of deed theft; and</w:t>
      </w:r>
    </w:p>
    <w:p w14:paraId="5A1FB36E"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Between 2014 and 2019, the NYC Office of the Sheriff received nearly 3,000 complaints about deed fraud, 45 percent of which came from Brooklyn; and</w:t>
      </w:r>
    </w:p>
    <w:p w14:paraId="0D335DC7"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Deed theft perpetrators utilize a range of tactics to convince homeowners to sign over the deed of their homes, including using shell or limited liability companies to make it difficult for homeowners to determine the scammers’ identities; and</w:t>
      </w:r>
    </w:p>
    <w:p w14:paraId="06A15478"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Deed theft company names can be inconspicuous, or resemble a government entity so the company sounds trustworthy; and</w:t>
      </w:r>
    </w:p>
    <w:p w14:paraId="76322368"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On April 10</w:t>
      </w:r>
      <w:r w:rsidRPr="00CD707C">
        <w:rPr>
          <w:color w:val="000000" w:themeColor="text1"/>
          <w:vertAlign w:val="superscript"/>
        </w:rPr>
        <w:t>th</w:t>
      </w:r>
      <w:r w:rsidRPr="00CD707C">
        <w:rPr>
          <w:color w:val="000000" w:themeColor="text1"/>
        </w:rPr>
        <w:t>, 2018, two deed theft perpetrators pled guilty before the United States District Court for the Southern District of New York for conspiracy to commit wire and bank fraud in connection to their scheme to fraudulently induce homeowners to sell their homes to a company the perpetrators owned; and</w:t>
      </w:r>
    </w:p>
    <w:p w14:paraId="7C85463D"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These deed theft perpetrators lured victims through a company called Homeowner Assistance Services of New York, which claimed to provide assistance to City homeowners who were seeking to avoid foreclosure of their homes; and</w:t>
      </w:r>
    </w:p>
    <w:p w14:paraId="1FE47CEF"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On August 14</w:t>
      </w:r>
      <w:r w:rsidRPr="00CD707C">
        <w:rPr>
          <w:color w:val="000000" w:themeColor="text1"/>
          <w:vertAlign w:val="superscript"/>
        </w:rPr>
        <w:t>th</w:t>
      </w:r>
      <w:r w:rsidRPr="00CD707C">
        <w:rPr>
          <w:color w:val="000000" w:themeColor="text1"/>
        </w:rPr>
        <w:t>, 2019, Governor Cuomo signed A.5615, introduced by New York State Assembly Member Helene Weinstein, and S.1688, introduced by New York State Senator Velmanette Montgomery, known as the “Deed Theft Bill”, which prohibits distressed property consultants from deceptive behaviors such as pretending to be law enforcement or a representative from a government agency; and</w:t>
      </w:r>
    </w:p>
    <w:p w14:paraId="1B99B086"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New York State can further protect City residents from deed theft by prohibiting corporations from having names that give City residents the impression that they are affiliated with a government agency; now, therefore, be it</w:t>
      </w:r>
    </w:p>
    <w:p w14:paraId="7215B408"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Resolved, That the Council of the City of New York calls on the New York State Legislature to pass, and the Governor to sign, legislation adopting more stringent standards around corporations’ names that mimic government agencies to protect City residents from deed theft.</w:t>
      </w:r>
    </w:p>
    <w:p w14:paraId="45A88F51"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sz w:val="20"/>
          <w:szCs w:val="20"/>
        </w:rPr>
        <w:t> </w:t>
      </w:r>
    </w:p>
    <w:p w14:paraId="6E8EEC5E"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sz w:val="20"/>
          <w:szCs w:val="20"/>
        </w:rPr>
        <w:t> </w:t>
      </w:r>
    </w:p>
    <w:p w14:paraId="7C0EB919"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sz w:val="20"/>
          <w:szCs w:val="20"/>
        </w:rPr>
        <w:t>LS #14,051</w:t>
      </w:r>
    </w:p>
    <w:p w14:paraId="5BDFE419" w14:textId="77777777" w:rsidR="007D4FBB" w:rsidRPr="00CD707C" w:rsidRDefault="007D4FBB" w:rsidP="007D4FBB">
      <w:pPr>
        <w:pStyle w:val="NormalWeb"/>
        <w:shd w:val="clear" w:color="auto" w:fill="FFFFFF"/>
        <w:spacing w:before="0" w:beforeAutospacing="0" w:after="0" w:afterAutospacing="0"/>
        <w:rPr>
          <w:color w:val="000000" w:themeColor="text1"/>
          <w:sz w:val="27"/>
          <w:szCs w:val="27"/>
        </w:rPr>
      </w:pPr>
      <w:r w:rsidRPr="00CD707C">
        <w:rPr>
          <w:color w:val="000000" w:themeColor="text1"/>
          <w:sz w:val="20"/>
          <w:szCs w:val="20"/>
        </w:rPr>
        <w:t>5/27/2020</w:t>
      </w:r>
    </w:p>
    <w:p w14:paraId="373E8234" w14:textId="77777777" w:rsidR="0082734B" w:rsidRPr="00CD707C" w:rsidRDefault="007D4FBB" w:rsidP="0082734B">
      <w:pPr>
        <w:pStyle w:val="NormalWeb"/>
        <w:shd w:val="clear" w:color="auto" w:fill="FFFFFF"/>
        <w:spacing w:before="0" w:beforeAutospacing="0" w:after="0" w:afterAutospacing="0"/>
        <w:rPr>
          <w:color w:val="000000" w:themeColor="text1"/>
          <w:sz w:val="20"/>
          <w:szCs w:val="20"/>
        </w:rPr>
      </w:pPr>
      <w:r w:rsidRPr="00CD707C">
        <w:rPr>
          <w:color w:val="000000" w:themeColor="text1"/>
          <w:sz w:val="20"/>
          <w:szCs w:val="20"/>
        </w:rPr>
        <w:t>NM</w:t>
      </w:r>
      <w:r w:rsidR="0082734B" w:rsidRPr="00CD707C">
        <w:rPr>
          <w:color w:val="000000" w:themeColor="text1"/>
          <w:sz w:val="20"/>
          <w:szCs w:val="20"/>
        </w:rPr>
        <w:br w:type="page"/>
      </w:r>
    </w:p>
    <w:p w14:paraId="7415C6AD" w14:textId="77777777" w:rsidR="007D4FBB" w:rsidRPr="00CD707C" w:rsidRDefault="007D4FBB">
      <w:pPr>
        <w:rPr>
          <w:color w:val="000000" w:themeColor="text1"/>
          <w:shd w:val="clear" w:color="auto" w:fill="FFFFFF"/>
        </w:rPr>
      </w:pPr>
    </w:p>
    <w:p w14:paraId="0273C720" w14:textId="77777777" w:rsidR="007D4FBB" w:rsidRPr="00CD707C" w:rsidRDefault="007D4FBB" w:rsidP="007D4FBB">
      <w:pPr>
        <w:pStyle w:val="ListParagraph"/>
        <w:spacing w:line="480" w:lineRule="auto"/>
        <w:jc w:val="both"/>
        <w:rPr>
          <w:color w:val="000000" w:themeColor="text1"/>
          <w:sz w:val="60"/>
          <w:szCs w:val="60"/>
        </w:rPr>
      </w:pPr>
    </w:p>
    <w:p w14:paraId="2EAAB5DF" w14:textId="77777777" w:rsidR="007D4FBB" w:rsidRPr="00CD707C" w:rsidRDefault="007D4FBB" w:rsidP="007D4FBB">
      <w:pPr>
        <w:pStyle w:val="ListParagraph"/>
        <w:spacing w:line="480" w:lineRule="auto"/>
        <w:jc w:val="both"/>
        <w:rPr>
          <w:color w:val="000000" w:themeColor="text1"/>
          <w:sz w:val="60"/>
          <w:szCs w:val="60"/>
        </w:rPr>
      </w:pPr>
    </w:p>
    <w:p w14:paraId="660FFC09" w14:textId="77777777" w:rsidR="007D4FBB" w:rsidRPr="00CD707C" w:rsidRDefault="007D4FBB" w:rsidP="007D4FBB">
      <w:pPr>
        <w:pStyle w:val="ListParagraph"/>
        <w:spacing w:line="480" w:lineRule="auto"/>
        <w:jc w:val="both"/>
        <w:rPr>
          <w:color w:val="000000" w:themeColor="text1"/>
          <w:sz w:val="60"/>
          <w:szCs w:val="60"/>
        </w:rPr>
      </w:pPr>
    </w:p>
    <w:p w14:paraId="0E44D5D1" w14:textId="77777777" w:rsidR="007D4FBB" w:rsidRPr="00CD707C" w:rsidRDefault="007D4FBB" w:rsidP="007D4FBB">
      <w:pPr>
        <w:pStyle w:val="ListParagraph"/>
        <w:spacing w:line="480" w:lineRule="auto"/>
        <w:jc w:val="both"/>
        <w:rPr>
          <w:color w:val="000000" w:themeColor="text1"/>
          <w:sz w:val="60"/>
          <w:szCs w:val="60"/>
        </w:rPr>
      </w:pPr>
    </w:p>
    <w:p w14:paraId="01CB5FA9" w14:textId="77777777" w:rsidR="007D4FBB" w:rsidRPr="00CD707C" w:rsidRDefault="007D4FBB" w:rsidP="007D4FBB">
      <w:pPr>
        <w:pStyle w:val="ListParagraph"/>
        <w:spacing w:line="480" w:lineRule="auto"/>
        <w:jc w:val="center"/>
        <w:rPr>
          <w:color w:val="000000" w:themeColor="text1"/>
          <w:sz w:val="60"/>
          <w:szCs w:val="60"/>
        </w:rPr>
      </w:pPr>
    </w:p>
    <w:p w14:paraId="72219ABA" w14:textId="77777777" w:rsidR="007D4FBB" w:rsidRPr="00CD707C" w:rsidRDefault="007D4FBB" w:rsidP="007D4FBB">
      <w:pPr>
        <w:pStyle w:val="ListParagraph"/>
        <w:spacing w:line="480" w:lineRule="auto"/>
        <w:jc w:val="center"/>
        <w:rPr>
          <w:color w:val="000000" w:themeColor="text1"/>
          <w:sz w:val="60"/>
          <w:szCs w:val="60"/>
        </w:rPr>
      </w:pPr>
      <w:r w:rsidRPr="00CD707C">
        <w:rPr>
          <w:color w:val="000000" w:themeColor="text1"/>
          <w:sz w:val="60"/>
          <w:szCs w:val="60"/>
        </w:rPr>
        <w:t>Intentionally Left Blank</w:t>
      </w:r>
    </w:p>
    <w:p w14:paraId="0E39C497" w14:textId="77777777" w:rsidR="007D4FBB" w:rsidRPr="00CD707C" w:rsidRDefault="007D4FBB" w:rsidP="007D4FBB">
      <w:pPr>
        <w:pStyle w:val="ListParagraph"/>
        <w:spacing w:line="480" w:lineRule="auto"/>
        <w:jc w:val="both"/>
        <w:rPr>
          <w:color w:val="000000" w:themeColor="text1"/>
          <w:shd w:val="clear" w:color="auto" w:fill="FFFFFF"/>
        </w:rPr>
      </w:pPr>
    </w:p>
    <w:p w14:paraId="5937985D" w14:textId="77777777" w:rsidR="007D4FBB" w:rsidRPr="00CD707C" w:rsidRDefault="007D4FBB" w:rsidP="007D4FBB">
      <w:pPr>
        <w:pStyle w:val="ListParagraph"/>
        <w:spacing w:line="480" w:lineRule="auto"/>
        <w:jc w:val="both"/>
        <w:rPr>
          <w:color w:val="000000" w:themeColor="text1"/>
          <w:shd w:val="clear" w:color="auto" w:fill="FFFFFF"/>
        </w:rPr>
      </w:pPr>
    </w:p>
    <w:p w14:paraId="44DD1AE0" w14:textId="77777777" w:rsidR="007D4FBB" w:rsidRPr="00CD707C" w:rsidRDefault="007D4FBB" w:rsidP="007D4FBB">
      <w:pPr>
        <w:pStyle w:val="ListParagraph"/>
        <w:spacing w:line="480" w:lineRule="auto"/>
        <w:jc w:val="both"/>
        <w:rPr>
          <w:color w:val="000000" w:themeColor="text1"/>
          <w:shd w:val="clear" w:color="auto" w:fill="FFFFFF"/>
        </w:rPr>
      </w:pPr>
    </w:p>
    <w:p w14:paraId="715CDD36" w14:textId="77777777" w:rsidR="007D4FBB" w:rsidRPr="00CD707C" w:rsidRDefault="007D4FBB" w:rsidP="007D4FBB">
      <w:pPr>
        <w:pStyle w:val="ListParagraph"/>
        <w:spacing w:line="480" w:lineRule="auto"/>
        <w:jc w:val="both"/>
        <w:rPr>
          <w:color w:val="000000" w:themeColor="text1"/>
          <w:shd w:val="clear" w:color="auto" w:fill="FFFFFF"/>
        </w:rPr>
      </w:pPr>
    </w:p>
    <w:p w14:paraId="129F58A8" w14:textId="77777777" w:rsidR="007D4FBB" w:rsidRPr="00CD707C" w:rsidRDefault="007D4FBB" w:rsidP="007D4FBB">
      <w:pPr>
        <w:pStyle w:val="ListParagraph"/>
        <w:spacing w:line="480" w:lineRule="auto"/>
        <w:jc w:val="both"/>
        <w:rPr>
          <w:color w:val="000000" w:themeColor="text1"/>
          <w:shd w:val="clear" w:color="auto" w:fill="FFFFFF"/>
        </w:rPr>
      </w:pPr>
    </w:p>
    <w:p w14:paraId="0618D836" w14:textId="77777777" w:rsidR="007D4FBB" w:rsidRPr="00CD707C" w:rsidRDefault="007D4FBB" w:rsidP="007D4FBB">
      <w:pPr>
        <w:pStyle w:val="ListParagraph"/>
        <w:spacing w:line="480" w:lineRule="auto"/>
        <w:jc w:val="both"/>
        <w:rPr>
          <w:color w:val="000000" w:themeColor="text1"/>
          <w:shd w:val="clear" w:color="auto" w:fill="FFFFFF"/>
        </w:rPr>
      </w:pPr>
    </w:p>
    <w:p w14:paraId="022B456B" w14:textId="77777777" w:rsidR="007D4FBB" w:rsidRPr="00CD707C" w:rsidRDefault="007D4FBB" w:rsidP="007D4FBB">
      <w:pPr>
        <w:pStyle w:val="ListParagraph"/>
        <w:spacing w:line="480" w:lineRule="auto"/>
        <w:jc w:val="both"/>
        <w:rPr>
          <w:color w:val="000000" w:themeColor="text1"/>
          <w:shd w:val="clear" w:color="auto" w:fill="FFFFFF"/>
        </w:rPr>
      </w:pPr>
    </w:p>
    <w:p w14:paraId="5112DD61" w14:textId="77777777" w:rsidR="007D4FBB" w:rsidRPr="00CD707C" w:rsidRDefault="007D4FBB" w:rsidP="007D4FBB">
      <w:pPr>
        <w:pStyle w:val="ListParagraph"/>
        <w:spacing w:line="480" w:lineRule="auto"/>
        <w:jc w:val="both"/>
        <w:rPr>
          <w:color w:val="000000" w:themeColor="text1"/>
          <w:shd w:val="clear" w:color="auto" w:fill="FFFFFF"/>
        </w:rPr>
      </w:pPr>
    </w:p>
    <w:p w14:paraId="5BC3C554" w14:textId="77777777" w:rsidR="007D4FBB" w:rsidRPr="00CD707C" w:rsidRDefault="007D4FBB" w:rsidP="007D4FBB">
      <w:pPr>
        <w:pStyle w:val="NormalWeb"/>
        <w:shd w:val="clear" w:color="auto" w:fill="FFFFFF"/>
        <w:spacing w:before="0" w:beforeAutospacing="0" w:after="0" w:afterAutospacing="0"/>
        <w:jc w:val="center"/>
        <w:rPr>
          <w:color w:val="000000" w:themeColor="text1"/>
          <w:sz w:val="27"/>
          <w:szCs w:val="27"/>
        </w:rPr>
      </w:pPr>
      <w:r w:rsidRPr="00CD707C">
        <w:rPr>
          <w:color w:val="000000" w:themeColor="text1"/>
        </w:rPr>
        <w:t>Res. No. 1430</w:t>
      </w:r>
    </w:p>
    <w:p w14:paraId="0076185D" w14:textId="77777777"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 </w:t>
      </w:r>
    </w:p>
    <w:p w14:paraId="4D914A07" w14:textId="0C5D0371"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Resolution calling upon the New York State Legislature to pass, and the Governor to sign, A.6775/S.1253, to designating the county of Kings a cease and desist zone and establishing an affirmative defense to violations of nonsolicitation orders and cease and desist zones</w:t>
      </w:r>
    </w:p>
    <w:p w14:paraId="59D1C8C2" w14:textId="77777777"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 </w:t>
      </w:r>
    </w:p>
    <w:p w14:paraId="600F9417" w14:textId="77777777"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By Council Member Cornegy</w:t>
      </w:r>
    </w:p>
    <w:p w14:paraId="50B1197C" w14:textId="77777777" w:rsidR="007D4FBB" w:rsidRPr="00CD707C" w:rsidRDefault="007D4FBB" w:rsidP="007D4FBB">
      <w:pPr>
        <w:pStyle w:val="NormalWeb"/>
        <w:shd w:val="clear" w:color="auto" w:fill="FFFFFF"/>
        <w:spacing w:before="0" w:beforeAutospacing="0" w:after="0" w:afterAutospacing="0"/>
        <w:jc w:val="both"/>
        <w:rPr>
          <w:color w:val="000000" w:themeColor="text1"/>
          <w:sz w:val="27"/>
          <w:szCs w:val="27"/>
        </w:rPr>
      </w:pPr>
      <w:r w:rsidRPr="00CD707C">
        <w:rPr>
          <w:color w:val="000000" w:themeColor="text1"/>
        </w:rPr>
        <w:t> </w:t>
      </w:r>
    </w:p>
    <w:p w14:paraId="352B8FCD"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Realtors, investors, and developers who regularly engage in buying and selling real estate are prohibited from contacting homeowners who are on the cease and desist list; and</w:t>
      </w:r>
    </w:p>
    <w:p w14:paraId="63387892"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The current Cease and Desist Zones includes homeowners from the Bronx and Queens and the list is updated every month by the New York State Department of State; and</w:t>
      </w:r>
    </w:p>
    <w:p w14:paraId="087675B9"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Real Estate investors who contact homeowners on the cease and desist list can be fined, lose their real estate license or even face criminal charges; and</w:t>
      </w:r>
    </w:p>
    <w:p w14:paraId="438EF746"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According to news media, Brooklyn residents who attended a town hall on May 5, 2020 raised concerns about predatory real estate practices that targeted seniors and other homeowners who fell behind on their water bill or property taxes with efforts to sell or list their home; and</w:t>
      </w:r>
    </w:p>
    <w:p w14:paraId="5EB113B1"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In order to further curb aggressive real estate solicitation practices, the State legislature should expand the cease and desist zone to include Brooklyn; and</w:t>
      </w:r>
    </w:p>
    <w:p w14:paraId="4A4D5048"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Whereas, A. 6775, introduced by Assembly Member Wright and pending in the New York State Assembly, and companion bill S.1253, introduced by State Senator Parker and pending in the New York State Senate would create a real estate cease and desist program in Brooklyn (i.e. Kings County) to assist homeowners who wish not to be solicited by real estate brokers or agents; now, therefore, be it</w:t>
      </w:r>
    </w:p>
    <w:p w14:paraId="130DB1FA" w14:textId="77777777" w:rsidR="007D4FBB" w:rsidRPr="00CD707C" w:rsidRDefault="007D4FBB" w:rsidP="007D4FBB">
      <w:pPr>
        <w:pStyle w:val="NormalWeb"/>
        <w:shd w:val="clear" w:color="auto" w:fill="FFFFFF"/>
        <w:spacing w:before="0" w:beforeAutospacing="0" w:after="0" w:afterAutospacing="0" w:line="480" w:lineRule="auto"/>
        <w:ind w:firstLine="720"/>
        <w:jc w:val="both"/>
        <w:rPr>
          <w:color w:val="000000" w:themeColor="text1"/>
          <w:sz w:val="27"/>
          <w:szCs w:val="27"/>
        </w:rPr>
      </w:pPr>
      <w:r w:rsidRPr="00CD707C">
        <w:rPr>
          <w:color w:val="000000" w:themeColor="text1"/>
        </w:rPr>
        <w:t>Resolved, That the Council of the City of New York calls on the New York State Legislature to pass, and the Governor to sign, A.6775/S.1253, to designating the county of Kings a cease and desist zone and establishing an affirmative defense to violations of nonsolicitation orders and cease and desist zones.</w:t>
      </w:r>
    </w:p>
    <w:p w14:paraId="0F7172CE" w14:textId="77777777" w:rsidR="0082734B" w:rsidRPr="00CD707C" w:rsidRDefault="007D4FBB" w:rsidP="0082734B">
      <w:pPr>
        <w:pStyle w:val="NormalWeb"/>
        <w:shd w:val="clear" w:color="auto" w:fill="FFFFFF"/>
        <w:spacing w:before="0" w:beforeAutospacing="0" w:after="0" w:afterAutospacing="0"/>
        <w:rPr>
          <w:color w:val="000000" w:themeColor="text1"/>
          <w:sz w:val="20"/>
          <w:szCs w:val="20"/>
        </w:rPr>
      </w:pPr>
      <w:r w:rsidRPr="00CD707C">
        <w:rPr>
          <w:color w:val="000000" w:themeColor="text1"/>
        </w:rPr>
        <w:t>JLC</w:t>
      </w:r>
      <w:r w:rsidR="0082734B" w:rsidRPr="00CD707C">
        <w:rPr>
          <w:color w:val="000000" w:themeColor="text1"/>
          <w:sz w:val="27"/>
          <w:szCs w:val="27"/>
        </w:rPr>
        <w:br/>
      </w:r>
      <w:r w:rsidRPr="00CD707C">
        <w:rPr>
          <w:color w:val="000000" w:themeColor="text1"/>
        </w:rPr>
        <w:t>LS 14052</w:t>
      </w:r>
      <w:r w:rsidR="0082734B" w:rsidRPr="00CD707C">
        <w:rPr>
          <w:color w:val="000000" w:themeColor="text1"/>
          <w:sz w:val="27"/>
          <w:szCs w:val="27"/>
        </w:rPr>
        <w:br/>
      </w:r>
      <w:r w:rsidR="0082734B" w:rsidRPr="00CD707C">
        <w:rPr>
          <w:color w:val="000000" w:themeColor="text1"/>
        </w:rPr>
        <w:t>0</w:t>
      </w:r>
      <w:r w:rsidRPr="00CD707C">
        <w:rPr>
          <w:color w:val="000000" w:themeColor="text1"/>
        </w:rPr>
        <w:t>4/02/2020</w:t>
      </w:r>
      <w:r w:rsidR="0082734B" w:rsidRPr="00CD707C">
        <w:rPr>
          <w:color w:val="000000" w:themeColor="text1"/>
          <w:sz w:val="20"/>
          <w:szCs w:val="20"/>
        </w:rPr>
        <w:br w:type="page"/>
      </w:r>
    </w:p>
    <w:p w14:paraId="0E4DF80B" w14:textId="77777777" w:rsidR="0082734B" w:rsidRPr="00CD707C" w:rsidRDefault="0082734B" w:rsidP="0082734B">
      <w:pPr>
        <w:jc w:val="center"/>
        <w:rPr>
          <w:color w:val="000000" w:themeColor="text1"/>
        </w:rPr>
      </w:pPr>
      <w:r w:rsidRPr="00CD707C">
        <w:rPr>
          <w:color w:val="000000" w:themeColor="text1"/>
        </w:rPr>
        <w:t>Int. No. 1913</w:t>
      </w:r>
    </w:p>
    <w:p w14:paraId="6031821B" w14:textId="77777777" w:rsidR="0082734B" w:rsidRPr="00CD707C" w:rsidRDefault="0082734B" w:rsidP="0082734B">
      <w:pPr>
        <w:jc w:val="center"/>
        <w:rPr>
          <w:color w:val="000000" w:themeColor="text1"/>
        </w:rPr>
      </w:pPr>
    </w:p>
    <w:p w14:paraId="665923EB" w14:textId="77777777" w:rsidR="0082734B" w:rsidRPr="00CD707C" w:rsidRDefault="0082734B" w:rsidP="0082734B">
      <w:pPr>
        <w:jc w:val="both"/>
        <w:rPr>
          <w:color w:val="000000" w:themeColor="text1"/>
        </w:rPr>
      </w:pPr>
      <w:r w:rsidRPr="00CD707C">
        <w:rPr>
          <w:color w:val="000000" w:themeColor="text1"/>
        </w:rPr>
        <w:t>By Council Members Adams and Cornegy</w:t>
      </w:r>
    </w:p>
    <w:p w14:paraId="04C3CD9C" w14:textId="77777777" w:rsidR="0082734B" w:rsidRPr="00CD707C" w:rsidRDefault="0082734B" w:rsidP="0082734B">
      <w:pPr>
        <w:pStyle w:val="BodyText0"/>
        <w:spacing w:line="240" w:lineRule="auto"/>
        <w:rPr>
          <w:color w:val="000000" w:themeColor="text1"/>
        </w:rPr>
      </w:pPr>
    </w:p>
    <w:p w14:paraId="66B387FA" w14:textId="77777777" w:rsidR="0082734B" w:rsidRPr="00CD707C" w:rsidRDefault="0082734B" w:rsidP="0082734B">
      <w:pPr>
        <w:pStyle w:val="NoSpacing"/>
        <w:spacing w:before="80"/>
        <w:jc w:val="both"/>
        <w:rPr>
          <w:rFonts w:cs="Times New Roman"/>
          <w:vanish/>
          <w:color w:val="000000" w:themeColor="text1"/>
          <w:szCs w:val="24"/>
        </w:rPr>
      </w:pPr>
      <w:r w:rsidRPr="00CD707C">
        <w:rPr>
          <w:rFonts w:cs="Times New Roman"/>
          <w:vanish/>
          <w:color w:val="000000" w:themeColor="text1"/>
          <w:szCs w:val="24"/>
        </w:rPr>
        <w:t>..Title</w:t>
      </w:r>
    </w:p>
    <w:p w14:paraId="10746567" w14:textId="77777777" w:rsidR="0082734B" w:rsidRPr="00CD707C" w:rsidRDefault="0082734B" w:rsidP="0082734B">
      <w:pPr>
        <w:pStyle w:val="NoSpacing"/>
        <w:spacing w:before="80"/>
        <w:jc w:val="both"/>
        <w:rPr>
          <w:rFonts w:cs="Times New Roman"/>
          <w:color w:val="000000" w:themeColor="text1"/>
          <w:szCs w:val="24"/>
        </w:rPr>
      </w:pPr>
      <w:r w:rsidRPr="00CD707C">
        <w:rPr>
          <w:rFonts w:cs="Times New Roman"/>
          <w:color w:val="000000" w:themeColor="text1"/>
          <w:szCs w:val="24"/>
        </w:rPr>
        <w:t>A Local Law to amend the administrative code of the city of New York, in relation to reporting on complaints received and investigations regarding recorded document fraud</w:t>
      </w:r>
    </w:p>
    <w:p w14:paraId="5C62E341" w14:textId="77777777" w:rsidR="0082734B" w:rsidRPr="00CD707C" w:rsidRDefault="0082734B" w:rsidP="0082734B">
      <w:pPr>
        <w:pStyle w:val="NoSpacing"/>
        <w:spacing w:before="80"/>
        <w:jc w:val="both"/>
        <w:rPr>
          <w:rFonts w:cs="Times New Roman"/>
          <w:vanish/>
          <w:color w:val="000000" w:themeColor="text1"/>
          <w:szCs w:val="24"/>
        </w:rPr>
      </w:pPr>
      <w:r w:rsidRPr="00CD707C">
        <w:rPr>
          <w:rFonts w:cs="Times New Roman"/>
          <w:vanish/>
          <w:color w:val="000000" w:themeColor="text1"/>
          <w:szCs w:val="24"/>
        </w:rPr>
        <w:t>..Body</w:t>
      </w:r>
    </w:p>
    <w:p w14:paraId="58B50F5A" w14:textId="77777777" w:rsidR="0082734B" w:rsidRPr="00CD707C" w:rsidRDefault="0082734B" w:rsidP="0082734B">
      <w:pPr>
        <w:pStyle w:val="BodyText0"/>
        <w:spacing w:line="240" w:lineRule="auto"/>
        <w:rPr>
          <w:color w:val="000000" w:themeColor="text1"/>
          <w:u w:val="single"/>
        </w:rPr>
      </w:pPr>
    </w:p>
    <w:p w14:paraId="351AC843" w14:textId="77777777" w:rsidR="0082734B" w:rsidRPr="00CD707C" w:rsidRDefault="0082734B" w:rsidP="0082734B">
      <w:pPr>
        <w:jc w:val="both"/>
        <w:rPr>
          <w:color w:val="000000" w:themeColor="text1"/>
        </w:rPr>
      </w:pPr>
      <w:r w:rsidRPr="00CD707C">
        <w:rPr>
          <w:color w:val="000000" w:themeColor="text1"/>
          <w:u w:val="single"/>
        </w:rPr>
        <w:t>Be it enacted by the Council as follows:</w:t>
      </w:r>
    </w:p>
    <w:p w14:paraId="5F8180A3" w14:textId="77777777" w:rsidR="0082734B" w:rsidRPr="00CD707C" w:rsidRDefault="0082734B" w:rsidP="0082734B">
      <w:pPr>
        <w:jc w:val="both"/>
        <w:rPr>
          <w:color w:val="000000" w:themeColor="text1"/>
        </w:rPr>
      </w:pPr>
    </w:p>
    <w:p w14:paraId="0630E64E" w14:textId="77777777" w:rsidR="0082734B" w:rsidRPr="00CD707C" w:rsidRDefault="0082734B" w:rsidP="0082734B">
      <w:pPr>
        <w:spacing w:line="480" w:lineRule="auto"/>
        <w:jc w:val="both"/>
        <w:rPr>
          <w:color w:val="000000" w:themeColor="text1"/>
        </w:rPr>
        <w:sectPr w:rsidR="0082734B" w:rsidRPr="00CD707C" w:rsidSect="0082734B">
          <w:headerReference w:type="even" r:id="rId16"/>
          <w:headerReference w:type="default" r:id="rId17"/>
          <w:footerReference w:type="default" r:id="rId18"/>
          <w:headerReference w:type="first" r:id="rId19"/>
          <w:footerReference w:type="first" r:id="rId20"/>
          <w:type w:val="continuous"/>
          <w:pgSz w:w="12240" w:h="15840"/>
          <w:pgMar w:top="1440" w:right="1440" w:bottom="1440" w:left="1440" w:header="720" w:footer="720" w:gutter="0"/>
          <w:cols w:space="720"/>
          <w:titlePg/>
          <w:docGrid w:linePitch="360"/>
        </w:sectPr>
      </w:pPr>
    </w:p>
    <w:p w14:paraId="1CFFDFD5" w14:textId="77777777" w:rsidR="0082734B" w:rsidRPr="00CD707C" w:rsidRDefault="0082734B" w:rsidP="0045400F">
      <w:pPr>
        <w:shd w:val="clear" w:color="auto" w:fill="FFFFFF"/>
        <w:spacing w:line="480" w:lineRule="auto"/>
        <w:ind w:firstLine="720"/>
        <w:jc w:val="both"/>
        <w:rPr>
          <w:color w:val="000000" w:themeColor="text1"/>
        </w:rPr>
      </w:pPr>
      <w:r w:rsidRPr="00CD707C">
        <w:rPr>
          <w:color w:val="000000" w:themeColor="text1"/>
        </w:rPr>
        <w:t>Section 1. Chapter 5 of title 7 of the administrative code of the city of New York is amended to add section 7-517 to read as follows:</w:t>
      </w:r>
    </w:p>
    <w:p w14:paraId="1F3AA946" w14:textId="77777777" w:rsidR="0082734B" w:rsidRPr="00CD707C" w:rsidRDefault="0082734B" w:rsidP="0045400F">
      <w:pPr>
        <w:spacing w:line="480" w:lineRule="auto"/>
        <w:ind w:firstLine="720"/>
        <w:jc w:val="both"/>
        <w:rPr>
          <w:color w:val="000000" w:themeColor="text1"/>
          <w:sz w:val="27"/>
          <w:szCs w:val="27"/>
        </w:rPr>
      </w:pPr>
      <w:r w:rsidRPr="00CD707C">
        <w:rPr>
          <w:color w:val="000000" w:themeColor="text1"/>
          <w:u w:val="single"/>
        </w:rPr>
        <w:t xml:space="preserve">§ 7-517. Reporting on complaints about and investigations of recorded document fraud. By December 31, 2020 and no later than December 31 annually thereafter, the sheriff shall submit to the speaker of the council and post on the website of the department of finance a report describing the complaints received and investigations regarding recorded document fraud in the prior calendar year. Such report shall include, but need not be limited to, the following information, disaggregated by borough and by council district: </w:t>
      </w:r>
    </w:p>
    <w:p w14:paraId="287CB36E" w14:textId="77777777" w:rsidR="0045400F" w:rsidRPr="00CD707C" w:rsidRDefault="0082734B" w:rsidP="0082734B">
      <w:pPr>
        <w:pStyle w:val="ListParagraph"/>
        <w:numPr>
          <w:ilvl w:val="0"/>
          <w:numId w:val="35"/>
        </w:numPr>
        <w:shd w:val="clear" w:color="auto" w:fill="FFFFFF"/>
        <w:spacing w:line="480" w:lineRule="auto"/>
        <w:jc w:val="both"/>
        <w:rPr>
          <w:color w:val="000000" w:themeColor="text1"/>
          <w:u w:val="single"/>
        </w:rPr>
      </w:pPr>
      <w:r w:rsidRPr="00CD707C">
        <w:rPr>
          <w:color w:val="000000" w:themeColor="text1"/>
          <w:u w:val="single"/>
        </w:rPr>
        <w:t>the number of complaints about recorded document fraud</w:t>
      </w:r>
      <w:r w:rsidR="0045400F" w:rsidRPr="00CD707C">
        <w:rPr>
          <w:color w:val="000000" w:themeColor="text1"/>
          <w:u w:val="single"/>
        </w:rPr>
        <w:t xml:space="preserve"> received, aggregated by</w:t>
      </w:r>
    </w:p>
    <w:p w14:paraId="52FC43FF" w14:textId="77777777" w:rsidR="0082734B" w:rsidRPr="00CD707C" w:rsidRDefault="0082734B" w:rsidP="0045400F">
      <w:pPr>
        <w:shd w:val="clear" w:color="auto" w:fill="FFFFFF"/>
        <w:spacing w:line="480" w:lineRule="auto"/>
        <w:jc w:val="both"/>
        <w:rPr>
          <w:color w:val="000000" w:themeColor="text1"/>
          <w:u w:val="single"/>
        </w:rPr>
      </w:pPr>
      <w:r w:rsidRPr="00CD707C">
        <w:rPr>
          <w:color w:val="000000" w:themeColor="text1"/>
          <w:u w:val="single"/>
        </w:rPr>
        <w:t>method of submission;</w:t>
      </w:r>
    </w:p>
    <w:p w14:paraId="32C980F4" w14:textId="77777777" w:rsidR="0045400F" w:rsidRPr="00CD707C" w:rsidRDefault="0082734B" w:rsidP="0082734B">
      <w:pPr>
        <w:pStyle w:val="ListParagraph"/>
        <w:numPr>
          <w:ilvl w:val="0"/>
          <w:numId w:val="35"/>
        </w:numPr>
        <w:shd w:val="clear" w:color="auto" w:fill="FFFFFF"/>
        <w:spacing w:line="480" w:lineRule="auto"/>
        <w:jc w:val="both"/>
        <w:rPr>
          <w:color w:val="000000" w:themeColor="text1"/>
          <w:u w:val="single"/>
        </w:rPr>
      </w:pPr>
      <w:r w:rsidRPr="00CD707C">
        <w:rPr>
          <w:color w:val="000000" w:themeColor="text1"/>
          <w:u w:val="single"/>
        </w:rPr>
        <w:t xml:space="preserve">the number of complaints about recorded document fraud for which no investigation </w:t>
      </w:r>
    </w:p>
    <w:p w14:paraId="7764D905" w14:textId="77777777" w:rsidR="0082734B" w:rsidRPr="00CD707C" w:rsidRDefault="0082734B" w:rsidP="0045400F">
      <w:pPr>
        <w:shd w:val="clear" w:color="auto" w:fill="FFFFFF"/>
        <w:spacing w:line="480" w:lineRule="auto"/>
        <w:jc w:val="both"/>
        <w:rPr>
          <w:color w:val="000000" w:themeColor="text1"/>
          <w:u w:val="single"/>
        </w:rPr>
      </w:pPr>
      <w:r w:rsidRPr="00CD707C">
        <w:rPr>
          <w:color w:val="000000" w:themeColor="text1"/>
          <w:u w:val="single"/>
        </w:rPr>
        <w:t>was commenced, and the reason why;</w:t>
      </w:r>
    </w:p>
    <w:p w14:paraId="72E6807C" w14:textId="77777777" w:rsidR="0082734B" w:rsidRPr="00CD707C" w:rsidRDefault="0082734B" w:rsidP="0082734B">
      <w:pPr>
        <w:pStyle w:val="ListParagraph"/>
        <w:numPr>
          <w:ilvl w:val="0"/>
          <w:numId w:val="35"/>
        </w:numPr>
        <w:shd w:val="clear" w:color="auto" w:fill="FFFFFF"/>
        <w:spacing w:line="480" w:lineRule="auto"/>
        <w:jc w:val="both"/>
        <w:rPr>
          <w:color w:val="000000" w:themeColor="text1"/>
          <w:u w:val="single"/>
        </w:rPr>
      </w:pPr>
      <w:r w:rsidRPr="00CD707C">
        <w:rPr>
          <w:color w:val="000000" w:themeColor="text1"/>
          <w:u w:val="single"/>
        </w:rPr>
        <w:t>the number of investigations of recorded document fraud commenced;</w:t>
      </w:r>
    </w:p>
    <w:p w14:paraId="0FDC1600" w14:textId="77777777" w:rsidR="0045400F" w:rsidRPr="00CD707C" w:rsidRDefault="0082734B" w:rsidP="0082734B">
      <w:pPr>
        <w:pStyle w:val="ListParagraph"/>
        <w:numPr>
          <w:ilvl w:val="0"/>
          <w:numId w:val="35"/>
        </w:numPr>
        <w:shd w:val="clear" w:color="auto" w:fill="FFFFFF"/>
        <w:spacing w:line="480" w:lineRule="auto"/>
        <w:jc w:val="both"/>
        <w:rPr>
          <w:color w:val="000000" w:themeColor="text1"/>
          <w:u w:val="single"/>
        </w:rPr>
      </w:pPr>
      <w:r w:rsidRPr="00CD707C">
        <w:rPr>
          <w:color w:val="000000" w:themeColor="text1"/>
          <w:u w:val="single"/>
        </w:rPr>
        <w:t xml:space="preserve">the number of investigations of recorded document fraud concluded, and the outcome </w:t>
      </w:r>
    </w:p>
    <w:p w14:paraId="0944C8B5" w14:textId="77777777" w:rsidR="0082734B" w:rsidRPr="00CD707C" w:rsidRDefault="0082734B" w:rsidP="0045400F">
      <w:pPr>
        <w:shd w:val="clear" w:color="auto" w:fill="FFFFFF"/>
        <w:spacing w:line="480" w:lineRule="auto"/>
        <w:jc w:val="both"/>
        <w:rPr>
          <w:color w:val="000000" w:themeColor="text1"/>
          <w:u w:val="single"/>
        </w:rPr>
      </w:pPr>
      <w:r w:rsidRPr="00CD707C">
        <w:rPr>
          <w:color w:val="000000" w:themeColor="text1"/>
          <w:u w:val="single"/>
        </w:rPr>
        <w:t>of each such investigation;</w:t>
      </w:r>
    </w:p>
    <w:p w14:paraId="2ED47EE7" w14:textId="77777777" w:rsidR="0082734B" w:rsidRPr="00CD707C" w:rsidRDefault="0082734B" w:rsidP="0082734B">
      <w:pPr>
        <w:spacing w:line="480" w:lineRule="auto"/>
        <w:jc w:val="both"/>
        <w:rPr>
          <w:color w:val="000000" w:themeColor="text1"/>
          <w:u w:val="single"/>
        </w:rPr>
      </w:pPr>
      <w:r w:rsidRPr="00CD707C">
        <w:rPr>
          <w:color w:val="000000" w:themeColor="text1"/>
          <w:shd w:val="clear" w:color="auto" w:fill="FFFFFF"/>
        </w:rPr>
        <w:t>§ 2. This local law takes effect immediately.</w:t>
      </w:r>
    </w:p>
    <w:p w14:paraId="291531C5" w14:textId="77777777" w:rsidR="0082734B" w:rsidRPr="00CD707C" w:rsidRDefault="0082734B" w:rsidP="0082734B">
      <w:pPr>
        <w:spacing w:line="480" w:lineRule="auto"/>
        <w:rPr>
          <w:color w:val="000000" w:themeColor="text1"/>
        </w:rPr>
        <w:sectPr w:rsidR="0082734B" w:rsidRPr="00CD707C" w:rsidSect="00AF39A5">
          <w:type w:val="continuous"/>
          <w:pgSz w:w="12240" w:h="15840"/>
          <w:pgMar w:top="1440" w:right="1440" w:bottom="1440" w:left="1440" w:header="720" w:footer="720" w:gutter="0"/>
          <w:lnNumType w:countBy="1"/>
          <w:cols w:space="720"/>
          <w:titlePg/>
          <w:docGrid w:linePitch="360"/>
        </w:sectPr>
      </w:pPr>
    </w:p>
    <w:p w14:paraId="2D2321D8" w14:textId="77777777" w:rsidR="0082734B" w:rsidRPr="00CD707C" w:rsidRDefault="0082734B" w:rsidP="0082734B">
      <w:pPr>
        <w:jc w:val="both"/>
        <w:rPr>
          <w:color w:val="000000" w:themeColor="text1"/>
          <w:sz w:val="18"/>
          <w:szCs w:val="18"/>
        </w:rPr>
      </w:pPr>
    </w:p>
    <w:p w14:paraId="37D615B0" w14:textId="77777777" w:rsidR="0082734B" w:rsidRPr="00CD707C" w:rsidRDefault="0082734B" w:rsidP="0082734B">
      <w:pPr>
        <w:jc w:val="both"/>
        <w:rPr>
          <w:color w:val="000000" w:themeColor="text1"/>
          <w:sz w:val="20"/>
          <w:szCs w:val="20"/>
        </w:rPr>
      </w:pPr>
      <w:r w:rsidRPr="00CD707C">
        <w:rPr>
          <w:color w:val="000000" w:themeColor="text1"/>
          <w:sz w:val="20"/>
          <w:szCs w:val="20"/>
        </w:rPr>
        <w:t>NAB</w:t>
      </w:r>
    </w:p>
    <w:p w14:paraId="2B0ADFF3" w14:textId="77777777" w:rsidR="0082734B" w:rsidRPr="00CD707C" w:rsidRDefault="0082734B" w:rsidP="0082734B">
      <w:pPr>
        <w:jc w:val="both"/>
        <w:rPr>
          <w:color w:val="000000" w:themeColor="text1"/>
          <w:sz w:val="20"/>
          <w:szCs w:val="20"/>
        </w:rPr>
      </w:pPr>
      <w:r w:rsidRPr="00CD707C">
        <w:rPr>
          <w:color w:val="000000" w:themeColor="text1"/>
          <w:sz w:val="20"/>
          <w:szCs w:val="20"/>
        </w:rPr>
        <w:t>LS #13563/13587</w:t>
      </w:r>
    </w:p>
    <w:p w14:paraId="5B3E2D0A" w14:textId="77777777" w:rsidR="0082734B" w:rsidRPr="00CD707C" w:rsidRDefault="0082734B" w:rsidP="0082734B">
      <w:pPr>
        <w:pStyle w:val="NormalWeb"/>
        <w:shd w:val="clear" w:color="auto" w:fill="FFFFFF"/>
        <w:spacing w:before="0" w:beforeAutospacing="0" w:after="0" w:afterAutospacing="0"/>
        <w:rPr>
          <w:color w:val="000000" w:themeColor="text1"/>
          <w:sz w:val="20"/>
          <w:szCs w:val="20"/>
        </w:rPr>
      </w:pPr>
      <w:r w:rsidRPr="00CD707C">
        <w:rPr>
          <w:color w:val="000000" w:themeColor="text1"/>
          <w:sz w:val="20"/>
          <w:szCs w:val="20"/>
        </w:rPr>
        <w:t>03/12/2020 6:15pm</w:t>
      </w:r>
      <w:r w:rsidRPr="00CD707C">
        <w:rPr>
          <w:color w:val="000000" w:themeColor="text1"/>
          <w:sz w:val="20"/>
          <w:szCs w:val="20"/>
        </w:rPr>
        <w:br w:type="page"/>
      </w:r>
    </w:p>
    <w:p w14:paraId="7B52C893" w14:textId="77777777" w:rsidR="0082734B" w:rsidRPr="00CD707C" w:rsidRDefault="0082734B" w:rsidP="0082734B">
      <w:pPr>
        <w:rPr>
          <w:color w:val="000000" w:themeColor="text1"/>
          <w:shd w:val="clear" w:color="auto" w:fill="FFFFFF"/>
        </w:rPr>
      </w:pPr>
    </w:p>
    <w:p w14:paraId="31E5977B" w14:textId="77777777" w:rsidR="0082734B" w:rsidRPr="00CD707C" w:rsidRDefault="0082734B" w:rsidP="0082734B">
      <w:pPr>
        <w:pStyle w:val="ListParagraph"/>
        <w:spacing w:line="480" w:lineRule="auto"/>
        <w:jc w:val="both"/>
        <w:rPr>
          <w:color w:val="000000" w:themeColor="text1"/>
          <w:sz w:val="60"/>
          <w:szCs w:val="60"/>
        </w:rPr>
      </w:pPr>
    </w:p>
    <w:p w14:paraId="4FF108B3" w14:textId="77777777" w:rsidR="0082734B" w:rsidRPr="00CD707C" w:rsidRDefault="0082734B" w:rsidP="0082734B">
      <w:pPr>
        <w:pStyle w:val="ListParagraph"/>
        <w:spacing w:line="480" w:lineRule="auto"/>
        <w:jc w:val="both"/>
        <w:rPr>
          <w:color w:val="000000" w:themeColor="text1"/>
          <w:sz w:val="60"/>
          <w:szCs w:val="60"/>
        </w:rPr>
      </w:pPr>
    </w:p>
    <w:p w14:paraId="6CE78BA6" w14:textId="77777777" w:rsidR="0082734B" w:rsidRPr="00CD707C" w:rsidRDefault="0082734B" w:rsidP="0082734B">
      <w:pPr>
        <w:pStyle w:val="ListParagraph"/>
        <w:spacing w:line="480" w:lineRule="auto"/>
        <w:jc w:val="both"/>
        <w:rPr>
          <w:color w:val="000000" w:themeColor="text1"/>
          <w:sz w:val="60"/>
          <w:szCs w:val="60"/>
        </w:rPr>
      </w:pPr>
    </w:p>
    <w:p w14:paraId="09E54A3B" w14:textId="77777777" w:rsidR="0082734B" w:rsidRPr="00CD707C" w:rsidRDefault="0082734B" w:rsidP="0082734B">
      <w:pPr>
        <w:pStyle w:val="ListParagraph"/>
        <w:spacing w:line="480" w:lineRule="auto"/>
        <w:jc w:val="both"/>
        <w:rPr>
          <w:color w:val="000000" w:themeColor="text1"/>
          <w:sz w:val="60"/>
          <w:szCs w:val="60"/>
        </w:rPr>
      </w:pPr>
    </w:p>
    <w:p w14:paraId="3C5D74B4" w14:textId="77777777" w:rsidR="0082734B" w:rsidRPr="00CD707C" w:rsidRDefault="0082734B" w:rsidP="0082734B">
      <w:pPr>
        <w:pStyle w:val="ListParagraph"/>
        <w:spacing w:line="480" w:lineRule="auto"/>
        <w:jc w:val="center"/>
        <w:rPr>
          <w:color w:val="000000" w:themeColor="text1"/>
          <w:sz w:val="60"/>
          <w:szCs w:val="60"/>
        </w:rPr>
      </w:pPr>
    </w:p>
    <w:p w14:paraId="6852EADD" w14:textId="77777777" w:rsidR="0082734B" w:rsidRPr="00CD707C" w:rsidRDefault="0082734B" w:rsidP="0082734B">
      <w:pPr>
        <w:pStyle w:val="ListParagraph"/>
        <w:spacing w:line="480" w:lineRule="auto"/>
        <w:jc w:val="center"/>
        <w:rPr>
          <w:color w:val="000000" w:themeColor="text1"/>
          <w:sz w:val="60"/>
          <w:szCs w:val="60"/>
        </w:rPr>
      </w:pPr>
      <w:r w:rsidRPr="00CD707C">
        <w:rPr>
          <w:color w:val="000000" w:themeColor="text1"/>
          <w:sz w:val="60"/>
          <w:szCs w:val="60"/>
        </w:rPr>
        <w:t>Intentionally Left Blank</w:t>
      </w:r>
    </w:p>
    <w:p w14:paraId="50091972" w14:textId="77777777" w:rsidR="0082734B" w:rsidRPr="00CD707C" w:rsidRDefault="0082734B" w:rsidP="0082734B">
      <w:pPr>
        <w:pStyle w:val="ListParagraph"/>
        <w:spacing w:line="480" w:lineRule="auto"/>
        <w:jc w:val="both"/>
        <w:rPr>
          <w:color w:val="000000" w:themeColor="text1"/>
          <w:shd w:val="clear" w:color="auto" w:fill="FFFFFF"/>
        </w:rPr>
      </w:pPr>
    </w:p>
    <w:p w14:paraId="0821F93E" w14:textId="77777777" w:rsidR="0082734B" w:rsidRPr="00CD707C" w:rsidRDefault="0082734B" w:rsidP="0082734B">
      <w:pPr>
        <w:pStyle w:val="ListParagraph"/>
        <w:spacing w:line="480" w:lineRule="auto"/>
        <w:jc w:val="both"/>
        <w:rPr>
          <w:color w:val="000000" w:themeColor="text1"/>
          <w:shd w:val="clear" w:color="auto" w:fill="FFFFFF"/>
        </w:rPr>
      </w:pPr>
    </w:p>
    <w:p w14:paraId="1A63764C" w14:textId="77777777" w:rsidR="0082734B" w:rsidRPr="00CD707C" w:rsidRDefault="0082734B" w:rsidP="0082734B">
      <w:pPr>
        <w:pStyle w:val="ListParagraph"/>
        <w:spacing w:line="480" w:lineRule="auto"/>
        <w:jc w:val="both"/>
        <w:rPr>
          <w:color w:val="000000" w:themeColor="text1"/>
          <w:shd w:val="clear" w:color="auto" w:fill="FFFFFF"/>
        </w:rPr>
      </w:pPr>
    </w:p>
    <w:p w14:paraId="74BE12FB" w14:textId="77777777" w:rsidR="0082734B" w:rsidRPr="00CD707C" w:rsidRDefault="0082734B" w:rsidP="0082734B">
      <w:pPr>
        <w:pStyle w:val="ListParagraph"/>
        <w:spacing w:line="480" w:lineRule="auto"/>
        <w:jc w:val="both"/>
        <w:rPr>
          <w:color w:val="000000" w:themeColor="text1"/>
          <w:shd w:val="clear" w:color="auto" w:fill="FFFFFF"/>
        </w:rPr>
      </w:pPr>
    </w:p>
    <w:p w14:paraId="3AEB0B10" w14:textId="77777777" w:rsidR="0082734B" w:rsidRPr="00CD707C" w:rsidRDefault="0082734B" w:rsidP="0082734B">
      <w:pPr>
        <w:pStyle w:val="ListParagraph"/>
        <w:spacing w:line="480" w:lineRule="auto"/>
        <w:jc w:val="both"/>
        <w:rPr>
          <w:color w:val="000000" w:themeColor="text1"/>
          <w:shd w:val="clear" w:color="auto" w:fill="FFFFFF"/>
        </w:rPr>
      </w:pPr>
    </w:p>
    <w:p w14:paraId="66144398" w14:textId="77777777" w:rsidR="0082734B" w:rsidRPr="00CD707C" w:rsidRDefault="0082734B" w:rsidP="0082734B">
      <w:pPr>
        <w:pStyle w:val="ListParagraph"/>
        <w:spacing w:line="480" w:lineRule="auto"/>
        <w:jc w:val="both"/>
        <w:rPr>
          <w:color w:val="000000" w:themeColor="text1"/>
          <w:shd w:val="clear" w:color="auto" w:fill="FFFFFF"/>
        </w:rPr>
      </w:pPr>
    </w:p>
    <w:p w14:paraId="327215CE" w14:textId="77777777" w:rsidR="0082734B" w:rsidRPr="00CD707C" w:rsidRDefault="0082734B" w:rsidP="0082734B">
      <w:pPr>
        <w:pStyle w:val="ListParagraph"/>
        <w:spacing w:line="480" w:lineRule="auto"/>
        <w:jc w:val="both"/>
        <w:rPr>
          <w:color w:val="000000" w:themeColor="text1"/>
          <w:shd w:val="clear" w:color="auto" w:fill="FFFFFF"/>
        </w:rPr>
      </w:pPr>
    </w:p>
    <w:p w14:paraId="5DBB55C7" w14:textId="77777777" w:rsidR="0082734B" w:rsidRPr="00CD707C" w:rsidRDefault="0082734B" w:rsidP="0082734B">
      <w:pPr>
        <w:pStyle w:val="ListParagraph"/>
        <w:spacing w:line="480" w:lineRule="auto"/>
        <w:jc w:val="both"/>
        <w:rPr>
          <w:color w:val="000000" w:themeColor="text1"/>
          <w:shd w:val="clear" w:color="auto" w:fill="FFFFFF"/>
        </w:rPr>
      </w:pPr>
    </w:p>
    <w:p w14:paraId="76D69A3E" w14:textId="77777777" w:rsidR="0082734B" w:rsidRPr="00CD707C" w:rsidRDefault="0082734B" w:rsidP="0082734B">
      <w:pPr>
        <w:jc w:val="center"/>
        <w:rPr>
          <w:color w:val="000000" w:themeColor="text1"/>
        </w:rPr>
      </w:pPr>
      <w:r w:rsidRPr="00CD707C">
        <w:rPr>
          <w:color w:val="000000" w:themeColor="text1"/>
        </w:rPr>
        <w:t>Int. No. 1919</w:t>
      </w:r>
    </w:p>
    <w:p w14:paraId="21E82C65" w14:textId="77777777" w:rsidR="0082734B" w:rsidRPr="00CD707C" w:rsidRDefault="0082734B" w:rsidP="0082734B">
      <w:pPr>
        <w:jc w:val="center"/>
        <w:rPr>
          <w:color w:val="000000" w:themeColor="text1"/>
        </w:rPr>
      </w:pPr>
    </w:p>
    <w:p w14:paraId="62FBD982" w14:textId="77777777" w:rsidR="0082734B" w:rsidRPr="00CD707C" w:rsidRDefault="0082734B" w:rsidP="0082734B">
      <w:pPr>
        <w:jc w:val="both"/>
        <w:rPr>
          <w:color w:val="000000" w:themeColor="text1"/>
        </w:rPr>
      </w:pPr>
      <w:r w:rsidRPr="00CD707C">
        <w:rPr>
          <w:color w:val="000000" w:themeColor="text1"/>
        </w:rPr>
        <w:t>By Council Member Dromm</w:t>
      </w:r>
    </w:p>
    <w:p w14:paraId="72D4409E" w14:textId="77777777" w:rsidR="0082734B" w:rsidRPr="00CD707C" w:rsidRDefault="0082734B" w:rsidP="0082734B">
      <w:pPr>
        <w:pStyle w:val="BodyText0"/>
        <w:spacing w:line="240" w:lineRule="auto"/>
        <w:rPr>
          <w:color w:val="000000" w:themeColor="text1"/>
        </w:rPr>
      </w:pPr>
    </w:p>
    <w:p w14:paraId="53BFD8EB" w14:textId="77777777" w:rsidR="0082734B" w:rsidRPr="00CD707C" w:rsidRDefault="0082734B" w:rsidP="0082734B">
      <w:pPr>
        <w:pStyle w:val="BodyText0"/>
        <w:spacing w:line="240" w:lineRule="auto"/>
        <w:rPr>
          <w:vanish/>
          <w:color w:val="000000" w:themeColor="text1"/>
        </w:rPr>
      </w:pPr>
      <w:r w:rsidRPr="00CD707C">
        <w:rPr>
          <w:vanish/>
          <w:color w:val="000000" w:themeColor="text1"/>
        </w:rPr>
        <w:t>..Title</w:t>
      </w:r>
    </w:p>
    <w:p w14:paraId="01F1A264" w14:textId="77777777" w:rsidR="0082734B" w:rsidRPr="00CD707C" w:rsidRDefault="0082734B" w:rsidP="0082734B">
      <w:pPr>
        <w:pStyle w:val="BodyText0"/>
        <w:spacing w:line="240" w:lineRule="auto"/>
        <w:rPr>
          <w:color w:val="000000" w:themeColor="text1"/>
        </w:rPr>
      </w:pPr>
      <w:r w:rsidRPr="00CD707C">
        <w:rPr>
          <w:color w:val="000000" w:themeColor="text1"/>
        </w:rPr>
        <w:t xml:space="preserve">A Local Law to amend the </w:t>
      </w:r>
      <w:sdt>
        <w:sdtPr>
          <w:rPr>
            <w:color w:val="000000" w:themeColor="text1"/>
          </w:rPr>
          <w:id w:val="1993222445"/>
          <w:placeholder>
            <w:docPart w:val="0C09DF003C633D44A60E5625CB0CA17F"/>
          </w:placeholder>
          <w:dropDownList>
            <w:listItem w:value="Choose an item."/>
            <w:listItem w:displayText="New York city charter" w:value="New York city charter"/>
            <w:listItem w:displayText="administrative code of the city of New York" w:value="administrative code of the city of New York"/>
            <w:listItem w:displayText="New York city plumbing code" w:value="New York city plumbing code"/>
            <w:listItem w:displayText="New York city building code" w:value="New York city building code"/>
            <w:listItem w:displayText="New York city mechanical code" w:value="New York city mechanical code"/>
            <w:listItem w:displayText="New York city fuel gas code" w:value="New York city fuel gas code"/>
            <w:listItem w:displayText="New York city fire code" w:value="New York city fire code"/>
          </w:dropDownList>
        </w:sdtPr>
        <w:sdtEndPr/>
        <w:sdtContent>
          <w:r w:rsidRPr="00CD707C">
            <w:rPr>
              <w:color w:val="000000" w:themeColor="text1"/>
            </w:rPr>
            <w:t>administrative code of the city of New York</w:t>
          </w:r>
        </w:sdtContent>
      </w:sdt>
      <w:r w:rsidRPr="00CD707C">
        <w:rPr>
          <w:color w:val="000000" w:themeColor="text1"/>
        </w:rPr>
        <w:t>, in relation to the notification of recording of real estate instruments</w:t>
      </w:r>
    </w:p>
    <w:p w14:paraId="2DEF82D6" w14:textId="77777777" w:rsidR="0082734B" w:rsidRPr="00CD707C" w:rsidRDefault="0082734B" w:rsidP="0082734B">
      <w:pPr>
        <w:pStyle w:val="BodyText0"/>
        <w:spacing w:line="240" w:lineRule="auto"/>
        <w:rPr>
          <w:vanish/>
          <w:color w:val="000000" w:themeColor="text1"/>
        </w:rPr>
      </w:pPr>
      <w:r w:rsidRPr="00CD707C">
        <w:rPr>
          <w:vanish/>
          <w:color w:val="000000" w:themeColor="text1"/>
        </w:rPr>
        <w:t>..Body</w:t>
      </w:r>
    </w:p>
    <w:p w14:paraId="587B2189" w14:textId="77777777" w:rsidR="0082734B" w:rsidRPr="00CD707C" w:rsidRDefault="0082734B" w:rsidP="0082734B">
      <w:pPr>
        <w:pStyle w:val="BodyText0"/>
        <w:spacing w:line="240" w:lineRule="auto"/>
        <w:rPr>
          <w:color w:val="000000" w:themeColor="text1"/>
          <w:u w:val="single"/>
        </w:rPr>
      </w:pPr>
    </w:p>
    <w:p w14:paraId="06C274CB" w14:textId="77777777" w:rsidR="0082734B" w:rsidRPr="00CD707C" w:rsidRDefault="0082734B" w:rsidP="0082734B">
      <w:pPr>
        <w:jc w:val="both"/>
        <w:rPr>
          <w:color w:val="000000" w:themeColor="text1"/>
        </w:rPr>
      </w:pPr>
      <w:r w:rsidRPr="00CD707C">
        <w:rPr>
          <w:color w:val="000000" w:themeColor="text1"/>
          <w:u w:val="single"/>
        </w:rPr>
        <w:t>Be it enacted by the Council as follows:</w:t>
      </w:r>
    </w:p>
    <w:p w14:paraId="6D073210" w14:textId="77777777" w:rsidR="0082734B" w:rsidRPr="00CD707C" w:rsidRDefault="0082734B" w:rsidP="0082734B">
      <w:pPr>
        <w:jc w:val="both"/>
        <w:rPr>
          <w:color w:val="000000" w:themeColor="text1"/>
        </w:rPr>
      </w:pPr>
    </w:p>
    <w:p w14:paraId="481870FF" w14:textId="77777777" w:rsidR="0082734B" w:rsidRPr="00CD707C" w:rsidRDefault="0082734B" w:rsidP="0082734B">
      <w:pPr>
        <w:spacing w:line="480" w:lineRule="auto"/>
        <w:jc w:val="both"/>
        <w:rPr>
          <w:color w:val="000000" w:themeColor="text1"/>
        </w:rPr>
        <w:sectPr w:rsidR="0082734B" w:rsidRPr="00CD707C" w:rsidSect="0082734B">
          <w:headerReference w:type="even" r:id="rId21"/>
          <w:headerReference w:type="default" r:id="rId22"/>
          <w:footerReference w:type="default" r:id="rId23"/>
          <w:headerReference w:type="first" r:id="rId24"/>
          <w:footerReference w:type="first" r:id="rId25"/>
          <w:type w:val="continuous"/>
          <w:pgSz w:w="12240" w:h="15840"/>
          <w:pgMar w:top="1440" w:right="1440" w:bottom="1440" w:left="1440" w:header="720" w:footer="720" w:gutter="0"/>
          <w:cols w:space="720"/>
          <w:docGrid w:linePitch="360"/>
        </w:sectPr>
      </w:pPr>
    </w:p>
    <w:p w14:paraId="6CB3B0BD" w14:textId="77777777" w:rsidR="0082734B" w:rsidRPr="00CD707C" w:rsidRDefault="0082734B" w:rsidP="0082734B">
      <w:pPr>
        <w:spacing w:line="480" w:lineRule="auto"/>
        <w:ind w:firstLine="720"/>
        <w:jc w:val="both"/>
        <w:rPr>
          <w:color w:val="000000" w:themeColor="text1"/>
        </w:rPr>
      </w:pPr>
      <w:r w:rsidRPr="00CD707C">
        <w:rPr>
          <w:color w:val="000000" w:themeColor="text1"/>
        </w:rPr>
        <w:t>Section 1. Subdivision b of section 7-628 of the administrative code of the city of New York, as added by local law number 249 for the year 2017, is amended to read as follows:</w:t>
      </w:r>
    </w:p>
    <w:p w14:paraId="44903527" w14:textId="77777777" w:rsidR="0082734B" w:rsidRPr="00CD707C" w:rsidRDefault="0082734B" w:rsidP="0045400F">
      <w:pPr>
        <w:spacing w:line="480" w:lineRule="auto"/>
        <w:ind w:firstLine="720"/>
        <w:jc w:val="both"/>
        <w:rPr>
          <w:color w:val="000000" w:themeColor="text1"/>
        </w:rPr>
      </w:pPr>
      <w:r w:rsidRPr="00CD707C">
        <w:rPr>
          <w:color w:val="000000" w:themeColor="text1"/>
        </w:rPr>
        <w:t xml:space="preserve">b. The department shall establish and maintain a system that provides any interested party a notification by e-mail, text message, or postal mail, that a deed-related or mortgage-related document affecting such party's interest in real property located in the city has been recorded against such property with the city register or the office of the Richmond county clerk, provided that the department has received notice of such recording from the office of the Richmond county clerk. </w:t>
      </w:r>
      <w:r w:rsidRPr="00CD707C">
        <w:rPr>
          <w:color w:val="000000" w:themeColor="text1"/>
          <w:u w:val="single"/>
        </w:rPr>
        <w:t xml:space="preserve">Such notification shall include information on actions the interested party can take if such interested party suspects that a fraudulent document recording has occurred, including but not limited to, information about whom to contact for assistance, to file a complaint or to report an alleged criminal violation. </w:t>
      </w:r>
      <w:r w:rsidRPr="00CD707C">
        <w:rPr>
          <w:color w:val="000000" w:themeColor="text1"/>
        </w:rPr>
        <w:t>The department shall not charge a fee for use of such notification system.</w:t>
      </w:r>
    </w:p>
    <w:p w14:paraId="6B53E19F" w14:textId="77777777" w:rsidR="0082734B" w:rsidRPr="00CD707C" w:rsidRDefault="0082734B" w:rsidP="0082734B">
      <w:pPr>
        <w:spacing w:line="480" w:lineRule="auto"/>
        <w:ind w:firstLine="720"/>
        <w:jc w:val="both"/>
        <w:rPr>
          <w:color w:val="000000" w:themeColor="text1"/>
        </w:rPr>
      </w:pPr>
      <w:r w:rsidRPr="00CD707C">
        <w:rPr>
          <w:color w:val="000000" w:themeColor="text1"/>
        </w:rPr>
        <w:t>§ 2. Subdivision e of section 7-628 of the administrative code of the city of New York, as added by local law number 249 for the year 2017, is amended to read as follows:</w:t>
      </w:r>
    </w:p>
    <w:p w14:paraId="0C038368" w14:textId="77777777" w:rsidR="0082734B" w:rsidRPr="00CD707C" w:rsidRDefault="0082734B" w:rsidP="0045400F">
      <w:pPr>
        <w:spacing w:line="480" w:lineRule="auto"/>
        <w:ind w:firstLine="720"/>
        <w:jc w:val="both"/>
        <w:rPr>
          <w:color w:val="000000" w:themeColor="text1"/>
        </w:rPr>
      </w:pPr>
      <w:r w:rsidRPr="00CD707C">
        <w:rPr>
          <w:color w:val="000000" w:themeColor="text1"/>
        </w:rPr>
        <w:t xml:space="preserve">e. The department shall report on [a quarterly] </w:t>
      </w:r>
      <w:r w:rsidRPr="00CD707C">
        <w:rPr>
          <w:color w:val="000000" w:themeColor="text1"/>
          <w:u w:val="single"/>
        </w:rPr>
        <w:t>an annual</w:t>
      </w:r>
      <w:r w:rsidRPr="00CD707C">
        <w:rPr>
          <w:color w:val="000000" w:themeColor="text1"/>
        </w:rPr>
        <w:t xml:space="preserve"> basis on the notification system established pursuant to subdivision b of this section, and shall include data for Richmond county to the extent that the department has received data from the office of the Richmond county clerk. Such report shall be submitted to the council and published on the department's website no later than the first day of [February, May, August, and] November of each year[, with the first report due November 1, 2018]. Such report shall include, but not be limited to, the following information for the prior [quarter] </w:t>
      </w:r>
      <w:r w:rsidRPr="00CD707C">
        <w:rPr>
          <w:color w:val="000000" w:themeColor="text1"/>
          <w:u w:val="single"/>
        </w:rPr>
        <w:t>year</w:t>
      </w:r>
      <w:r w:rsidRPr="00CD707C">
        <w:rPr>
          <w:color w:val="000000" w:themeColor="text1"/>
        </w:rPr>
        <w:t>, disaggregated by borough:</w:t>
      </w:r>
    </w:p>
    <w:p w14:paraId="7DD4DCF5" w14:textId="77777777" w:rsidR="0082734B" w:rsidRPr="00CD707C" w:rsidRDefault="0082734B" w:rsidP="0045400F">
      <w:pPr>
        <w:spacing w:line="480" w:lineRule="auto"/>
        <w:ind w:firstLine="720"/>
        <w:jc w:val="both"/>
        <w:rPr>
          <w:color w:val="000000" w:themeColor="text1"/>
        </w:rPr>
      </w:pPr>
      <w:r w:rsidRPr="00CD707C">
        <w:rPr>
          <w:color w:val="000000" w:themeColor="text1"/>
        </w:rPr>
        <w:t>(1) total number of individuals registered to receive notifications through the system required by subdivision b of this section, disaggregated by the type of interested party;</w:t>
      </w:r>
    </w:p>
    <w:p w14:paraId="6A2D9B56" w14:textId="77777777" w:rsidR="0082734B" w:rsidRPr="00CD707C" w:rsidRDefault="0082734B" w:rsidP="0045400F">
      <w:pPr>
        <w:spacing w:line="480" w:lineRule="auto"/>
        <w:ind w:firstLine="720"/>
        <w:jc w:val="both"/>
        <w:rPr>
          <w:color w:val="000000" w:themeColor="text1"/>
        </w:rPr>
      </w:pPr>
      <w:r w:rsidRPr="00CD707C">
        <w:rPr>
          <w:color w:val="000000" w:themeColor="text1"/>
        </w:rPr>
        <w:t>(2) total number of individuals registered to receive notifications for multiple properties;</w:t>
      </w:r>
    </w:p>
    <w:p w14:paraId="72AD27A7" w14:textId="77777777" w:rsidR="0082734B" w:rsidRPr="00CD707C" w:rsidRDefault="0082734B" w:rsidP="0045400F">
      <w:pPr>
        <w:spacing w:line="480" w:lineRule="auto"/>
        <w:ind w:firstLine="720"/>
        <w:jc w:val="both"/>
        <w:rPr>
          <w:color w:val="000000" w:themeColor="text1"/>
        </w:rPr>
      </w:pPr>
      <w:r w:rsidRPr="00CD707C">
        <w:rPr>
          <w:color w:val="000000" w:themeColor="text1"/>
        </w:rPr>
        <w:t>(3) total number of properties for which an individual is registered to receive notifications;</w:t>
      </w:r>
    </w:p>
    <w:p w14:paraId="77D723B5" w14:textId="77777777" w:rsidR="0082734B" w:rsidRPr="00CD707C" w:rsidRDefault="0082734B" w:rsidP="0045400F">
      <w:pPr>
        <w:spacing w:line="480" w:lineRule="auto"/>
        <w:ind w:firstLine="720"/>
        <w:jc w:val="both"/>
        <w:rPr>
          <w:color w:val="000000" w:themeColor="text1"/>
        </w:rPr>
      </w:pPr>
      <w:r w:rsidRPr="00CD707C">
        <w:rPr>
          <w:color w:val="000000" w:themeColor="text1"/>
        </w:rPr>
        <w:t>(4) total number of individuals who opted out of receiving notifications;</w:t>
      </w:r>
    </w:p>
    <w:p w14:paraId="1381C247" w14:textId="77777777" w:rsidR="0082734B" w:rsidRPr="00CD707C" w:rsidRDefault="0082734B" w:rsidP="0045400F">
      <w:pPr>
        <w:spacing w:line="480" w:lineRule="auto"/>
        <w:ind w:firstLine="720"/>
        <w:jc w:val="both"/>
        <w:rPr>
          <w:color w:val="000000" w:themeColor="text1"/>
        </w:rPr>
      </w:pPr>
      <w:r w:rsidRPr="00CD707C">
        <w:rPr>
          <w:color w:val="000000" w:themeColor="text1"/>
        </w:rPr>
        <w:t>(5) total number of individuals who contacted the department regarding an incorrect or suspected fraudulent document recording, disaggregated by the source of information that led to such contact; and</w:t>
      </w:r>
    </w:p>
    <w:p w14:paraId="7406EA71" w14:textId="77777777" w:rsidR="0082734B" w:rsidRPr="00CD707C" w:rsidRDefault="0082734B" w:rsidP="0045400F">
      <w:pPr>
        <w:spacing w:line="480" w:lineRule="auto"/>
        <w:ind w:firstLine="720"/>
        <w:jc w:val="both"/>
        <w:rPr>
          <w:color w:val="000000" w:themeColor="text1"/>
        </w:rPr>
      </w:pPr>
      <w:r w:rsidRPr="00CD707C">
        <w:rPr>
          <w:color w:val="000000" w:themeColor="text1"/>
        </w:rPr>
        <w:t>(6) total number of referrals made by the city register or office of the Richmond county clerk to the city sheriff related to suspected fraudulent document recording, the outcomes of such referrals, and whether an investigation was commenced by the sheriff.</w:t>
      </w:r>
    </w:p>
    <w:p w14:paraId="485CEA49" w14:textId="77777777" w:rsidR="0082734B" w:rsidRPr="00CD707C" w:rsidRDefault="0082734B" w:rsidP="0045400F">
      <w:pPr>
        <w:spacing w:line="480" w:lineRule="auto"/>
        <w:ind w:firstLine="720"/>
        <w:jc w:val="both"/>
        <w:rPr>
          <w:color w:val="000000" w:themeColor="text1"/>
        </w:rPr>
      </w:pPr>
      <w:r w:rsidRPr="00CD707C">
        <w:rPr>
          <w:color w:val="000000" w:themeColor="text1"/>
        </w:rPr>
        <w:t>§ 3. This local law takes effect immediately, except that section one of this local law takes effect 60 days after it becomes law.</w:t>
      </w:r>
    </w:p>
    <w:p w14:paraId="2F94C877" w14:textId="77777777" w:rsidR="0082734B" w:rsidRPr="00CD707C" w:rsidRDefault="0082734B" w:rsidP="0082734B">
      <w:pPr>
        <w:jc w:val="both"/>
        <w:rPr>
          <w:color w:val="000000" w:themeColor="text1"/>
          <w:sz w:val="18"/>
          <w:szCs w:val="18"/>
        </w:rPr>
        <w:sectPr w:rsidR="0082734B" w:rsidRPr="00CD707C" w:rsidSect="00AF39A5">
          <w:type w:val="continuous"/>
          <w:pgSz w:w="12240" w:h="15840"/>
          <w:pgMar w:top="1440" w:right="1440" w:bottom="1440" w:left="1440" w:header="720" w:footer="720" w:gutter="0"/>
          <w:lnNumType w:countBy="1"/>
          <w:cols w:space="720"/>
          <w:titlePg/>
          <w:docGrid w:linePitch="360"/>
        </w:sectPr>
      </w:pPr>
    </w:p>
    <w:p w14:paraId="79DB3DD1" w14:textId="77777777" w:rsidR="0082734B" w:rsidRPr="00CD707C" w:rsidRDefault="0082734B" w:rsidP="0082734B">
      <w:pPr>
        <w:jc w:val="both"/>
        <w:rPr>
          <w:color w:val="000000" w:themeColor="text1"/>
          <w:sz w:val="18"/>
          <w:szCs w:val="18"/>
        </w:rPr>
      </w:pPr>
    </w:p>
    <w:p w14:paraId="6ADF6ACB" w14:textId="77777777" w:rsidR="0082734B" w:rsidRPr="00CD707C" w:rsidRDefault="0082734B" w:rsidP="0082734B">
      <w:pPr>
        <w:jc w:val="both"/>
        <w:rPr>
          <w:color w:val="000000" w:themeColor="text1"/>
          <w:sz w:val="20"/>
          <w:szCs w:val="20"/>
        </w:rPr>
      </w:pPr>
      <w:r w:rsidRPr="00CD707C">
        <w:rPr>
          <w:color w:val="000000" w:themeColor="text1"/>
          <w:sz w:val="20"/>
          <w:szCs w:val="20"/>
        </w:rPr>
        <w:t>RKC</w:t>
      </w:r>
    </w:p>
    <w:p w14:paraId="1810CEEE" w14:textId="77777777" w:rsidR="0082734B" w:rsidRPr="00CD707C" w:rsidRDefault="0082734B" w:rsidP="0082734B">
      <w:pPr>
        <w:jc w:val="both"/>
        <w:rPr>
          <w:color w:val="000000" w:themeColor="text1"/>
          <w:sz w:val="20"/>
          <w:szCs w:val="20"/>
        </w:rPr>
      </w:pPr>
      <w:r w:rsidRPr="00CD707C">
        <w:rPr>
          <w:color w:val="000000" w:themeColor="text1"/>
          <w:sz w:val="20"/>
          <w:szCs w:val="20"/>
        </w:rPr>
        <w:t>LS #13566</w:t>
      </w:r>
    </w:p>
    <w:p w14:paraId="57DF4A90" w14:textId="77777777" w:rsidR="007D4FBB" w:rsidRPr="00CD707C" w:rsidRDefault="0082734B" w:rsidP="0082734B">
      <w:pPr>
        <w:rPr>
          <w:color w:val="000000" w:themeColor="text1"/>
          <w:sz w:val="20"/>
          <w:szCs w:val="20"/>
        </w:rPr>
      </w:pPr>
      <w:r w:rsidRPr="00CD707C">
        <w:rPr>
          <w:color w:val="000000" w:themeColor="text1"/>
          <w:sz w:val="20"/>
          <w:szCs w:val="20"/>
        </w:rPr>
        <w:t>02/21/2020</w:t>
      </w:r>
    </w:p>
    <w:sectPr w:rsidR="007D4FBB" w:rsidRPr="00CD707C" w:rsidSect="00B4386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A92DB" w14:textId="77777777" w:rsidR="009B5160" w:rsidRDefault="009B5160" w:rsidP="00FF0AA4">
      <w:r>
        <w:separator/>
      </w:r>
    </w:p>
  </w:endnote>
  <w:endnote w:type="continuationSeparator" w:id="0">
    <w:p w14:paraId="2DEEC1C0" w14:textId="77777777" w:rsidR="009B5160" w:rsidRDefault="009B5160" w:rsidP="00FF0AA4">
      <w:r>
        <w:continuationSeparator/>
      </w:r>
    </w:p>
  </w:endnote>
  <w:endnote w:type="continuationNotice" w:id="1">
    <w:p w14:paraId="78565AFA" w14:textId="77777777" w:rsidR="009B5160" w:rsidRDefault="009B5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7B14" w14:textId="77777777" w:rsidR="00DC38D3" w:rsidRDefault="00DC38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119F9" w14:textId="77777777" w:rsidR="002F7210" w:rsidRPr="00E80003" w:rsidRDefault="002F7210">
    <w:pPr>
      <w:pStyle w:val="Footer"/>
      <w:jc w:val="right"/>
    </w:pPr>
    <w:r w:rsidRPr="00E80003">
      <w:fldChar w:fldCharType="begin"/>
    </w:r>
    <w:r w:rsidRPr="00E80003">
      <w:instrText xml:space="preserve"> PAGE   \* MERGEFORMAT </w:instrText>
    </w:r>
    <w:r w:rsidRPr="00E80003">
      <w:fldChar w:fldCharType="separate"/>
    </w:r>
    <w:r w:rsidR="0051323F">
      <w:rPr>
        <w:noProof/>
      </w:rPr>
      <w:t>1</w:t>
    </w:r>
    <w:r w:rsidRPr="00E80003">
      <w:rPr>
        <w:noProof/>
      </w:rPr>
      <w:fldChar w:fldCharType="end"/>
    </w:r>
  </w:p>
  <w:p w14:paraId="728E296A" w14:textId="77777777" w:rsidR="002F7210" w:rsidRDefault="002F72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BBC7" w14:textId="77777777" w:rsidR="00DC38D3" w:rsidRDefault="00DC38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110244"/>
      <w:docPartObj>
        <w:docPartGallery w:val="Page Numbers (Bottom of Page)"/>
        <w:docPartUnique/>
      </w:docPartObj>
    </w:sdtPr>
    <w:sdtEndPr>
      <w:rPr>
        <w:noProof/>
      </w:rPr>
    </w:sdtEndPr>
    <w:sdtContent>
      <w:p w14:paraId="60881690" w14:textId="46D0C38B" w:rsidR="0082734B" w:rsidRDefault="0082734B">
        <w:pPr>
          <w:pStyle w:val="Footer"/>
          <w:jc w:val="center"/>
        </w:pPr>
        <w:r>
          <w:fldChar w:fldCharType="begin"/>
        </w:r>
        <w:r>
          <w:instrText xml:space="preserve"> PAGE   \* MERGEFORMAT </w:instrText>
        </w:r>
        <w:r>
          <w:fldChar w:fldCharType="separate"/>
        </w:r>
        <w:r w:rsidR="00B656E7">
          <w:rPr>
            <w:noProof/>
          </w:rPr>
          <w:t>32</w:t>
        </w:r>
        <w:r>
          <w:rPr>
            <w:noProof/>
          </w:rPr>
          <w:fldChar w:fldCharType="end"/>
        </w:r>
      </w:p>
    </w:sdtContent>
  </w:sdt>
  <w:p w14:paraId="5FD67BCF" w14:textId="77777777" w:rsidR="0082734B" w:rsidRDefault="0082734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83"/>
      <w:docPartObj>
        <w:docPartGallery w:val="Page Numbers (Bottom of Page)"/>
        <w:docPartUnique/>
      </w:docPartObj>
    </w:sdtPr>
    <w:sdtEndPr>
      <w:rPr>
        <w:noProof/>
      </w:rPr>
    </w:sdtEndPr>
    <w:sdtContent>
      <w:p w14:paraId="4D961FA8" w14:textId="77777777" w:rsidR="0082734B" w:rsidRDefault="0082734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349588F" w14:textId="77777777" w:rsidR="0082734B" w:rsidRDefault="008273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082234"/>
      <w:docPartObj>
        <w:docPartGallery w:val="Page Numbers (Bottom of Page)"/>
        <w:docPartUnique/>
      </w:docPartObj>
    </w:sdtPr>
    <w:sdtEndPr>
      <w:rPr>
        <w:noProof/>
      </w:rPr>
    </w:sdtEndPr>
    <w:sdtContent>
      <w:p w14:paraId="7C334288" w14:textId="088D8189" w:rsidR="0082734B" w:rsidRDefault="0082734B">
        <w:pPr>
          <w:pStyle w:val="Footer"/>
          <w:jc w:val="center"/>
        </w:pPr>
        <w:r>
          <w:fldChar w:fldCharType="begin"/>
        </w:r>
        <w:r>
          <w:instrText xml:space="preserve"> PAGE   \* MERGEFORMAT </w:instrText>
        </w:r>
        <w:r>
          <w:fldChar w:fldCharType="separate"/>
        </w:r>
        <w:r w:rsidR="00B656E7">
          <w:rPr>
            <w:noProof/>
          </w:rPr>
          <w:t>35</w:t>
        </w:r>
        <w:r>
          <w:rPr>
            <w:noProof/>
          </w:rPr>
          <w:fldChar w:fldCharType="end"/>
        </w:r>
      </w:p>
    </w:sdtContent>
  </w:sdt>
  <w:p w14:paraId="558C4CC6" w14:textId="77777777" w:rsidR="0082734B" w:rsidRDefault="0082734B"/>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357945"/>
      <w:docPartObj>
        <w:docPartGallery w:val="Page Numbers (Bottom of Page)"/>
        <w:docPartUnique/>
      </w:docPartObj>
    </w:sdtPr>
    <w:sdtEndPr>
      <w:rPr>
        <w:noProof/>
      </w:rPr>
    </w:sdtEndPr>
    <w:sdtContent>
      <w:p w14:paraId="3B9B9FE1" w14:textId="77777777" w:rsidR="0082734B" w:rsidRDefault="0082734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C514764" w14:textId="77777777" w:rsidR="0082734B" w:rsidRDefault="00827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637F0" w14:textId="77777777" w:rsidR="009B5160" w:rsidRDefault="009B5160" w:rsidP="00FF0AA4">
      <w:r>
        <w:separator/>
      </w:r>
    </w:p>
  </w:footnote>
  <w:footnote w:type="continuationSeparator" w:id="0">
    <w:p w14:paraId="64C47EDE" w14:textId="77777777" w:rsidR="009B5160" w:rsidRDefault="009B5160" w:rsidP="00FF0AA4">
      <w:r>
        <w:continuationSeparator/>
      </w:r>
    </w:p>
  </w:footnote>
  <w:footnote w:type="continuationNotice" w:id="1">
    <w:p w14:paraId="098C6871" w14:textId="77777777" w:rsidR="009B5160" w:rsidRDefault="009B5160"/>
  </w:footnote>
  <w:footnote w:id="2">
    <w:p w14:paraId="4BF038C5" w14:textId="77777777" w:rsidR="002F7210" w:rsidRPr="00F55321" w:rsidRDefault="002F7210" w:rsidP="00DE2AE4">
      <w:pPr>
        <w:pStyle w:val="FootnoteText"/>
      </w:pPr>
      <w:r w:rsidRPr="00F55321">
        <w:rPr>
          <w:rStyle w:val="FootnoteReference"/>
        </w:rPr>
        <w:footnoteRef/>
      </w:r>
      <w:r w:rsidRPr="00F55321">
        <w:t xml:space="preserve"> </w:t>
      </w:r>
      <w:r w:rsidRPr="00F55321">
        <w:rPr>
          <w:i/>
          <w:iCs/>
        </w:rPr>
        <w:t>See</w:t>
      </w:r>
      <w:r w:rsidRPr="00F55321">
        <w:t xml:space="preserve"> Press Release</w:t>
      </w:r>
      <w:r>
        <w:t xml:space="preserve">: </w:t>
      </w:r>
      <w:r w:rsidRPr="006C6DC6">
        <w:t>Attorney General James Launches Protect Our Homes Initiative To Combat Deed Theft</w:t>
      </w:r>
      <w:r w:rsidRPr="00F55321">
        <w:t xml:space="preserve">, New York State Attorney General, January 11, 2020, </w:t>
      </w:r>
      <w:r w:rsidRPr="00F55321">
        <w:rPr>
          <w:i/>
          <w:iCs/>
        </w:rPr>
        <w:t>available at</w:t>
      </w:r>
      <w:r w:rsidRPr="00F55321">
        <w:t xml:space="preserve">: </w:t>
      </w:r>
      <w:hyperlink r:id="rId1" w:history="1">
        <w:r w:rsidRPr="00F55321">
          <w:rPr>
            <w:rStyle w:val="Hyperlink"/>
          </w:rPr>
          <w:t>https://ag.ny.gov/press-release/2020/attorney-general-james-launches-protect-our-homes-initiative-combat-deed-theft</w:t>
        </w:r>
      </w:hyperlink>
      <w:r>
        <w:t xml:space="preserve"> (</w:t>
      </w:r>
      <w:r w:rsidRPr="006C6DC6">
        <w:rPr>
          <w:i/>
          <w:iCs/>
        </w:rPr>
        <w:t>last accessed</w:t>
      </w:r>
      <w:r>
        <w:t xml:space="preserve"> October 4, 2020)</w:t>
      </w:r>
      <w:r w:rsidRPr="00F55321">
        <w:t>;</w:t>
      </w:r>
      <w:r>
        <w:t xml:space="preserve"> </w:t>
      </w:r>
      <w:r w:rsidRPr="00890341">
        <w:rPr>
          <w:i/>
          <w:iCs/>
        </w:rPr>
        <w:t>see also</w:t>
      </w:r>
      <w:r>
        <w:rPr>
          <w:i/>
          <w:iCs/>
        </w:rPr>
        <w:t xml:space="preserve"> </w:t>
      </w:r>
      <w:r w:rsidRPr="00F55321">
        <w:t>“What You Need to Know About Foreclosure ‘Rescue’ Scams</w:t>
      </w:r>
      <w:r>
        <w:t>,</w:t>
      </w:r>
      <w:r w:rsidRPr="00F55321">
        <w:t xml:space="preserve">” The Legal Aid Society, March 31, 2020, </w:t>
      </w:r>
      <w:r w:rsidRPr="00F55321">
        <w:rPr>
          <w:i/>
          <w:iCs/>
        </w:rPr>
        <w:t>available at</w:t>
      </w:r>
      <w:r>
        <w:t>:</w:t>
      </w:r>
      <w:r w:rsidRPr="00F55321">
        <w:t xml:space="preserve"> </w:t>
      </w:r>
      <w:hyperlink r:id="rId2" w:history="1">
        <w:r w:rsidRPr="00F55321">
          <w:rPr>
            <w:rStyle w:val="Hyperlink"/>
          </w:rPr>
          <w:t>https://www.legalaidnyc.org/get-help/housing-problems/what-you-need-to-know-about-foreclosure-rescue-scams/</w:t>
        </w:r>
      </w:hyperlink>
      <w:r>
        <w:t xml:space="preserve"> (</w:t>
      </w:r>
      <w:r w:rsidRPr="006C6DC6">
        <w:rPr>
          <w:i/>
          <w:iCs/>
        </w:rPr>
        <w:t>last accessed</w:t>
      </w:r>
      <w:r>
        <w:t xml:space="preserve"> October 4, 2020).</w:t>
      </w:r>
    </w:p>
  </w:footnote>
  <w:footnote w:id="3">
    <w:p w14:paraId="59BEABCA" w14:textId="673C72DD" w:rsidR="002F7210" w:rsidRPr="00095ED9" w:rsidRDefault="002F7210" w:rsidP="00C2213B">
      <w:pPr>
        <w:pStyle w:val="FootnoteText"/>
      </w:pPr>
      <w:r>
        <w:rPr>
          <w:rStyle w:val="FootnoteReference"/>
        </w:rPr>
        <w:footnoteRef/>
      </w:r>
      <w:r>
        <w:t xml:space="preserve"> </w:t>
      </w:r>
      <w:r w:rsidRPr="00095ED9">
        <w:rPr>
          <w:i/>
          <w:iCs/>
        </w:rPr>
        <w:t>See</w:t>
      </w:r>
      <w:r>
        <w:rPr>
          <w:i/>
          <w:iCs/>
        </w:rPr>
        <w:t xml:space="preserve"> </w:t>
      </w:r>
      <w:r w:rsidRPr="00095ED9">
        <w:t>Report of the Grand Jury of the Supreme Court State of New York First Judicial District, December 2018,</w:t>
      </w:r>
      <w:r>
        <w:t xml:space="preserve"> </w:t>
      </w:r>
      <w:r w:rsidRPr="00095ED9">
        <w:rPr>
          <w:i/>
          <w:iCs/>
        </w:rPr>
        <w:t>available at</w:t>
      </w:r>
      <w:r w:rsidRPr="00095ED9">
        <w:t xml:space="preserve">: </w:t>
      </w:r>
      <w:hyperlink r:id="rId3" w:history="1">
        <w:r w:rsidRPr="00095ED9">
          <w:rPr>
            <w:rStyle w:val="Hyperlink"/>
          </w:rPr>
          <w:t>https://www.manhattanda.org/wp-content/uploads/2018/12/Deed-Fraud-Grand-Jury-Report.pdf</w:t>
        </w:r>
      </w:hyperlink>
      <w:r>
        <w:rPr>
          <w:rStyle w:val="Hyperlink"/>
        </w:rPr>
        <w:t xml:space="preserve"> </w:t>
      </w:r>
      <w:r>
        <w:t>(</w:t>
      </w:r>
      <w:r w:rsidRPr="006C6DC6">
        <w:rPr>
          <w:i/>
          <w:iCs/>
        </w:rPr>
        <w:t>last accessed</w:t>
      </w:r>
      <w:r>
        <w:t xml:space="preserve"> October 4, 2020); </w:t>
      </w:r>
      <w:r w:rsidRPr="00C72EB6">
        <w:rPr>
          <w:i/>
          <w:iCs/>
        </w:rPr>
        <w:t>see also</w:t>
      </w:r>
      <w:r>
        <w:t xml:space="preserve"> Center for NYC Neighborhoods and the Lawyers’ Committee for Civil Rights Under Law, </w:t>
      </w:r>
      <w:r w:rsidRPr="00F55321">
        <w:t xml:space="preserve">“Who Can You Trust? The Foreclosure Rescue Scam Crisis in New York,” </w:t>
      </w:r>
      <w:r>
        <w:t xml:space="preserve">Dec. 2014, </w:t>
      </w:r>
      <w:r w:rsidRPr="00F55321">
        <w:rPr>
          <w:i/>
          <w:iCs/>
        </w:rPr>
        <w:t>available at</w:t>
      </w:r>
      <w:r w:rsidRPr="00F55321">
        <w:t xml:space="preserve">: </w:t>
      </w:r>
      <w:hyperlink r:id="rId4" w:history="1">
        <w:r w:rsidRPr="00F55321">
          <w:rPr>
            <w:rStyle w:val="Hyperlink"/>
          </w:rPr>
          <w:t>http://cnycn.org/wp-content/uploads/2014/12/Who-Can-You-Trust.pdf</w:t>
        </w:r>
      </w:hyperlink>
      <w:r>
        <w:t xml:space="preserve"> (</w:t>
      </w:r>
      <w:r w:rsidRPr="006C6DC6">
        <w:rPr>
          <w:i/>
          <w:iCs/>
        </w:rPr>
        <w:t>last accessed</w:t>
      </w:r>
      <w:r>
        <w:t xml:space="preserve"> October 4, 2020).</w:t>
      </w:r>
    </w:p>
  </w:footnote>
  <w:footnote w:id="4">
    <w:p w14:paraId="02D15681" w14:textId="77777777" w:rsidR="002F7210" w:rsidRPr="00F55321" w:rsidRDefault="002F7210" w:rsidP="00DE2AE4">
      <w:pPr>
        <w:pStyle w:val="FootnoteText"/>
      </w:pPr>
      <w:r w:rsidRPr="00F55321">
        <w:rPr>
          <w:rStyle w:val="FootnoteReference"/>
        </w:rPr>
        <w:footnoteRef/>
      </w:r>
      <w:r w:rsidRPr="00F55321">
        <w:t xml:space="preserve"> “Deed Theft Scams,” Center for NYC Neighborhoods, </w:t>
      </w:r>
      <w:r w:rsidRPr="00F55321">
        <w:rPr>
          <w:i/>
          <w:iCs/>
        </w:rPr>
        <w:t>available at</w:t>
      </w:r>
      <w:r w:rsidRPr="00F55321">
        <w:t xml:space="preserve">: </w:t>
      </w:r>
      <w:hyperlink r:id="rId5" w:history="1">
        <w:r w:rsidRPr="00F55321">
          <w:rPr>
            <w:rStyle w:val="Hyperlink"/>
          </w:rPr>
          <w:t>http://cnycn.org/2015/06/deed-theft-scams/</w:t>
        </w:r>
      </w:hyperlink>
      <w:r>
        <w:t xml:space="preserve"> (</w:t>
      </w:r>
      <w:r w:rsidRPr="006C6DC6">
        <w:rPr>
          <w:i/>
          <w:iCs/>
        </w:rPr>
        <w:t>last accessed</w:t>
      </w:r>
      <w:r>
        <w:t xml:space="preserve"> October 4, 2020).</w:t>
      </w:r>
    </w:p>
  </w:footnote>
  <w:footnote w:id="5">
    <w:p w14:paraId="33F0387A" w14:textId="77777777" w:rsidR="002F7210" w:rsidRPr="00F55321" w:rsidRDefault="002F7210" w:rsidP="00BD11D9">
      <w:pPr>
        <w:pStyle w:val="FootnoteText"/>
      </w:pPr>
      <w:r w:rsidRPr="00F55321">
        <w:rPr>
          <w:rStyle w:val="FootnoteReference"/>
        </w:rPr>
        <w:footnoteRef/>
      </w:r>
      <w:r w:rsidRPr="00F55321">
        <w:t xml:space="preserve"> </w:t>
      </w:r>
      <w:r w:rsidRPr="00F55321">
        <w:rPr>
          <w:i/>
          <w:iCs/>
        </w:rPr>
        <w:t>See</w:t>
      </w:r>
      <w:r w:rsidRPr="00F55321">
        <w:t xml:space="preserve"> “Report on Local Law 249-2017 FY2020 2nd Quarter,” New York City Department of Finance, January 2020; “Report on Local Law 249-2017 FY2020 3rd Quarter,” New York City Department of Finance, April 2020; “Report on Local Law 249-2017 FY2020 4th Quarter,” New York City Department of Finance, July 2020.</w:t>
      </w:r>
    </w:p>
  </w:footnote>
  <w:footnote w:id="6">
    <w:p w14:paraId="3FD41616" w14:textId="77777777" w:rsidR="002F7210" w:rsidRPr="00F55321" w:rsidRDefault="002F7210" w:rsidP="007062A1">
      <w:pPr>
        <w:pStyle w:val="FootnoteText"/>
      </w:pPr>
      <w:r w:rsidRPr="00F55321">
        <w:rPr>
          <w:rStyle w:val="FootnoteReference"/>
        </w:rPr>
        <w:footnoteRef/>
      </w:r>
      <w:r w:rsidRPr="00F55321">
        <w:t xml:space="preserve"> </w:t>
      </w:r>
      <w:r w:rsidRPr="00095ED9">
        <w:t xml:space="preserve">Grand Jury </w:t>
      </w:r>
      <w:r>
        <w:t xml:space="preserve">Deed Fraud </w:t>
      </w:r>
      <w:r w:rsidRPr="00F55321">
        <w:t>Report</w:t>
      </w:r>
      <w:r>
        <w:t xml:space="preserve">, </w:t>
      </w:r>
      <w:r>
        <w:rPr>
          <w:i/>
          <w:iCs/>
        </w:rPr>
        <w:t>supra</w:t>
      </w:r>
      <w:r>
        <w:t xml:space="preserve"> fn </w:t>
      </w:r>
      <w:r>
        <w:fldChar w:fldCharType="begin"/>
      </w:r>
      <w:r>
        <w:instrText xml:space="preserve"> NOTEREF _Ref52792742 \h </w:instrText>
      </w:r>
      <w:r>
        <w:fldChar w:fldCharType="separate"/>
      </w:r>
      <w:r w:rsidR="0020347A">
        <w:t>2</w:t>
      </w:r>
      <w:r>
        <w:fldChar w:fldCharType="end"/>
      </w:r>
      <w:r>
        <w:t>.</w:t>
      </w:r>
    </w:p>
  </w:footnote>
  <w:footnote w:id="7">
    <w:p w14:paraId="74F771F8" w14:textId="77777777" w:rsidR="008E42F7" w:rsidRPr="00F55321" w:rsidRDefault="008E42F7" w:rsidP="008E42F7">
      <w:pPr>
        <w:pStyle w:val="FootnoteText"/>
      </w:pPr>
      <w:r w:rsidRPr="00F55321">
        <w:rPr>
          <w:rStyle w:val="FootnoteReference"/>
        </w:rPr>
        <w:footnoteRef/>
      </w:r>
      <w:r w:rsidRPr="00F55321">
        <w:t xml:space="preserve"> </w:t>
      </w:r>
      <w:r w:rsidRPr="00F55321">
        <w:rPr>
          <w:i/>
          <w:iCs/>
        </w:rPr>
        <w:t>See</w:t>
      </w:r>
      <w:r w:rsidRPr="00F55321">
        <w:t xml:space="preserve"> id.</w:t>
      </w:r>
    </w:p>
  </w:footnote>
  <w:footnote w:id="8">
    <w:p w14:paraId="53DC27B6" w14:textId="77777777" w:rsidR="008E42F7" w:rsidRPr="00F55321" w:rsidRDefault="008E42F7" w:rsidP="008E42F7">
      <w:pPr>
        <w:pStyle w:val="FootnoteText"/>
      </w:pPr>
      <w:r w:rsidRPr="00F55321">
        <w:rPr>
          <w:rStyle w:val="FootnoteReference"/>
        </w:rPr>
        <w:footnoteRef/>
      </w:r>
      <w:r w:rsidRPr="00F55321">
        <w:t xml:space="preserve"> Press Release, </w:t>
      </w:r>
      <w:r w:rsidRPr="00F55321">
        <w:rPr>
          <w:i/>
          <w:iCs/>
        </w:rPr>
        <w:t>supra</w:t>
      </w:r>
      <w:r w:rsidRPr="00F55321">
        <w:t xml:space="preserve"> fn 1.</w:t>
      </w:r>
    </w:p>
  </w:footnote>
  <w:footnote w:id="9">
    <w:p w14:paraId="4660160B" w14:textId="77777777" w:rsidR="002F7210" w:rsidRPr="00F55321" w:rsidRDefault="002F7210" w:rsidP="00B11437">
      <w:pPr>
        <w:pStyle w:val="FootnoteText"/>
      </w:pPr>
      <w:r w:rsidRPr="00F55321">
        <w:rPr>
          <w:rStyle w:val="FootnoteReference"/>
        </w:rPr>
        <w:footnoteRef/>
      </w:r>
      <w:r w:rsidRPr="00F55321">
        <w:t xml:space="preserve"> </w:t>
      </w:r>
      <w:r w:rsidRPr="00B11437">
        <w:rPr>
          <w:i/>
          <w:iCs/>
        </w:rPr>
        <w:t>See</w:t>
      </w:r>
      <w:r w:rsidRPr="00F55321">
        <w:t xml:space="preserve"> “Deed Theft Hits Close to Home,” </w:t>
      </w:r>
      <w:r w:rsidRPr="00B11437">
        <w:rPr>
          <w:i/>
          <w:iCs/>
        </w:rPr>
        <w:t>available at</w:t>
      </w:r>
      <w:r>
        <w:t>:</w:t>
      </w:r>
      <w:r w:rsidRPr="00F55321">
        <w:t xml:space="preserve"> </w:t>
      </w:r>
      <w:hyperlink r:id="rId6" w:history="1">
        <w:r w:rsidRPr="00B11437">
          <w:rPr>
            <w:rStyle w:val="Hyperlink"/>
          </w:rPr>
          <w:t>https://rozariolaw.com/deed-fraud-hits-close-to-home/</w:t>
        </w:r>
      </w:hyperlink>
      <w:r>
        <w:t xml:space="preserve"> (</w:t>
      </w:r>
      <w:r w:rsidRPr="00A901F5">
        <w:rPr>
          <w:i/>
          <w:iCs/>
        </w:rPr>
        <w:t xml:space="preserve">last </w:t>
      </w:r>
      <w:r>
        <w:rPr>
          <w:i/>
          <w:iCs/>
        </w:rPr>
        <w:t>accessed</w:t>
      </w:r>
      <w:r w:rsidRPr="00F55321">
        <w:t xml:space="preserve"> </w:t>
      </w:r>
      <w:r>
        <w:t>October 4, 2020</w:t>
      </w:r>
      <w:r w:rsidRPr="00F55321">
        <w:t xml:space="preserve">); </w:t>
      </w:r>
      <w:r w:rsidRPr="00B11437">
        <w:rPr>
          <w:i/>
          <w:iCs/>
        </w:rPr>
        <w:t>see also</w:t>
      </w:r>
      <w:r w:rsidRPr="00F55321">
        <w:t xml:space="preserve"> </w:t>
      </w:r>
      <w:r w:rsidRPr="00B11437">
        <w:t>Stephanie Saul</w:t>
      </w:r>
      <w:r>
        <w:t>, “</w:t>
      </w:r>
      <w:r w:rsidRPr="00F55321">
        <w:t>Real Estate Companies Scheme to Defraud Owners Out of Their Homes,”</w:t>
      </w:r>
      <w:r>
        <w:t xml:space="preserve"> </w:t>
      </w:r>
      <w:r w:rsidRPr="00B11437">
        <w:rPr>
          <w:smallCaps/>
        </w:rPr>
        <w:t>N.Y. Times</w:t>
      </w:r>
      <w:r>
        <w:t xml:space="preserve">, Nov. 7, 2015, </w:t>
      </w:r>
      <w:r w:rsidRPr="00B11437">
        <w:rPr>
          <w:i/>
          <w:iCs/>
        </w:rPr>
        <w:t>available at</w:t>
      </w:r>
      <w:r>
        <w:t xml:space="preserve">: </w:t>
      </w:r>
      <w:hyperlink r:id="rId7" w:history="1">
        <w:r w:rsidRPr="00B11437">
          <w:rPr>
            <w:rStyle w:val="Hyperlink"/>
          </w:rPr>
          <w:t>https://www.nytimes.com/2015/11/08/nyregion/real-estate-shell-companies-scheme-to-defraud-owners-out-of-their-homes.html</w:t>
        </w:r>
      </w:hyperlink>
      <w:r w:rsidRPr="00F55321">
        <w:t>.</w:t>
      </w:r>
    </w:p>
  </w:footnote>
  <w:footnote w:id="10">
    <w:p w14:paraId="6F3A8BD8" w14:textId="77777777" w:rsidR="002F7210" w:rsidRPr="0047167F" w:rsidRDefault="002F7210">
      <w:pPr>
        <w:pStyle w:val="FootnoteText"/>
      </w:pPr>
      <w:r>
        <w:rPr>
          <w:rStyle w:val="FootnoteReference"/>
        </w:rPr>
        <w:footnoteRef/>
      </w:r>
      <w:r>
        <w:t xml:space="preserve"> </w:t>
      </w:r>
      <w:r>
        <w:rPr>
          <w:i/>
        </w:rPr>
        <w:t xml:space="preserve">See e.g. </w:t>
      </w:r>
      <w:r>
        <w:t xml:space="preserve">Saul, </w:t>
      </w:r>
      <w:r>
        <w:rPr>
          <w:i/>
        </w:rPr>
        <w:t>supra</w:t>
      </w:r>
      <w:r>
        <w:t xml:space="preserve"> fn </w:t>
      </w:r>
      <w:r>
        <w:fldChar w:fldCharType="begin"/>
      </w:r>
      <w:r>
        <w:instrText xml:space="preserve"> NOTEREF _Ref52792777 \h </w:instrText>
      </w:r>
      <w:r>
        <w:fldChar w:fldCharType="separate"/>
      </w:r>
      <w:r w:rsidR="0020347A">
        <w:t>8</w:t>
      </w:r>
      <w:r>
        <w:fldChar w:fldCharType="end"/>
      </w:r>
      <w:r w:rsidRPr="00F55321">
        <w:t>.</w:t>
      </w:r>
    </w:p>
  </w:footnote>
  <w:footnote w:id="11">
    <w:p w14:paraId="3413D43B" w14:textId="77777777" w:rsidR="002F7210" w:rsidRPr="00D04278" w:rsidRDefault="002F7210">
      <w:pPr>
        <w:pStyle w:val="FootnoteText"/>
        <w:rPr>
          <w:i/>
        </w:rPr>
      </w:pPr>
      <w:r>
        <w:rPr>
          <w:rStyle w:val="FootnoteReference"/>
        </w:rPr>
        <w:footnoteRef/>
      </w:r>
      <w:r>
        <w:t xml:space="preserve"> </w:t>
      </w:r>
      <w:r>
        <w:rPr>
          <w:i/>
        </w:rPr>
        <w:t xml:space="preserve">See </w:t>
      </w:r>
      <w:r w:rsidRPr="00F55321">
        <w:t xml:space="preserve">Press Release, </w:t>
      </w:r>
      <w:r w:rsidRPr="00F55321">
        <w:rPr>
          <w:i/>
          <w:iCs/>
        </w:rPr>
        <w:t>supra</w:t>
      </w:r>
      <w:r w:rsidRPr="00F55321">
        <w:t xml:space="preserve"> fn 1.</w:t>
      </w:r>
      <w:r>
        <w:t xml:space="preserve"> </w:t>
      </w:r>
    </w:p>
  </w:footnote>
  <w:footnote w:id="12">
    <w:p w14:paraId="77C1B186" w14:textId="77777777" w:rsidR="002F7210" w:rsidRPr="00F55321" w:rsidRDefault="002F7210" w:rsidP="00B11437">
      <w:pPr>
        <w:pStyle w:val="FootnoteText"/>
      </w:pPr>
      <w:r w:rsidRPr="00F55321">
        <w:rPr>
          <w:rStyle w:val="FootnoteReference"/>
        </w:rPr>
        <w:footnoteRef/>
      </w:r>
      <w:r w:rsidRPr="00F55321">
        <w:t xml:space="preserve"> </w:t>
      </w:r>
      <w:r w:rsidRPr="0049605E">
        <w:rPr>
          <w:i/>
          <w:iCs/>
        </w:rPr>
        <w:t>See</w:t>
      </w:r>
      <w:r w:rsidRPr="00F55321">
        <w:t xml:space="preserve"> “Deed Theft Hits Close to Home,”</w:t>
      </w:r>
      <w:r w:rsidRPr="00F93BCF">
        <w:rPr>
          <w:i/>
          <w:iCs/>
        </w:rPr>
        <w:t xml:space="preserve"> supra</w:t>
      </w:r>
      <w:r w:rsidRPr="00F55321">
        <w:t xml:space="preserve"> fn </w:t>
      </w:r>
      <w:r>
        <w:fldChar w:fldCharType="begin"/>
      </w:r>
      <w:r>
        <w:instrText xml:space="preserve"> NOTEREF _Ref52792777 \h </w:instrText>
      </w:r>
      <w:r>
        <w:fldChar w:fldCharType="separate"/>
      </w:r>
      <w:r w:rsidR="0020347A">
        <w:t>8</w:t>
      </w:r>
      <w:r>
        <w:fldChar w:fldCharType="end"/>
      </w:r>
      <w:r w:rsidRPr="00F55321">
        <w:t>.</w:t>
      </w:r>
    </w:p>
  </w:footnote>
  <w:footnote w:id="13">
    <w:p w14:paraId="5CC45691" w14:textId="77777777" w:rsidR="002F7210" w:rsidRPr="00F55321" w:rsidRDefault="002F7210" w:rsidP="000513A3">
      <w:pPr>
        <w:pStyle w:val="FootnoteText"/>
      </w:pPr>
      <w:r w:rsidRPr="00F55321">
        <w:rPr>
          <w:rStyle w:val="FootnoteReference"/>
        </w:rPr>
        <w:footnoteRef/>
      </w:r>
      <w:r w:rsidRPr="00F55321">
        <w:t xml:space="preserve"> </w:t>
      </w:r>
      <w:r w:rsidRPr="000513A3">
        <w:rPr>
          <w:i/>
          <w:iCs/>
        </w:rPr>
        <w:t xml:space="preserve">See </w:t>
      </w:r>
      <w:r w:rsidRPr="000513A3">
        <w:t>id.</w:t>
      </w:r>
      <w:r w:rsidRPr="00F55321">
        <w:t xml:space="preserve">; </w:t>
      </w:r>
      <w:r w:rsidRPr="000513A3">
        <w:rPr>
          <w:i/>
          <w:iCs/>
        </w:rPr>
        <w:t>see also</w:t>
      </w:r>
      <w:r w:rsidRPr="00F55321">
        <w:t xml:space="preserve"> </w:t>
      </w:r>
      <w:r>
        <w:t xml:space="preserve">Amber Jamieson, </w:t>
      </w:r>
      <w:r w:rsidRPr="00F55321">
        <w:t xml:space="preserve">“The Extraordinary ‘Theft’ of a Woman’s NYC Home,” </w:t>
      </w:r>
      <w:r w:rsidRPr="000513A3">
        <w:rPr>
          <w:smallCaps/>
        </w:rPr>
        <w:t>N.Y. Post</w:t>
      </w:r>
      <w:r>
        <w:t xml:space="preserve">, Oct. 12, 2014; </w:t>
      </w:r>
      <w:r w:rsidRPr="000513A3">
        <w:rPr>
          <w:i/>
          <w:iCs/>
        </w:rPr>
        <w:t>available at</w:t>
      </w:r>
      <w:r>
        <w:t>:</w:t>
      </w:r>
      <w:r w:rsidRPr="00F55321">
        <w:t xml:space="preserve"> </w:t>
      </w:r>
      <w:hyperlink r:id="rId8" w:history="1">
        <w:r w:rsidRPr="00F55321">
          <w:rPr>
            <w:rStyle w:val="Hyperlink"/>
          </w:rPr>
          <w:t>http://nypost.com/2014/10/12/woman-fights-to-take-back-house-stolen-in-deed-fraud-scam/</w:t>
        </w:r>
      </w:hyperlink>
      <w:r w:rsidRPr="00F55321">
        <w:t xml:space="preserve"> (</w:t>
      </w:r>
      <w:r w:rsidRPr="000513A3">
        <w:rPr>
          <w:i/>
          <w:iCs/>
        </w:rPr>
        <w:t>last accessed</w:t>
      </w:r>
      <w:r w:rsidRPr="00F55321">
        <w:t xml:space="preserve"> </w:t>
      </w:r>
      <w:r>
        <w:t>October 4, 2020</w:t>
      </w:r>
      <w:r w:rsidRPr="00F55321">
        <w:t>).</w:t>
      </w:r>
    </w:p>
  </w:footnote>
  <w:footnote w:id="14">
    <w:p w14:paraId="7339E04C" w14:textId="77777777" w:rsidR="002F7210" w:rsidRDefault="002F7210">
      <w:pPr>
        <w:pStyle w:val="FootnoteText"/>
      </w:pPr>
      <w:r>
        <w:rPr>
          <w:rStyle w:val="FootnoteReference"/>
        </w:rPr>
        <w:footnoteRef/>
      </w:r>
      <w:r>
        <w:t xml:space="preserve"> </w:t>
      </w:r>
      <w:r>
        <w:rPr>
          <w:i/>
        </w:rPr>
        <w:t xml:space="preserve">See </w:t>
      </w:r>
      <w:r>
        <w:t>C</w:t>
      </w:r>
      <w:r w:rsidRPr="00CD5D41">
        <w:t>olin Moynihan</w:t>
      </w:r>
      <w:r>
        <w:t>, “</w:t>
      </w:r>
      <w:r w:rsidRPr="00CD5D41">
        <w:t>7-Year Fight to Reclaim a House Stolen in the Wave of a Pen</w:t>
      </w:r>
      <w:r>
        <w:t xml:space="preserve">,” </w:t>
      </w:r>
      <w:r w:rsidRPr="00B11437">
        <w:rPr>
          <w:smallCaps/>
        </w:rPr>
        <w:t>N.Y. Times</w:t>
      </w:r>
      <w:r>
        <w:rPr>
          <w:smallCaps/>
        </w:rPr>
        <w:t xml:space="preserve">, </w:t>
      </w:r>
      <w:r w:rsidRPr="00994733">
        <w:t>Jan. 16, 2011</w:t>
      </w:r>
      <w:r>
        <w:t xml:space="preserve">, </w:t>
      </w:r>
      <w:r w:rsidRPr="00994733">
        <w:rPr>
          <w:i/>
        </w:rPr>
        <w:t>available at</w:t>
      </w:r>
      <w:r>
        <w:rPr>
          <w:iCs/>
        </w:rPr>
        <w:t>:</w:t>
      </w:r>
      <w:r>
        <w:t xml:space="preserve"> </w:t>
      </w:r>
      <w:hyperlink r:id="rId9" w:history="1">
        <w:r w:rsidRPr="003D68FA">
          <w:rPr>
            <w:rStyle w:val="Hyperlink"/>
          </w:rPr>
          <w:t>https://www.nytimes.com/2011/01/17/nyregion/17house.html</w:t>
        </w:r>
      </w:hyperlink>
      <w:r>
        <w:t>.</w:t>
      </w:r>
    </w:p>
  </w:footnote>
  <w:footnote w:id="15">
    <w:p w14:paraId="0E5ECBD5" w14:textId="77777777" w:rsidR="002F7210" w:rsidRDefault="002F7210">
      <w:pPr>
        <w:pStyle w:val="FootnoteText"/>
      </w:pPr>
      <w:r>
        <w:rPr>
          <w:rStyle w:val="FootnoteReference"/>
        </w:rPr>
        <w:footnoteRef/>
      </w:r>
      <w:r>
        <w:t xml:space="preserve"> See Jamieson, </w:t>
      </w:r>
      <w:r>
        <w:rPr>
          <w:i/>
        </w:rPr>
        <w:t>supra</w:t>
      </w:r>
      <w:r>
        <w:t xml:space="preserve"> fn </w:t>
      </w:r>
      <w:r>
        <w:fldChar w:fldCharType="begin"/>
      </w:r>
      <w:r>
        <w:instrText xml:space="preserve"> NOTEREF _Ref52865583 \h </w:instrText>
      </w:r>
      <w:r>
        <w:fldChar w:fldCharType="separate"/>
      </w:r>
      <w:r w:rsidR="0020347A">
        <w:t>12</w:t>
      </w:r>
      <w:r>
        <w:fldChar w:fldCharType="end"/>
      </w:r>
      <w:r>
        <w:t xml:space="preserve">. </w:t>
      </w:r>
    </w:p>
  </w:footnote>
  <w:footnote w:id="16">
    <w:p w14:paraId="65BE668B" w14:textId="77777777" w:rsidR="002F7210" w:rsidRDefault="002F7210">
      <w:pPr>
        <w:pStyle w:val="FootnoteText"/>
      </w:pPr>
      <w:r>
        <w:rPr>
          <w:rStyle w:val="FootnoteReference"/>
        </w:rPr>
        <w:footnoteRef/>
      </w:r>
      <w:r>
        <w:t xml:space="preserve"> </w:t>
      </w:r>
      <w:r w:rsidRPr="00994733">
        <w:rPr>
          <w:i/>
        </w:rPr>
        <w:t>See</w:t>
      </w:r>
      <w:r>
        <w:t xml:space="preserve"> id.</w:t>
      </w:r>
    </w:p>
  </w:footnote>
  <w:footnote w:id="17">
    <w:p w14:paraId="5470DD3A" w14:textId="77777777" w:rsidR="002F7210" w:rsidRDefault="002F7210">
      <w:pPr>
        <w:pStyle w:val="FootnoteText"/>
      </w:pPr>
      <w:r>
        <w:rPr>
          <w:rStyle w:val="FootnoteReference"/>
        </w:rPr>
        <w:footnoteRef/>
      </w:r>
      <w:r>
        <w:t xml:space="preserve"> </w:t>
      </w:r>
      <w:r w:rsidRPr="00F55321">
        <w:rPr>
          <w:i/>
          <w:iCs/>
        </w:rPr>
        <w:t>See</w:t>
      </w:r>
      <w:r w:rsidRPr="00F55321">
        <w:t xml:space="preserve"> “Who Can You Trust?</w:t>
      </w:r>
      <w:r>
        <w:t>,</w:t>
      </w:r>
      <w:r w:rsidRPr="00F55321">
        <w:t xml:space="preserve">” </w:t>
      </w:r>
      <w:r w:rsidRPr="00F55321">
        <w:rPr>
          <w:i/>
          <w:iCs/>
        </w:rPr>
        <w:t>supra</w:t>
      </w:r>
      <w:r w:rsidRPr="00F55321">
        <w:t xml:space="preserve"> fn </w:t>
      </w:r>
      <w:r>
        <w:fldChar w:fldCharType="begin"/>
      </w:r>
      <w:r>
        <w:instrText xml:space="preserve"> NOTEREF _Ref52792763 \h </w:instrText>
      </w:r>
      <w:r>
        <w:fldChar w:fldCharType="separate"/>
      </w:r>
      <w:r w:rsidR="0020347A">
        <w:t>1</w:t>
      </w:r>
      <w:r>
        <w:fldChar w:fldCharType="end"/>
      </w:r>
      <w:r w:rsidRPr="00F55321">
        <w:t>.</w:t>
      </w:r>
    </w:p>
  </w:footnote>
  <w:footnote w:id="18">
    <w:p w14:paraId="08E3E825" w14:textId="77777777" w:rsidR="002F7210" w:rsidRPr="00F55321" w:rsidRDefault="002F7210">
      <w:pPr>
        <w:pStyle w:val="FootnoteText"/>
      </w:pPr>
      <w:r w:rsidRPr="00F55321">
        <w:rPr>
          <w:rStyle w:val="FootnoteReference"/>
        </w:rPr>
        <w:footnoteRef/>
      </w:r>
      <w:r w:rsidRPr="00F55321">
        <w:t xml:space="preserve"> </w:t>
      </w:r>
      <w:r w:rsidRPr="00D04278">
        <w:rPr>
          <w:i/>
          <w:iCs/>
        </w:rPr>
        <w:t>See</w:t>
      </w:r>
      <w:r>
        <w:t xml:space="preserve"> id.</w:t>
      </w:r>
    </w:p>
  </w:footnote>
  <w:footnote w:id="19">
    <w:p w14:paraId="2A4D8066" w14:textId="77777777" w:rsidR="002F7210" w:rsidRPr="00F55321" w:rsidRDefault="002F7210" w:rsidP="00943041">
      <w:pPr>
        <w:pStyle w:val="FootnoteText"/>
      </w:pPr>
      <w:r w:rsidRPr="00F55321">
        <w:rPr>
          <w:rStyle w:val="FootnoteReference"/>
        </w:rPr>
        <w:footnoteRef/>
      </w:r>
      <w:r w:rsidRPr="00F55321">
        <w:t xml:space="preserve"> </w:t>
      </w:r>
      <w:r w:rsidRPr="00A901F5">
        <w:rPr>
          <w:i/>
          <w:iCs/>
        </w:rPr>
        <w:t>See</w:t>
      </w:r>
      <w:r>
        <w:t xml:space="preserve"> “Homeowner Scams Overview,” </w:t>
      </w:r>
      <w:r w:rsidRPr="00943041">
        <w:rPr>
          <w:i/>
          <w:iCs/>
        </w:rPr>
        <w:t>available at</w:t>
      </w:r>
      <w:r>
        <w:t>:</w:t>
      </w:r>
      <w:r>
        <w:rPr>
          <w:i/>
          <w:iCs/>
        </w:rPr>
        <w:t xml:space="preserve"> </w:t>
      </w:r>
      <w:hyperlink r:id="rId10" w:history="1">
        <w:r w:rsidRPr="00943041">
          <w:rPr>
            <w:rStyle w:val="Hyperlink"/>
          </w:rPr>
          <w:t>https://www.homeownerhelpny.com/scams-explained</w:t>
        </w:r>
      </w:hyperlink>
      <w:r>
        <w:t xml:space="preserve"> </w:t>
      </w:r>
      <w:r w:rsidRPr="00A901F5">
        <w:t>(</w:t>
      </w:r>
      <w:r w:rsidRPr="00A901F5">
        <w:rPr>
          <w:i/>
          <w:iCs/>
        </w:rPr>
        <w:t xml:space="preserve">last </w:t>
      </w:r>
      <w:r>
        <w:rPr>
          <w:i/>
          <w:iCs/>
        </w:rPr>
        <w:t>accessed</w:t>
      </w:r>
      <w:r w:rsidRPr="00F55321">
        <w:t xml:space="preserve"> </w:t>
      </w:r>
      <w:r>
        <w:t>October 4, 2020</w:t>
      </w:r>
      <w:r w:rsidRPr="00F55321">
        <w:t>)</w:t>
      </w:r>
      <w:r>
        <w:t>.</w:t>
      </w:r>
    </w:p>
  </w:footnote>
  <w:footnote w:id="20">
    <w:p w14:paraId="7A43A24B" w14:textId="77777777" w:rsidR="002F7210" w:rsidRPr="00C74843" w:rsidRDefault="002F7210" w:rsidP="00663041">
      <w:pPr>
        <w:pStyle w:val="FootnoteText"/>
        <w:rPr>
          <w:i/>
          <w:iCs/>
        </w:rPr>
      </w:pPr>
      <w:r w:rsidRPr="00C74843">
        <w:rPr>
          <w:rStyle w:val="FootnoteReference"/>
        </w:rPr>
        <w:footnoteRef/>
      </w:r>
      <w:r w:rsidRPr="00C74843">
        <w:t xml:space="preserve"> </w:t>
      </w:r>
      <w:r w:rsidRPr="00C74843">
        <w:rPr>
          <w:i/>
          <w:iCs/>
        </w:rPr>
        <w:t xml:space="preserve">See </w:t>
      </w:r>
      <w:r>
        <w:rPr>
          <w:i/>
          <w:iCs/>
        </w:rPr>
        <w:t>“</w:t>
      </w:r>
      <w:r w:rsidRPr="00C74843">
        <w:t>Written Testimony submitted by the Office of Kings County District Attorney Eric Gonzalez to the Joint Legislative Hearing to Examine the Crisis Facing Homeowners in Brooklyn and throughout New York City,</w:t>
      </w:r>
      <w:r>
        <w:t>”</w:t>
      </w:r>
      <w:r w:rsidRPr="00C74843">
        <w:t xml:space="preserve"> March 15, 2019, </w:t>
      </w:r>
      <w:r w:rsidRPr="00C74843">
        <w:rPr>
          <w:i/>
          <w:iCs/>
        </w:rPr>
        <w:t>available at</w:t>
      </w:r>
      <w:r w:rsidRPr="00E56DF8">
        <w:t>:</w:t>
      </w:r>
      <w:r>
        <w:t xml:space="preserve"> </w:t>
      </w:r>
      <w:hyperlink r:id="rId11" w:history="1">
        <w:r w:rsidRPr="007D709F">
          <w:rPr>
            <w:rStyle w:val="Hyperlink"/>
          </w:rPr>
          <w:t>https://www.nysenate.gov/sites/default/files/article/attachment/written_testimony_submitted_by_the_office_of_kings_county_district_attorney_eric_gonzalez.pdf</w:t>
        </w:r>
      </w:hyperlink>
      <w:r>
        <w:t>; s</w:t>
      </w:r>
      <w:r w:rsidRPr="007270B3">
        <w:rPr>
          <w:i/>
          <w:iCs/>
        </w:rPr>
        <w:t>ee also</w:t>
      </w:r>
      <w:r w:rsidRPr="00F55321">
        <w:t xml:space="preserve"> “</w:t>
      </w:r>
      <w:r>
        <w:t xml:space="preserve">Homeowners: </w:t>
      </w:r>
      <w:r w:rsidRPr="00F55321">
        <w:t xml:space="preserve">Beware of Foreclosure Rescue Scams,” </w:t>
      </w:r>
      <w:r w:rsidRPr="001252F8">
        <w:rPr>
          <w:i/>
          <w:iCs/>
        </w:rPr>
        <w:t>available at</w:t>
      </w:r>
      <w:r>
        <w:t>:</w:t>
      </w:r>
      <w:r w:rsidRPr="00F55321">
        <w:t xml:space="preserve"> </w:t>
      </w:r>
      <w:hyperlink r:id="rId12" w:history="1">
        <w:r w:rsidRPr="00B02E3C">
          <w:rPr>
            <w:rStyle w:val="Hyperlink"/>
          </w:rPr>
          <w:t>https://www.legalservicesnyc.org/storage/PDFs/kyr%20foreclosure-%20loan%20mod%20scams.pdf</w:t>
        </w:r>
      </w:hyperlink>
      <w:r w:rsidRPr="00B02E3C">
        <w:t xml:space="preserve"> </w:t>
      </w:r>
      <w:r w:rsidRPr="00F55321">
        <w:t>(</w:t>
      </w:r>
      <w:r w:rsidRPr="00901311">
        <w:rPr>
          <w:i/>
          <w:iCs/>
        </w:rPr>
        <w:t xml:space="preserve">last </w:t>
      </w:r>
      <w:r>
        <w:rPr>
          <w:i/>
          <w:iCs/>
        </w:rPr>
        <w:t>accessed</w:t>
      </w:r>
      <w:r w:rsidRPr="00F55321">
        <w:t xml:space="preserve"> </w:t>
      </w:r>
      <w:r>
        <w:t>October</w:t>
      </w:r>
      <w:r w:rsidRPr="00F55321">
        <w:t xml:space="preserve"> </w:t>
      </w:r>
      <w:r>
        <w:t>4</w:t>
      </w:r>
      <w:r w:rsidRPr="00F55321">
        <w:t xml:space="preserve">, </w:t>
      </w:r>
      <w:r>
        <w:t>2020).</w:t>
      </w:r>
    </w:p>
  </w:footnote>
  <w:footnote w:id="21">
    <w:p w14:paraId="0FB5FDE7" w14:textId="77777777" w:rsidR="002F7210" w:rsidRPr="00F55321" w:rsidRDefault="002F7210" w:rsidP="00663041">
      <w:pPr>
        <w:pStyle w:val="FootnoteText"/>
      </w:pPr>
      <w:r w:rsidRPr="00F55321">
        <w:rPr>
          <w:rStyle w:val="FootnoteReference"/>
        </w:rPr>
        <w:footnoteRef/>
      </w:r>
      <w:r w:rsidRPr="00F55321">
        <w:t xml:space="preserve"> </w:t>
      </w:r>
      <w:r w:rsidRPr="00DA72FC">
        <w:rPr>
          <w:i/>
          <w:iCs/>
        </w:rPr>
        <w:t>See</w:t>
      </w:r>
      <w:r w:rsidRPr="00F55321">
        <w:t xml:space="preserve"> “</w:t>
      </w:r>
      <w:r>
        <w:t xml:space="preserve">Homeowners: </w:t>
      </w:r>
      <w:r w:rsidRPr="00F55321">
        <w:t xml:space="preserve">Beware of Foreclosure Rescue Scams,” </w:t>
      </w:r>
      <w:hyperlink r:id="rId13" w:history="1">
        <w:r w:rsidRPr="007D709F">
          <w:rPr>
            <w:rStyle w:val="Hyperlink"/>
          </w:rPr>
          <w:t>https://www.legalservicesnyc.org/storage/PDFs/</w:t>
        </w:r>
        <w:r w:rsidRPr="007D709F">
          <w:rPr>
            <w:rStyle w:val="Hyperlink"/>
          </w:rPr>
          <w:br/>
          <w:t>kyr%20foreclosure-%20loan%20mod%20scams.pdf</w:t>
        </w:r>
      </w:hyperlink>
      <w:r>
        <w:t xml:space="preserve"> </w:t>
      </w:r>
      <w:r w:rsidRPr="00A901F5">
        <w:t>(</w:t>
      </w:r>
      <w:r w:rsidRPr="00A901F5">
        <w:rPr>
          <w:i/>
          <w:iCs/>
        </w:rPr>
        <w:t xml:space="preserve">last </w:t>
      </w:r>
      <w:r>
        <w:rPr>
          <w:i/>
          <w:iCs/>
        </w:rPr>
        <w:t>accessed</w:t>
      </w:r>
      <w:r w:rsidRPr="00F55321">
        <w:t xml:space="preserve"> </w:t>
      </w:r>
      <w:r>
        <w:t xml:space="preserve">October 4, 2020); Nicole Lester Arrindell and Jenny Eisenberg, “Advocating for Victims of Foreclosure Rescue Scams”, March 25, 2015, </w:t>
      </w:r>
      <w:r w:rsidRPr="00125A72">
        <w:rPr>
          <w:i/>
          <w:iCs/>
        </w:rPr>
        <w:t>available at</w:t>
      </w:r>
      <w:r>
        <w:t xml:space="preserve">: </w:t>
      </w:r>
      <w:hyperlink r:id="rId14" w:history="1">
        <w:r w:rsidRPr="00336A1A">
          <w:rPr>
            <w:rStyle w:val="Hyperlink"/>
          </w:rPr>
          <w:t>https://empirejustice.org/training_post/advocating-victims-foreclosure-rescue-scams/</w:t>
        </w:r>
      </w:hyperlink>
      <w:r>
        <w:t xml:space="preserve"> </w:t>
      </w:r>
      <w:r w:rsidRPr="00F55321">
        <w:t>(</w:t>
      </w:r>
      <w:r w:rsidRPr="00901311">
        <w:rPr>
          <w:i/>
          <w:iCs/>
        </w:rPr>
        <w:t xml:space="preserve">last </w:t>
      </w:r>
      <w:r>
        <w:rPr>
          <w:i/>
          <w:iCs/>
        </w:rPr>
        <w:t>accessed</w:t>
      </w:r>
      <w:r w:rsidRPr="00F55321">
        <w:t xml:space="preserve"> </w:t>
      </w:r>
      <w:r>
        <w:t>October</w:t>
      </w:r>
      <w:r w:rsidRPr="00F55321">
        <w:t xml:space="preserve"> </w:t>
      </w:r>
      <w:r>
        <w:t>4</w:t>
      </w:r>
      <w:r w:rsidRPr="00F55321">
        <w:t xml:space="preserve">, </w:t>
      </w:r>
      <w:r>
        <w:t>2020).</w:t>
      </w:r>
    </w:p>
  </w:footnote>
  <w:footnote w:id="22">
    <w:p w14:paraId="53DA34B3" w14:textId="77777777" w:rsidR="002F7210" w:rsidRDefault="002F7210">
      <w:pPr>
        <w:pStyle w:val="FootnoteText"/>
      </w:pPr>
      <w:r>
        <w:rPr>
          <w:rStyle w:val="FootnoteReference"/>
        </w:rPr>
        <w:footnoteRef/>
      </w:r>
      <w:r>
        <w:t xml:space="preserve"> </w:t>
      </w:r>
      <w:r w:rsidRPr="00506A2E">
        <w:rPr>
          <w:i/>
          <w:iCs/>
        </w:rPr>
        <w:t>See</w:t>
      </w:r>
      <w:r>
        <w:t xml:space="preserve"> id.</w:t>
      </w:r>
    </w:p>
  </w:footnote>
  <w:footnote w:id="23">
    <w:p w14:paraId="75249030" w14:textId="77777777" w:rsidR="002F7210" w:rsidRPr="00F55321" w:rsidRDefault="002F7210" w:rsidP="003B457B">
      <w:pPr>
        <w:pStyle w:val="FootnoteText"/>
      </w:pPr>
      <w:r w:rsidRPr="00F55321">
        <w:rPr>
          <w:rStyle w:val="FootnoteReference"/>
        </w:rPr>
        <w:footnoteRef/>
      </w:r>
      <w:r w:rsidRPr="00F55321">
        <w:t xml:space="preserve"> </w:t>
      </w:r>
      <w:r w:rsidRPr="00DA72FC">
        <w:rPr>
          <w:i/>
          <w:iCs/>
        </w:rPr>
        <w:t>See</w:t>
      </w:r>
      <w:r w:rsidRPr="00F55321">
        <w:t xml:space="preserve"> </w:t>
      </w:r>
      <w:r>
        <w:t>id.</w:t>
      </w:r>
    </w:p>
  </w:footnote>
  <w:footnote w:id="24">
    <w:p w14:paraId="16BC877D" w14:textId="77777777" w:rsidR="002F7210" w:rsidRPr="00F55321" w:rsidRDefault="002F7210" w:rsidP="00663041">
      <w:pPr>
        <w:pStyle w:val="FootnoteText"/>
      </w:pPr>
      <w:r w:rsidRPr="00F55321">
        <w:rPr>
          <w:rStyle w:val="FootnoteReference"/>
        </w:rPr>
        <w:footnoteRef/>
      </w:r>
      <w:r w:rsidRPr="00F55321">
        <w:t xml:space="preserve"> </w:t>
      </w:r>
      <w:r w:rsidRPr="00DA72FC">
        <w:rPr>
          <w:i/>
          <w:iCs/>
        </w:rPr>
        <w:t>See</w:t>
      </w:r>
      <w:r w:rsidRPr="00F55321">
        <w:t xml:space="preserve"> </w:t>
      </w:r>
      <w:r>
        <w:t>id.</w:t>
      </w:r>
    </w:p>
  </w:footnote>
  <w:footnote w:id="25">
    <w:p w14:paraId="59A6783C" w14:textId="77777777" w:rsidR="002F7210" w:rsidRDefault="002F7210">
      <w:pPr>
        <w:pStyle w:val="FootnoteText"/>
      </w:pPr>
      <w:r>
        <w:rPr>
          <w:rStyle w:val="FootnoteReference"/>
        </w:rPr>
        <w:footnoteRef/>
      </w:r>
      <w:r>
        <w:t xml:space="preserve"> </w:t>
      </w:r>
      <w:r w:rsidRPr="00DA72FC">
        <w:rPr>
          <w:i/>
          <w:iCs/>
        </w:rPr>
        <w:t>See</w:t>
      </w:r>
      <w:r w:rsidRPr="00F55321">
        <w:t xml:space="preserve"> </w:t>
      </w:r>
      <w:r>
        <w:t>id.</w:t>
      </w:r>
    </w:p>
  </w:footnote>
  <w:footnote w:id="26">
    <w:p w14:paraId="625F8DFB" w14:textId="77777777" w:rsidR="002F7210" w:rsidRPr="00F55321" w:rsidRDefault="002F7210" w:rsidP="00E56DF8">
      <w:pPr>
        <w:pStyle w:val="FootnoteText"/>
      </w:pPr>
      <w:r w:rsidRPr="00F55321">
        <w:rPr>
          <w:rStyle w:val="FootnoteReference"/>
        </w:rPr>
        <w:footnoteRef/>
      </w:r>
      <w:r w:rsidRPr="00F55321">
        <w:t xml:space="preserve"> </w:t>
      </w:r>
      <w:r w:rsidRPr="00DA72FC">
        <w:rPr>
          <w:i/>
          <w:iCs/>
        </w:rPr>
        <w:t>See</w:t>
      </w:r>
      <w:r w:rsidRPr="00F55321">
        <w:t xml:space="preserve"> </w:t>
      </w:r>
      <w:r>
        <w:t>id.</w:t>
      </w:r>
    </w:p>
  </w:footnote>
  <w:footnote w:id="27">
    <w:p w14:paraId="06D6BD83" w14:textId="77777777" w:rsidR="002F7210" w:rsidRPr="00F55321" w:rsidRDefault="002F7210" w:rsidP="00E56DF8">
      <w:pPr>
        <w:pStyle w:val="FootnoteText"/>
        <w:rPr>
          <w:u w:val="single"/>
        </w:rPr>
      </w:pPr>
      <w:r w:rsidRPr="00F55321">
        <w:rPr>
          <w:rStyle w:val="FootnoteReference"/>
        </w:rPr>
        <w:footnoteRef/>
      </w:r>
      <w:r w:rsidRPr="00F55321">
        <w:t xml:space="preserve"> </w:t>
      </w:r>
      <w:r w:rsidRPr="00DA72FC">
        <w:rPr>
          <w:i/>
          <w:iCs/>
        </w:rPr>
        <w:t>See</w:t>
      </w:r>
      <w:r w:rsidRPr="00F55321">
        <w:t xml:space="preserve"> </w:t>
      </w:r>
      <w:r>
        <w:t>id.</w:t>
      </w:r>
    </w:p>
  </w:footnote>
  <w:footnote w:id="28">
    <w:p w14:paraId="77311092" w14:textId="77777777" w:rsidR="002F7210" w:rsidRPr="00F55321" w:rsidRDefault="002F7210" w:rsidP="00E56DF8">
      <w:pPr>
        <w:pStyle w:val="FootnoteText"/>
      </w:pPr>
      <w:r w:rsidRPr="00F55321">
        <w:rPr>
          <w:rStyle w:val="FootnoteReference"/>
        </w:rPr>
        <w:footnoteRef/>
      </w:r>
      <w:r w:rsidRPr="00F55321">
        <w:t xml:space="preserve"> </w:t>
      </w:r>
      <w:r w:rsidRPr="00DA72FC">
        <w:rPr>
          <w:i/>
          <w:iCs/>
        </w:rPr>
        <w:t>See</w:t>
      </w:r>
      <w:r w:rsidRPr="00F55321">
        <w:t xml:space="preserve"> </w:t>
      </w:r>
      <w:r>
        <w:t>id.</w:t>
      </w:r>
    </w:p>
  </w:footnote>
  <w:footnote w:id="29">
    <w:p w14:paraId="3055A3E8" w14:textId="77777777" w:rsidR="002F7210" w:rsidRPr="00F55321" w:rsidRDefault="002F7210" w:rsidP="00E56DF8">
      <w:pPr>
        <w:pStyle w:val="FootnoteText"/>
      </w:pPr>
      <w:r w:rsidRPr="00F55321">
        <w:rPr>
          <w:rStyle w:val="FootnoteReference"/>
        </w:rPr>
        <w:footnoteRef/>
      </w:r>
      <w:r w:rsidRPr="00F55321">
        <w:t xml:space="preserve"> </w:t>
      </w:r>
      <w:r w:rsidRPr="00336A1A">
        <w:rPr>
          <w:i/>
          <w:iCs/>
        </w:rPr>
        <w:t>See</w:t>
      </w:r>
      <w:r>
        <w:rPr>
          <w:i/>
          <w:iCs/>
        </w:rPr>
        <w:t xml:space="preserve"> </w:t>
      </w:r>
      <w:r>
        <w:t xml:space="preserve">Saul, </w:t>
      </w:r>
      <w:r w:rsidRPr="00BD2C77">
        <w:rPr>
          <w:i/>
          <w:iCs/>
        </w:rPr>
        <w:t>supra</w:t>
      </w:r>
      <w:r>
        <w:t xml:space="preserve"> fn</w:t>
      </w:r>
      <w:r w:rsidRPr="00F55321">
        <w:t xml:space="preserve"> </w:t>
      </w:r>
      <w:r>
        <w:fldChar w:fldCharType="begin"/>
      </w:r>
      <w:r>
        <w:instrText xml:space="preserve"> NOTEREF _Ref52792777 \h </w:instrText>
      </w:r>
      <w:r>
        <w:fldChar w:fldCharType="separate"/>
      </w:r>
      <w:r w:rsidR="0020347A">
        <w:t>8</w:t>
      </w:r>
      <w:r>
        <w:fldChar w:fldCharType="end"/>
      </w:r>
      <w:r>
        <w:t>.</w:t>
      </w:r>
    </w:p>
  </w:footnote>
  <w:footnote w:id="30">
    <w:p w14:paraId="607DC04A" w14:textId="77777777" w:rsidR="002F7210" w:rsidRPr="00F55321" w:rsidRDefault="002F7210" w:rsidP="00E56DF8">
      <w:pPr>
        <w:pStyle w:val="FootnoteText"/>
      </w:pPr>
      <w:r w:rsidRPr="00336A1A">
        <w:rPr>
          <w:rStyle w:val="FootnoteReference"/>
        </w:rPr>
        <w:footnoteRef/>
      </w:r>
      <w:r w:rsidRPr="00336A1A">
        <w:t xml:space="preserve"> </w:t>
      </w:r>
      <w:r w:rsidRPr="00336A1A">
        <w:rPr>
          <w:i/>
          <w:iCs/>
        </w:rPr>
        <w:t>See</w:t>
      </w:r>
      <w:r w:rsidRPr="00F55321">
        <w:t xml:space="preserve"> </w:t>
      </w:r>
      <w:r>
        <w:t>NYS Department of State Division of Corporations, “</w:t>
      </w:r>
      <w:r w:rsidRPr="00336A1A">
        <w:t>Limited Liability Companies FAQs</w:t>
      </w:r>
      <w:r>
        <w:t xml:space="preserve">” </w:t>
      </w:r>
      <w:hyperlink r:id="rId15" w:history="1">
        <w:r w:rsidRPr="007D709F">
          <w:rPr>
            <w:rStyle w:val="Hyperlink"/>
          </w:rPr>
          <w:t>https://www.dos.ny.gov/corps/llcfaq.asp</w:t>
        </w:r>
      </w:hyperlink>
      <w:r w:rsidRPr="00F55321">
        <w:t xml:space="preserve"> (</w:t>
      </w:r>
      <w:r w:rsidRPr="00336A1A">
        <w:rPr>
          <w:i/>
          <w:iCs/>
        </w:rPr>
        <w:t>last accessed</w:t>
      </w:r>
      <w:r w:rsidRPr="00F55321">
        <w:t xml:space="preserve"> on </w:t>
      </w:r>
      <w:r>
        <w:t>October 4, 2020</w:t>
      </w:r>
      <w:r w:rsidRPr="00F55321">
        <w:t>).</w:t>
      </w:r>
    </w:p>
  </w:footnote>
  <w:footnote w:id="31">
    <w:p w14:paraId="5346BBE3" w14:textId="77777777" w:rsidR="002F7210" w:rsidRPr="00F55321" w:rsidRDefault="002F7210" w:rsidP="00E56DF8">
      <w:pPr>
        <w:pStyle w:val="FootnoteText"/>
        <w:rPr>
          <w:u w:val="single"/>
        </w:rPr>
      </w:pPr>
      <w:r w:rsidRPr="00F55321">
        <w:rPr>
          <w:rStyle w:val="FootnoteReference"/>
        </w:rPr>
        <w:footnoteRef/>
      </w:r>
      <w:r w:rsidRPr="00F55321">
        <w:t xml:space="preserve"> </w:t>
      </w:r>
      <w:r w:rsidRPr="00336A1A">
        <w:rPr>
          <w:i/>
          <w:iCs/>
        </w:rPr>
        <w:t>See</w:t>
      </w:r>
      <w:r>
        <w:rPr>
          <w:i/>
          <w:iCs/>
        </w:rPr>
        <w:t xml:space="preserve"> </w:t>
      </w:r>
      <w:r>
        <w:t xml:space="preserve">Saul, </w:t>
      </w:r>
      <w:r w:rsidRPr="00BD2C77">
        <w:rPr>
          <w:i/>
          <w:iCs/>
        </w:rPr>
        <w:t>supra</w:t>
      </w:r>
      <w:r>
        <w:t xml:space="preserve"> fn</w:t>
      </w:r>
      <w:r w:rsidRPr="00F55321">
        <w:t xml:space="preserve"> </w:t>
      </w:r>
      <w:r>
        <w:fldChar w:fldCharType="begin"/>
      </w:r>
      <w:r>
        <w:instrText xml:space="preserve"> NOTEREF _Ref52792777 \h </w:instrText>
      </w:r>
      <w:r>
        <w:fldChar w:fldCharType="separate"/>
      </w:r>
      <w:r w:rsidR="0020347A">
        <w:t>8</w:t>
      </w:r>
      <w:r>
        <w:fldChar w:fldCharType="end"/>
      </w:r>
      <w:r>
        <w:t>.</w:t>
      </w:r>
    </w:p>
  </w:footnote>
  <w:footnote w:id="32">
    <w:p w14:paraId="5BA2C79C" w14:textId="77777777" w:rsidR="002F7210" w:rsidRDefault="002F7210" w:rsidP="00F06897">
      <w:pPr>
        <w:pStyle w:val="FootnoteText"/>
      </w:pPr>
      <w:r>
        <w:rPr>
          <w:rStyle w:val="FootnoteReference"/>
        </w:rPr>
        <w:footnoteRef/>
      </w:r>
      <w:r>
        <w:t xml:space="preserve"> </w:t>
      </w:r>
      <w:r>
        <w:rPr>
          <w:i/>
        </w:rPr>
        <w:t>See</w:t>
      </w:r>
      <w:r>
        <w:t xml:space="preserve"> </w:t>
      </w:r>
      <w:r w:rsidRPr="000D5CE6">
        <w:t>Kimiko de Freytas-Tamura</w:t>
      </w:r>
      <w:r>
        <w:t>, “</w:t>
      </w:r>
      <w:r w:rsidRPr="00994733">
        <w:rPr>
          <w:iCs/>
        </w:rPr>
        <w:t>Why Black Homeowners in Brooklyn Are Being Victimized by Fraud</w:t>
      </w:r>
      <w:r>
        <w:t xml:space="preserve">,” </w:t>
      </w:r>
      <w:r w:rsidRPr="00B17E50">
        <w:rPr>
          <w:smallCaps/>
        </w:rPr>
        <w:t>N.Y. Times</w:t>
      </w:r>
      <w:r>
        <w:t xml:space="preserve">, Oct. 21, 2019, </w:t>
      </w:r>
      <w:r>
        <w:rPr>
          <w:i/>
        </w:rPr>
        <w:t>available at</w:t>
      </w:r>
      <w:r>
        <w:rPr>
          <w:iCs/>
        </w:rPr>
        <w:t>:</w:t>
      </w:r>
      <w:r>
        <w:t xml:space="preserve"> </w:t>
      </w:r>
      <w:hyperlink r:id="rId16" w:history="1">
        <w:r w:rsidRPr="00881CF7">
          <w:rPr>
            <w:rStyle w:val="Hyperlink"/>
          </w:rPr>
          <w:t>https://www.nytimes.com/2019/10/21/nyregion/deed-theft-brooklyn.html</w:t>
        </w:r>
      </w:hyperlink>
      <w:r>
        <w:t>.</w:t>
      </w:r>
    </w:p>
  </w:footnote>
  <w:footnote w:id="33">
    <w:p w14:paraId="0ED084D7" w14:textId="77777777" w:rsidR="002F7210" w:rsidRDefault="002F7210">
      <w:pPr>
        <w:pStyle w:val="FootnoteText"/>
      </w:pPr>
      <w:r>
        <w:rPr>
          <w:rStyle w:val="FootnoteReference"/>
        </w:rPr>
        <w:footnoteRef/>
      </w:r>
      <w:r>
        <w:t xml:space="preserve"> </w:t>
      </w:r>
      <w:r w:rsidRPr="00F55321">
        <w:rPr>
          <w:i/>
          <w:iCs/>
        </w:rPr>
        <w:t>See</w:t>
      </w:r>
      <w:r w:rsidRPr="00F55321">
        <w:t xml:space="preserve"> “Who Can You Trust?</w:t>
      </w:r>
      <w:r>
        <w:t>,</w:t>
      </w:r>
      <w:r w:rsidRPr="00F55321">
        <w:t xml:space="preserve">” </w:t>
      </w:r>
      <w:r w:rsidRPr="00F55321">
        <w:rPr>
          <w:i/>
          <w:iCs/>
        </w:rPr>
        <w:t>supra</w:t>
      </w:r>
      <w:r w:rsidRPr="00F55321">
        <w:t xml:space="preserve"> fn </w:t>
      </w:r>
      <w:r>
        <w:fldChar w:fldCharType="begin"/>
      </w:r>
      <w:r>
        <w:instrText xml:space="preserve"> NOTEREF _Ref52792763 \h </w:instrText>
      </w:r>
      <w:r>
        <w:fldChar w:fldCharType="separate"/>
      </w:r>
      <w:r w:rsidR="0020347A">
        <w:t>1</w:t>
      </w:r>
      <w:r>
        <w:fldChar w:fldCharType="end"/>
      </w:r>
      <w:r w:rsidRPr="00F55321">
        <w:t>.</w:t>
      </w:r>
    </w:p>
  </w:footnote>
  <w:footnote w:id="34">
    <w:p w14:paraId="7084E56C" w14:textId="77777777" w:rsidR="002F7210" w:rsidRDefault="002F7210">
      <w:pPr>
        <w:pStyle w:val="FootnoteText"/>
      </w:pPr>
      <w:r>
        <w:rPr>
          <w:rStyle w:val="FootnoteReference"/>
        </w:rPr>
        <w:footnoteRef/>
      </w:r>
      <w:r>
        <w:t xml:space="preserve"> </w:t>
      </w:r>
      <w:r w:rsidRPr="00336A1A">
        <w:rPr>
          <w:i/>
          <w:iCs/>
        </w:rPr>
        <w:t>See</w:t>
      </w:r>
      <w:r w:rsidRPr="00F55321">
        <w:t xml:space="preserve"> </w:t>
      </w:r>
      <w:r>
        <w:t>The Legal Aid Society, “</w:t>
      </w:r>
      <w:r w:rsidRPr="00BA5D8D">
        <w:t xml:space="preserve">What You Need to Know About Foreclosure </w:t>
      </w:r>
      <w:r>
        <w:t>‘</w:t>
      </w:r>
      <w:r w:rsidRPr="00BA5D8D">
        <w:t>Rescue</w:t>
      </w:r>
      <w:r>
        <w:t>’</w:t>
      </w:r>
      <w:r w:rsidRPr="00BA5D8D">
        <w:t xml:space="preserve"> Scams</w:t>
      </w:r>
      <w:r>
        <w:t>,”</w:t>
      </w:r>
      <w:r w:rsidRPr="00F55321">
        <w:t xml:space="preserve"> </w:t>
      </w:r>
      <w:hyperlink r:id="rId17" w:history="1">
        <w:r w:rsidRPr="00881CF7">
          <w:rPr>
            <w:rStyle w:val="Hyperlink"/>
          </w:rPr>
          <w:t>https://www.legalaidnyc.org/get-help/housing-problems/what-you-need-to-know-about-foreclosure-rescue-scams</w:t>
        </w:r>
      </w:hyperlink>
      <w:r w:rsidRPr="00F55321">
        <w:t xml:space="preserve"> (</w:t>
      </w:r>
      <w:r w:rsidRPr="00336A1A">
        <w:rPr>
          <w:i/>
          <w:iCs/>
        </w:rPr>
        <w:t>last accessed</w:t>
      </w:r>
      <w:r w:rsidRPr="00F55321">
        <w:t xml:space="preserve"> on </w:t>
      </w:r>
      <w:r>
        <w:t>October 5, 2020</w:t>
      </w:r>
      <w:r w:rsidRPr="00F55321">
        <w:t>).</w:t>
      </w:r>
    </w:p>
  </w:footnote>
  <w:footnote w:id="35">
    <w:p w14:paraId="35625EB7" w14:textId="77777777" w:rsidR="002F7210" w:rsidRDefault="002F7210">
      <w:pPr>
        <w:pStyle w:val="FootnoteText"/>
      </w:pPr>
      <w:r>
        <w:rPr>
          <w:rStyle w:val="FootnoteReference"/>
        </w:rPr>
        <w:footnoteRef/>
      </w:r>
      <w:r>
        <w:t xml:space="preserve"> </w:t>
      </w:r>
      <w:r w:rsidRPr="00BA5D8D">
        <w:rPr>
          <w:i/>
        </w:rPr>
        <w:t>See</w:t>
      </w:r>
      <w:r>
        <w:t xml:space="preserve"> New York State Department of State, “Foreclosure Rescue Scams &amp; Home Equity Theft,” </w:t>
      </w:r>
      <w:hyperlink r:id="rId18" w:history="1">
        <w:r w:rsidRPr="00994733">
          <w:rPr>
            <w:rStyle w:val="Hyperlink"/>
          </w:rPr>
          <w:t>https</w:t>
        </w:r>
        <w:r w:rsidRPr="00307BA8">
          <w:rPr>
            <w:rStyle w:val="Hyperlink"/>
          </w:rPr>
          <w:t>://www.dfs.ny.gov/consumers/scams_schemes_frauds/foreclosure_rescue_scams</w:t>
        </w:r>
      </w:hyperlink>
      <w:r>
        <w:t xml:space="preserve"> </w:t>
      </w:r>
      <w:r w:rsidRPr="00F55321">
        <w:t>(</w:t>
      </w:r>
      <w:r w:rsidRPr="00336A1A">
        <w:rPr>
          <w:i/>
          <w:iCs/>
        </w:rPr>
        <w:t>last accessed</w:t>
      </w:r>
      <w:r w:rsidRPr="00F55321">
        <w:t xml:space="preserve"> on </w:t>
      </w:r>
      <w:r>
        <w:t>October 5, 2020</w:t>
      </w:r>
      <w:r w:rsidRPr="00F55321">
        <w:t>).</w:t>
      </w:r>
    </w:p>
  </w:footnote>
  <w:footnote w:id="36">
    <w:p w14:paraId="19D85D56" w14:textId="77777777" w:rsidR="002F7210" w:rsidRDefault="002F7210">
      <w:pPr>
        <w:pStyle w:val="FootnoteText"/>
      </w:pPr>
      <w:r>
        <w:rPr>
          <w:rStyle w:val="FootnoteReference"/>
        </w:rPr>
        <w:footnoteRef/>
      </w:r>
      <w:r>
        <w:t xml:space="preserve"> </w:t>
      </w:r>
      <w:r>
        <w:rPr>
          <w:i/>
        </w:rPr>
        <w:t xml:space="preserve">See </w:t>
      </w:r>
      <w:r>
        <w:t xml:space="preserve">id. </w:t>
      </w:r>
    </w:p>
  </w:footnote>
  <w:footnote w:id="37">
    <w:p w14:paraId="1C817154" w14:textId="77777777" w:rsidR="002F7210" w:rsidRDefault="002F7210" w:rsidP="007E6EB5">
      <w:pPr>
        <w:pStyle w:val="FootnoteText"/>
      </w:pPr>
      <w:r>
        <w:rPr>
          <w:rStyle w:val="FootnoteReference"/>
        </w:rPr>
        <w:footnoteRef/>
      </w:r>
      <w:r>
        <w:t xml:space="preserve"> </w:t>
      </w:r>
      <w:r>
        <w:rPr>
          <w:i/>
        </w:rPr>
        <w:t xml:space="preserve">See </w:t>
      </w:r>
      <w:r>
        <w:t>Press Release</w:t>
      </w:r>
      <w:r>
        <w:rPr>
          <w:i/>
        </w:rPr>
        <w:t xml:space="preserve"> </w:t>
      </w:r>
      <w:r>
        <w:t>Department of Justice, U.S. Attorney’s Office Southern District of New York, “</w:t>
      </w:r>
      <w:r w:rsidRPr="00BA5D8D">
        <w:t>Father And Son Plead Guilty In Mortgage Fraud Scheme</w:t>
      </w:r>
      <w:r>
        <w:t xml:space="preserve">,” Apr. 11, 2018, </w:t>
      </w:r>
      <w:hyperlink r:id="rId19" w:history="1">
        <w:r w:rsidRPr="00307BA8">
          <w:rPr>
            <w:rStyle w:val="Hyperlink"/>
          </w:rPr>
          <w:t>https://www.justice.gov/usao-sdny/pr/father-and-son-plead-guilty-mortgage-fraud-scheme</w:t>
        </w:r>
      </w:hyperlink>
      <w:r>
        <w:t xml:space="preserve"> </w:t>
      </w:r>
      <w:r w:rsidRPr="00F55321">
        <w:t>(</w:t>
      </w:r>
      <w:r w:rsidRPr="00336A1A">
        <w:rPr>
          <w:i/>
          <w:iCs/>
        </w:rPr>
        <w:t>last accessed</w:t>
      </w:r>
      <w:r w:rsidRPr="00F55321">
        <w:t xml:space="preserve"> on </w:t>
      </w:r>
      <w:r>
        <w:t>October 5, 2020</w:t>
      </w:r>
      <w:r w:rsidRPr="00F55321">
        <w:t>).</w:t>
      </w:r>
    </w:p>
  </w:footnote>
  <w:footnote w:id="38">
    <w:p w14:paraId="2CE56920" w14:textId="77777777" w:rsidR="002F7210" w:rsidRDefault="002F7210">
      <w:pPr>
        <w:pStyle w:val="FootnoteText"/>
      </w:pPr>
      <w:r>
        <w:rPr>
          <w:rStyle w:val="FootnoteReference"/>
        </w:rPr>
        <w:footnoteRef/>
      </w:r>
      <w:r>
        <w:t xml:space="preserve"> </w:t>
      </w:r>
      <w:r>
        <w:rPr>
          <w:i/>
        </w:rPr>
        <w:t xml:space="preserve">See </w:t>
      </w:r>
      <w:r>
        <w:t>id.</w:t>
      </w:r>
    </w:p>
  </w:footnote>
  <w:footnote w:id="39">
    <w:p w14:paraId="77FEC0A5" w14:textId="77777777" w:rsidR="002F7210" w:rsidRDefault="002F7210">
      <w:pPr>
        <w:pStyle w:val="FootnoteText"/>
      </w:pPr>
      <w:r>
        <w:rPr>
          <w:rStyle w:val="FootnoteReference"/>
        </w:rPr>
        <w:footnoteRef/>
      </w:r>
      <w:r>
        <w:t xml:space="preserve"> </w:t>
      </w:r>
      <w:r w:rsidRPr="00994733">
        <w:rPr>
          <w:i/>
        </w:rPr>
        <w:t>See</w:t>
      </w:r>
      <w:r>
        <w:t xml:space="preserve"> M</w:t>
      </w:r>
      <w:r w:rsidRPr="00BA5D8D">
        <w:t xml:space="preserve">ikey </w:t>
      </w:r>
      <w:r>
        <w:t>L</w:t>
      </w:r>
      <w:r w:rsidRPr="00BA5D8D">
        <w:t xml:space="preserve">ight and </w:t>
      </w:r>
      <w:r>
        <w:t>M</w:t>
      </w:r>
      <w:r w:rsidRPr="00BA5D8D">
        <w:t xml:space="preserve">ichael </w:t>
      </w:r>
      <w:r>
        <w:t>G</w:t>
      </w:r>
      <w:r w:rsidRPr="00BA5D8D">
        <w:t>artland</w:t>
      </w:r>
      <w:r>
        <w:t>, “</w:t>
      </w:r>
      <w:r w:rsidRPr="00BA5D8D">
        <w:t>Bed-Stuy family cries foul over deal that could leave them homeless</w:t>
      </w:r>
      <w:r>
        <w:t xml:space="preserve">,” </w:t>
      </w:r>
      <w:r w:rsidRPr="00994733">
        <w:rPr>
          <w:smallCaps/>
        </w:rPr>
        <w:t>N.Y. Daily News</w:t>
      </w:r>
      <w:r>
        <w:t xml:space="preserve">, Jun. 24, 2019, </w:t>
      </w:r>
      <w:r>
        <w:rPr>
          <w:i/>
        </w:rPr>
        <w:t>available at</w:t>
      </w:r>
      <w:r>
        <w:rPr>
          <w:iCs/>
        </w:rPr>
        <w:t>:</w:t>
      </w:r>
      <w:r>
        <w:rPr>
          <w:i/>
        </w:rPr>
        <w:t xml:space="preserve"> </w:t>
      </w:r>
      <w:hyperlink r:id="rId20" w:history="1">
        <w:r w:rsidRPr="00881CF7">
          <w:rPr>
            <w:rStyle w:val="Hyperlink"/>
          </w:rPr>
          <w:t>https://www.nydailynews.com/new-york/brooklyn/ny-bed-stuy-family-house-sold-20190624-6r4upvsblnbtzoak4qg475xm64-story.html</w:t>
        </w:r>
      </w:hyperlink>
      <w:r>
        <w:t>.</w:t>
      </w:r>
    </w:p>
  </w:footnote>
  <w:footnote w:id="40">
    <w:p w14:paraId="033179D9" w14:textId="77777777" w:rsidR="002F7210" w:rsidRDefault="002F7210" w:rsidP="00BA5D8D">
      <w:pPr>
        <w:pStyle w:val="FootnoteText"/>
      </w:pPr>
      <w:r>
        <w:rPr>
          <w:rStyle w:val="FootnoteReference"/>
          <w:rFonts w:eastAsia="Arial Unicode MS"/>
        </w:rPr>
        <w:footnoteRef/>
      </w:r>
      <w:r>
        <w:t xml:space="preserve"> Jennifer 8. Lee, “Subprime Crisis Festers in New York,” </w:t>
      </w:r>
      <w:r w:rsidRPr="00994733">
        <w:rPr>
          <w:smallCaps/>
        </w:rPr>
        <w:t>N.Y. Times</w:t>
      </w:r>
      <w:r>
        <w:t xml:space="preserve">, Feb. 11, 2018, </w:t>
      </w:r>
      <w:r>
        <w:rPr>
          <w:i/>
        </w:rPr>
        <w:t>available at</w:t>
      </w:r>
      <w:r>
        <w:rPr>
          <w:iCs/>
        </w:rPr>
        <w:t>:</w:t>
      </w:r>
      <w:r>
        <w:rPr>
          <w:i/>
        </w:rPr>
        <w:t xml:space="preserve"> </w:t>
      </w:r>
      <w:hyperlink r:id="rId21" w:history="1">
        <w:r w:rsidRPr="00881CF7">
          <w:rPr>
            <w:rStyle w:val="Hyperlink"/>
          </w:rPr>
          <w:t>https://cityroom.blogs.nytimes.com/2008/02/11/subprime-crisis-festers-in-new-york</w:t>
        </w:r>
      </w:hyperlink>
      <w:r>
        <w:t>.</w:t>
      </w:r>
    </w:p>
  </w:footnote>
  <w:footnote w:id="41">
    <w:p w14:paraId="1C1C2FB5" w14:textId="77777777" w:rsidR="002F7210" w:rsidRDefault="002F7210" w:rsidP="00271C21">
      <w:pPr>
        <w:pStyle w:val="FootnoteText"/>
      </w:pPr>
      <w:r>
        <w:rPr>
          <w:rStyle w:val="FootnoteReference"/>
          <w:rFonts w:eastAsia="Arial Unicode MS"/>
        </w:rPr>
        <w:footnoteRef/>
      </w:r>
      <w:r>
        <w:t xml:space="preserve"> CREATING NEW CRIMES RELATED TO MORTGAGE FRAUD—DISTRESSED PROPERTY CONSULTING CONTRACTS, 2008 Sess. Law News of N.Y. Ch. 472 (S. 8143–A) (McKINNEY'S).</w:t>
      </w:r>
    </w:p>
  </w:footnote>
  <w:footnote w:id="42">
    <w:p w14:paraId="005EFD3D" w14:textId="77777777" w:rsidR="002F7210" w:rsidRPr="0047167F" w:rsidRDefault="002F7210">
      <w:pPr>
        <w:pStyle w:val="FootnoteText"/>
      </w:pPr>
      <w:r>
        <w:rPr>
          <w:rStyle w:val="FootnoteReference"/>
        </w:rPr>
        <w:footnoteRef/>
      </w:r>
      <w:r>
        <w:t xml:space="preserve"> </w:t>
      </w:r>
      <w:r>
        <w:rPr>
          <w:i/>
        </w:rPr>
        <w:t xml:space="preserve">See </w:t>
      </w:r>
      <w:r>
        <w:t>Real Property Law § 265-b,</w:t>
      </w:r>
    </w:p>
  </w:footnote>
  <w:footnote w:id="43">
    <w:p w14:paraId="5725C667" w14:textId="77777777" w:rsidR="002F7210" w:rsidRDefault="002F7210" w:rsidP="00271C21">
      <w:pPr>
        <w:pStyle w:val="FootnoteText"/>
      </w:pPr>
      <w:r>
        <w:rPr>
          <w:rStyle w:val="FootnoteReference"/>
          <w:rFonts w:eastAsia="Arial Unicode MS"/>
        </w:rPr>
        <w:footnoteRef/>
      </w:r>
      <w:r>
        <w:t xml:space="preserve"> Int. No. 1070-2009, Local Law 74 of 2009, </w:t>
      </w:r>
      <w:r w:rsidRPr="00994733">
        <w:rPr>
          <w:i/>
        </w:rPr>
        <w:t>available at</w:t>
      </w:r>
      <w:r>
        <w:rPr>
          <w:iCs/>
        </w:rPr>
        <w:t>:</w:t>
      </w:r>
      <w:r>
        <w:t xml:space="preserve"> </w:t>
      </w:r>
      <w:hyperlink r:id="rId22" w:history="1">
        <w:r w:rsidRPr="00881CF7">
          <w:rPr>
            <w:rStyle w:val="Hyperlink"/>
          </w:rPr>
          <w:t>https://legistar.council.nyc.gov/LegislationDetail.aspx?ID=465046&amp;GUID=B979B00C-5E81-409B-841A-FD8F4B6137E5</w:t>
        </w:r>
      </w:hyperlink>
      <w:r>
        <w:t>.</w:t>
      </w:r>
    </w:p>
  </w:footnote>
  <w:footnote w:id="44">
    <w:p w14:paraId="5F3954EE" w14:textId="77777777" w:rsidR="002F7210" w:rsidRDefault="002F7210" w:rsidP="00BA5D8D">
      <w:pPr>
        <w:pStyle w:val="FootnoteText"/>
      </w:pPr>
      <w:r>
        <w:rPr>
          <w:rStyle w:val="FootnoteReference"/>
          <w:rFonts w:eastAsia="Arial Unicode MS"/>
        </w:rPr>
        <w:footnoteRef/>
      </w:r>
      <w:r>
        <w:t xml:space="preserve"> </w:t>
      </w:r>
      <w:r w:rsidRPr="00BA5D8D">
        <w:t>Kirsten Keefe and Elizabeth Hasper</w:t>
      </w:r>
      <w:r>
        <w:t xml:space="preserve">, “New State Law Addresses Mortgage Foreclosure Crisis and Subprime Lending Abuses,” </w:t>
      </w:r>
      <w:r w:rsidRPr="00994733">
        <w:rPr>
          <w:smallCaps/>
        </w:rPr>
        <w:t>Legal Services Journal</w:t>
      </w:r>
      <w:r>
        <w:t xml:space="preserve">, Aug. 2008, </w:t>
      </w:r>
      <w:r>
        <w:rPr>
          <w:i/>
        </w:rPr>
        <w:t>available at</w:t>
      </w:r>
      <w:r>
        <w:rPr>
          <w:iCs/>
        </w:rPr>
        <w:t>:</w:t>
      </w:r>
      <w:r w:rsidRPr="00BA5D8D">
        <w:t xml:space="preserve"> </w:t>
      </w:r>
      <w:hyperlink r:id="rId23" w:history="1">
        <w:r w:rsidRPr="00881CF7">
          <w:rPr>
            <w:rStyle w:val="Hyperlink"/>
          </w:rPr>
          <w:t>https://www.nclc.org/images/pdf/foreclosure_mortgage/foreclosure_med_prog_by_state/ny_summary_08.pdf</w:t>
        </w:r>
      </w:hyperlink>
      <w:r>
        <w:t>.</w:t>
      </w:r>
    </w:p>
  </w:footnote>
  <w:footnote w:id="45">
    <w:p w14:paraId="357C0BD3" w14:textId="77777777" w:rsidR="002F7210" w:rsidRDefault="002F7210" w:rsidP="00271C21">
      <w:pPr>
        <w:pStyle w:val="FootnoteText"/>
      </w:pPr>
      <w:r>
        <w:rPr>
          <w:rStyle w:val="FootnoteReference"/>
          <w:rFonts w:eastAsia="Arial Unicode MS"/>
        </w:rPr>
        <w:footnoteRef/>
      </w:r>
      <w:r>
        <w:t xml:space="preserve"> Center for New York City Neighborhoods, “Who Can You Trust,” Dec. 2014, </w:t>
      </w:r>
      <w:r>
        <w:rPr>
          <w:i/>
        </w:rPr>
        <w:t>available at</w:t>
      </w:r>
      <w:r>
        <w:rPr>
          <w:iCs/>
        </w:rPr>
        <w:t>:</w:t>
      </w:r>
      <w:r>
        <w:t xml:space="preserve"> </w:t>
      </w:r>
      <w:hyperlink r:id="rId24" w:history="1">
        <w:r w:rsidRPr="00307BA8">
          <w:rPr>
            <w:rStyle w:val="Hyperlink"/>
          </w:rPr>
          <w:t>https://nymc.org/file_download/inline/4ac5d8a4-091f-4299-99e5-355f7cd6e7c0</w:t>
        </w:r>
      </w:hyperlink>
      <w:r>
        <w:t xml:space="preserve"> </w:t>
      </w:r>
    </w:p>
  </w:footnote>
  <w:footnote w:id="46">
    <w:p w14:paraId="72DE5D90" w14:textId="77777777" w:rsidR="002F7210" w:rsidRDefault="002F7210" w:rsidP="00271C21">
      <w:pPr>
        <w:pStyle w:val="FootnoteText"/>
      </w:pPr>
      <w:r>
        <w:rPr>
          <w:rStyle w:val="FootnoteReference"/>
          <w:rFonts w:eastAsia="Arial Unicode MS"/>
        </w:rPr>
        <w:footnoteRef/>
      </w:r>
      <w:r>
        <w:t xml:space="preserve"> </w:t>
      </w:r>
      <w:r w:rsidRPr="00994733">
        <w:rPr>
          <w:i/>
        </w:rPr>
        <w:t>See</w:t>
      </w:r>
      <w:r>
        <w:t xml:space="preserve"> id. </w:t>
      </w:r>
    </w:p>
  </w:footnote>
  <w:footnote w:id="47">
    <w:p w14:paraId="57B85B31" w14:textId="77777777" w:rsidR="002F7210" w:rsidRDefault="002F7210">
      <w:pPr>
        <w:pStyle w:val="FootnoteText"/>
      </w:pPr>
      <w:r>
        <w:rPr>
          <w:rStyle w:val="FootnoteReference"/>
        </w:rPr>
        <w:footnoteRef/>
      </w:r>
      <w:r>
        <w:t xml:space="preserve"> </w:t>
      </w:r>
      <w:r>
        <w:rPr>
          <w:i/>
        </w:rPr>
        <w:t>See</w:t>
      </w:r>
      <w:r>
        <w:t xml:space="preserve"> </w:t>
      </w:r>
      <w:r w:rsidRPr="000D5CE6">
        <w:t>Kimiko de Freytas-Tamura</w:t>
      </w:r>
      <w:r>
        <w:t xml:space="preserve">, </w:t>
      </w:r>
      <w:r w:rsidRPr="00D60588">
        <w:rPr>
          <w:i/>
          <w:iCs/>
        </w:rPr>
        <w:t>supra</w:t>
      </w:r>
      <w:r>
        <w:t xml:space="preserve"> fn 31.</w:t>
      </w:r>
    </w:p>
  </w:footnote>
  <w:footnote w:id="48">
    <w:p w14:paraId="568F46A2" w14:textId="77777777" w:rsidR="002F7210" w:rsidRDefault="002F7210" w:rsidP="00271C21">
      <w:pPr>
        <w:pStyle w:val="FootnoteText"/>
      </w:pPr>
      <w:r>
        <w:rPr>
          <w:rStyle w:val="FootnoteReference"/>
          <w:rFonts w:eastAsia="Arial Unicode MS"/>
        </w:rPr>
        <w:footnoteRef/>
      </w:r>
      <w:r>
        <w:t xml:space="preserve"> </w:t>
      </w:r>
      <w:r>
        <w:rPr>
          <w:i/>
        </w:rPr>
        <w:t>See</w:t>
      </w:r>
      <w:r>
        <w:t xml:space="preserve"> id.</w:t>
      </w:r>
    </w:p>
  </w:footnote>
  <w:footnote w:id="49">
    <w:p w14:paraId="51959AE7" w14:textId="77777777" w:rsidR="002F7210" w:rsidRDefault="002F7210" w:rsidP="00271C21">
      <w:pPr>
        <w:pStyle w:val="FootnoteText"/>
      </w:pPr>
      <w:r>
        <w:rPr>
          <w:rStyle w:val="FootnoteReference"/>
          <w:rFonts w:eastAsia="Arial Unicode MS"/>
        </w:rPr>
        <w:footnoteRef/>
      </w:r>
      <w:r>
        <w:t xml:space="preserve"> </w:t>
      </w:r>
      <w:r>
        <w:rPr>
          <w:i/>
        </w:rPr>
        <w:t xml:space="preserve">See </w:t>
      </w:r>
      <w:r>
        <w:t xml:space="preserve">id. </w:t>
      </w:r>
    </w:p>
  </w:footnote>
  <w:footnote w:id="50">
    <w:p w14:paraId="736478E4" w14:textId="77777777" w:rsidR="002F7210" w:rsidRDefault="002F7210" w:rsidP="00271C21">
      <w:pPr>
        <w:pStyle w:val="FootnoteText"/>
      </w:pPr>
      <w:r>
        <w:rPr>
          <w:rStyle w:val="FootnoteReference"/>
          <w:rFonts w:eastAsia="Arial Unicode MS"/>
        </w:rPr>
        <w:footnoteRef/>
      </w:r>
      <w:r>
        <w:t xml:space="preserve"> </w:t>
      </w:r>
      <w:r w:rsidRPr="00994733">
        <w:rPr>
          <w:i/>
        </w:rPr>
        <w:t xml:space="preserve">See </w:t>
      </w:r>
      <w:r>
        <w:t xml:space="preserve">Foreclosure Rescue Scams &amp; Home Equity Theft, </w:t>
      </w:r>
      <w:r>
        <w:rPr>
          <w:i/>
        </w:rPr>
        <w:t xml:space="preserve">supra </w:t>
      </w:r>
      <w:r>
        <w:t xml:space="preserve">note </w:t>
      </w:r>
      <w:r>
        <w:fldChar w:fldCharType="begin"/>
      </w:r>
      <w:r>
        <w:instrText xml:space="preserve"> NOTEREF _Ref52867198 \h </w:instrText>
      </w:r>
      <w:r>
        <w:fldChar w:fldCharType="separate"/>
      </w:r>
      <w:r w:rsidR="0020347A">
        <w:t>34</w:t>
      </w:r>
      <w:r>
        <w:fldChar w:fldCharType="end"/>
      </w:r>
      <w:r>
        <w:t>.</w:t>
      </w:r>
    </w:p>
  </w:footnote>
  <w:footnote w:id="51">
    <w:p w14:paraId="707EAF06" w14:textId="77777777" w:rsidR="002F7210" w:rsidRPr="000D5CE6" w:rsidRDefault="002F7210" w:rsidP="00271C21">
      <w:pPr>
        <w:pStyle w:val="FootnoteText"/>
      </w:pPr>
      <w:r>
        <w:rPr>
          <w:rStyle w:val="FootnoteReference"/>
          <w:rFonts w:eastAsia="Arial Unicode MS"/>
        </w:rPr>
        <w:footnoteRef/>
      </w:r>
      <w:r>
        <w:t xml:space="preserve"> </w:t>
      </w:r>
      <w:r>
        <w:rPr>
          <w:i/>
        </w:rPr>
        <w:t xml:space="preserve">See </w:t>
      </w:r>
      <w:r>
        <w:t>id.</w:t>
      </w:r>
    </w:p>
  </w:footnote>
  <w:footnote w:id="52">
    <w:p w14:paraId="470D5E1C" w14:textId="77777777" w:rsidR="002F7210" w:rsidRDefault="002F7210" w:rsidP="00271C21">
      <w:pPr>
        <w:pStyle w:val="FootnoteText"/>
      </w:pPr>
      <w:r>
        <w:rPr>
          <w:rStyle w:val="FootnoteReference"/>
          <w:rFonts w:eastAsia="Arial Unicode MS"/>
        </w:rPr>
        <w:footnoteRef/>
      </w:r>
      <w:r>
        <w:t xml:space="preserve"> </w:t>
      </w:r>
      <w:r>
        <w:rPr>
          <w:i/>
        </w:rPr>
        <w:t xml:space="preserve">See </w:t>
      </w:r>
      <w:r>
        <w:t>id..</w:t>
      </w:r>
    </w:p>
  </w:footnote>
  <w:footnote w:id="53">
    <w:p w14:paraId="66E0256C" w14:textId="77777777" w:rsidR="002F7210" w:rsidRDefault="002F7210" w:rsidP="0020110C">
      <w:pPr>
        <w:pStyle w:val="FootnoteText"/>
      </w:pPr>
      <w:r>
        <w:rPr>
          <w:rStyle w:val="FootnoteReference"/>
        </w:rPr>
        <w:footnoteRef/>
      </w:r>
      <w:r>
        <w:t xml:space="preserve"> Real Property Law 265-b(4).</w:t>
      </w:r>
    </w:p>
  </w:footnote>
  <w:footnote w:id="54">
    <w:p w14:paraId="4008847D" w14:textId="77777777" w:rsidR="002F7210" w:rsidRDefault="002F7210">
      <w:pPr>
        <w:pStyle w:val="FootnoteText"/>
      </w:pPr>
      <w:r>
        <w:rPr>
          <w:rStyle w:val="FootnoteReference"/>
        </w:rPr>
        <w:footnoteRef/>
      </w:r>
      <w:r>
        <w:t xml:space="preserve"> Administrative Code </w:t>
      </w:r>
      <w:r w:rsidRPr="0020110C">
        <w:t>§ 20-723.3</w:t>
      </w:r>
      <w:r>
        <w:t>.</w:t>
      </w:r>
    </w:p>
  </w:footnote>
  <w:footnote w:id="55">
    <w:p w14:paraId="21CF8A9A" w14:textId="77777777" w:rsidR="002F7210" w:rsidRPr="005440D9" w:rsidRDefault="002F7210" w:rsidP="00D60588">
      <w:pPr>
        <w:pStyle w:val="FootnoteText"/>
      </w:pPr>
      <w:r w:rsidRPr="005440D9">
        <w:rPr>
          <w:rStyle w:val="FootnoteReference"/>
        </w:rPr>
        <w:footnoteRef/>
      </w:r>
      <w:r w:rsidRPr="005440D9">
        <w:t xml:space="preserve"> </w:t>
      </w:r>
      <w:r w:rsidRPr="005440D9">
        <w:rPr>
          <w:i/>
        </w:rPr>
        <w:t>See</w:t>
      </w:r>
      <w:r w:rsidRPr="005440D9">
        <w:t xml:space="preserve"> A.6558, </w:t>
      </w:r>
      <w:r w:rsidRPr="005440D9">
        <w:rPr>
          <w:i/>
        </w:rPr>
        <w:t>available at</w:t>
      </w:r>
      <w:r w:rsidRPr="005440D9">
        <w:rPr>
          <w:iCs/>
        </w:rPr>
        <w:t>:</w:t>
      </w:r>
      <w:r w:rsidRPr="005440D9">
        <w:rPr>
          <w:i/>
        </w:rPr>
        <w:t xml:space="preserve"> </w:t>
      </w:r>
      <w:hyperlink r:id="rId25" w:history="1">
        <w:r w:rsidRPr="005440D9">
          <w:rPr>
            <w:rStyle w:val="Hyperlink"/>
            <w:iCs/>
          </w:rPr>
          <w:t>https://nyassembly.gov/leg/?default_fld=&amp;bn=A06558&amp;term=2019&amp;Text=Y</w:t>
        </w:r>
      </w:hyperlink>
      <w:r w:rsidRPr="005440D9">
        <w:rPr>
          <w:iCs/>
        </w:rPr>
        <w:t>.</w:t>
      </w:r>
    </w:p>
  </w:footnote>
  <w:footnote w:id="56">
    <w:p w14:paraId="3204EB98" w14:textId="77777777" w:rsidR="002F7210" w:rsidRDefault="002F7210" w:rsidP="00E141EC">
      <w:pPr>
        <w:pStyle w:val="FootnoteText"/>
      </w:pPr>
      <w:r>
        <w:rPr>
          <w:rStyle w:val="FootnoteReference"/>
        </w:rPr>
        <w:footnoteRef/>
      </w:r>
      <w:r>
        <w:t xml:space="preserve"> </w:t>
      </w:r>
      <w:r w:rsidRPr="00994733">
        <w:rPr>
          <w:i/>
        </w:rPr>
        <w:t>See</w:t>
      </w:r>
      <w:r>
        <w:t xml:space="preserve"> N.Y. State </w:t>
      </w:r>
      <w:r w:rsidRPr="00395F99">
        <w:t>Real Property Law § 442-h(3)(a)</w:t>
      </w:r>
      <w:r>
        <w:t>.</w:t>
      </w:r>
    </w:p>
  </w:footnote>
  <w:footnote w:id="57">
    <w:p w14:paraId="01CF0229" w14:textId="77777777" w:rsidR="002F7210" w:rsidRDefault="002F7210" w:rsidP="000D7500">
      <w:pPr>
        <w:pStyle w:val="FootnoteText"/>
      </w:pPr>
      <w:r>
        <w:rPr>
          <w:rStyle w:val="FootnoteReference"/>
        </w:rPr>
        <w:footnoteRef/>
      </w:r>
      <w:r>
        <w:t xml:space="preserve"> </w:t>
      </w:r>
      <w:r w:rsidRPr="00994733">
        <w:rPr>
          <w:i/>
        </w:rPr>
        <w:t>See</w:t>
      </w:r>
      <w:r>
        <w:t xml:space="preserve"> Cease and Desist Zone Registration, </w:t>
      </w:r>
      <w:r>
        <w:rPr>
          <w:i/>
        </w:rPr>
        <w:t>available at</w:t>
      </w:r>
      <w:r>
        <w:rPr>
          <w:iCs/>
        </w:rPr>
        <w:t>:</w:t>
      </w:r>
      <w:r>
        <w:rPr>
          <w:i/>
        </w:rPr>
        <w:t xml:space="preserve"> </w:t>
      </w:r>
      <w:hyperlink r:id="rId26" w:history="1">
        <w:r w:rsidRPr="00881CF7">
          <w:rPr>
            <w:rStyle w:val="Hyperlink"/>
          </w:rPr>
          <w:t>https://www.dos.ny.gov/licensing/realestate/cdform.asp</w:t>
        </w:r>
      </w:hyperlink>
      <w:r>
        <w:t>.</w:t>
      </w:r>
    </w:p>
  </w:footnote>
  <w:footnote w:id="58">
    <w:p w14:paraId="7D928D7F" w14:textId="77777777" w:rsidR="002F7210" w:rsidRDefault="002F7210" w:rsidP="00E141EC">
      <w:pPr>
        <w:pStyle w:val="FootnoteText"/>
      </w:pPr>
      <w:r>
        <w:rPr>
          <w:rStyle w:val="FootnoteReference"/>
        </w:rPr>
        <w:footnoteRef/>
      </w:r>
      <w:r>
        <w:rPr>
          <w:i/>
        </w:rPr>
        <w:t xml:space="preserve"> </w:t>
      </w:r>
      <w:r w:rsidRPr="00994733">
        <w:rPr>
          <w:i/>
        </w:rPr>
        <w:t>See</w:t>
      </w:r>
      <w:r>
        <w:t xml:space="preserve"> id.</w:t>
      </w:r>
    </w:p>
  </w:footnote>
  <w:footnote w:id="59">
    <w:p w14:paraId="7A4B4097" w14:textId="77777777" w:rsidR="002F7210" w:rsidRDefault="002F7210" w:rsidP="00E141EC">
      <w:pPr>
        <w:pStyle w:val="FootnoteText"/>
      </w:pPr>
      <w:r>
        <w:rPr>
          <w:rStyle w:val="FootnoteReference"/>
        </w:rPr>
        <w:footnoteRef/>
      </w:r>
      <w:r>
        <w:t xml:space="preserve"> </w:t>
      </w:r>
      <w:r w:rsidRPr="00994733">
        <w:rPr>
          <w:i/>
        </w:rPr>
        <w:t>See</w:t>
      </w:r>
      <w:r>
        <w:t xml:space="preserve"> A.6786A/S.1245A, </w:t>
      </w:r>
      <w:r w:rsidRPr="00994733">
        <w:rPr>
          <w:i/>
          <w:spacing w:val="-4"/>
        </w:rPr>
        <w:t>available at</w:t>
      </w:r>
      <w:r w:rsidRPr="00D60588">
        <w:rPr>
          <w:iCs/>
          <w:spacing w:val="-4"/>
        </w:rPr>
        <w:t>:</w:t>
      </w:r>
      <w:r w:rsidRPr="00994733">
        <w:rPr>
          <w:i/>
          <w:spacing w:val="-4"/>
        </w:rPr>
        <w:t xml:space="preserve"> </w:t>
      </w:r>
      <w:hyperlink r:id="rId27" w:history="1">
        <w:r>
          <w:rPr>
            <w:rStyle w:val="Hyperlink"/>
            <w:spacing w:val="-4"/>
          </w:rPr>
          <w:t>https://nyassembly.gov/leg/?default_fld=&amp;bn=A05201&amp;term=2019&amp;Text=Y</w:t>
        </w:r>
      </w:hyperlink>
      <w:r w:rsidRPr="00994733">
        <w:rPr>
          <w:spacing w:val="-4"/>
        </w:rPr>
        <w:t>.</w:t>
      </w:r>
    </w:p>
  </w:footnote>
  <w:footnote w:id="60">
    <w:p w14:paraId="33F9D093" w14:textId="77777777" w:rsidR="002F7210" w:rsidRPr="00F06897" w:rsidRDefault="002F7210">
      <w:pPr>
        <w:pStyle w:val="FootnoteText"/>
      </w:pPr>
      <w:r>
        <w:rPr>
          <w:rStyle w:val="FootnoteReference"/>
        </w:rPr>
        <w:footnoteRef/>
      </w:r>
      <w:r>
        <w:t xml:space="preserve"> </w:t>
      </w:r>
      <w:r>
        <w:rPr>
          <w:i/>
        </w:rPr>
        <w:t>See</w:t>
      </w:r>
      <w:r>
        <w:t xml:space="preserve"> </w:t>
      </w:r>
      <w:r w:rsidRPr="00994733">
        <w:rPr>
          <w:color w:val="000000" w:themeColor="text1"/>
        </w:rPr>
        <w:t>A.6775/S.1253</w:t>
      </w:r>
      <w:r>
        <w:rPr>
          <w:i/>
          <w:iCs/>
          <w:color w:val="000000" w:themeColor="text1"/>
        </w:rPr>
        <w:t>, available at</w:t>
      </w:r>
      <w:r>
        <w:rPr>
          <w:color w:val="000000" w:themeColor="text1"/>
        </w:rPr>
        <w:t xml:space="preserve">: </w:t>
      </w:r>
      <w:r w:rsidRPr="00D60588">
        <w:rPr>
          <w:color w:val="000000" w:themeColor="text1"/>
        </w:rPr>
        <w:t>https://nyassembly.gov/leg/?default_fld=&amp;bn=A06775&amp;term=2019&amp;Text=Y</w:t>
      </w:r>
      <w:r>
        <w:rPr>
          <w:color w:val="000000" w:themeColor="text1"/>
        </w:rPr>
        <w:t>.</w:t>
      </w:r>
    </w:p>
  </w:footnote>
  <w:footnote w:id="61">
    <w:p w14:paraId="11C36AA7" w14:textId="77777777" w:rsidR="002F7210" w:rsidRDefault="002F7210" w:rsidP="00E141EC">
      <w:pPr>
        <w:pStyle w:val="FootnoteText"/>
      </w:pPr>
      <w:r>
        <w:rPr>
          <w:rStyle w:val="FootnoteReference"/>
        </w:rPr>
        <w:footnoteRef/>
      </w:r>
      <w:r>
        <w:t xml:space="preserve"> New York State Register, July 1, 2010, Vol. XLII, No. 26, </w:t>
      </w:r>
      <w:r>
        <w:rPr>
          <w:i/>
        </w:rPr>
        <w:t>available at</w:t>
      </w:r>
      <w:r>
        <w:rPr>
          <w:iCs/>
        </w:rPr>
        <w:t>:</w:t>
      </w:r>
      <w:r>
        <w:rPr>
          <w:i/>
        </w:rPr>
        <w:t xml:space="preserve"> </w:t>
      </w:r>
      <w:hyperlink r:id="rId28" w:history="1">
        <w:r w:rsidRPr="00307BA8">
          <w:rPr>
            <w:rStyle w:val="Hyperlink"/>
          </w:rPr>
          <w:t>https://www.dos.ny.gov/info/register/2020/070120.pdf</w:t>
        </w:r>
      </w:hyperlink>
      <w:r>
        <w:t xml:space="preserve"> at 17.</w:t>
      </w:r>
    </w:p>
  </w:footnote>
  <w:footnote w:id="62">
    <w:p w14:paraId="10DF3494" w14:textId="77777777" w:rsidR="002F7210" w:rsidRPr="00994733" w:rsidRDefault="002F7210" w:rsidP="00E141EC">
      <w:pPr>
        <w:rPr>
          <w:color w:val="000000" w:themeColor="text1"/>
          <w:u w:val="single"/>
        </w:rPr>
      </w:pPr>
      <w:r>
        <w:rPr>
          <w:rStyle w:val="FootnoteReference"/>
        </w:rPr>
        <w:footnoteRef/>
      </w:r>
      <w:r>
        <w:t xml:space="preserve"> </w:t>
      </w:r>
      <w:r w:rsidRPr="000D5CE6">
        <w:rPr>
          <w:sz w:val="20"/>
          <w:szCs w:val="20"/>
        </w:rPr>
        <w:t>More specifically, this covered the following area “Beginning at the Queens border of Brooklyn to the east and the intersection of Jamaica Avenue to the north; thence westerly along Jamaica Avenue to Pennsylvania Avenue; thence southerly along Pennsylvania Avenue to Sutter Avenue; thence westerly on Sutter Avenue to Van Sinderen Avenue to the west; thence southerly along Van Sinderen Avenue to Linden Boulevard to the south; thence easterly along Linden Boulevard to the Queens border; thence northerly along the border to the point of the beginning on Jamaica Avenue”</w:t>
      </w:r>
    </w:p>
  </w:footnote>
  <w:footnote w:id="63">
    <w:p w14:paraId="5DF0D62C" w14:textId="77777777" w:rsidR="002F7210" w:rsidRDefault="002F7210" w:rsidP="00E141EC">
      <w:pPr>
        <w:pStyle w:val="FootnoteText"/>
      </w:pPr>
      <w:r>
        <w:rPr>
          <w:rStyle w:val="FootnoteReference"/>
        </w:rPr>
        <w:footnoteRef/>
      </w:r>
      <w:r>
        <w:t xml:space="preserve"> </w:t>
      </w:r>
      <w:r w:rsidRPr="000D5CE6">
        <w:t>Jarrett Murphy</w:t>
      </w:r>
      <w:r>
        <w:t>, “</w:t>
      </w:r>
      <w:r w:rsidRPr="000D5CE6">
        <w:t>Hearing Ahead for East New York ‘Cease-and-Desist’ Zone</w:t>
      </w:r>
      <w:r>
        <w:t xml:space="preserve">,” </w:t>
      </w:r>
      <w:r w:rsidRPr="00994733">
        <w:rPr>
          <w:smallCaps/>
        </w:rPr>
        <w:t>City</w:t>
      </w:r>
      <w:r>
        <w:rPr>
          <w:smallCaps/>
        </w:rPr>
        <w:t xml:space="preserve"> </w:t>
      </w:r>
      <w:r w:rsidRPr="00994733">
        <w:rPr>
          <w:smallCaps/>
        </w:rPr>
        <w:t>Limits</w:t>
      </w:r>
      <w:r>
        <w:t xml:space="preserve">, Feb. 24, 2020, </w:t>
      </w:r>
      <w:r>
        <w:rPr>
          <w:i/>
        </w:rPr>
        <w:t>available at</w:t>
      </w:r>
      <w:r>
        <w:rPr>
          <w:iCs/>
        </w:rPr>
        <w:t>:</w:t>
      </w:r>
      <w:r>
        <w:t xml:space="preserve"> </w:t>
      </w:r>
      <w:hyperlink r:id="rId29" w:history="1">
        <w:r w:rsidRPr="00307BA8">
          <w:rPr>
            <w:rStyle w:val="Hyperlink"/>
          </w:rPr>
          <w:t>https://citylimits.org/2020/02/24/hearing-ahead-for-east-new-york-cease-and-desist-zone</w:t>
        </w:r>
      </w:hyperlink>
      <w:r>
        <w:t>.</w:t>
      </w:r>
    </w:p>
  </w:footnote>
  <w:footnote w:id="64">
    <w:p w14:paraId="7B554FF7" w14:textId="77777777" w:rsidR="002F7210" w:rsidRDefault="002F7210" w:rsidP="00E141EC">
      <w:pPr>
        <w:pStyle w:val="FootnoteText"/>
      </w:pPr>
      <w:r>
        <w:rPr>
          <w:rStyle w:val="FootnoteReference"/>
        </w:rPr>
        <w:footnoteRef/>
      </w:r>
      <w:r>
        <w:t xml:space="preserve"> </w:t>
      </w:r>
      <w:r w:rsidRPr="00994733">
        <w:rPr>
          <w:i/>
        </w:rPr>
        <w:t>See</w:t>
      </w:r>
      <w:r>
        <w:t xml:space="preserve"> </w:t>
      </w:r>
      <w:r w:rsidRPr="000D5CE6">
        <w:t>Nigel Roberts</w:t>
      </w:r>
      <w:r>
        <w:t>, “</w:t>
      </w:r>
      <w:r w:rsidRPr="000D5CE6">
        <w:t>Deadline Looms For East New Yorkers to Have Their Say on ‘Cease-and-Desist’ Zone</w:t>
      </w:r>
      <w:r>
        <w:t xml:space="preserve">,” </w:t>
      </w:r>
      <w:r w:rsidRPr="00994733">
        <w:rPr>
          <w:smallCaps/>
        </w:rPr>
        <w:t>BK Reader</w:t>
      </w:r>
      <w:r>
        <w:t xml:space="preserve">, Aug. 26, 2020, </w:t>
      </w:r>
      <w:r>
        <w:rPr>
          <w:i/>
        </w:rPr>
        <w:t>available at</w:t>
      </w:r>
      <w:r>
        <w:rPr>
          <w:iCs/>
        </w:rPr>
        <w:t>:</w:t>
      </w:r>
      <w:r>
        <w:t xml:space="preserve"> </w:t>
      </w:r>
      <w:hyperlink r:id="rId30" w:history="1">
        <w:r w:rsidRPr="00881CF7">
          <w:rPr>
            <w:rStyle w:val="Hyperlink"/>
          </w:rPr>
          <w:t>https://www.bkreader.com/2020/08/26/deadline-looms-for-east-new-yorkers-to-have-their-say-on-cease-and-desist-zone</w:t>
        </w:r>
      </w:hyperlink>
      <w:r>
        <w:t>.</w:t>
      </w:r>
    </w:p>
  </w:footnote>
  <w:footnote w:id="65">
    <w:p w14:paraId="12E9ABD9" w14:textId="77777777" w:rsidR="002F7210" w:rsidRDefault="002F7210" w:rsidP="00E141EC">
      <w:pPr>
        <w:pStyle w:val="FootnoteText"/>
      </w:pPr>
      <w:r>
        <w:rPr>
          <w:rStyle w:val="FootnoteReference"/>
        </w:rPr>
        <w:footnoteRef/>
      </w:r>
      <w:r>
        <w:t xml:space="preserve"> </w:t>
      </w:r>
      <w:r w:rsidRPr="00B17E50">
        <w:rPr>
          <w:i/>
        </w:rPr>
        <w:t>See</w:t>
      </w:r>
      <w:r>
        <w:t xml:space="preserve"> N.Y. State </w:t>
      </w:r>
      <w:r w:rsidRPr="00395F99">
        <w:t xml:space="preserve">Real Property Law § </w:t>
      </w:r>
      <w:r>
        <w:t>4420-h.</w:t>
      </w:r>
    </w:p>
  </w:footnote>
  <w:footnote w:id="66">
    <w:p w14:paraId="297253B7" w14:textId="77777777" w:rsidR="002F7210" w:rsidRPr="00F06897" w:rsidRDefault="002F7210" w:rsidP="000D7500">
      <w:pPr>
        <w:pStyle w:val="FootnoteText"/>
      </w:pPr>
      <w:r>
        <w:rPr>
          <w:rStyle w:val="FootnoteReference"/>
        </w:rPr>
        <w:footnoteRef/>
      </w:r>
      <w:r>
        <w:t xml:space="preserve"> </w:t>
      </w:r>
      <w:r w:rsidRPr="00D04278">
        <w:rPr>
          <w:i/>
        </w:rPr>
        <w:t>See</w:t>
      </w:r>
      <w:r>
        <w:t xml:space="preserve"> </w:t>
      </w:r>
      <w:r w:rsidRPr="000D5CE6">
        <w:t>Freytas-Tamura</w:t>
      </w:r>
      <w:r>
        <w:t xml:space="preserve">, </w:t>
      </w:r>
      <w:r>
        <w:rPr>
          <w:i/>
        </w:rPr>
        <w:t>supra</w:t>
      </w:r>
      <w:r>
        <w:t xml:space="preserve"> fn 31.</w:t>
      </w:r>
    </w:p>
  </w:footnote>
  <w:footnote w:id="67">
    <w:p w14:paraId="22024995" w14:textId="77777777" w:rsidR="002F7210" w:rsidRPr="00F55321" w:rsidRDefault="002F7210" w:rsidP="00EE1E95">
      <w:pPr>
        <w:pStyle w:val="FootnoteText"/>
      </w:pPr>
      <w:r w:rsidRPr="00F55321">
        <w:rPr>
          <w:rStyle w:val="FootnoteReference"/>
        </w:rPr>
        <w:footnoteRef/>
      </w:r>
      <w:r w:rsidRPr="00F55321">
        <w:t xml:space="preserve"> Section 1525 of the Charter requires the Mayor to appoint a City Register who will be within DOF.</w:t>
      </w:r>
    </w:p>
  </w:footnote>
  <w:footnote w:id="68">
    <w:p w14:paraId="4CCD9226" w14:textId="77777777" w:rsidR="002F7210" w:rsidRPr="00F55321" w:rsidRDefault="002F7210" w:rsidP="00EE1E95">
      <w:pPr>
        <w:pStyle w:val="FootnoteText"/>
      </w:pPr>
      <w:r w:rsidRPr="00F55321">
        <w:rPr>
          <w:rStyle w:val="FootnoteReference"/>
        </w:rPr>
        <w:footnoteRef/>
      </w:r>
      <w:r w:rsidRPr="00F55321">
        <w:t xml:space="preserve"> Section 1526 of the Charter requires that the Office of the City Sheriff be within DOF subject to the supervision of the Commissioner of Finance.</w:t>
      </w:r>
    </w:p>
  </w:footnote>
  <w:footnote w:id="69">
    <w:p w14:paraId="056C9E6A" w14:textId="77777777" w:rsidR="002F7210" w:rsidRPr="00F55321" w:rsidRDefault="002F7210">
      <w:pPr>
        <w:pStyle w:val="FootnoteText"/>
      </w:pPr>
      <w:r w:rsidRPr="00F55321">
        <w:rPr>
          <w:rStyle w:val="FootnoteReference"/>
        </w:rPr>
        <w:footnoteRef/>
      </w:r>
      <w:r w:rsidRPr="00F55321">
        <w:t xml:space="preserve"> </w:t>
      </w:r>
      <w:r w:rsidRPr="00F55321">
        <w:rPr>
          <w:shd w:val="clear" w:color="auto" w:fill="FFFFFF"/>
        </w:rPr>
        <w:t>In Staten Island, those functions are carried out by the County Clerk.</w:t>
      </w:r>
    </w:p>
  </w:footnote>
  <w:footnote w:id="70">
    <w:p w14:paraId="3305FD7C" w14:textId="77777777" w:rsidR="002F7210" w:rsidRDefault="002F7210" w:rsidP="00196F82">
      <w:pPr>
        <w:pStyle w:val="FootnoteText"/>
      </w:pPr>
      <w:r w:rsidRPr="00F55321">
        <w:rPr>
          <w:rStyle w:val="FootnoteReference"/>
        </w:rPr>
        <w:footnoteRef/>
      </w:r>
      <w:r w:rsidRPr="00F55321">
        <w:t xml:space="preserve"> </w:t>
      </w:r>
      <w:r w:rsidRPr="00196F82">
        <w:rPr>
          <w:i/>
          <w:iCs/>
        </w:rPr>
        <w:t>See</w:t>
      </w:r>
      <w:r>
        <w:t xml:space="preserve"> DOF Checklist for Document Recording, </w:t>
      </w:r>
      <w:r w:rsidRPr="00196F82">
        <w:rPr>
          <w:i/>
          <w:iCs/>
        </w:rPr>
        <w:t>available at</w:t>
      </w:r>
      <w:r>
        <w:t xml:space="preserve">: </w:t>
      </w:r>
      <w:hyperlink r:id="rId31" w:history="1">
        <w:r w:rsidRPr="00F55321">
          <w:rPr>
            <w:rStyle w:val="Hyperlink"/>
          </w:rPr>
          <w:t>http://www1.nyc.gov/assets/finance/downloads/pdf/land_records/doc_recording_checklist.pdf</w:t>
        </w:r>
      </w:hyperlink>
      <w:r w:rsidRPr="00F55321">
        <w:t xml:space="preserve"> (</w:t>
      </w:r>
      <w:r w:rsidRPr="00196F82">
        <w:rPr>
          <w:i/>
          <w:iCs/>
        </w:rPr>
        <w:t>last accessed</w:t>
      </w:r>
      <w:r w:rsidRPr="00F55321">
        <w:t xml:space="preserve"> </w:t>
      </w:r>
      <w:r>
        <w:t>October 4, 2020</w:t>
      </w:r>
      <w:r w:rsidRPr="00F55321">
        <w:t xml:space="preserve">); </w:t>
      </w:r>
      <w:r w:rsidRPr="00196F82">
        <w:rPr>
          <w:i/>
          <w:iCs/>
        </w:rPr>
        <w:t>see also</w:t>
      </w:r>
      <w:r w:rsidRPr="00F55321">
        <w:t xml:space="preserve">, </w:t>
      </w:r>
      <w:r>
        <w:t xml:space="preserve">DOF </w:t>
      </w:r>
      <w:r w:rsidRPr="00196F82">
        <w:t>ACRIS Recording Fees</w:t>
      </w:r>
      <w:r>
        <w:t xml:space="preserve">, </w:t>
      </w:r>
      <w:r w:rsidRPr="00196F82">
        <w:rPr>
          <w:i/>
          <w:iCs/>
        </w:rPr>
        <w:t>available at</w:t>
      </w:r>
      <w:r>
        <w:t xml:space="preserve">: </w:t>
      </w:r>
    </w:p>
    <w:p w14:paraId="07DA41A3" w14:textId="77777777" w:rsidR="002F7210" w:rsidRPr="00F55321" w:rsidRDefault="00B656E7" w:rsidP="00196F82">
      <w:pPr>
        <w:pStyle w:val="FootnoteText"/>
      </w:pPr>
      <w:hyperlink r:id="rId32" w:history="1">
        <w:r w:rsidR="002F7210" w:rsidRPr="007D709F">
          <w:rPr>
            <w:rStyle w:val="Hyperlink"/>
          </w:rPr>
          <w:t>http://www1.nyc.gov/site/finance/taxes/property-uniform-commercial-code-ucc-financing-statement.page</w:t>
        </w:r>
      </w:hyperlink>
      <w:r w:rsidR="002F7210" w:rsidRPr="00F55321">
        <w:t xml:space="preserve"> (</w:t>
      </w:r>
      <w:r w:rsidR="002F7210" w:rsidRPr="00196F82">
        <w:rPr>
          <w:i/>
          <w:iCs/>
        </w:rPr>
        <w:t>last accessed</w:t>
      </w:r>
      <w:r w:rsidR="002F7210" w:rsidRPr="00F55321">
        <w:t xml:space="preserve"> </w:t>
      </w:r>
      <w:r w:rsidR="002F7210">
        <w:t>October 4, 2020).</w:t>
      </w:r>
    </w:p>
  </w:footnote>
  <w:footnote w:id="71">
    <w:p w14:paraId="5B14B78C" w14:textId="77777777" w:rsidR="002F7210" w:rsidRPr="00F55321" w:rsidRDefault="002F7210">
      <w:pPr>
        <w:pStyle w:val="FootnoteText"/>
      </w:pPr>
      <w:r w:rsidRPr="00F55321">
        <w:rPr>
          <w:rStyle w:val="FootnoteReference"/>
        </w:rPr>
        <w:footnoteRef/>
      </w:r>
      <w:r w:rsidRPr="00F55321">
        <w:t xml:space="preserve"> </w:t>
      </w:r>
      <w:r w:rsidRPr="0037405C">
        <w:rPr>
          <w:i/>
          <w:iCs/>
        </w:rPr>
        <w:t>See</w:t>
      </w:r>
      <w:r w:rsidRPr="00F55321">
        <w:t xml:space="preserve"> </w:t>
      </w:r>
      <w:r>
        <w:t xml:space="preserve">DOF </w:t>
      </w:r>
      <w:r w:rsidRPr="0037405C">
        <w:t>Automated City Register Information System</w:t>
      </w:r>
      <w:r>
        <w:t xml:space="preserve">, </w:t>
      </w:r>
      <w:hyperlink r:id="rId33" w:history="1">
        <w:r w:rsidRPr="007D709F">
          <w:rPr>
            <w:rStyle w:val="Hyperlink"/>
          </w:rPr>
          <w:t>https://a836-acris.nyc.gov/CP/</w:t>
        </w:r>
      </w:hyperlink>
      <w:r>
        <w:t xml:space="preserve"> </w:t>
      </w:r>
      <w:r w:rsidRPr="00F55321">
        <w:t>(</w:t>
      </w:r>
      <w:r w:rsidRPr="0037405C">
        <w:rPr>
          <w:i/>
          <w:iCs/>
        </w:rPr>
        <w:t>last accessed</w:t>
      </w:r>
      <w:r>
        <w:t xml:space="preserve"> October 4, 2020</w:t>
      </w:r>
      <w:r w:rsidRPr="00F55321">
        <w:t>).</w:t>
      </w:r>
    </w:p>
  </w:footnote>
  <w:footnote w:id="72">
    <w:p w14:paraId="44D24B94" w14:textId="77777777" w:rsidR="002F7210" w:rsidRPr="00F55321" w:rsidRDefault="002F7210">
      <w:pPr>
        <w:pStyle w:val="FootnoteText"/>
      </w:pPr>
      <w:r w:rsidRPr="00F55321">
        <w:rPr>
          <w:rStyle w:val="FootnoteReference"/>
        </w:rPr>
        <w:footnoteRef/>
      </w:r>
      <w:r w:rsidRPr="00F55321">
        <w:t xml:space="preserve"> </w:t>
      </w:r>
      <w:r w:rsidRPr="0037405C">
        <w:rPr>
          <w:i/>
          <w:iCs/>
        </w:rPr>
        <w:t xml:space="preserve">See </w:t>
      </w:r>
      <w:r w:rsidRPr="0037405C">
        <w:t>id.</w:t>
      </w:r>
    </w:p>
  </w:footnote>
  <w:footnote w:id="73">
    <w:p w14:paraId="52AA3ED0" w14:textId="77777777" w:rsidR="002F7210" w:rsidRPr="00F55321" w:rsidRDefault="002F7210">
      <w:pPr>
        <w:pStyle w:val="FootnoteText"/>
      </w:pPr>
      <w:r w:rsidRPr="00F55321">
        <w:rPr>
          <w:rStyle w:val="FootnoteReference"/>
        </w:rPr>
        <w:footnoteRef/>
      </w:r>
      <w:r w:rsidRPr="00F55321">
        <w:t xml:space="preserve"> </w:t>
      </w:r>
      <w:r w:rsidRPr="00994733">
        <w:rPr>
          <w:i/>
        </w:rPr>
        <w:t>See</w:t>
      </w:r>
      <w:r>
        <w:t xml:space="preserve"> DOF Divisions Organization Chart, </w:t>
      </w:r>
      <w:hyperlink r:id="rId34" w:history="1">
        <w:r w:rsidRPr="007D709F">
          <w:rPr>
            <w:rStyle w:val="Hyperlink"/>
          </w:rPr>
          <w:t>http://www1.nyc.gov/site/finance/about/divisions.page</w:t>
        </w:r>
      </w:hyperlink>
      <w:r w:rsidRPr="00F55321">
        <w:t xml:space="preserve"> (</w:t>
      </w:r>
      <w:r w:rsidRPr="0037405C">
        <w:rPr>
          <w:i/>
          <w:iCs/>
        </w:rPr>
        <w:t>last accessed</w:t>
      </w:r>
      <w:r>
        <w:t xml:space="preserve"> October 4, 2020</w:t>
      </w:r>
      <w:r w:rsidRPr="00F55321">
        <w:t>). The RPTT is paid on all</w:t>
      </w:r>
      <w:r w:rsidRPr="00F55321">
        <w:rPr>
          <w:rStyle w:val="apple-converted-space"/>
          <w:shd w:val="clear" w:color="auto" w:fill="FFFFFF"/>
        </w:rPr>
        <w:t> </w:t>
      </w:r>
      <w:r w:rsidRPr="00F55321">
        <w:rPr>
          <w:shd w:val="clear" w:color="auto" w:fill="FFFFFF"/>
        </w:rPr>
        <w:t xml:space="preserve">sales, grants, assignments, transfers or surrenders of real property in New York City and for the sale or transfer of at least 50 percent of ownership in a corporation, partnership, trust, or other entity that owns/leases property and transfers of cooperative housing stock shares. It applies whenever the sale or grant is more than $25,000. The MRT is charged whenever a mortgage for property in New York City is recorded. </w:t>
      </w:r>
      <w:r w:rsidRPr="00F55321">
        <w:rPr>
          <w:u w:val="single"/>
          <w:shd w:val="clear" w:color="auto" w:fill="FFFFFF"/>
        </w:rPr>
        <w:t>See</w:t>
      </w:r>
      <w:r w:rsidRPr="00F55321">
        <w:rPr>
          <w:color w:val="333333"/>
          <w:shd w:val="clear" w:color="auto" w:fill="FFFFFF"/>
        </w:rPr>
        <w:t xml:space="preserve"> </w:t>
      </w:r>
      <w:r>
        <w:rPr>
          <w:color w:val="333333"/>
          <w:shd w:val="clear" w:color="auto" w:fill="FFFFFF"/>
        </w:rPr>
        <w:t xml:space="preserve">DOF </w:t>
      </w:r>
      <w:r w:rsidRPr="00354608">
        <w:rPr>
          <w:color w:val="333333"/>
          <w:shd w:val="clear" w:color="auto" w:fill="FFFFFF"/>
        </w:rPr>
        <w:t>Property Tax Highlights</w:t>
      </w:r>
      <w:r>
        <w:rPr>
          <w:color w:val="333333"/>
          <w:shd w:val="clear" w:color="auto" w:fill="FFFFFF"/>
        </w:rPr>
        <w:t xml:space="preserve">: </w:t>
      </w:r>
      <w:r w:rsidRPr="00354608">
        <w:rPr>
          <w:color w:val="333333"/>
          <w:shd w:val="clear" w:color="auto" w:fill="FFFFFF"/>
        </w:rPr>
        <w:t>Real Property and Property-Related Taxes</w:t>
      </w:r>
      <w:r>
        <w:rPr>
          <w:color w:val="333333"/>
          <w:shd w:val="clear" w:color="auto" w:fill="FFFFFF"/>
        </w:rPr>
        <w:t xml:space="preserve">, </w:t>
      </w:r>
      <w:hyperlink r:id="rId35" w:history="1">
        <w:r w:rsidRPr="007D709F">
          <w:rPr>
            <w:rStyle w:val="Hyperlink"/>
            <w:shd w:val="clear" w:color="auto" w:fill="FFFFFF"/>
          </w:rPr>
          <w:t>http://www1.nyc.gov/site/finance/taxes/property.page</w:t>
        </w:r>
      </w:hyperlink>
      <w:r w:rsidRPr="00F55321">
        <w:rPr>
          <w:color w:val="333333"/>
          <w:shd w:val="clear" w:color="auto" w:fill="FFFFFF"/>
        </w:rPr>
        <w:t xml:space="preserve"> </w:t>
      </w:r>
      <w:r w:rsidRPr="00F55321">
        <w:t>(</w:t>
      </w:r>
      <w:r w:rsidRPr="0037405C">
        <w:rPr>
          <w:i/>
          <w:iCs/>
        </w:rPr>
        <w:t>last accessed</w:t>
      </w:r>
      <w:r>
        <w:t xml:space="preserve"> October 4, 2020</w:t>
      </w:r>
      <w:r w:rsidRPr="00F55321">
        <w:t>).</w:t>
      </w:r>
    </w:p>
  </w:footnote>
  <w:footnote w:id="74">
    <w:p w14:paraId="6838876E" w14:textId="77777777" w:rsidR="002F7210" w:rsidRDefault="002F7210">
      <w:pPr>
        <w:pStyle w:val="FootnoteText"/>
      </w:pPr>
      <w:r>
        <w:rPr>
          <w:rStyle w:val="FootnoteReference"/>
        </w:rPr>
        <w:footnoteRef/>
      </w:r>
      <w:r>
        <w:t xml:space="preserve"> </w:t>
      </w:r>
      <w:r w:rsidRPr="00994733">
        <w:rPr>
          <w:i/>
        </w:rPr>
        <w:t>See</w:t>
      </w:r>
      <w:r w:rsidRPr="00F55321">
        <w:t xml:space="preserve"> N.Y. State Real Property Law </w:t>
      </w:r>
      <w:r>
        <w:t>Art. 9.</w:t>
      </w:r>
    </w:p>
  </w:footnote>
  <w:footnote w:id="75">
    <w:p w14:paraId="5BB066F1" w14:textId="77777777" w:rsidR="002F7210" w:rsidRPr="00F55321" w:rsidRDefault="002F7210">
      <w:pPr>
        <w:pStyle w:val="FootnoteText"/>
      </w:pPr>
      <w:r w:rsidRPr="00F55321">
        <w:rPr>
          <w:rStyle w:val="FootnoteReference"/>
        </w:rPr>
        <w:footnoteRef/>
      </w:r>
      <w:r w:rsidRPr="00F55321">
        <w:t xml:space="preserve"> </w:t>
      </w:r>
      <w:r w:rsidRPr="00994733">
        <w:rPr>
          <w:i/>
        </w:rPr>
        <w:t>See</w:t>
      </w:r>
      <w:r w:rsidRPr="00F55321">
        <w:t xml:space="preserve"> N.Y. State Real Property Law §</w:t>
      </w:r>
      <w:r>
        <w:t xml:space="preserve"> </w:t>
      </w:r>
      <w:r w:rsidRPr="00F55321">
        <w:t>291.</w:t>
      </w:r>
    </w:p>
  </w:footnote>
  <w:footnote w:id="76">
    <w:p w14:paraId="196A1F8B" w14:textId="77777777" w:rsidR="002F7210" w:rsidRPr="00F55321" w:rsidRDefault="002F7210" w:rsidP="000C3337">
      <w:pPr>
        <w:pStyle w:val="FootnoteText"/>
      </w:pPr>
      <w:r w:rsidRPr="00F55321">
        <w:rPr>
          <w:rStyle w:val="FootnoteReference"/>
        </w:rPr>
        <w:footnoteRef/>
      </w:r>
      <w:r w:rsidRPr="00F55321">
        <w:t xml:space="preserve"> </w:t>
      </w:r>
      <w:r w:rsidRPr="00DB212F">
        <w:rPr>
          <w:i/>
          <w:iCs/>
        </w:rPr>
        <w:t>Merscorp, Inc. v. Romaine</w:t>
      </w:r>
      <w:r w:rsidRPr="00F55321">
        <w:t>, 8 N.Y.3d 90, 98 (2006)</w:t>
      </w:r>
    </w:p>
  </w:footnote>
  <w:footnote w:id="77">
    <w:p w14:paraId="1748D1DE" w14:textId="77777777" w:rsidR="002F7210" w:rsidRDefault="002F7210">
      <w:pPr>
        <w:pStyle w:val="FootnoteText"/>
      </w:pPr>
      <w:r>
        <w:rPr>
          <w:rStyle w:val="FootnoteReference"/>
        </w:rPr>
        <w:footnoteRef/>
      </w:r>
      <w:r>
        <w:t xml:space="preserve"> </w:t>
      </w:r>
      <w:r w:rsidRPr="008F101C">
        <w:rPr>
          <w:i/>
          <w:iCs/>
        </w:rPr>
        <w:t>See</w:t>
      </w:r>
      <w:r>
        <w:rPr>
          <w:i/>
          <w:iCs/>
        </w:rPr>
        <w:t xml:space="preserve"> </w:t>
      </w:r>
      <w:r w:rsidRPr="00404D12">
        <w:t xml:space="preserve">Council of the City of New York, Testimony of </w:t>
      </w:r>
      <w:r>
        <w:t xml:space="preserve">City Register </w:t>
      </w:r>
      <w:r w:rsidRPr="002F5B74">
        <w:rPr>
          <w:snapToGrid w:val="0"/>
        </w:rPr>
        <w:t>Annette Hi</w:t>
      </w:r>
      <w:r>
        <w:rPr>
          <w:snapToGrid w:val="0"/>
        </w:rPr>
        <w:t>l</w:t>
      </w:r>
      <w:r w:rsidRPr="002F5B74">
        <w:rPr>
          <w:snapToGrid w:val="0"/>
        </w:rPr>
        <w:t>l</w:t>
      </w:r>
      <w:r>
        <w:rPr>
          <w:snapToGrid w:val="0"/>
        </w:rPr>
        <w:t xml:space="preserve"> before the </w:t>
      </w:r>
      <w:r w:rsidRPr="002F5B74">
        <w:rPr>
          <w:color w:val="000000"/>
          <w:shd w:val="clear" w:color="auto" w:fill="FFFFFF"/>
        </w:rPr>
        <w:t xml:space="preserve">Committee on Finance, February 1, 2016, </w:t>
      </w:r>
      <w:r w:rsidRPr="002F5B74">
        <w:rPr>
          <w:i/>
          <w:iCs/>
          <w:color w:val="000000"/>
          <w:shd w:val="clear" w:color="auto" w:fill="FFFFFF"/>
        </w:rPr>
        <w:t xml:space="preserve">available at: </w:t>
      </w:r>
      <w:hyperlink r:id="rId36" w:history="1">
        <w:r w:rsidRPr="00904311">
          <w:rPr>
            <w:rStyle w:val="Hyperlink"/>
          </w:rPr>
          <w:t>https://legistar.council.nyc.gov/View.ashx?M=F&amp;ID=4251197&amp;GUID=5038F017-AA0A-450C-B740-93F06D938C51</w:t>
        </w:r>
      </w:hyperlink>
      <w:r>
        <w:t>.</w:t>
      </w:r>
    </w:p>
  </w:footnote>
  <w:footnote w:id="78">
    <w:p w14:paraId="5FA7F83B" w14:textId="77777777" w:rsidR="002F7210" w:rsidRPr="00F55321" w:rsidRDefault="002F7210">
      <w:pPr>
        <w:pStyle w:val="FootnoteText"/>
      </w:pPr>
      <w:r w:rsidRPr="00F55321">
        <w:rPr>
          <w:rStyle w:val="FootnoteReference"/>
        </w:rPr>
        <w:footnoteRef/>
      </w:r>
      <w:r w:rsidRPr="00F55321">
        <w:t xml:space="preserve"> </w:t>
      </w:r>
      <w:r w:rsidRPr="00DB212F">
        <w:rPr>
          <w:i/>
          <w:iCs/>
        </w:rPr>
        <w:t>See generally</w:t>
      </w:r>
      <w:r w:rsidRPr="00F55321">
        <w:t xml:space="preserve"> N.Y. County Law, Chapter 11, Article 17.</w:t>
      </w:r>
    </w:p>
  </w:footnote>
  <w:footnote w:id="79">
    <w:p w14:paraId="49EACD52" w14:textId="77777777" w:rsidR="002F7210" w:rsidRPr="00F55321" w:rsidRDefault="002F7210">
      <w:pPr>
        <w:pStyle w:val="FootnoteText"/>
      </w:pPr>
      <w:r w:rsidRPr="00F55321">
        <w:rPr>
          <w:rStyle w:val="FootnoteReference"/>
        </w:rPr>
        <w:footnoteRef/>
      </w:r>
      <w:r w:rsidRPr="00F55321">
        <w:t xml:space="preserve"> </w:t>
      </w:r>
      <w:r w:rsidRPr="00A04BE7">
        <w:t>See</w:t>
      </w:r>
      <w:r w:rsidRPr="00F55321">
        <w:t xml:space="preserve"> </w:t>
      </w:r>
      <w:r>
        <w:t xml:space="preserve">DOF: Sheriff, </w:t>
      </w:r>
      <w:hyperlink r:id="rId37" w:history="1">
        <w:r w:rsidRPr="007D709F">
          <w:rPr>
            <w:rStyle w:val="Hyperlink"/>
          </w:rPr>
          <w:t>http://www1.nyc.gov/site/finance/sheriff-courts/sheriff.page</w:t>
        </w:r>
      </w:hyperlink>
      <w:r w:rsidRPr="00F55321">
        <w:t xml:space="preserve"> (</w:t>
      </w:r>
      <w:r w:rsidRPr="0037405C">
        <w:rPr>
          <w:i/>
          <w:iCs/>
        </w:rPr>
        <w:t>last accessed</w:t>
      </w:r>
      <w:r>
        <w:t xml:space="preserve"> October 4, 2020</w:t>
      </w:r>
      <w:r w:rsidRPr="00F55321">
        <w:t>).</w:t>
      </w:r>
    </w:p>
  </w:footnote>
  <w:footnote w:id="80">
    <w:p w14:paraId="4FD38D1E" w14:textId="77777777" w:rsidR="002F7210" w:rsidRPr="00F55321" w:rsidRDefault="002F7210">
      <w:pPr>
        <w:pStyle w:val="FootnoteText"/>
      </w:pPr>
      <w:r w:rsidRPr="00F55321">
        <w:rPr>
          <w:rStyle w:val="FootnoteReference"/>
        </w:rPr>
        <w:footnoteRef/>
      </w:r>
      <w:r w:rsidRPr="00F55321">
        <w:t xml:space="preserve"> </w:t>
      </w:r>
      <w:r w:rsidRPr="00A04BE7">
        <w:rPr>
          <w:i/>
          <w:iCs/>
        </w:rPr>
        <w:t xml:space="preserve">See </w:t>
      </w:r>
      <w:r w:rsidRPr="00A04BE7">
        <w:t>i</w:t>
      </w:r>
      <w:r>
        <w:t>d.</w:t>
      </w:r>
    </w:p>
  </w:footnote>
  <w:footnote w:id="81">
    <w:p w14:paraId="01D998EF" w14:textId="77777777" w:rsidR="002F7210" w:rsidRPr="00F55321" w:rsidRDefault="002F7210">
      <w:pPr>
        <w:pStyle w:val="FootnoteText"/>
      </w:pPr>
      <w:r w:rsidRPr="00F55321">
        <w:rPr>
          <w:rStyle w:val="FootnoteReference"/>
        </w:rPr>
        <w:footnoteRef/>
      </w:r>
      <w:r w:rsidRPr="00F55321">
        <w:t xml:space="preserve"> </w:t>
      </w:r>
      <w:r w:rsidRPr="00A04BE7">
        <w:rPr>
          <w:i/>
          <w:iCs/>
        </w:rPr>
        <w:t>See</w:t>
      </w:r>
      <w:r w:rsidRPr="00F55321">
        <w:t xml:space="preserve"> N.Y. Criminal Procedure Law §§</w:t>
      </w:r>
      <w:r>
        <w:t xml:space="preserve"> </w:t>
      </w:r>
      <w:r w:rsidRPr="00F55321">
        <w:t>2.10 and 2.20.</w:t>
      </w:r>
    </w:p>
  </w:footnote>
  <w:footnote w:id="82">
    <w:p w14:paraId="13CCC4EB" w14:textId="77777777" w:rsidR="002F7210" w:rsidRPr="00F55321" w:rsidRDefault="002F7210">
      <w:pPr>
        <w:pStyle w:val="FootnoteText"/>
      </w:pPr>
      <w:r w:rsidRPr="00F55321">
        <w:rPr>
          <w:rStyle w:val="FootnoteReference"/>
        </w:rPr>
        <w:footnoteRef/>
      </w:r>
      <w:r w:rsidRPr="00F55321">
        <w:t xml:space="preserve"> </w:t>
      </w:r>
      <w:r w:rsidRPr="00A10E60">
        <w:rPr>
          <w:i/>
          <w:iCs/>
        </w:rPr>
        <w:t>See</w:t>
      </w:r>
      <w:r w:rsidRPr="00F55321">
        <w:t xml:space="preserve"> </w:t>
      </w:r>
      <w:r>
        <w:t xml:space="preserve">DOF: Sheriff, </w:t>
      </w:r>
      <w:r w:rsidRPr="00A10E60">
        <w:rPr>
          <w:i/>
          <w:iCs/>
        </w:rPr>
        <w:t>supra</w:t>
      </w:r>
      <w:r>
        <w:t xml:space="preserve"> note 65.</w:t>
      </w:r>
    </w:p>
  </w:footnote>
  <w:footnote w:id="83">
    <w:p w14:paraId="31AB38C7" w14:textId="77777777" w:rsidR="002F7210" w:rsidRPr="00A10E60" w:rsidRDefault="002F7210">
      <w:pPr>
        <w:pStyle w:val="FootnoteText"/>
      </w:pPr>
      <w:r w:rsidRPr="00F55321">
        <w:rPr>
          <w:rStyle w:val="FootnoteReference"/>
        </w:rPr>
        <w:footnoteRef/>
      </w:r>
      <w:r w:rsidRPr="00F55321">
        <w:t xml:space="preserve"> </w:t>
      </w:r>
      <w:r w:rsidRPr="00A10E60">
        <w:rPr>
          <w:i/>
          <w:iCs/>
        </w:rPr>
        <w:t>See</w:t>
      </w:r>
      <w:r>
        <w:t xml:space="preserve"> id.</w:t>
      </w:r>
    </w:p>
  </w:footnote>
  <w:footnote w:id="84">
    <w:p w14:paraId="10ADE6C3" w14:textId="77777777" w:rsidR="002F7210" w:rsidRPr="005F63B4" w:rsidRDefault="002F7210">
      <w:pPr>
        <w:pStyle w:val="FootnoteText"/>
        <w:rPr>
          <w:i/>
          <w:iCs/>
        </w:rPr>
      </w:pPr>
      <w:r>
        <w:rPr>
          <w:rStyle w:val="FootnoteReference"/>
        </w:rPr>
        <w:footnoteRef/>
      </w:r>
      <w:r>
        <w:t xml:space="preserve"> </w:t>
      </w:r>
      <w:r w:rsidRPr="008F101C">
        <w:rPr>
          <w:i/>
          <w:iCs/>
        </w:rPr>
        <w:t>See</w:t>
      </w:r>
      <w:r>
        <w:rPr>
          <w:i/>
          <w:iCs/>
        </w:rPr>
        <w:t xml:space="preserve"> </w:t>
      </w:r>
      <w:r w:rsidRPr="008F101C">
        <w:rPr>
          <w:i/>
          <w:iCs/>
        </w:rPr>
        <w:t>See</w:t>
      </w:r>
      <w:r>
        <w:rPr>
          <w:i/>
          <w:iCs/>
        </w:rPr>
        <w:t xml:space="preserve"> </w:t>
      </w:r>
      <w:r w:rsidRPr="00404D12">
        <w:t xml:space="preserve">Testimony of </w:t>
      </w:r>
      <w:r>
        <w:t xml:space="preserve">City Register </w:t>
      </w:r>
      <w:r w:rsidRPr="002F5B74">
        <w:rPr>
          <w:snapToGrid w:val="0"/>
        </w:rPr>
        <w:t>Annette Hi</w:t>
      </w:r>
      <w:r>
        <w:rPr>
          <w:snapToGrid w:val="0"/>
        </w:rPr>
        <w:t>l</w:t>
      </w:r>
      <w:r w:rsidRPr="002F5B74">
        <w:rPr>
          <w:snapToGrid w:val="0"/>
        </w:rPr>
        <w:t>l</w:t>
      </w:r>
      <w:r>
        <w:rPr>
          <w:snapToGrid w:val="0"/>
        </w:rPr>
        <w:t xml:space="preserve">, </w:t>
      </w:r>
      <w:r>
        <w:rPr>
          <w:i/>
          <w:iCs/>
          <w:snapToGrid w:val="0"/>
        </w:rPr>
        <w:t>supra</w:t>
      </w:r>
      <w:r w:rsidRPr="00C72066">
        <w:rPr>
          <w:snapToGrid w:val="0"/>
        </w:rPr>
        <w:t xml:space="preserve"> fn </w:t>
      </w:r>
      <w:r>
        <w:rPr>
          <w:snapToGrid w:val="0"/>
        </w:rPr>
        <w:t>78</w:t>
      </w:r>
      <w:r>
        <w:t>.</w:t>
      </w:r>
    </w:p>
  </w:footnote>
  <w:footnote w:id="85">
    <w:p w14:paraId="7A7A90B7" w14:textId="77777777" w:rsidR="002F7210" w:rsidRPr="00F55321" w:rsidRDefault="002F7210">
      <w:pPr>
        <w:pStyle w:val="FootnoteText"/>
      </w:pPr>
      <w:r w:rsidRPr="00F55321">
        <w:rPr>
          <w:rStyle w:val="FootnoteReference"/>
        </w:rPr>
        <w:footnoteRef/>
      </w:r>
      <w:r w:rsidRPr="00F55321">
        <w:t xml:space="preserve"> </w:t>
      </w:r>
      <w:r w:rsidRPr="00917A46">
        <w:t>Matthew Taub</w:t>
      </w:r>
      <w:r>
        <w:t xml:space="preserve">, </w:t>
      </w:r>
      <w:r w:rsidRPr="00F55321">
        <w:t xml:space="preserve">“Talking Deed Fraud with the City Sheriff and Finance Commissioner,” </w:t>
      </w:r>
      <w:r>
        <w:t xml:space="preserve">Brooklyn Brief, Nov. 6, 2014, </w:t>
      </w:r>
      <w:r w:rsidRPr="00917A46">
        <w:rPr>
          <w:i/>
          <w:iCs/>
        </w:rPr>
        <w:t>available at</w:t>
      </w:r>
      <w:r w:rsidRPr="00F55321">
        <w:t xml:space="preserve"> </w:t>
      </w:r>
      <w:hyperlink r:id="rId38" w:history="1">
        <w:r w:rsidRPr="00F55321">
          <w:rPr>
            <w:rStyle w:val="Hyperlink"/>
          </w:rPr>
          <w:t>http://brooklynbrief.com/talking-deed-fraud-city-sheriff-finance-commissioner/</w:t>
        </w:r>
      </w:hyperlink>
      <w:r w:rsidRPr="00F55321">
        <w:t xml:space="preserve"> (</w:t>
      </w:r>
      <w:r w:rsidRPr="00917A46">
        <w:rPr>
          <w:i/>
          <w:iCs/>
        </w:rPr>
        <w:t>last accessed</w:t>
      </w:r>
      <w:r w:rsidRPr="00F55321">
        <w:t xml:space="preserve"> </w:t>
      </w:r>
      <w:r>
        <w:t>March 5</w:t>
      </w:r>
      <w:r w:rsidRPr="00F55321">
        <w:t xml:space="preserve">, </w:t>
      </w:r>
      <w:r>
        <w:t>2020</w:t>
      </w:r>
      <w:r w:rsidRPr="00F55321">
        <w:t>).</w:t>
      </w:r>
    </w:p>
  </w:footnote>
  <w:footnote w:id="86">
    <w:p w14:paraId="4B0EC06E" w14:textId="77777777" w:rsidR="002F7210" w:rsidRPr="00F55321" w:rsidRDefault="002F7210">
      <w:pPr>
        <w:pStyle w:val="FootnoteText"/>
        <w:rPr>
          <w:u w:val="single"/>
        </w:rPr>
      </w:pPr>
      <w:r w:rsidRPr="00F55321">
        <w:rPr>
          <w:rStyle w:val="FootnoteReference"/>
        </w:rPr>
        <w:footnoteRef/>
      </w:r>
      <w:r w:rsidRPr="00F55321">
        <w:t xml:space="preserve"> </w:t>
      </w:r>
      <w:r w:rsidRPr="002B34E4">
        <w:rPr>
          <w:i/>
          <w:iCs/>
        </w:rPr>
        <w:t>See</w:t>
      </w:r>
      <w:r w:rsidRPr="002B34E4">
        <w:t xml:space="preserve"> id.</w:t>
      </w:r>
    </w:p>
  </w:footnote>
  <w:footnote w:id="87">
    <w:p w14:paraId="0FF910DC" w14:textId="77777777" w:rsidR="002F7210" w:rsidRPr="00F55321" w:rsidRDefault="002F7210">
      <w:pPr>
        <w:pStyle w:val="FootnoteText"/>
        <w:rPr>
          <w:u w:val="single"/>
        </w:rPr>
      </w:pPr>
      <w:r w:rsidRPr="00F55321">
        <w:rPr>
          <w:rStyle w:val="FootnoteReference"/>
        </w:rPr>
        <w:footnoteRef/>
      </w:r>
      <w:r w:rsidRPr="00F55321">
        <w:t xml:space="preserve"> </w:t>
      </w:r>
      <w:r w:rsidRPr="002B34E4">
        <w:rPr>
          <w:i/>
          <w:iCs/>
        </w:rPr>
        <w:t>See</w:t>
      </w:r>
      <w:r w:rsidRPr="002B34E4">
        <w:t xml:space="preserve"> id.</w:t>
      </w:r>
    </w:p>
  </w:footnote>
  <w:footnote w:id="88">
    <w:p w14:paraId="610873AE" w14:textId="77777777" w:rsidR="002F7210" w:rsidRPr="00F55321" w:rsidRDefault="002F7210">
      <w:pPr>
        <w:pStyle w:val="FootnoteText"/>
      </w:pPr>
      <w:r w:rsidRPr="00F55321">
        <w:rPr>
          <w:rStyle w:val="FootnoteReference"/>
        </w:rPr>
        <w:footnoteRef/>
      </w:r>
      <w:r w:rsidRPr="00F55321">
        <w:t xml:space="preserve"> </w:t>
      </w:r>
      <w:r w:rsidRPr="002B34E4">
        <w:rPr>
          <w:i/>
          <w:iCs/>
        </w:rPr>
        <w:t>See</w:t>
      </w:r>
      <w:r w:rsidRPr="002B34E4">
        <w:t xml:space="preserve"> id.</w:t>
      </w:r>
    </w:p>
  </w:footnote>
  <w:footnote w:id="89">
    <w:p w14:paraId="1C4AB70D" w14:textId="77777777" w:rsidR="002F7210" w:rsidRPr="00F55321" w:rsidRDefault="002F7210">
      <w:pPr>
        <w:pStyle w:val="FootnoteText"/>
      </w:pPr>
      <w:r w:rsidRPr="00F55321">
        <w:rPr>
          <w:rStyle w:val="FootnoteReference"/>
        </w:rPr>
        <w:footnoteRef/>
      </w:r>
      <w:r w:rsidRPr="00F55321">
        <w:t xml:space="preserve"> </w:t>
      </w:r>
      <w:r w:rsidRPr="002B34E4">
        <w:rPr>
          <w:i/>
          <w:iCs/>
        </w:rPr>
        <w:t>See</w:t>
      </w:r>
      <w:r w:rsidRPr="002B34E4">
        <w:t xml:space="preserve"> id.</w:t>
      </w:r>
    </w:p>
  </w:footnote>
  <w:footnote w:id="90">
    <w:p w14:paraId="795D2338" w14:textId="77777777" w:rsidR="002F7210" w:rsidRPr="00F55321" w:rsidRDefault="002F7210">
      <w:pPr>
        <w:pStyle w:val="FootnoteText"/>
      </w:pPr>
      <w:r w:rsidRPr="00F55321">
        <w:rPr>
          <w:rStyle w:val="FootnoteReference"/>
        </w:rPr>
        <w:footnoteRef/>
      </w:r>
      <w:r w:rsidRPr="00F55321">
        <w:t xml:space="preserve"> </w:t>
      </w:r>
      <w:r w:rsidRPr="002B34E4">
        <w:rPr>
          <w:i/>
          <w:iCs/>
        </w:rPr>
        <w:t>See</w:t>
      </w:r>
      <w:r w:rsidRPr="002B34E4">
        <w:t xml:space="preserve"> id.</w:t>
      </w:r>
    </w:p>
  </w:footnote>
  <w:footnote w:id="91">
    <w:p w14:paraId="051D0FB6" w14:textId="27D3FA1F" w:rsidR="002F7210" w:rsidRDefault="002F7210" w:rsidP="00A10E60">
      <w:pPr>
        <w:pStyle w:val="FootnoteText"/>
      </w:pPr>
      <w:r>
        <w:rPr>
          <w:rStyle w:val="FootnoteReference"/>
        </w:rPr>
        <w:footnoteRef/>
      </w:r>
      <w:r>
        <w:t xml:space="preserve"> </w:t>
      </w:r>
      <w:r w:rsidRPr="00A5759B">
        <w:rPr>
          <w:i/>
          <w:iCs/>
        </w:rPr>
        <w:t>See</w:t>
      </w:r>
      <w:r>
        <w:t xml:space="preserve"> DOF </w:t>
      </w:r>
      <w:r w:rsidRPr="00F55321">
        <w:t xml:space="preserve">Local Law 249-2017 </w:t>
      </w:r>
      <w:r>
        <w:t>r</w:t>
      </w:r>
      <w:r w:rsidRPr="00F55321">
        <w:t>epor</w:t>
      </w:r>
      <w:r>
        <w:t xml:space="preserve">ts, </w:t>
      </w:r>
      <w:r w:rsidRPr="00A5759B">
        <w:rPr>
          <w:i/>
          <w:iCs/>
        </w:rPr>
        <w:t>supra</w:t>
      </w:r>
      <w:r>
        <w:t xml:space="preserve"> fn</w:t>
      </w:r>
      <w:r w:rsidR="00A94DCE">
        <w:t xml:space="preserve"> 4</w:t>
      </w:r>
      <w:r>
        <w:t>.</w:t>
      </w:r>
    </w:p>
  </w:footnote>
  <w:footnote w:id="92">
    <w:p w14:paraId="46F0700A" w14:textId="77777777" w:rsidR="002F7210" w:rsidRPr="00F55321" w:rsidRDefault="002F7210">
      <w:pPr>
        <w:pStyle w:val="FootnoteText"/>
      </w:pPr>
      <w:r w:rsidRPr="00F55321">
        <w:rPr>
          <w:rStyle w:val="FootnoteReference"/>
        </w:rPr>
        <w:footnoteRef/>
      </w:r>
      <w:r w:rsidRPr="00F55321">
        <w:t xml:space="preserve"> </w:t>
      </w:r>
      <w:r w:rsidRPr="00DB735C">
        <w:rPr>
          <w:i/>
          <w:iCs/>
        </w:rPr>
        <w:t>See</w:t>
      </w:r>
      <w:r>
        <w:t xml:space="preserve"> DOF, “Notice of Recorded Document Program Description,” </w:t>
      </w:r>
      <w:hyperlink r:id="rId39" w:history="1">
        <w:r w:rsidRPr="00F55321">
          <w:rPr>
            <w:rStyle w:val="Hyperlink"/>
          </w:rPr>
          <w:t>http://www1.nyc.gov/assets/finance/downloads/pdf/recorded_documents/notice_of_rec_descrip.pdf</w:t>
        </w:r>
      </w:hyperlink>
      <w:r w:rsidRPr="00F55321">
        <w:t xml:space="preserve"> (</w:t>
      </w:r>
      <w:r w:rsidRPr="0037405C">
        <w:rPr>
          <w:i/>
          <w:iCs/>
        </w:rPr>
        <w:t>last accessed</w:t>
      </w:r>
      <w:r>
        <w:t xml:space="preserve"> October 4, 2020</w:t>
      </w:r>
      <w:r w:rsidRPr="00F55321">
        <w:t>).</w:t>
      </w:r>
    </w:p>
  </w:footnote>
  <w:footnote w:id="93">
    <w:p w14:paraId="11070EF2" w14:textId="77777777" w:rsidR="002F7210" w:rsidRPr="00F55321" w:rsidRDefault="002F7210">
      <w:pPr>
        <w:pStyle w:val="FootnoteText"/>
        <w:rPr>
          <w:u w:val="single"/>
        </w:rPr>
      </w:pPr>
      <w:r w:rsidRPr="00F55321">
        <w:rPr>
          <w:rStyle w:val="FootnoteReference"/>
        </w:rPr>
        <w:footnoteRef/>
      </w:r>
      <w:r w:rsidRPr="00F55321">
        <w:t xml:space="preserve"> </w:t>
      </w:r>
      <w:r w:rsidRPr="002B34E4">
        <w:rPr>
          <w:i/>
          <w:iCs/>
        </w:rPr>
        <w:t>See</w:t>
      </w:r>
      <w:r w:rsidRPr="002B34E4">
        <w:t xml:space="preserve"> id.</w:t>
      </w:r>
    </w:p>
  </w:footnote>
  <w:footnote w:id="94">
    <w:p w14:paraId="56D50F30" w14:textId="77777777" w:rsidR="002F7210" w:rsidRDefault="002F7210">
      <w:pPr>
        <w:pStyle w:val="FootnoteText"/>
      </w:pPr>
      <w:r>
        <w:rPr>
          <w:rStyle w:val="FootnoteReference"/>
        </w:rPr>
        <w:footnoteRef/>
      </w:r>
      <w:r>
        <w:t xml:space="preserve"> </w:t>
      </w:r>
      <w:r w:rsidRPr="00404D12">
        <w:t xml:space="preserve">Council of the City of New York, Testimony of Joseph Fucito before the Committee on Finance (Oct. 18, 2017), available at </w:t>
      </w:r>
      <w:hyperlink r:id="rId40" w:history="1">
        <w:r w:rsidRPr="00404D12">
          <w:rPr>
            <w:rStyle w:val="Hyperlink"/>
          </w:rPr>
          <w:t>http://legistar.council.nyc.gov/View.ashx?M=F&amp;ID=5532236&amp;GUID=B4E99F3C-CE77-435E-B2C4-7E3750B2E57D</w:t>
        </w:r>
      </w:hyperlink>
    </w:p>
  </w:footnote>
  <w:footnote w:id="95">
    <w:p w14:paraId="46B483E5" w14:textId="77777777" w:rsidR="002F7210" w:rsidRPr="00F55321" w:rsidRDefault="002F7210" w:rsidP="00F63AAC">
      <w:pPr>
        <w:pStyle w:val="FootnoteText"/>
      </w:pPr>
      <w:r w:rsidRPr="00F55321">
        <w:rPr>
          <w:rStyle w:val="FootnoteReference"/>
        </w:rPr>
        <w:footnoteRef/>
      </w:r>
      <w:r w:rsidRPr="00F55321">
        <w:t xml:space="preserve"> </w:t>
      </w:r>
      <w:r>
        <w:t>Local Law 249 of 2017.</w:t>
      </w:r>
    </w:p>
  </w:footnote>
  <w:footnote w:id="96">
    <w:p w14:paraId="1634D1C5" w14:textId="77777777" w:rsidR="002F7210" w:rsidRDefault="002F7210">
      <w:pPr>
        <w:pStyle w:val="FootnoteText"/>
      </w:pPr>
      <w:r>
        <w:rPr>
          <w:rStyle w:val="FootnoteReference"/>
        </w:rPr>
        <w:footnoteRef/>
      </w:r>
      <w:r w:rsidR="00863241">
        <w:t xml:space="preserve"> i</w:t>
      </w:r>
      <w:r>
        <w:t>d.</w:t>
      </w:r>
    </w:p>
  </w:footnote>
  <w:footnote w:id="97">
    <w:p w14:paraId="0360236C" w14:textId="77777777" w:rsidR="002F7210" w:rsidRPr="001F7727" w:rsidRDefault="002F7210" w:rsidP="008A4FD6">
      <w:pPr>
        <w:pStyle w:val="Heading1"/>
        <w:shd w:val="clear" w:color="auto" w:fill="FFFFFF"/>
        <w:ind w:left="0" w:firstLine="0"/>
        <w:rPr>
          <w:iCs/>
          <w:color w:val="000000"/>
          <w:sz w:val="20"/>
        </w:rPr>
      </w:pPr>
      <w:r w:rsidRPr="00F55321">
        <w:rPr>
          <w:rStyle w:val="FootnoteReference"/>
          <w:sz w:val="20"/>
        </w:rPr>
        <w:footnoteRef/>
      </w:r>
      <w:r w:rsidRPr="00F55321">
        <w:rPr>
          <w:sz w:val="20"/>
        </w:rPr>
        <w:t xml:space="preserve"> </w:t>
      </w:r>
      <w:r w:rsidRPr="005F4DFA">
        <w:rPr>
          <w:i/>
          <w:iCs/>
          <w:sz w:val="20"/>
        </w:rPr>
        <w:t>See</w:t>
      </w:r>
      <w:r w:rsidRPr="00F55321">
        <w:rPr>
          <w:sz w:val="20"/>
        </w:rPr>
        <w:t xml:space="preserve"> </w:t>
      </w:r>
      <w:r w:rsidRPr="001F7727">
        <w:rPr>
          <w:sz w:val="20"/>
        </w:rPr>
        <w:t>Stephanie Saul</w:t>
      </w:r>
      <w:r>
        <w:rPr>
          <w:sz w:val="20"/>
        </w:rPr>
        <w:t xml:space="preserve">, </w:t>
      </w:r>
      <w:r w:rsidRPr="00F55321">
        <w:rPr>
          <w:sz w:val="20"/>
        </w:rPr>
        <w:t>“</w:t>
      </w:r>
      <w:r w:rsidRPr="00F55321">
        <w:rPr>
          <w:iCs/>
          <w:color w:val="000000"/>
          <w:sz w:val="20"/>
        </w:rPr>
        <w:t>New Disclosure Rules for Shell Companies in New York Luxury Real Estate Sales,”</w:t>
      </w:r>
      <w:r>
        <w:rPr>
          <w:iCs/>
          <w:color w:val="000000"/>
          <w:sz w:val="20"/>
        </w:rPr>
        <w:t xml:space="preserve"> </w:t>
      </w:r>
      <w:r w:rsidRPr="001F7727">
        <w:rPr>
          <w:iCs/>
          <w:smallCaps/>
          <w:color w:val="000000"/>
          <w:sz w:val="20"/>
        </w:rPr>
        <w:t>N.Y. Times</w:t>
      </w:r>
      <w:r>
        <w:rPr>
          <w:iCs/>
          <w:color w:val="000000"/>
          <w:sz w:val="20"/>
        </w:rPr>
        <w:t>, July 20, 2015,</w:t>
      </w:r>
      <w:r w:rsidRPr="00F55321">
        <w:rPr>
          <w:iCs/>
          <w:color w:val="000000"/>
          <w:sz w:val="20"/>
        </w:rPr>
        <w:t xml:space="preserve"> </w:t>
      </w:r>
      <w:r w:rsidRPr="001F7727">
        <w:rPr>
          <w:i/>
          <w:color w:val="000000"/>
          <w:sz w:val="20"/>
        </w:rPr>
        <w:t>available at</w:t>
      </w:r>
      <w:r>
        <w:rPr>
          <w:iCs/>
          <w:color w:val="000000"/>
          <w:sz w:val="20"/>
        </w:rPr>
        <w:t>:</w:t>
      </w:r>
      <w:r w:rsidRPr="00F55321">
        <w:rPr>
          <w:iCs/>
          <w:color w:val="000000"/>
          <w:sz w:val="20"/>
        </w:rPr>
        <w:t xml:space="preserve"> </w:t>
      </w:r>
      <w:hyperlink r:id="rId41" w:history="1">
        <w:r w:rsidRPr="00F55321">
          <w:rPr>
            <w:rStyle w:val="Hyperlink"/>
            <w:iCs/>
            <w:sz w:val="20"/>
          </w:rPr>
          <w:t>http://www.nytimes.com/2015/07/21/nyregion/new-disclosure-rules-for-shell-companies-in-new-york-luxury-real-estate-sales.html</w:t>
        </w:r>
      </w:hyperlink>
      <w:r w:rsidRPr="00F55321">
        <w:rPr>
          <w:iCs/>
          <w:color w:val="000000"/>
          <w:sz w:val="20"/>
        </w:rPr>
        <w:t xml:space="preserve"> (</w:t>
      </w:r>
      <w:r w:rsidRPr="001F7727">
        <w:rPr>
          <w:i/>
          <w:color w:val="000000"/>
          <w:sz w:val="20"/>
        </w:rPr>
        <w:t>last accessed</w:t>
      </w:r>
      <w:r>
        <w:rPr>
          <w:iCs/>
          <w:color w:val="000000"/>
          <w:sz w:val="20"/>
        </w:rPr>
        <w:t xml:space="preserve"> October 6, 2020).</w:t>
      </w:r>
    </w:p>
  </w:footnote>
  <w:footnote w:id="98">
    <w:p w14:paraId="1A3BAA32" w14:textId="77777777" w:rsidR="002F7210" w:rsidRDefault="002F7210">
      <w:pPr>
        <w:pStyle w:val="FootnoteText"/>
      </w:pPr>
      <w:r>
        <w:rPr>
          <w:rStyle w:val="FootnoteReference"/>
        </w:rPr>
        <w:footnoteRef/>
      </w:r>
      <w:r>
        <w:t xml:space="preserve"> </w:t>
      </w:r>
      <w:r w:rsidRPr="00252451">
        <w:rPr>
          <w:i/>
          <w:iCs/>
        </w:rPr>
        <w:t>See</w:t>
      </w:r>
      <w:r>
        <w:t xml:space="preserve"> </w:t>
      </w:r>
      <w:r w:rsidRPr="00252451">
        <w:t>Section 2</w:t>
      </w:r>
      <w:r>
        <w:t xml:space="preserve">, </w:t>
      </w:r>
      <w:r w:rsidRPr="00252451">
        <w:t>Chapter 297 of the Laws of New York of 2019.</w:t>
      </w:r>
    </w:p>
  </w:footnote>
  <w:footnote w:id="99">
    <w:p w14:paraId="7DFD1055" w14:textId="77777777" w:rsidR="002F7210" w:rsidRDefault="002F7210">
      <w:pPr>
        <w:pStyle w:val="FootnoteText"/>
      </w:pPr>
      <w:r>
        <w:rPr>
          <w:rStyle w:val="FootnoteReference"/>
        </w:rPr>
        <w:footnoteRef/>
      </w:r>
      <w:r>
        <w:t xml:space="preserve"> </w:t>
      </w:r>
      <w:r w:rsidRPr="00252451">
        <w:rPr>
          <w:i/>
          <w:iCs/>
        </w:rPr>
        <w:t>See</w:t>
      </w:r>
      <w:r>
        <w:t xml:space="preserve"> id.</w:t>
      </w:r>
    </w:p>
  </w:footnote>
  <w:footnote w:id="100">
    <w:p w14:paraId="70689AB7" w14:textId="77777777" w:rsidR="002F7210" w:rsidRDefault="002F7210">
      <w:pPr>
        <w:pStyle w:val="FootnoteText"/>
      </w:pPr>
      <w:r>
        <w:rPr>
          <w:rStyle w:val="FootnoteReference"/>
        </w:rPr>
        <w:footnoteRef/>
      </w:r>
      <w:r>
        <w:t xml:space="preserve"> </w:t>
      </w:r>
      <w:r w:rsidRPr="00252451">
        <w:rPr>
          <w:i/>
          <w:iCs/>
        </w:rPr>
        <w:t>See</w:t>
      </w:r>
      <w:r>
        <w:t xml:space="preserve"> id.</w:t>
      </w:r>
    </w:p>
  </w:footnote>
  <w:footnote w:id="101">
    <w:p w14:paraId="780458D6" w14:textId="77777777" w:rsidR="002F7210" w:rsidRPr="002F5B74" w:rsidRDefault="002F7210" w:rsidP="002F5B74">
      <w:pPr>
        <w:rPr>
          <w:sz w:val="20"/>
          <w:szCs w:val="20"/>
        </w:rPr>
      </w:pPr>
      <w:r w:rsidRPr="002F5B74">
        <w:rPr>
          <w:rStyle w:val="FootnoteReference"/>
          <w:sz w:val="20"/>
          <w:szCs w:val="20"/>
        </w:rPr>
        <w:footnoteRef/>
      </w:r>
      <w:r w:rsidRPr="002F5B74">
        <w:rPr>
          <w:sz w:val="20"/>
          <w:szCs w:val="20"/>
        </w:rPr>
        <w:t xml:space="preserve"> </w:t>
      </w:r>
      <w:r>
        <w:rPr>
          <w:color w:val="000000"/>
          <w:sz w:val="20"/>
          <w:szCs w:val="20"/>
          <w:shd w:val="clear" w:color="auto" w:fill="FFFFFF"/>
        </w:rPr>
        <w:t xml:space="preserve">New York City Council, </w:t>
      </w:r>
      <w:r w:rsidRPr="002F5B74">
        <w:rPr>
          <w:color w:val="000000"/>
          <w:sz w:val="20"/>
          <w:szCs w:val="20"/>
          <w:shd w:val="clear" w:color="auto" w:fill="FFFFFF"/>
        </w:rPr>
        <w:t xml:space="preserve">Committee on Finance, </w:t>
      </w:r>
      <w:r>
        <w:rPr>
          <w:color w:val="000000"/>
          <w:sz w:val="20"/>
          <w:szCs w:val="20"/>
          <w:shd w:val="clear" w:color="auto" w:fill="FFFFFF"/>
        </w:rPr>
        <w:t>“</w:t>
      </w:r>
      <w:r w:rsidRPr="002F5B74">
        <w:rPr>
          <w:color w:val="000000"/>
          <w:sz w:val="20"/>
          <w:szCs w:val="20"/>
          <w:shd w:val="clear" w:color="auto" w:fill="FFFFFF"/>
        </w:rPr>
        <w:t>Oversight – The City’s Efforts to Combat Real Property Deed Fraud,</w:t>
      </w:r>
      <w:r>
        <w:rPr>
          <w:color w:val="000000"/>
          <w:sz w:val="20"/>
          <w:szCs w:val="20"/>
          <w:shd w:val="clear" w:color="auto" w:fill="FFFFFF"/>
        </w:rPr>
        <w:t>”</w:t>
      </w:r>
      <w:r w:rsidRPr="002F5B74">
        <w:rPr>
          <w:color w:val="000000"/>
          <w:sz w:val="20"/>
          <w:szCs w:val="20"/>
          <w:shd w:val="clear" w:color="auto" w:fill="FFFFFF"/>
        </w:rPr>
        <w:t xml:space="preserve"> February 1, 2016, </w:t>
      </w:r>
      <w:r w:rsidRPr="002F5B74">
        <w:rPr>
          <w:i/>
          <w:iCs/>
          <w:color w:val="000000"/>
          <w:sz w:val="20"/>
          <w:szCs w:val="20"/>
          <w:shd w:val="clear" w:color="auto" w:fill="FFFFFF"/>
        </w:rPr>
        <w:t xml:space="preserve">available at: </w:t>
      </w:r>
      <w:hyperlink r:id="rId42" w:history="1">
        <w:r w:rsidRPr="002F5B74">
          <w:rPr>
            <w:rStyle w:val="Hyperlink"/>
            <w:sz w:val="20"/>
            <w:szCs w:val="20"/>
          </w:rPr>
          <w:t>https://legistar.council.nyc.gov/LegislationDetail.aspx?ID=2552366&amp;GUID=6DA37D1F-68C9-4E62-8480-12C687EB43C1</w:t>
        </w:r>
      </w:hyperlink>
    </w:p>
  </w:footnote>
  <w:footnote w:id="102">
    <w:p w14:paraId="59D0FB68" w14:textId="77777777" w:rsidR="002F7210" w:rsidRDefault="002F7210">
      <w:pPr>
        <w:pStyle w:val="FootnoteText"/>
      </w:pPr>
      <w:r>
        <w:rPr>
          <w:rStyle w:val="FootnoteReference"/>
        </w:rPr>
        <w:footnoteRef/>
      </w:r>
      <w:r>
        <w:t xml:space="preserve"> </w:t>
      </w:r>
      <w:r w:rsidRPr="00095ED9">
        <w:t xml:space="preserve">Grand Jury </w:t>
      </w:r>
      <w:r>
        <w:t xml:space="preserve">Deed Fraud </w:t>
      </w:r>
      <w:r w:rsidRPr="00F55321">
        <w:t>Report</w:t>
      </w:r>
      <w:r>
        <w:t xml:space="preserve">, </w:t>
      </w:r>
      <w:r>
        <w:rPr>
          <w:i/>
          <w:iCs/>
        </w:rPr>
        <w:t>supra</w:t>
      </w:r>
      <w:r>
        <w:t xml:space="preserve"> fn </w:t>
      </w:r>
      <w:r>
        <w:fldChar w:fldCharType="begin"/>
      </w:r>
      <w:r>
        <w:instrText xml:space="preserve"> NOTEREF _Ref52792742 \h </w:instrText>
      </w:r>
      <w:r>
        <w:fldChar w:fldCharType="separate"/>
      </w:r>
      <w:r w:rsidR="0020347A">
        <w:t>2</w:t>
      </w:r>
      <w:r>
        <w:fldChar w:fldCharType="end"/>
      </w:r>
      <w:r>
        <w:t>.</w:t>
      </w:r>
    </w:p>
  </w:footnote>
  <w:footnote w:id="103">
    <w:p w14:paraId="4149B3C0" w14:textId="77777777" w:rsidR="002F7210" w:rsidRDefault="002F7210">
      <w:pPr>
        <w:pStyle w:val="FootnoteText"/>
      </w:pPr>
      <w:r>
        <w:rPr>
          <w:rStyle w:val="FootnoteReference"/>
        </w:rPr>
        <w:footnoteRef/>
      </w:r>
      <w:r>
        <w:t xml:space="preserve"> </w:t>
      </w:r>
      <w:r w:rsidRPr="001B70CB">
        <w:rPr>
          <w:i/>
          <w:iCs/>
        </w:rPr>
        <w:t>See</w:t>
      </w:r>
      <w:r>
        <w:t xml:space="preserve"> id.</w:t>
      </w:r>
    </w:p>
  </w:footnote>
  <w:footnote w:id="104">
    <w:p w14:paraId="4381A6F7" w14:textId="77777777" w:rsidR="002F7210" w:rsidRPr="005440D9" w:rsidRDefault="002F7210" w:rsidP="00F06897">
      <w:pPr>
        <w:pStyle w:val="FootnoteText"/>
      </w:pPr>
      <w:r w:rsidRPr="005440D9">
        <w:rPr>
          <w:rStyle w:val="FootnoteReference"/>
        </w:rPr>
        <w:footnoteRef/>
      </w:r>
      <w:r w:rsidRPr="005440D9">
        <w:t xml:space="preserve"> </w:t>
      </w:r>
      <w:r w:rsidRPr="005440D9">
        <w:rPr>
          <w:i/>
        </w:rPr>
        <w:t>See</w:t>
      </w:r>
      <w:r w:rsidRPr="005440D9">
        <w:t xml:space="preserve"> A.5201, </w:t>
      </w:r>
      <w:r w:rsidRPr="005440D9">
        <w:rPr>
          <w:i/>
        </w:rPr>
        <w:t xml:space="preserve">available at </w:t>
      </w:r>
      <w:hyperlink r:id="rId43" w:history="1">
        <w:r w:rsidRPr="005440D9">
          <w:rPr>
            <w:rStyle w:val="Hyperlink"/>
          </w:rPr>
          <w:t>https://nyassembly.gov/leg/?default_fld=&amp;bn=A05201&amp;term=2019&amp;Text=Y</w:t>
        </w:r>
      </w:hyperlink>
      <w:r w:rsidRPr="005440D9">
        <w:t>.</w:t>
      </w:r>
    </w:p>
  </w:footnote>
  <w:footnote w:id="105">
    <w:p w14:paraId="5FEF1FE1" w14:textId="77777777" w:rsidR="002F7210" w:rsidRDefault="002F7210">
      <w:pPr>
        <w:pStyle w:val="FootnoteText"/>
      </w:pPr>
      <w:r>
        <w:rPr>
          <w:rStyle w:val="FootnoteReference"/>
        </w:rPr>
        <w:footnoteRef/>
      </w:r>
      <w:r>
        <w:t xml:space="preserve"> </w:t>
      </w:r>
      <w:r w:rsidRPr="00123F7D">
        <w:rPr>
          <w:i/>
          <w:iCs/>
        </w:rPr>
        <w:t>See</w:t>
      </w:r>
      <w:r w:rsidRPr="00A67A59">
        <w:t xml:space="preserve"> </w:t>
      </w:r>
      <w:r>
        <w:t xml:space="preserve">“A Legislative Report on the Hearing Regarding The Crisis Facing Homeowners in Brooklyn and throughout New York City,” Aug. 28, 2019, </w:t>
      </w:r>
      <w:r w:rsidRPr="00123F7D">
        <w:rPr>
          <w:i/>
          <w:iCs/>
        </w:rPr>
        <w:t>available at</w:t>
      </w:r>
      <w:r>
        <w:t xml:space="preserve"> </w:t>
      </w:r>
      <w:hyperlink r:id="rId44" w:history="1">
        <w:r w:rsidRPr="00881CF7">
          <w:rPr>
            <w:rStyle w:val="Hyperlink"/>
          </w:rPr>
          <w:t>https://www.nysenate.gov/sites/default/files/article/attachment/a_legislative_report_on_the_hearing_regarding_the_crisis_facing_homeowners_in_brooklyn_and_throughout_new_york_city.pdf</w:t>
        </w:r>
      </w:hyperlink>
      <w:r>
        <w:t xml:space="preserve"> (</w:t>
      </w:r>
      <w:r w:rsidRPr="00123F7D">
        <w:rPr>
          <w:i/>
          <w:iCs/>
        </w:rPr>
        <w:t>last accessed</w:t>
      </w:r>
      <w:r>
        <w:t xml:space="preserve"> October 4, 2020).</w:t>
      </w:r>
    </w:p>
  </w:footnote>
  <w:footnote w:id="106">
    <w:p w14:paraId="73A6E5E2" w14:textId="77777777" w:rsidR="002F7210" w:rsidRDefault="002F7210">
      <w:pPr>
        <w:pStyle w:val="FootnoteText"/>
      </w:pPr>
      <w:r>
        <w:rPr>
          <w:rStyle w:val="FootnoteReference"/>
        </w:rPr>
        <w:footnoteRef/>
      </w:r>
      <w:r>
        <w:t xml:space="preserve"> Testimony, Joint Hearing to Examine the Crisis Facing Homeowners in Brooklyn, March 15, 2019, </w:t>
      </w:r>
      <w:r w:rsidRPr="00123F7D">
        <w:rPr>
          <w:i/>
          <w:iCs/>
        </w:rPr>
        <w:t>available at</w:t>
      </w:r>
      <w:r w:rsidRPr="00123F7D">
        <w:t>:</w:t>
      </w:r>
      <w:r>
        <w:t xml:space="preserve"> </w:t>
      </w:r>
      <w:hyperlink r:id="rId45" w:history="1">
        <w:r w:rsidRPr="00881CF7">
          <w:rPr>
            <w:rStyle w:val="Hyperlink"/>
          </w:rPr>
          <w:t>https://www.nysenate.gov/newsroom/articles/2019/velmanette-montgomery/joint-legislative-hearing-crisis-facing-homeowners</w:t>
        </w:r>
      </w:hyperlink>
      <w:r>
        <w:t xml:space="preserve"> (</w:t>
      </w:r>
      <w:r w:rsidRPr="00123F7D">
        <w:rPr>
          <w:i/>
          <w:iCs/>
        </w:rPr>
        <w:t>last accessed</w:t>
      </w:r>
      <w:r>
        <w:t xml:space="preserve"> October 4, 2020).</w:t>
      </w:r>
    </w:p>
  </w:footnote>
  <w:footnote w:id="107">
    <w:p w14:paraId="4A36DB7C" w14:textId="77777777" w:rsidR="0095632B" w:rsidRDefault="0095632B" w:rsidP="0095632B">
      <w:pPr>
        <w:pStyle w:val="FootnoteText"/>
      </w:pPr>
      <w:r>
        <w:rPr>
          <w:rStyle w:val="FootnoteReference"/>
        </w:rPr>
        <w:footnoteRef/>
      </w:r>
      <w:r>
        <w:t xml:space="preserve"> </w:t>
      </w:r>
      <w:r w:rsidRPr="00A10E43">
        <w:t>Chapter 167 of the Laws of 2018</w:t>
      </w:r>
      <w:r>
        <w:t>.</w:t>
      </w:r>
    </w:p>
  </w:footnote>
  <w:footnote w:id="108">
    <w:p w14:paraId="4EB845E5" w14:textId="77777777" w:rsidR="002F7210" w:rsidRPr="00636E60" w:rsidRDefault="002F7210">
      <w:pPr>
        <w:pStyle w:val="FootnoteText"/>
      </w:pPr>
      <w:r>
        <w:rPr>
          <w:rStyle w:val="FootnoteReference"/>
        </w:rPr>
        <w:footnoteRef/>
      </w:r>
      <w:r>
        <w:t xml:space="preserve"> </w:t>
      </w:r>
      <w:r w:rsidRPr="00636E60">
        <w:rPr>
          <w:i/>
          <w:iCs/>
        </w:rPr>
        <w:t>See</w:t>
      </w:r>
      <w:r>
        <w:t xml:space="preserve"> Press Release, </w:t>
      </w:r>
      <w:r>
        <w:rPr>
          <w:i/>
          <w:iCs/>
        </w:rPr>
        <w:t>supra</w:t>
      </w:r>
      <w:r>
        <w:t xml:space="preserve"> fn </w:t>
      </w:r>
      <w:r>
        <w:fldChar w:fldCharType="begin"/>
      </w:r>
      <w:r>
        <w:instrText xml:space="preserve"> NOTEREF _Ref52792763 \h </w:instrText>
      </w:r>
      <w:r>
        <w:fldChar w:fldCharType="separate"/>
      </w:r>
      <w:r w:rsidR="0020347A">
        <w:t>1</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DF604" w14:textId="77777777" w:rsidR="00DC38D3" w:rsidRDefault="00DC3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F5B45" w14:textId="51980B1F" w:rsidR="00DC38D3" w:rsidRDefault="00DC38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2939F" w14:textId="77777777" w:rsidR="00DC38D3" w:rsidRDefault="00DC38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68E4D" w14:textId="77777777" w:rsidR="0095632B" w:rsidRDefault="009563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784F" w14:textId="77777777" w:rsidR="0082734B" w:rsidRDefault="0082734B">
    <w:pPr>
      <w:pStyle w:val="Header"/>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DB5A4" w14:textId="77777777" w:rsidR="0082734B" w:rsidRDefault="0082734B">
    <w:pPr>
      <w:pStyle w:val="Header"/>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E3FFD" w14:textId="77777777" w:rsidR="0095632B" w:rsidRDefault="009563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73E91" w14:textId="77777777" w:rsidR="0095632B" w:rsidRDefault="009563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F63D6" w14:textId="77777777" w:rsidR="0095632B" w:rsidRDefault="009563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0EAF"/>
    <w:multiLevelType w:val="hybridMultilevel"/>
    <w:tmpl w:val="D35E5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B1F4F"/>
    <w:multiLevelType w:val="hybridMultilevel"/>
    <w:tmpl w:val="7D582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A72438"/>
    <w:multiLevelType w:val="hybridMultilevel"/>
    <w:tmpl w:val="81925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0360A6"/>
    <w:multiLevelType w:val="hybridMultilevel"/>
    <w:tmpl w:val="F478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036AA"/>
    <w:multiLevelType w:val="hybridMultilevel"/>
    <w:tmpl w:val="CBE6C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AA26BD"/>
    <w:multiLevelType w:val="hybridMultilevel"/>
    <w:tmpl w:val="012666AE"/>
    <w:lvl w:ilvl="0" w:tplc="7842F6A6">
      <w:start w:val="1"/>
      <w:numFmt w:val="upperRoman"/>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986486"/>
    <w:multiLevelType w:val="hybridMultilevel"/>
    <w:tmpl w:val="A23AF83C"/>
    <w:lvl w:ilvl="0" w:tplc="A4EECD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E0933"/>
    <w:multiLevelType w:val="hybridMultilevel"/>
    <w:tmpl w:val="648CC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246B3"/>
    <w:multiLevelType w:val="hybridMultilevel"/>
    <w:tmpl w:val="FA7AAE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4F6A9C"/>
    <w:multiLevelType w:val="hybridMultilevel"/>
    <w:tmpl w:val="87264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007B60"/>
    <w:multiLevelType w:val="hybridMultilevel"/>
    <w:tmpl w:val="DE6A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94DC8"/>
    <w:multiLevelType w:val="hybridMultilevel"/>
    <w:tmpl w:val="783E54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4365E"/>
    <w:multiLevelType w:val="hybridMultilevel"/>
    <w:tmpl w:val="DE54DB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E2493"/>
    <w:multiLevelType w:val="hybridMultilevel"/>
    <w:tmpl w:val="903491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5C044F8"/>
    <w:multiLevelType w:val="hybridMultilevel"/>
    <w:tmpl w:val="41548C0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42CC45C1"/>
    <w:multiLevelType w:val="hybridMultilevel"/>
    <w:tmpl w:val="8038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B57B4B"/>
    <w:multiLevelType w:val="hybridMultilevel"/>
    <w:tmpl w:val="15801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723325"/>
    <w:multiLevelType w:val="hybridMultilevel"/>
    <w:tmpl w:val="9014E0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E923F4"/>
    <w:multiLevelType w:val="hybridMultilevel"/>
    <w:tmpl w:val="98A6B5FC"/>
    <w:lvl w:ilvl="0" w:tplc="2E805E8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FE6018F"/>
    <w:multiLevelType w:val="hybridMultilevel"/>
    <w:tmpl w:val="B0C04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353699"/>
    <w:multiLevelType w:val="hybridMultilevel"/>
    <w:tmpl w:val="7FD8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9A6121"/>
    <w:multiLevelType w:val="multilevel"/>
    <w:tmpl w:val="E7A4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30536C"/>
    <w:multiLevelType w:val="hybridMultilevel"/>
    <w:tmpl w:val="ACC468FA"/>
    <w:lvl w:ilvl="0" w:tplc="AA4A42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B8374A9"/>
    <w:multiLevelType w:val="hybridMultilevel"/>
    <w:tmpl w:val="72AA77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AB48C5"/>
    <w:multiLevelType w:val="hybridMultilevel"/>
    <w:tmpl w:val="194E4EDA"/>
    <w:lvl w:ilvl="0" w:tplc="04090001">
      <w:start w:val="1"/>
      <w:numFmt w:val="bullet"/>
      <w:lvlText w:val=""/>
      <w:lvlJc w:val="left"/>
      <w:pPr>
        <w:ind w:left="720" w:hanging="360"/>
      </w:pPr>
      <w:rPr>
        <w:rFonts w:ascii="Symbol" w:hAnsi="Symbol" w:hint="default"/>
      </w:rPr>
    </w:lvl>
    <w:lvl w:ilvl="1" w:tplc="998888A4">
      <w:numFmt w:val="bullet"/>
      <w:lvlText w:val="•"/>
      <w:lvlJc w:val="left"/>
      <w:pPr>
        <w:ind w:left="1905" w:hanging="825"/>
      </w:pPr>
      <w:rPr>
        <w:rFonts w:ascii="Courier New" w:eastAsia="Times New Roman"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9C7E49"/>
    <w:multiLevelType w:val="hybridMultilevel"/>
    <w:tmpl w:val="48C62D30"/>
    <w:lvl w:ilvl="0" w:tplc="3E000A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A714E2"/>
    <w:multiLevelType w:val="hybridMultilevel"/>
    <w:tmpl w:val="EF3A2AFA"/>
    <w:lvl w:ilvl="0" w:tplc="6F4048FA">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F14677"/>
    <w:multiLevelType w:val="hybridMultilevel"/>
    <w:tmpl w:val="EB56E54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6C845653"/>
    <w:multiLevelType w:val="hybridMultilevel"/>
    <w:tmpl w:val="BDF28884"/>
    <w:lvl w:ilvl="0" w:tplc="6A68B4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AC5F61"/>
    <w:multiLevelType w:val="multilevel"/>
    <w:tmpl w:val="C06ED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E3519C"/>
    <w:multiLevelType w:val="hybridMultilevel"/>
    <w:tmpl w:val="CFC2E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8385A"/>
    <w:multiLevelType w:val="hybridMultilevel"/>
    <w:tmpl w:val="9A866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F5563B"/>
    <w:multiLevelType w:val="hybridMultilevel"/>
    <w:tmpl w:val="A538F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BDB60B6"/>
    <w:multiLevelType w:val="hybridMultilevel"/>
    <w:tmpl w:val="97BCA0E0"/>
    <w:lvl w:ilvl="0" w:tplc="7F041C3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EAC671D"/>
    <w:multiLevelType w:val="hybridMultilevel"/>
    <w:tmpl w:val="A19094CA"/>
    <w:lvl w:ilvl="0" w:tplc="BFD271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1"/>
  </w:num>
  <w:num w:numId="4">
    <w:abstractNumId w:val="23"/>
  </w:num>
  <w:num w:numId="5">
    <w:abstractNumId w:val="34"/>
  </w:num>
  <w:num w:numId="6">
    <w:abstractNumId w:val="9"/>
  </w:num>
  <w:num w:numId="7">
    <w:abstractNumId w:val="20"/>
  </w:num>
  <w:num w:numId="8">
    <w:abstractNumId w:val="31"/>
  </w:num>
  <w:num w:numId="9">
    <w:abstractNumId w:val="2"/>
  </w:num>
  <w:num w:numId="10">
    <w:abstractNumId w:val="27"/>
  </w:num>
  <w:num w:numId="11">
    <w:abstractNumId w:val="15"/>
  </w:num>
  <w:num w:numId="12">
    <w:abstractNumId w:val="10"/>
  </w:num>
  <w:num w:numId="13">
    <w:abstractNumId w:val="12"/>
  </w:num>
  <w:num w:numId="14">
    <w:abstractNumId w:val="4"/>
  </w:num>
  <w:num w:numId="15">
    <w:abstractNumId w:val="26"/>
  </w:num>
  <w:num w:numId="16">
    <w:abstractNumId w:val="7"/>
  </w:num>
  <w:num w:numId="17">
    <w:abstractNumId w:val="5"/>
  </w:num>
  <w:num w:numId="18">
    <w:abstractNumId w:val="33"/>
  </w:num>
  <w:num w:numId="19">
    <w:abstractNumId w:val="16"/>
  </w:num>
  <w:num w:numId="20">
    <w:abstractNumId w:val="17"/>
  </w:num>
  <w:num w:numId="21">
    <w:abstractNumId w:val="19"/>
  </w:num>
  <w:num w:numId="22">
    <w:abstractNumId w:val="32"/>
  </w:num>
  <w:num w:numId="23">
    <w:abstractNumId w:val="1"/>
  </w:num>
  <w:num w:numId="24">
    <w:abstractNumId w:val="13"/>
  </w:num>
  <w:num w:numId="25">
    <w:abstractNumId w:val="14"/>
  </w:num>
  <w:num w:numId="26">
    <w:abstractNumId w:val="8"/>
  </w:num>
  <w:num w:numId="27">
    <w:abstractNumId w:val="0"/>
  </w:num>
  <w:num w:numId="28">
    <w:abstractNumId w:val="21"/>
  </w:num>
  <w:num w:numId="29">
    <w:abstractNumId w:val="24"/>
  </w:num>
  <w:num w:numId="30">
    <w:abstractNumId w:val="30"/>
  </w:num>
  <w:num w:numId="31">
    <w:abstractNumId w:val="29"/>
  </w:num>
  <w:num w:numId="32">
    <w:abstractNumId w:val="28"/>
  </w:num>
  <w:num w:numId="33">
    <w:abstractNumId w:val="22"/>
  </w:num>
  <w:num w:numId="34">
    <w:abstractNumId w:val="18"/>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8FA"/>
    <w:rsid w:val="000055B5"/>
    <w:rsid w:val="00015A99"/>
    <w:rsid w:val="00024777"/>
    <w:rsid w:val="0003624A"/>
    <w:rsid w:val="000372F1"/>
    <w:rsid w:val="000415FF"/>
    <w:rsid w:val="0004539C"/>
    <w:rsid w:val="000513A3"/>
    <w:rsid w:val="00051F92"/>
    <w:rsid w:val="0005252D"/>
    <w:rsid w:val="00052CB9"/>
    <w:rsid w:val="00063E3A"/>
    <w:rsid w:val="0007372A"/>
    <w:rsid w:val="00076D20"/>
    <w:rsid w:val="00081634"/>
    <w:rsid w:val="000843C9"/>
    <w:rsid w:val="00086291"/>
    <w:rsid w:val="000942C2"/>
    <w:rsid w:val="00095ED9"/>
    <w:rsid w:val="000A411B"/>
    <w:rsid w:val="000A4252"/>
    <w:rsid w:val="000A6639"/>
    <w:rsid w:val="000C3337"/>
    <w:rsid w:val="000D47A4"/>
    <w:rsid w:val="000D490F"/>
    <w:rsid w:val="000D5CE6"/>
    <w:rsid w:val="000D7500"/>
    <w:rsid w:val="000F053F"/>
    <w:rsid w:val="000F179E"/>
    <w:rsid w:val="00105107"/>
    <w:rsid w:val="00110B15"/>
    <w:rsid w:val="00112A5A"/>
    <w:rsid w:val="00123F7D"/>
    <w:rsid w:val="001252F8"/>
    <w:rsid w:val="00125996"/>
    <w:rsid w:val="00125A72"/>
    <w:rsid w:val="00130944"/>
    <w:rsid w:val="0013299A"/>
    <w:rsid w:val="0014568B"/>
    <w:rsid w:val="00147BD6"/>
    <w:rsid w:val="00155AF7"/>
    <w:rsid w:val="00160BBB"/>
    <w:rsid w:val="00165813"/>
    <w:rsid w:val="00175275"/>
    <w:rsid w:val="00176613"/>
    <w:rsid w:val="00183A81"/>
    <w:rsid w:val="00185F8F"/>
    <w:rsid w:val="00190224"/>
    <w:rsid w:val="00190D19"/>
    <w:rsid w:val="001936B8"/>
    <w:rsid w:val="00196F82"/>
    <w:rsid w:val="001A1CF1"/>
    <w:rsid w:val="001A66F6"/>
    <w:rsid w:val="001B5EFA"/>
    <w:rsid w:val="001B6283"/>
    <w:rsid w:val="001B70CB"/>
    <w:rsid w:val="001C71C4"/>
    <w:rsid w:val="001C7ECA"/>
    <w:rsid w:val="001D3E2B"/>
    <w:rsid w:val="001E02D2"/>
    <w:rsid w:val="001F1495"/>
    <w:rsid w:val="001F6E5F"/>
    <w:rsid w:val="001F7727"/>
    <w:rsid w:val="0020110C"/>
    <w:rsid w:val="002011B5"/>
    <w:rsid w:val="0020347A"/>
    <w:rsid w:val="00203B05"/>
    <w:rsid w:val="00206B27"/>
    <w:rsid w:val="002102E1"/>
    <w:rsid w:val="00210C92"/>
    <w:rsid w:val="0022032E"/>
    <w:rsid w:val="00236EA0"/>
    <w:rsid w:val="002419C4"/>
    <w:rsid w:val="002462AB"/>
    <w:rsid w:val="00252451"/>
    <w:rsid w:val="00263560"/>
    <w:rsid w:val="00264390"/>
    <w:rsid w:val="00270005"/>
    <w:rsid w:val="00271C21"/>
    <w:rsid w:val="0027236F"/>
    <w:rsid w:val="002745AA"/>
    <w:rsid w:val="00285B42"/>
    <w:rsid w:val="002A03A7"/>
    <w:rsid w:val="002B126C"/>
    <w:rsid w:val="002B2AB1"/>
    <w:rsid w:val="002B34E4"/>
    <w:rsid w:val="002B37E1"/>
    <w:rsid w:val="002B587C"/>
    <w:rsid w:val="002C1265"/>
    <w:rsid w:val="002D1305"/>
    <w:rsid w:val="002E0FDF"/>
    <w:rsid w:val="002E186A"/>
    <w:rsid w:val="002F5B74"/>
    <w:rsid w:val="002F7210"/>
    <w:rsid w:val="00301EEE"/>
    <w:rsid w:val="003063C6"/>
    <w:rsid w:val="00306B51"/>
    <w:rsid w:val="0031289B"/>
    <w:rsid w:val="00312E9D"/>
    <w:rsid w:val="00326ED8"/>
    <w:rsid w:val="00336A1A"/>
    <w:rsid w:val="00342221"/>
    <w:rsid w:val="00354608"/>
    <w:rsid w:val="003617EB"/>
    <w:rsid w:val="00370E03"/>
    <w:rsid w:val="0037405C"/>
    <w:rsid w:val="003918E3"/>
    <w:rsid w:val="00394C98"/>
    <w:rsid w:val="00395F99"/>
    <w:rsid w:val="00397991"/>
    <w:rsid w:val="003A02E3"/>
    <w:rsid w:val="003A1C4B"/>
    <w:rsid w:val="003A2831"/>
    <w:rsid w:val="003A60F2"/>
    <w:rsid w:val="003B457B"/>
    <w:rsid w:val="003B59CB"/>
    <w:rsid w:val="003C1EF2"/>
    <w:rsid w:val="003D3CC7"/>
    <w:rsid w:val="003D68FA"/>
    <w:rsid w:val="003E0408"/>
    <w:rsid w:val="003E6EAA"/>
    <w:rsid w:val="003F0666"/>
    <w:rsid w:val="00404417"/>
    <w:rsid w:val="00413E51"/>
    <w:rsid w:val="00431842"/>
    <w:rsid w:val="00433E66"/>
    <w:rsid w:val="004359BE"/>
    <w:rsid w:val="00447A11"/>
    <w:rsid w:val="00450B83"/>
    <w:rsid w:val="0045400F"/>
    <w:rsid w:val="00456156"/>
    <w:rsid w:val="00457FAC"/>
    <w:rsid w:val="0046083D"/>
    <w:rsid w:val="00462925"/>
    <w:rsid w:val="004707B5"/>
    <w:rsid w:val="0047167F"/>
    <w:rsid w:val="00473000"/>
    <w:rsid w:val="0048202A"/>
    <w:rsid w:val="00482C1C"/>
    <w:rsid w:val="00482D1E"/>
    <w:rsid w:val="004866CF"/>
    <w:rsid w:val="00493909"/>
    <w:rsid w:val="0049605E"/>
    <w:rsid w:val="004A0DB1"/>
    <w:rsid w:val="004B14AF"/>
    <w:rsid w:val="004B5E82"/>
    <w:rsid w:val="004C0720"/>
    <w:rsid w:val="004C1915"/>
    <w:rsid w:val="004C2C24"/>
    <w:rsid w:val="004C68D9"/>
    <w:rsid w:val="004D27BF"/>
    <w:rsid w:val="004D45DE"/>
    <w:rsid w:val="004F2A73"/>
    <w:rsid w:val="004F54A4"/>
    <w:rsid w:val="004F5695"/>
    <w:rsid w:val="004F7879"/>
    <w:rsid w:val="004F7DA5"/>
    <w:rsid w:val="005002FF"/>
    <w:rsid w:val="005039FE"/>
    <w:rsid w:val="00506A2E"/>
    <w:rsid w:val="0051311B"/>
    <w:rsid w:val="0051323F"/>
    <w:rsid w:val="005155E9"/>
    <w:rsid w:val="0052249A"/>
    <w:rsid w:val="00523C3D"/>
    <w:rsid w:val="00524601"/>
    <w:rsid w:val="005248C6"/>
    <w:rsid w:val="00530464"/>
    <w:rsid w:val="00531C36"/>
    <w:rsid w:val="0053591C"/>
    <w:rsid w:val="005440D9"/>
    <w:rsid w:val="005518E0"/>
    <w:rsid w:val="00551A6E"/>
    <w:rsid w:val="005564ED"/>
    <w:rsid w:val="0056406C"/>
    <w:rsid w:val="005652F1"/>
    <w:rsid w:val="00570831"/>
    <w:rsid w:val="0057229C"/>
    <w:rsid w:val="00587E97"/>
    <w:rsid w:val="005905BC"/>
    <w:rsid w:val="005A2EB5"/>
    <w:rsid w:val="005A4BF7"/>
    <w:rsid w:val="005A79A0"/>
    <w:rsid w:val="005A7C48"/>
    <w:rsid w:val="005B396C"/>
    <w:rsid w:val="005C0CC0"/>
    <w:rsid w:val="005C57B1"/>
    <w:rsid w:val="005C5A8F"/>
    <w:rsid w:val="005C5DFE"/>
    <w:rsid w:val="005C6843"/>
    <w:rsid w:val="005E764D"/>
    <w:rsid w:val="005F4DFA"/>
    <w:rsid w:val="005F63B4"/>
    <w:rsid w:val="00600365"/>
    <w:rsid w:val="006025E3"/>
    <w:rsid w:val="006058FE"/>
    <w:rsid w:val="0061617A"/>
    <w:rsid w:val="00636E00"/>
    <w:rsid w:val="00636E60"/>
    <w:rsid w:val="006421C4"/>
    <w:rsid w:val="00647EB5"/>
    <w:rsid w:val="0065049C"/>
    <w:rsid w:val="00651CCC"/>
    <w:rsid w:val="00663041"/>
    <w:rsid w:val="00664B19"/>
    <w:rsid w:val="00670251"/>
    <w:rsid w:val="00681372"/>
    <w:rsid w:val="00690E8B"/>
    <w:rsid w:val="006915FB"/>
    <w:rsid w:val="006A41D5"/>
    <w:rsid w:val="006B06B6"/>
    <w:rsid w:val="006B327D"/>
    <w:rsid w:val="006B7D9C"/>
    <w:rsid w:val="006C596F"/>
    <w:rsid w:val="006C6DC6"/>
    <w:rsid w:val="006C7451"/>
    <w:rsid w:val="006E3DD8"/>
    <w:rsid w:val="006E5403"/>
    <w:rsid w:val="006E625D"/>
    <w:rsid w:val="006F02F2"/>
    <w:rsid w:val="006F321B"/>
    <w:rsid w:val="006F4FA8"/>
    <w:rsid w:val="007062A1"/>
    <w:rsid w:val="00706C3F"/>
    <w:rsid w:val="00713D09"/>
    <w:rsid w:val="0071781F"/>
    <w:rsid w:val="007216F7"/>
    <w:rsid w:val="00725DC6"/>
    <w:rsid w:val="007270B3"/>
    <w:rsid w:val="00732C26"/>
    <w:rsid w:val="007346BD"/>
    <w:rsid w:val="00743E21"/>
    <w:rsid w:val="00754625"/>
    <w:rsid w:val="007570D6"/>
    <w:rsid w:val="00782A87"/>
    <w:rsid w:val="007844FE"/>
    <w:rsid w:val="0079196F"/>
    <w:rsid w:val="007A2AB4"/>
    <w:rsid w:val="007B054F"/>
    <w:rsid w:val="007B60D4"/>
    <w:rsid w:val="007B77E9"/>
    <w:rsid w:val="007D3914"/>
    <w:rsid w:val="007D4FBB"/>
    <w:rsid w:val="007E42B9"/>
    <w:rsid w:val="007E6EB5"/>
    <w:rsid w:val="007E79CB"/>
    <w:rsid w:val="007F5CD6"/>
    <w:rsid w:val="007F719A"/>
    <w:rsid w:val="008008AB"/>
    <w:rsid w:val="00801E82"/>
    <w:rsid w:val="0080313E"/>
    <w:rsid w:val="008033F4"/>
    <w:rsid w:val="008073C6"/>
    <w:rsid w:val="00822BE9"/>
    <w:rsid w:val="00824984"/>
    <w:rsid w:val="00825F4D"/>
    <w:rsid w:val="0082734B"/>
    <w:rsid w:val="00831D33"/>
    <w:rsid w:val="00855320"/>
    <w:rsid w:val="00863241"/>
    <w:rsid w:val="0086418D"/>
    <w:rsid w:val="00864A49"/>
    <w:rsid w:val="0087058B"/>
    <w:rsid w:val="008711BC"/>
    <w:rsid w:val="0088025C"/>
    <w:rsid w:val="0088679C"/>
    <w:rsid w:val="00890341"/>
    <w:rsid w:val="00896066"/>
    <w:rsid w:val="008A4720"/>
    <w:rsid w:val="008A4FD6"/>
    <w:rsid w:val="008B1BF7"/>
    <w:rsid w:val="008D0BE3"/>
    <w:rsid w:val="008D76C5"/>
    <w:rsid w:val="008E42F7"/>
    <w:rsid w:val="008E4938"/>
    <w:rsid w:val="008E5EAF"/>
    <w:rsid w:val="008F101C"/>
    <w:rsid w:val="008F40CC"/>
    <w:rsid w:val="00901311"/>
    <w:rsid w:val="00902E27"/>
    <w:rsid w:val="009053BE"/>
    <w:rsid w:val="00917A46"/>
    <w:rsid w:val="0092387D"/>
    <w:rsid w:val="0093280D"/>
    <w:rsid w:val="00941A94"/>
    <w:rsid w:val="00943041"/>
    <w:rsid w:val="00945B2A"/>
    <w:rsid w:val="0094750C"/>
    <w:rsid w:val="00947FCF"/>
    <w:rsid w:val="00950FBB"/>
    <w:rsid w:val="0095632B"/>
    <w:rsid w:val="00963543"/>
    <w:rsid w:val="00963E2B"/>
    <w:rsid w:val="00964399"/>
    <w:rsid w:val="009735D6"/>
    <w:rsid w:val="00973661"/>
    <w:rsid w:val="009738B0"/>
    <w:rsid w:val="00973DD0"/>
    <w:rsid w:val="009755C3"/>
    <w:rsid w:val="009772A0"/>
    <w:rsid w:val="00980664"/>
    <w:rsid w:val="00984D2F"/>
    <w:rsid w:val="0099030A"/>
    <w:rsid w:val="00994733"/>
    <w:rsid w:val="0099475D"/>
    <w:rsid w:val="009A6E94"/>
    <w:rsid w:val="009B46DF"/>
    <w:rsid w:val="009B5160"/>
    <w:rsid w:val="009C394F"/>
    <w:rsid w:val="009C5C47"/>
    <w:rsid w:val="009E10B5"/>
    <w:rsid w:val="009E4F94"/>
    <w:rsid w:val="009F2462"/>
    <w:rsid w:val="00A048A2"/>
    <w:rsid w:val="00A04BE7"/>
    <w:rsid w:val="00A106A3"/>
    <w:rsid w:val="00A10E00"/>
    <w:rsid w:val="00A10E43"/>
    <w:rsid w:val="00A10E60"/>
    <w:rsid w:val="00A123A2"/>
    <w:rsid w:val="00A14744"/>
    <w:rsid w:val="00A24FF5"/>
    <w:rsid w:val="00A31DAE"/>
    <w:rsid w:val="00A3288C"/>
    <w:rsid w:val="00A3596A"/>
    <w:rsid w:val="00A362AC"/>
    <w:rsid w:val="00A40B4B"/>
    <w:rsid w:val="00A42E4F"/>
    <w:rsid w:val="00A5759B"/>
    <w:rsid w:val="00A6554D"/>
    <w:rsid w:val="00A67A59"/>
    <w:rsid w:val="00A721FD"/>
    <w:rsid w:val="00A85FCD"/>
    <w:rsid w:val="00A86B6C"/>
    <w:rsid w:val="00A901F5"/>
    <w:rsid w:val="00A90ABB"/>
    <w:rsid w:val="00A90C63"/>
    <w:rsid w:val="00A90F9C"/>
    <w:rsid w:val="00A94DCE"/>
    <w:rsid w:val="00A956E5"/>
    <w:rsid w:val="00AA485E"/>
    <w:rsid w:val="00AA59AE"/>
    <w:rsid w:val="00AA6D3B"/>
    <w:rsid w:val="00AA6DD1"/>
    <w:rsid w:val="00AB2E95"/>
    <w:rsid w:val="00AB49BA"/>
    <w:rsid w:val="00AB6B05"/>
    <w:rsid w:val="00AC7F53"/>
    <w:rsid w:val="00AD02B8"/>
    <w:rsid w:val="00AD6085"/>
    <w:rsid w:val="00AE4DEB"/>
    <w:rsid w:val="00AF016C"/>
    <w:rsid w:val="00AF54FE"/>
    <w:rsid w:val="00AF72F7"/>
    <w:rsid w:val="00B02E3C"/>
    <w:rsid w:val="00B04746"/>
    <w:rsid w:val="00B0665B"/>
    <w:rsid w:val="00B10A1E"/>
    <w:rsid w:val="00B11437"/>
    <w:rsid w:val="00B13F40"/>
    <w:rsid w:val="00B13FE0"/>
    <w:rsid w:val="00B16741"/>
    <w:rsid w:val="00B24428"/>
    <w:rsid w:val="00B2670C"/>
    <w:rsid w:val="00B27788"/>
    <w:rsid w:val="00B302C5"/>
    <w:rsid w:val="00B3070A"/>
    <w:rsid w:val="00B356BA"/>
    <w:rsid w:val="00B3615E"/>
    <w:rsid w:val="00B37AA0"/>
    <w:rsid w:val="00B41CDB"/>
    <w:rsid w:val="00B43866"/>
    <w:rsid w:val="00B479A0"/>
    <w:rsid w:val="00B50C13"/>
    <w:rsid w:val="00B656E7"/>
    <w:rsid w:val="00B74112"/>
    <w:rsid w:val="00B804B0"/>
    <w:rsid w:val="00B852DC"/>
    <w:rsid w:val="00B85D0D"/>
    <w:rsid w:val="00B873AA"/>
    <w:rsid w:val="00B90324"/>
    <w:rsid w:val="00BA0B2E"/>
    <w:rsid w:val="00BA1279"/>
    <w:rsid w:val="00BA5D8D"/>
    <w:rsid w:val="00BA7E11"/>
    <w:rsid w:val="00BC343F"/>
    <w:rsid w:val="00BC677A"/>
    <w:rsid w:val="00BD0B85"/>
    <w:rsid w:val="00BD11D9"/>
    <w:rsid w:val="00BD2C77"/>
    <w:rsid w:val="00BD6986"/>
    <w:rsid w:val="00BE70E1"/>
    <w:rsid w:val="00BE7F90"/>
    <w:rsid w:val="00BF4AC4"/>
    <w:rsid w:val="00BF506D"/>
    <w:rsid w:val="00C00F50"/>
    <w:rsid w:val="00C01D30"/>
    <w:rsid w:val="00C142B1"/>
    <w:rsid w:val="00C15F6A"/>
    <w:rsid w:val="00C2213B"/>
    <w:rsid w:val="00C254AA"/>
    <w:rsid w:val="00C44F82"/>
    <w:rsid w:val="00C505AF"/>
    <w:rsid w:val="00C53725"/>
    <w:rsid w:val="00C62CC1"/>
    <w:rsid w:val="00C70085"/>
    <w:rsid w:val="00C72614"/>
    <w:rsid w:val="00C72EB6"/>
    <w:rsid w:val="00C74843"/>
    <w:rsid w:val="00C8065B"/>
    <w:rsid w:val="00C87118"/>
    <w:rsid w:val="00C96FF7"/>
    <w:rsid w:val="00CA1DA5"/>
    <w:rsid w:val="00CA5F03"/>
    <w:rsid w:val="00CB0F78"/>
    <w:rsid w:val="00CC1835"/>
    <w:rsid w:val="00CC1BD7"/>
    <w:rsid w:val="00CC47A9"/>
    <w:rsid w:val="00CC4CA6"/>
    <w:rsid w:val="00CD3C10"/>
    <w:rsid w:val="00CD5D41"/>
    <w:rsid w:val="00CD707C"/>
    <w:rsid w:val="00CD76DD"/>
    <w:rsid w:val="00CD7746"/>
    <w:rsid w:val="00CF0498"/>
    <w:rsid w:val="00D04278"/>
    <w:rsid w:val="00D06635"/>
    <w:rsid w:val="00D223CA"/>
    <w:rsid w:val="00D26825"/>
    <w:rsid w:val="00D43C6B"/>
    <w:rsid w:val="00D468D7"/>
    <w:rsid w:val="00D50EF6"/>
    <w:rsid w:val="00D517C2"/>
    <w:rsid w:val="00D60588"/>
    <w:rsid w:val="00D60683"/>
    <w:rsid w:val="00D61D02"/>
    <w:rsid w:val="00D625D0"/>
    <w:rsid w:val="00D7438F"/>
    <w:rsid w:val="00D76D53"/>
    <w:rsid w:val="00D84A89"/>
    <w:rsid w:val="00D90398"/>
    <w:rsid w:val="00D908F6"/>
    <w:rsid w:val="00D9161D"/>
    <w:rsid w:val="00DA540C"/>
    <w:rsid w:val="00DA72FC"/>
    <w:rsid w:val="00DB212F"/>
    <w:rsid w:val="00DB735C"/>
    <w:rsid w:val="00DC38D3"/>
    <w:rsid w:val="00DD5046"/>
    <w:rsid w:val="00DD6D09"/>
    <w:rsid w:val="00DD7D06"/>
    <w:rsid w:val="00DE1BF8"/>
    <w:rsid w:val="00DE2AE4"/>
    <w:rsid w:val="00DE2EDB"/>
    <w:rsid w:val="00DE6748"/>
    <w:rsid w:val="00E01496"/>
    <w:rsid w:val="00E01F90"/>
    <w:rsid w:val="00E02741"/>
    <w:rsid w:val="00E1081C"/>
    <w:rsid w:val="00E11D46"/>
    <w:rsid w:val="00E141EC"/>
    <w:rsid w:val="00E23E34"/>
    <w:rsid w:val="00E24906"/>
    <w:rsid w:val="00E341B6"/>
    <w:rsid w:val="00E40309"/>
    <w:rsid w:val="00E4416B"/>
    <w:rsid w:val="00E44FCE"/>
    <w:rsid w:val="00E45D2D"/>
    <w:rsid w:val="00E45E86"/>
    <w:rsid w:val="00E55864"/>
    <w:rsid w:val="00E568EF"/>
    <w:rsid w:val="00E56DF8"/>
    <w:rsid w:val="00E709BC"/>
    <w:rsid w:val="00E7709E"/>
    <w:rsid w:val="00E80003"/>
    <w:rsid w:val="00E80C57"/>
    <w:rsid w:val="00E838EF"/>
    <w:rsid w:val="00E969EB"/>
    <w:rsid w:val="00EA221F"/>
    <w:rsid w:val="00EA6440"/>
    <w:rsid w:val="00EC76CA"/>
    <w:rsid w:val="00ED2294"/>
    <w:rsid w:val="00EE1E95"/>
    <w:rsid w:val="00EE5A04"/>
    <w:rsid w:val="00EE6252"/>
    <w:rsid w:val="00EF0B95"/>
    <w:rsid w:val="00F03B70"/>
    <w:rsid w:val="00F0627A"/>
    <w:rsid w:val="00F06897"/>
    <w:rsid w:val="00F073A3"/>
    <w:rsid w:val="00F13AD0"/>
    <w:rsid w:val="00F51B75"/>
    <w:rsid w:val="00F54681"/>
    <w:rsid w:val="00F55321"/>
    <w:rsid w:val="00F60601"/>
    <w:rsid w:val="00F61725"/>
    <w:rsid w:val="00F63AAC"/>
    <w:rsid w:val="00F70C78"/>
    <w:rsid w:val="00F726D1"/>
    <w:rsid w:val="00F830F0"/>
    <w:rsid w:val="00F91C5D"/>
    <w:rsid w:val="00F93BCF"/>
    <w:rsid w:val="00F947D8"/>
    <w:rsid w:val="00F95CB0"/>
    <w:rsid w:val="00FA1942"/>
    <w:rsid w:val="00FB1B0C"/>
    <w:rsid w:val="00FE1CA1"/>
    <w:rsid w:val="00FE3198"/>
    <w:rsid w:val="00FE7131"/>
    <w:rsid w:val="00FF0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AF70F5"/>
  <w15:chartTrackingRefBased/>
  <w15:docId w15:val="{2F9E8861-B9CA-C94C-8D22-D54978289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AAC"/>
    <w:rPr>
      <w:rFonts w:ascii="Times New Roman" w:eastAsia="Times New Roman" w:hAnsi="Times New Roman"/>
      <w:sz w:val="24"/>
      <w:szCs w:val="24"/>
    </w:rPr>
  </w:style>
  <w:style w:type="paragraph" w:styleId="Heading1">
    <w:name w:val="heading 1"/>
    <w:basedOn w:val="Normal"/>
    <w:next w:val="Normal"/>
    <w:link w:val="Heading1Char"/>
    <w:qFormat/>
    <w:rsid w:val="00FF0AA4"/>
    <w:pPr>
      <w:keepNext/>
      <w:ind w:left="3600" w:firstLine="720"/>
      <w:outlineLvl w:val="0"/>
    </w:pPr>
    <w:rPr>
      <w:rFonts w:eastAsia="Arial Unicode MS"/>
      <w:szCs w:val="20"/>
    </w:rPr>
  </w:style>
  <w:style w:type="paragraph" w:styleId="Heading2">
    <w:name w:val="heading 2"/>
    <w:basedOn w:val="Normal"/>
    <w:next w:val="Normal"/>
    <w:link w:val="Heading2Char"/>
    <w:uiPriority w:val="9"/>
    <w:semiHidden/>
    <w:unhideWhenUsed/>
    <w:qFormat/>
    <w:rsid w:val="0035460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F4DFA"/>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qFormat/>
    <w:rsid w:val="00FF0AA4"/>
    <w:pPr>
      <w:keepNext/>
      <w:jc w:val="center"/>
      <w:outlineLvl w:val="4"/>
    </w:pPr>
    <w:rPr>
      <w:rFonts w:ascii="Arial" w:eastAsia="Arial Unicode MS" w:hAnsi="Arial"/>
      <w:b/>
      <w:szCs w:val="20"/>
    </w:rPr>
  </w:style>
  <w:style w:type="paragraph" w:styleId="Heading6">
    <w:name w:val="heading 6"/>
    <w:basedOn w:val="Normal"/>
    <w:next w:val="Normal"/>
    <w:link w:val="Heading6Char"/>
    <w:qFormat/>
    <w:rsid w:val="00FF0AA4"/>
    <w:pPr>
      <w:keepNext/>
      <w:jc w:val="center"/>
      <w:outlineLvl w:val="5"/>
    </w:pPr>
    <w:rPr>
      <w:rFonts w:eastAsia="Arial Unicode M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0AA4"/>
    <w:rPr>
      <w:rFonts w:ascii="Times New Roman" w:eastAsia="Arial Unicode MS" w:hAnsi="Times New Roman" w:cs="Times New Roman"/>
      <w:sz w:val="24"/>
      <w:szCs w:val="20"/>
    </w:rPr>
  </w:style>
  <w:style w:type="character" w:customStyle="1" w:styleId="Heading5Char">
    <w:name w:val="Heading 5 Char"/>
    <w:link w:val="Heading5"/>
    <w:rsid w:val="00FF0AA4"/>
    <w:rPr>
      <w:rFonts w:ascii="Arial" w:eastAsia="Arial Unicode MS" w:hAnsi="Arial" w:cs="Times New Roman"/>
      <w:b/>
      <w:sz w:val="24"/>
      <w:szCs w:val="20"/>
    </w:rPr>
  </w:style>
  <w:style w:type="character" w:customStyle="1" w:styleId="Heading6Char">
    <w:name w:val="Heading 6 Char"/>
    <w:link w:val="Heading6"/>
    <w:rsid w:val="00FF0AA4"/>
    <w:rPr>
      <w:rFonts w:ascii="Times New Roman" w:eastAsia="Arial Unicode MS" w:hAnsi="Times New Roman" w:cs="Times New Roman"/>
      <w:sz w:val="24"/>
      <w:szCs w:val="20"/>
    </w:rPr>
  </w:style>
  <w:style w:type="paragraph" w:styleId="BalloonText">
    <w:name w:val="Balloon Text"/>
    <w:basedOn w:val="Normal"/>
    <w:link w:val="BalloonTextChar"/>
    <w:uiPriority w:val="99"/>
    <w:semiHidden/>
    <w:unhideWhenUsed/>
    <w:rsid w:val="00FF0AA4"/>
    <w:rPr>
      <w:rFonts w:ascii="Tahoma" w:hAnsi="Tahoma" w:cs="Tahoma"/>
      <w:sz w:val="16"/>
      <w:szCs w:val="16"/>
    </w:rPr>
  </w:style>
  <w:style w:type="character" w:customStyle="1" w:styleId="BalloonTextChar">
    <w:name w:val="Balloon Text Char"/>
    <w:link w:val="BalloonText"/>
    <w:uiPriority w:val="99"/>
    <w:semiHidden/>
    <w:rsid w:val="00FF0AA4"/>
    <w:rPr>
      <w:rFonts w:ascii="Tahoma" w:hAnsi="Tahoma" w:cs="Tahoma"/>
      <w:sz w:val="16"/>
      <w:szCs w:val="16"/>
    </w:rPr>
  </w:style>
  <w:style w:type="paragraph" w:styleId="ListParagraph">
    <w:name w:val="List Paragraph"/>
    <w:basedOn w:val="Normal"/>
    <w:uiPriority w:val="34"/>
    <w:qFormat/>
    <w:rsid w:val="00FF0AA4"/>
    <w:pPr>
      <w:ind w:left="720"/>
      <w:contextualSpacing/>
    </w:pPr>
  </w:style>
  <w:style w:type="paragraph" w:styleId="FootnoteText">
    <w:name w:val="footnote text"/>
    <w:basedOn w:val="Normal"/>
    <w:link w:val="FootnoteTextChar"/>
    <w:uiPriority w:val="99"/>
    <w:unhideWhenUsed/>
    <w:rsid w:val="00FF0AA4"/>
    <w:rPr>
      <w:sz w:val="20"/>
      <w:szCs w:val="20"/>
    </w:rPr>
  </w:style>
  <w:style w:type="character" w:customStyle="1" w:styleId="FootnoteTextChar">
    <w:name w:val="Footnote Text Char"/>
    <w:link w:val="FootnoteText"/>
    <w:uiPriority w:val="99"/>
    <w:rsid w:val="00FF0AA4"/>
    <w:rPr>
      <w:sz w:val="20"/>
      <w:szCs w:val="20"/>
    </w:rPr>
  </w:style>
  <w:style w:type="character" w:styleId="FootnoteReference">
    <w:name w:val="footnote reference"/>
    <w:uiPriority w:val="99"/>
    <w:unhideWhenUsed/>
    <w:rsid w:val="00FF0AA4"/>
    <w:rPr>
      <w:vertAlign w:val="superscript"/>
    </w:rPr>
  </w:style>
  <w:style w:type="character" w:styleId="Hyperlink">
    <w:name w:val="Hyperlink"/>
    <w:uiPriority w:val="99"/>
    <w:unhideWhenUsed/>
    <w:rsid w:val="00FF0AA4"/>
    <w:rPr>
      <w:color w:val="0000FF"/>
      <w:u w:val="single"/>
    </w:rPr>
  </w:style>
  <w:style w:type="character" w:customStyle="1" w:styleId="bodytext">
    <w:name w:val="bodytext"/>
    <w:basedOn w:val="DefaultParagraphFont"/>
    <w:rsid w:val="00FF0AA4"/>
  </w:style>
  <w:style w:type="paragraph" w:styleId="NormalWeb">
    <w:name w:val="Normal (Web)"/>
    <w:basedOn w:val="Normal"/>
    <w:uiPriority w:val="99"/>
    <w:unhideWhenUsed/>
    <w:rsid w:val="00FF0AA4"/>
    <w:pPr>
      <w:spacing w:before="100" w:beforeAutospacing="1" w:after="100" w:afterAutospacing="1"/>
    </w:pPr>
  </w:style>
  <w:style w:type="character" w:styleId="Strong">
    <w:name w:val="Strong"/>
    <w:uiPriority w:val="22"/>
    <w:qFormat/>
    <w:rsid w:val="00FF0AA4"/>
    <w:rPr>
      <w:b/>
      <w:bCs/>
    </w:rPr>
  </w:style>
  <w:style w:type="character" w:customStyle="1" w:styleId="A3">
    <w:name w:val="A3"/>
    <w:uiPriority w:val="99"/>
    <w:rsid w:val="00FF0AA4"/>
    <w:rPr>
      <w:rFonts w:cs="Helvetica 55"/>
      <w:color w:val="000000"/>
      <w:sz w:val="20"/>
      <w:szCs w:val="20"/>
    </w:rPr>
  </w:style>
  <w:style w:type="character" w:customStyle="1" w:styleId="areaheader">
    <w:name w:val="area_header"/>
    <w:basedOn w:val="DefaultParagraphFont"/>
    <w:rsid w:val="00FF0AA4"/>
  </w:style>
  <w:style w:type="table" w:styleId="TableGrid">
    <w:name w:val="Table Grid"/>
    <w:basedOn w:val="TableNormal"/>
    <w:uiPriority w:val="59"/>
    <w:rsid w:val="00664B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941A94"/>
    <w:rPr>
      <w:color w:val="800080"/>
      <w:u w:val="single"/>
    </w:rPr>
  </w:style>
  <w:style w:type="character" w:styleId="CommentReference">
    <w:name w:val="annotation reference"/>
    <w:uiPriority w:val="99"/>
    <w:semiHidden/>
    <w:unhideWhenUsed/>
    <w:rsid w:val="00B85D0D"/>
    <w:rPr>
      <w:sz w:val="16"/>
      <w:szCs w:val="16"/>
    </w:rPr>
  </w:style>
  <w:style w:type="paragraph" w:styleId="CommentText">
    <w:name w:val="annotation text"/>
    <w:basedOn w:val="Normal"/>
    <w:link w:val="CommentTextChar"/>
    <w:uiPriority w:val="99"/>
    <w:semiHidden/>
    <w:unhideWhenUsed/>
    <w:rsid w:val="00B85D0D"/>
    <w:rPr>
      <w:sz w:val="20"/>
      <w:szCs w:val="20"/>
    </w:rPr>
  </w:style>
  <w:style w:type="character" w:customStyle="1" w:styleId="CommentTextChar">
    <w:name w:val="Comment Text Char"/>
    <w:link w:val="CommentText"/>
    <w:uiPriority w:val="99"/>
    <w:semiHidden/>
    <w:rsid w:val="00B85D0D"/>
    <w:rPr>
      <w:sz w:val="20"/>
      <w:szCs w:val="20"/>
    </w:rPr>
  </w:style>
  <w:style w:type="paragraph" w:styleId="CommentSubject">
    <w:name w:val="annotation subject"/>
    <w:basedOn w:val="CommentText"/>
    <w:next w:val="CommentText"/>
    <w:link w:val="CommentSubjectChar"/>
    <w:uiPriority w:val="99"/>
    <w:semiHidden/>
    <w:unhideWhenUsed/>
    <w:rsid w:val="00B85D0D"/>
    <w:rPr>
      <w:b/>
      <w:bCs/>
    </w:rPr>
  </w:style>
  <w:style w:type="character" w:customStyle="1" w:styleId="CommentSubjectChar">
    <w:name w:val="Comment Subject Char"/>
    <w:link w:val="CommentSubject"/>
    <w:uiPriority w:val="99"/>
    <w:semiHidden/>
    <w:rsid w:val="00B85D0D"/>
    <w:rPr>
      <w:b/>
      <w:bCs/>
      <w:sz w:val="20"/>
      <w:szCs w:val="20"/>
    </w:rPr>
  </w:style>
  <w:style w:type="character" w:customStyle="1" w:styleId="apple-converted-space">
    <w:name w:val="apple-converted-space"/>
    <w:basedOn w:val="DefaultParagraphFont"/>
    <w:rsid w:val="005652F1"/>
  </w:style>
  <w:style w:type="paragraph" w:styleId="PlainText">
    <w:name w:val="Plain Text"/>
    <w:basedOn w:val="Normal"/>
    <w:link w:val="PlainTextChar"/>
    <w:uiPriority w:val="99"/>
    <w:rsid w:val="005652F1"/>
    <w:rPr>
      <w:rFonts w:ascii="Courier New" w:hAnsi="Courier New" w:cs="Courier New"/>
      <w:sz w:val="20"/>
      <w:szCs w:val="20"/>
    </w:rPr>
  </w:style>
  <w:style w:type="character" w:customStyle="1" w:styleId="PlainTextChar">
    <w:name w:val="Plain Text Char"/>
    <w:link w:val="PlainText"/>
    <w:uiPriority w:val="99"/>
    <w:rsid w:val="005652F1"/>
    <w:rPr>
      <w:rFonts w:ascii="Courier New" w:eastAsia="Times New Roman" w:hAnsi="Courier New" w:cs="Courier New"/>
      <w:sz w:val="20"/>
      <w:szCs w:val="20"/>
    </w:rPr>
  </w:style>
  <w:style w:type="paragraph" w:styleId="BodyText0">
    <w:name w:val="Body Text"/>
    <w:basedOn w:val="Normal"/>
    <w:link w:val="BodyTextChar"/>
    <w:rsid w:val="00210C92"/>
    <w:pPr>
      <w:widowControl w:val="0"/>
      <w:spacing w:line="480" w:lineRule="auto"/>
      <w:jc w:val="both"/>
    </w:pPr>
    <w:rPr>
      <w:snapToGrid w:val="0"/>
      <w:szCs w:val="20"/>
    </w:rPr>
  </w:style>
  <w:style w:type="character" w:customStyle="1" w:styleId="BodyTextChar">
    <w:name w:val="Body Text Char"/>
    <w:link w:val="BodyText0"/>
    <w:rsid w:val="00210C92"/>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6E625D"/>
    <w:pPr>
      <w:tabs>
        <w:tab w:val="center" w:pos="4680"/>
        <w:tab w:val="right" w:pos="9360"/>
      </w:tabs>
    </w:pPr>
  </w:style>
  <w:style w:type="character" w:customStyle="1" w:styleId="HeaderChar">
    <w:name w:val="Header Char"/>
    <w:basedOn w:val="DefaultParagraphFont"/>
    <w:link w:val="Header"/>
    <w:uiPriority w:val="99"/>
    <w:rsid w:val="006E625D"/>
  </w:style>
  <w:style w:type="paragraph" w:styleId="Footer">
    <w:name w:val="footer"/>
    <w:basedOn w:val="Normal"/>
    <w:link w:val="FooterChar"/>
    <w:uiPriority w:val="99"/>
    <w:unhideWhenUsed/>
    <w:rsid w:val="006E625D"/>
    <w:pPr>
      <w:tabs>
        <w:tab w:val="center" w:pos="4680"/>
        <w:tab w:val="right" w:pos="9360"/>
      </w:tabs>
    </w:pPr>
  </w:style>
  <w:style w:type="character" w:customStyle="1" w:styleId="FooterChar">
    <w:name w:val="Footer Char"/>
    <w:basedOn w:val="DefaultParagraphFont"/>
    <w:link w:val="Footer"/>
    <w:uiPriority w:val="99"/>
    <w:rsid w:val="006E625D"/>
  </w:style>
  <w:style w:type="paragraph" w:styleId="EndnoteText">
    <w:name w:val="endnote text"/>
    <w:basedOn w:val="Normal"/>
    <w:link w:val="EndnoteTextChar"/>
    <w:uiPriority w:val="99"/>
    <w:semiHidden/>
    <w:unhideWhenUsed/>
    <w:rsid w:val="00D26825"/>
    <w:rPr>
      <w:sz w:val="20"/>
      <w:szCs w:val="20"/>
    </w:rPr>
  </w:style>
  <w:style w:type="character" w:customStyle="1" w:styleId="EndnoteTextChar">
    <w:name w:val="Endnote Text Char"/>
    <w:link w:val="EndnoteText"/>
    <w:uiPriority w:val="99"/>
    <w:semiHidden/>
    <w:rsid w:val="00D26825"/>
    <w:rPr>
      <w:sz w:val="20"/>
      <w:szCs w:val="20"/>
    </w:rPr>
  </w:style>
  <w:style w:type="character" w:styleId="EndnoteReference">
    <w:name w:val="endnote reference"/>
    <w:uiPriority w:val="99"/>
    <w:semiHidden/>
    <w:unhideWhenUsed/>
    <w:rsid w:val="00D26825"/>
    <w:rPr>
      <w:vertAlign w:val="superscript"/>
    </w:rPr>
  </w:style>
  <w:style w:type="character" w:customStyle="1" w:styleId="UnresolvedMention1">
    <w:name w:val="Unresolved Mention1"/>
    <w:basedOn w:val="DefaultParagraphFont"/>
    <w:uiPriority w:val="99"/>
    <w:semiHidden/>
    <w:unhideWhenUsed/>
    <w:rsid w:val="0056406C"/>
    <w:rPr>
      <w:color w:val="605E5C"/>
      <w:shd w:val="clear" w:color="auto" w:fill="E1DFDD"/>
    </w:rPr>
  </w:style>
  <w:style w:type="character" w:customStyle="1" w:styleId="Heading2Char">
    <w:name w:val="Heading 2 Char"/>
    <w:basedOn w:val="DefaultParagraphFont"/>
    <w:link w:val="Heading2"/>
    <w:uiPriority w:val="9"/>
    <w:semiHidden/>
    <w:rsid w:val="0035460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F4DFA"/>
    <w:rPr>
      <w:rFonts w:asciiTheme="majorHAnsi" w:eastAsiaTheme="majorEastAsia" w:hAnsiTheme="majorHAnsi" w:cstheme="majorBidi"/>
      <w:color w:val="1F3763" w:themeColor="accent1" w:themeShade="7F"/>
      <w:sz w:val="24"/>
      <w:szCs w:val="24"/>
    </w:rPr>
  </w:style>
  <w:style w:type="paragraph" w:styleId="HTMLPreformatted">
    <w:name w:val="HTML Preformatted"/>
    <w:basedOn w:val="Normal"/>
    <w:link w:val="HTMLPreformattedChar"/>
    <w:uiPriority w:val="99"/>
    <w:semiHidden/>
    <w:unhideWhenUsed/>
    <w:rsid w:val="00A1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10E43"/>
    <w:rPr>
      <w:rFonts w:ascii="Courier New" w:eastAsia="Times New Roman" w:hAnsi="Courier New" w:cs="Courier New"/>
    </w:rPr>
  </w:style>
  <w:style w:type="character" w:customStyle="1" w:styleId="c-bill--flag">
    <w:name w:val="c-bill--flag"/>
    <w:basedOn w:val="DefaultParagraphFont"/>
    <w:rsid w:val="00A10E43"/>
  </w:style>
  <w:style w:type="character" w:customStyle="1" w:styleId="UnresolvedMention2">
    <w:name w:val="Unresolved Mention2"/>
    <w:basedOn w:val="DefaultParagraphFont"/>
    <w:uiPriority w:val="99"/>
    <w:semiHidden/>
    <w:unhideWhenUsed/>
    <w:rsid w:val="003D68FA"/>
    <w:rPr>
      <w:color w:val="605E5C"/>
      <w:shd w:val="clear" w:color="auto" w:fill="E1DFDD"/>
    </w:rPr>
  </w:style>
  <w:style w:type="character" w:customStyle="1" w:styleId="UnresolvedMention3">
    <w:name w:val="Unresolved Mention3"/>
    <w:basedOn w:val="DefaultParagraphFont"/>
    <w:uiPriority w:val="99"/>
    <w:semiHidden/>
    <w:unhideWhenUsed/>
    <w:rsid w:val="005F63B4"/>
    <w:rPr>
      <w:color w:val="605E5C"/>
      <w:shd w:val="clear" w:color="auto" w:fill="E1DFDD"/>
    </w:rPr>
  </w:style>
  <w:style w:type="character" w:customStyle="1" w:styleId="UnresolvedMention4">
    <w:name w:val="Unresolved Mention4"/>
    <w:basedOn w:val="DefaultParagraphFont"/>
    <w:uiPriority w:val="99"/>
    <w:semiHidden/>
    <w:unhideWhenUsed/>
    <w:rsid w:val="00D60588"/>
    <w:rPr>
      <w:color w:val="605E5C"/>
      <w:shd w:val="clear" w:color="auto" w:fill="E1DFDD"/>
    </w:rPr>
  </w:style>
  <w:style w:type="paragraph" w:styleId="Revision">
    <w:name w:val="Revision"/>
    <w:hidden/>
    <w:uiPriority w:val="99"/>
    <w:semiHidden/>
    <w:rsid w:val="000D7500"/>
    <w:rPr>
      <w:rFonts w:ascii="Times New Roman" w:eastAsia="Times New Roman" w:hAnsi="Times New Roman"/>
      <w:sz w:val="24"/>
      <w:szCs w:val="24"/>
    </w:rPr>
  </w:style>
  <w:style w:type="paragraph" w:customStyle="1" w:styleId="ColorfulShading-Accent31">
    <w:name w:val="Colorful Shading - Accent 31"/>
    <w:basedOn w:val="Normal"/>
    <w:uiPriority w:val="34"/>
    <w:qFormat/>
    <w:rsid w:val="002F7210"/>
    <w:pPr>
      <w:ind w:left="720"/>
      <w:contextualSpacing/>
    </w:pPr>
    <w:rPr>
      <w:rFonts w:eastAsia="Calibri"/>
    </w:rPr>
  </w:style>
  <w:style w:type="paragraph" w:styleId="NoSpacing">
    <w:name w:val="No Spacing"/>
    <w:uiPriority w:val="1"/>
    <w:qFormat/>
    <w:rsid w:val="0082734B"/>
    <w:rPr>
      <w:rFonts w:ascii="Times New Roman" w:eastAsiaTheme="minorHAnsi" w:hAnsi="Times New Roman" w:cstheme="minorBidi"/>
      <w:sz w:val="24"/>
      <w:szCs w:val="22"/>
    </w:rPr>
  </w:style>
  <w:style w:type="character" w:styleId="LineNumber">
    <w:name w:val="line number"/>
    <w:basedOn w:val="DefaultParagraphFont"/>
    <w:uiPriority w:val="99"/>
    <w:semiHidden/>
    <w:unhideWhenUsed/>
    <w:rsid w:val="00827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9432">
      <w:bodyDiv w:val="1"/>
      <w:marLeft w:val="0"/>
      <w:marRight w:val="0"/>
      <w:marTop w:val="0"/>
      <w:marBottom w:val="0"/>
      <w:divBdr>
        <w:top w:val="none" w:sz="0" w:space="0" w:color="auto"/>
        <w:left w:val="none" w:sz="0" w:space="0" w:color="auto"/>
        <w:bottom w:val="none" w:sz="0" w:space="0" w:color="auto"/>
        <w:right w:val="none" w:sz="0" w:space="0" w:color="auto"/>
      </w:divBdr>
    </w:div>
    <w:div w:id="31619208">
      <w:bodyDiv w:val="1"/>
      <w:marLeft w:val="0"/>
      <w:marRight w:val="0"/>
      <w:marTop w:val="0"/>
      <w:marBottom w:val="0"/>
      <w:divBdr>
        <w:top w:val="none" w:sz="0" w:space="0" w:color="auto"/>
        <w:left w:val="none" w:sz="0" w:space="0" w:color="auto"/>
        <w:bottom w:val="none" w:sz="0" w:space="0" w:color="auto"/>
        <w:right w:val="none" w:sz="0" w:space="0" w:color="auto"/>
      </w:divBdr>
    </w:div>
    <w:div w:id="42603502">
      <w:bodyDiv w:val="1"/>
      <w:marLeft w:val="0"/>
      <w:marRight w:val="0"/>
      <w:marTop w:val="0"/>
      <w:marBottom w:val="0"/>
      <w:divBdr>
        <w:top w:val="none" w:sz="0" w:space="0" w:color="auto"/>
        <w:left w:val="none" w:sz="0" w:space="0" w:color="auto"/>
        <w:bottom w:val="none" w:sz="0" w:space="0" w:color="auto"/>
        <w:right w:val="none" w:sz="0" w:space="0" w:color="auto"/>
      </w:divBdr>
    </w:div>
    <w:div w:id="56519750">
      <w:bodyDiv w:val="1"/>
      <w:marLeft w:val="0"/>
      <w:marRight w:val="0"/>
      <w:marTop w:val="0"/>
      <w:marBottom w:val="0"/>
      <w:divBdr>
        <w:top w:val="none" w:sz="0" w:space="0" w:color="auto"/>
        <w:left w:val="none" w:sz="0" w:space="0" w:color="auto"/>
        <w:bottom w:val="none" w:sz="0" w:space="0" w:color="auto"/>
        <w:right w:val="none" w:sz="0" w:space="0" w:color="auto"/>
      </w:divBdr>
    </w:div>
    <w:div w:id="75321626">
      <w:bodyDiv w:val="1"/>
      <w:marLeft w:val="0"/>
      <w:marRight w:val="0"/>
      <w:marTop w:val="0"/>
      <w:marBottom w:val="0"/>
      <w:divBdr>
        <w:top w:val="none" w:sz="0" w:space="0" w:color="auto"/>
        <w:left w:val="none" w:sz="0" w:space="0" w:color="auto"/>
        <w:bottom w:val="none" w:sz="0" w:space="0" w:color="auto"/>
        <w:right w:val="none" w:sz="0" w:space="0" w:color="auto"/>
      </w:divBdr>
    </w:div>
    <w:div w:id="109933424">
      <w:bodyDiv w:val="1"/>
      <w:marLeft w:val="0"/>
      <w:marRight w:val="0"/>
      <w:marTop w:val="0"/>
      <w:marBottom w:val="0"/>
      <w:divBdr>
        <w:top w:val="none" w:sz="0" w:space="0" w:color="auto"/>
        <w:left w:val="none" w:sz="0" w:space="0" w:color="auto"/>
        <w:bottom w:val="none" w:sz="0" w:space="0" w:color="auto"/>
        <w:right w:val="none" w:sz="0" w:space="0" w:color="auto"/>
      </w:divBdr>
    </w:div>
    <w:div w:id="302930347">
      <w:bodyDiv w:val="1"/>
      <w:marLeft w:val="0"/>
      <w:marRight w:val="0"/>
      <w:marTop w:val="0"/>
      <w:marBottom w:val="0"/>
      <w:divBdr>
        <w:top w:val="none" w:sz="0" w:space="0" w:color="auto"/>
        <w:left w:val="none" w:sz="0" w:space="0" w:color="auto"/>
        <w:bottom w:val="none" w:sz="0" w:space="0" w:color="auto"/>
        <w:right w:val="none" w:sz="0" w:space="0" w:color="auto"/>
      </w:divBdr>
    </w:div>
    <w:div w:id="303236385">
      <w:bodyDiv w:val="1"/>
      <w:marLeft w:val="0"/>
      <w:marRight w:val="0"/>
      <w:marTop w:val="0"/>
      <w:marBottom w:val="0"/>
      <w:divBdr>
        <w:top w:val="none" w:sz="0" w:space="0" w:color="auto"/>
        <w:left w:val="none" w:sz="0" w:space="0" w:color="auto"/>
        <w:bottom w:val="none" w:sz="0" w:space="0" w:color="auto"/>
        <w:right w:val="none" w:sz="0" w:space="0" w:color="auto"/>
      </w:divBdr>
    </w:div>
    <w:div w:id="307982428">
      <w:bodyDiv w:val="1"/>
      <w:marLeft w:val="0"/>
      <w:marRight w:val="0"/>
      <w:marTop w:val="0"/>
      <w:marBottom w:val="0"/>
      <w:divBdr>
        <w:top w:val="none" w:sz="0" w:space="0" w:color="auto"/>
        <w:left w:val="none" w:sz="0" w:space="0" w:color="auto"/>
        <w:bottom w:val="none" w:sz="0" w:space="0" w:color="auto"/>
        <w:right w:val="none" w:sz="0" w:space="0" w:color="auto"/>
      </w:divBdr>
    </w:div>
    <w:div w:id="337274593">
      <w:bodyDiv w:val="1"/>
      <w:marLeft w:val="0"/>
      <w:marRight w:val="0"/>
      <w:marTop w:val="0"/>
      <w:marBottom w:val="0"/>
      <w:divBdr>
        <w:top w:val="none" w:sz="0" w:space="0" w:color="auto"/>
        <w:left w:val="none" w:sz="0" w:space="0" w:color="auto"/>
        <w:bottom w:val="none" w:sz="0" w:space="0" w:color="auto"/>
        <w:right w:val="none" w:sz="0" w:space="0" w:color="auto"/>
      </w:divBdr>
    </w:div>
    <w:div w:id="383061454">
      <w:bodyDiv w:val="1"/>
      <w:marLeft w:val="0"/>
      <w:marRight w:val="0"/>
      <w:marTop w:val="0"/>
      <w:marBottom w:val="0"/>
      <w:divBdr>
        <w:top w:val="none" w:sz="0" w:space="0" w:color="auto"/>
        <w:left w:val="none" w:sz="0" w:space="0" w:color="auto"/>
        <w:bottom w:val="none" w:sz="0" w:space="0" w:color="auto"/>
        <w:right w:val="none" w:sz="0" w:space="0" w:color="auto"/>
      </w:divBdr>
      <w:divsChild>
        <w:div w:id="1741246166">
          <w:marLeft w:val="0"/>
          <w:marRight w:val="0"/>
          <w:marTop w:val="0"/>
          <w:marBottom w:val="0"/>
          <w:divBdr>
            <w:top w:val="none" w:sz="0" w:space="0" w:color="auto"/>
            <w:left w:val="none" w:sz="0" w:space="0" w:color="auto"/>
            <w:bottom w:val="none" w:sz="0" w:space="0" w:color="auto"/>
            <w:right w:val="none" w:sz="0" w:space="0" w:color="auto"/>
          </w:divBdr>
          <w:divsChild>
            <w:div w:id="1756975723">
              <w:marLeft w:val="0"/>
              <w:marRight w:val="223"/>
              <w:marTop w:val="0"/>
              <w:marBottom w:val="0"/>
              <w:divBdr>
                <w:top w:val="none" w:sz="0" w:space="0" w:color="auto"/>
                <w:left w:val="none" w:sz="0" w:space="0" w:color="auto"/>
                <w:bottom w:val="none" w:sz="0" w:space="0" w:color="auto"/>
                <w:right w:val="none" w:sz="0" w:space="0" w:color="auto"/>
              </w:divBdr>
            </w:div>
          </w:divsChild>
        </w:div>
      </w:divsChild>
    </w:div>
    <w:div w:id="401678707">
      <w:bodyDiv w:val="1"/>
      <w:marLeft w:val="0"/>
      <w:marRight w:val="0"/>
      <w:marTop w:val="0"/>
      <w:marBottom w:val="0"/>
      <w:divBdr>
        <w:top w:val="none" w:sz="0" w:space="0" w:color="auto"/>
        <w:left w:val="none" w:sz="0" w:space="0" w:color="auto"/>
        <w:bottom w:val="none" w:sz="0" w:space="0" w:color="auto"/>
        <w:right w:val="none" w:sz="0" w:space="0" w:color="auto"/>
      </w:divBdr>
    </w:div>
    <w:div w:id="404106472">
      <w:bodyDiv w:val="1"/>
      <w:marLeft w:val="0"/>
      <w:marRight w:val="0"/>
      <w:marTop w:val="0"/>
      <w:marBottom w:val="0"/>
      <w:divBdr>
        <w:top w:val="none" w:sz="0" w:space="0" w:color="auto"/>
        <w:left w:val="none" w:sz="0" w:space="0" w:color="auto"/>
        <w:bottom w:val="none" w:sz="0" w:space="0" w:color="auto"/>
        <w:right w:val="none" w:sz="0" w:space="0" w:color="auto"/>
      </w:divBdr>
    </w:div>
    <w:div w:id="454375691">
      <w:bodyDiv w:val="1"/>
      <w:marLeft w:val="0"/>
      <w:marRight w:val="0"/>
      <w:marTop w:val="0"/>
      <w:marBottom w:val="0"/>
      <w:divBdr>
        <w:top w:val="none" w:sz="0" w:space="0" w:color="auto"/>
        <w:left w:val="none" w:sz="0" w:space="0" w:color="auto"/>
        <w:bottom w:val="none" w:sz="0" w:space="0" w:color="auto"/>
        <w:right w:val="none" w:sz="0" w:space="0" w:color="auto"/>
      </w:divBdr>
    </w:div>
    <w:div w:id="466633714">
      <w:bodyDiv w:val="1"/>
      <w:marLeft w:val="0"/>
      <w:marRight w:val="0"/>
      <w:marTop w:val="0"/>
      <w:marBottom w:val="0"/>
      <w:divBdr>
        <w:top w:val="none" w:sz="0" w:space="0" w:color="auto"/>
        <w:left w:val="none" w:sz="0" w:space="0" w:color="auto"/>
        <w:bottom w:val="none" w:sz="0" w:space="0" w:color="auto"/>
        <w:right w:val="none" w:sz="0" w:space="0" w:color="auto"/>
      </w:divBdr>
    </w:div>
    <w:div w:id="490950913">
      <w:bodyDiv w:val="1"/>
      <w:marLeft w:val="0"/>
      <w:marRight w:val="0"/>
      <w:marTop w:val="0"/>
      <w:marBottom w:val="0"/>
      <w:divBdr>
        <w:top w:val="none" w:sz="0" w:space="0" w:color="auto"/>
        <w:left w:val="none" w:sz="0" w:space="0" w:color="auto"/>
        <w:bottom w:val="none" w:sz="0" w:space="0" w:color="auto"/>
        <w:right w:val="none" w:sz="0" w:space="0" w:color="auto"/>
      </w:divBdr>
    </w:div>
    <w:div w:id="495608719">
      <w:bodyDiv w:val="1"/>
      <w:marLeft w:val="0"/>
      <w:marRight w:val="0"/>
      <w:marTop w:val="0"/>
      <w:marBottom w:val="0"/>
      <w:divBdr>
        <w:top w:val="none" w:sz="0" w:space="0" w:color="auto"/>
        <w:left w:val="none" w:sz="0" w:space="0" w:color="auto"/>
        <w:bottom w:val="none" w:sz="0" w:space="0" w:color="auto"/>
        <w:right w:val="none" w:sz="0" w:space="0" w:color="auto"/>
      </w:divBdr>
    </w:div>
    <w:div w:id="498280021">
      <w:bodyDiv w:val="1"/>
      <w:marLeft w:val="0"/>
      <w:marRight w:val="0"/>
      <w:marTop w:val="0"/>
      <w:marBottom w:val="0"/>
      <w:divBdr>
        <w:top w:val="none" w:sz="0" w:space="0" w:color="auto"/>
        <w:left w:val="none" w:sz="0" w:space="0" w:color="auto"/>
        <w:bottom w:val="none" w:sz="0" w:space="0" w:color="auto"/>
        <w:right w:val="none" w:sz="0" w:space="0" w:color="auto"/>
      </w:divBdr>
      <w:divsChild>
        <w:div w:id="2127119989">
          <w:marLeft w:val="0"/>
          <w:marRight w:val="0"/>
          <w:marTop w:val="0"/>
          <w:marBottom w:val="0"/>
          <w:divBdr>
            <w:top w:val="none" w:sz="0" w:space="0" w:color="auto"/>
            <w:left w:val="none" w:sz="0" w:space="0" w:color="auto"/>
            <w:bottom w:val="none" w:sz="0" w:space="0" w:color="auto"/>
            <w:right w:val="none" w:sz="0" w:space="0" w:color="auto"/>
          </w:divBdr>
          <w:divsChild>
            <w:div w:id="185751148">
              <w:marLeft w:val="0"/>
              <w:marRight w:val="0"/>
              <w:marTop w:val="0"/>
              <w:marBottom w:val="0"/>
              <w:divBdr>
                <w:top w:val="none" w:sz="0" w:space="0" w:color="auto"/>
                <w:left w:val="none" w:sz="0" w:space="0" w:color="auto"/>
                <w:bottom w:val="none" w:sz="0" w:space="0" w:color="auto"/>
                <w:right w:val="none" w:sz="0" w:space="0" w:color="auto"/>
              </w:divBdr>
              <w:divsChild>
                <w:div w:id="36199294">
                  <w:marLeft w:val="0"/>
                  <w:marRight w:val="0"/>
                  <w:marTop w:val="0"/>
                  <w:marBottom w:val="0"/>
                  <w:divBdr>
                    <w:top w:val="none" w:sz="0" w:space="0" w:color="auto"/>
                    <w:left w:val="none" w:sz="0" w:space="0" w:color="auto"/>
                    <w:bottom w:val="none" w:sz="0" w:space="0" w:color="auto"/>
                    <w:right w:val="none" w:sz="0" w:space="0" w:color="auto"/>
                  </w:divBdr>
                </w:div>
                <w:div w:id="1335451675">
                  <w:marLeft w:val="0"/>
                  <w:marRight w:val="0"/>
                  <w:marTop w:val="0"/>
                  <w:marBottom w:val="0"/>
                  <w:divBdr>
                    <w:top w:val="none" w:sz="0" w:space="0" w:color="auto"/>
                    <w:left w:val="none" w:sz="0" w:space="0" w:color="auto"/>
                    <w:bottom w:val="none" w:sz="0" w:space="0" w:color="auto"/>
                    <w:right w:val="none" w:sz="0" w:space="0" w:color="auto"/>
                  </w:divBdr>
                  <w:divsChild>
                    <w:div w:id="662666284">
                      <w:marLeft w:val="0"/>
                      <w:marRight w:val="0"/>
                      <w:marTop w:val="0"/>
                      <w:marBottom w:val="0"/>
                      <w:divBdr>
                        <w:top w:val="none" w:sz="0" w:space="0" w:color="auto"/>
                        <w:left w:val="none" w:sz="0" w:space="0" w:color="auto"/>
                        <w:bottom w:val="none" w:sz="0" w:space="0" w:color="auto"/>
                        <w:right w:val="none" w:sz="0" w:space="0" w:color="auto"/>
                      </w:divBdr>
                      <w:divsChild>
                        <w:div w:id="13216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368926">
      <w:bodyDiv w:val="1"/>
      <w:marLeft w:val="0"/>
      <w:marRight w:val="0"/>
      <w:marTop w:val="0"/>
      <w:marBottom w:val="0"/>
      <w:divBdr>
        <w:top w:val="none" w:sz="0" w:space="0" w:color="auto"/>
        <w:left w:val="none" w:sz="0" w:space="0" w:color="auto"/>
        <w:bottom w:val="none" w:sz="0" w:space="0" w:color="auto"/>
        <w:right w:val="none" w:sz="0" w:space="0" w:color="auto"/>
      </w:divBdr>
    </w:div>
    <w:div w:id="563758845">
      <w:bodyDiv w:val="1"/>
      <w:marLeft w:val="0"/>
      <w:marRight w:val="0"/>
      <w:marTop w:val="0"/>
      <w:marBottom w:val="0"/>
      <w:divBdr>
        <w:top w:val="none" w:sz="0" w:space="0" w:color="auto"/>
        <w:left w:val="none" w:sz="0" w:space="0" w:color="auto"/>
        <w:bottom w:val="none" w:sz="0" w:space="0" w:color="auto"/>
        <w:right w:val="none" w:sz="0" w:space="0" w:color="auto"/>
      </w:divBdr>
    </w:div>
    <w:div w:id="576326036">
      <w:bodyDiv w:val="1"/>
      <w:marLeft w:val="0"/>
      <w:marRight w:val="0"/>
      <w:marTop w:val="0"/>
      <w:marBottom w:val="0"/>
      <w:divBdr>
        <w:top w:val="none" w:sz="0" w:space="0" w:color="auto"/>
        <w:left w:val="none" w:sz="0" w:space="0" w:color="auto"/>
        <w:bottom w:val="none" w:sz="0" w:space="0" w:color="auto"/>
        <w:right w:val="none" w:sz="0" w:space="0" w:color="auto"/>
      </w:divBdr>
    </w:div>
    <w:div w:id="580216557">
      <w:bodyDiv w:val="1"/>
      <w:marLeft w:val="0"/>
      <w:marRight w:val="0"/>
      <w:marTop w:val="0"/>
      <w:marBottom w:val="0"/>
      <w:divBdr>
        <w:top w:val="none" w:sz="0" w:space="0" w:color="auto"/>
        <w:left w:val="none" w:sz="0" w:space="0" w:color="auto"/>
        <w:bottom w:val="none" w:sz="0" w:space="0" w:color="auto"/>
        <w:right w:val="none" w:sz="0" w:space="0" w:color="auto"/>
      </w:divBdr>
    </w:div>
    <w:div w:id="617026145">
      <w:bodyDiv w:val="1"/>
      <w:marLeft w:val="0"/>
      <w:marRight w:val="0"/>
      <w:marTop w:val="0"/>
      <w:marBottom w:val="0"/>
      <w:divBdr>
        <w:top w:val="none" w:sz="0" w:space="0" w:color="auto"/>
        <w:left w:val="none" w:sz="0" w:space="0" w:color="auto"/>
        <w:bottom w:val="none" w:sz="0" w:space="0" w:color="auto"/>
        <w:right w:val="none" w:sz="0" w:space="0" w:color="auto"/>
      </w:divBdr>
    </w:div>
    <w:div w:id="628055334">
      <w:bodyDiv w:val="1"/>
      <w:marLeft w:val="0"/>
      <w:marRight w:val="0"/>
      <w:marTop w:val="0"/>
      <w:marBottom w:val="0"/>
      <w:divBdr>
        <w:top w:val="none" w:sz="0" w:space="0" w:color="auto"/>
        <w:left w:val="none" w:sz="0" w:space="0" w:color="auto"/>
        <w:bottom w:val="none" w:sz="0" w:space="0" w:color="auto"/>
        <w:right w:val="none" w:sz="0" w:space="0" w:color="auto"/>
      </w:divBdr>
    </w:div>
    <w:div w:id="644159644">
      <w:bodyDiv w:val="1"/>
      <w:marLeft w:val="0"/>
      <w:marRight w:val="0"/>
      <w:marTop w:val="0"/>
      <w:marBottom w:val="0"/>
      <w:divBdr>
        <w:top w:val="none" w:sz="0" w:space="0" w:color="auto"/>
        <w:left w:val="none" w:sz="0" w:space="0" w:color="auto"/>
        <w:bottom w:val="none" w:sz="0" w:space="0" w:color="auto"/>
        <w:right w:val="none" w:sz="0" w:space="0" w:color="auto"/>
      </w:divBdr>
    </w:div>
    <w:div w:id="671496097">
      <w:bodyDiv w:val="1"/>
      <w:marLeft w:val="0"/>
      <w:marRight w:val="0"/>
      <w:marTop w:val="0"/>
      <w:marBottom w:val="0"/>
      <w:divBdr>
        <w:top w:val="none" w:sz="0" w:space="0" w:color="auto"/>
        <w:left w:val="none" w:sz="0" w:space="0" w:color="auto"/>
        <w:bottom w:val="none" w:sz="0" w:space="0" w:color="auto"/>
        <w:right w:val="none" w:sz="0" w:space="0" w:color="auto"/>
      </w:divBdr>
    </w:div>
    <w:div w:id="684749701">
      <w:bodyDiv w:val="1"/>
      <w:marLeft w:val="0"/>
      <w:marRight w:val="0"/>
      <w:marTop w:val="0"/>
      <w:marBottom w:val="0"/>
      <w:divBdr>
        <w:top w:val="none" w:sz="0" w:space="0" w:color="auto"/>
        <w:left w:val="none" w:sz="0" w:space="0" w:color="auto"/>
        <w:bottom w:val="none" w:sz="0" w:space="0" w:color="auto"/>
        <w:right w:val="none" w:sz="0" w:space="0" w:color="auto"/>
      </w:divBdr>
    </w:div>
    <w:div w:id="712071452">
      <w:bodyDiv w:val="1"/>
      <w:marLeft w:val="0"/>
      <w:marRight w:val="0"/>
      <w:marTop w:val="0"/>
      <w:marBottom w:val="0"/>
      <w:divBdr>
        <w:top w:val="none" w:sz="0" w:space="0" w:color="auto"/>
        <w:left w:val="none" w:sz="0" w:space="0" w:color="auto"/>
        <w:bottom w:val="none" w:sz="0" w:space="0" w:color="auto"/>
        <w:right w:val="none" w:sz="0" w:space="0" w:color="auto"/>
      </w:divBdr>
    </w:div>
    <w:div w:id="744648904">
      <w:bodyDiv w:val="1"/>
      <w:marLeft w:val="0"/>
      <w:marRight w:val="0"/>
      <w:marTop w:val="0"/>
      <w:marBottom w:val="0"/>
      <w:divBdr>
        <w:top w:val="none" w:sz="0" w:space="0" w:color="auto"/>
        <w:left w:val="none" w:sz="0" w:space="0" w:color="auto"/>
        <w:bottom w:val="none" w:sz="0" w:space="0" w:color="auto"/>
        <w:right w:val="none" w:sz="0" w:space="0" w:color="auto"/>
      </w:divBdr>
    </w:div>
    <w:div w:id="750665409">
      <w:bodyDiv w:val="1"/>
      <w:marLeft w:val="0"/>
      <w:marRight w:val="0"/>
      <w:marTop w:val="0"/>
      <w:marBottom w:val="0"/>
      <w:divBdr>
        <w:top w:val="none" w:sz="0" w:space="0" w:color="auto"/>
        <w:left w:val="none" w:sz="0" w:space="0" w:color="auto"/>
        <w:bottom w:val="none" w:sz="0" w:space="0" w:color="auto"/>
        <w:right w:val="none" w:sz="0" w:space="0" w:color="auto"/>
      </w:divBdr>
    </w:div>
    <w:div w:id="772288132">
      <w:bodyDiv w:val="1"/>
      <w:marLeft w:val="0"/>
      <w:marRight w:val="0"/>
      <w:marTop w:val="0"/>
      <w:marBottom w:val="0"/>
      <w:divBdr>
        <w:top w:val="none" w:sz="0" w:space="0" w:color="auto"/>
        <w:left w:val="none" w:sz="0" w:space="0" w:color="auto"/>
        <w:bottom w:val="none" w:sz="0" w:space="0" w:color="auto"/>
        <w:right w:val="none" w:sz="0" w:space="0" w:color="auto"/>
      </w:divBdr>
    </w:div>
    <w:div w:id="794447280">
      <w:bodyDiv w:val="1"/>
      <w:marLeft w:val="0"/>
      <w:marRight w:val="0"/>
      <w:marTop w:val="0"/>
      <w:marBottom w:val="0"/>
      <w:divBdr>
        <w:top w:val="none" w:sz="0" w:space="0" w:color="auto"/>
        <w:left w:val="none" w:sz="0" w:space="0" w:color="auto"/>
        <w:bottom w:val="none" w:sz="0" w:space="0" w:color="auto"/>
        <w:right w:val="none" w:sz="0" w:space="0" w:color="auto"/>
      </w:divBdr>
    </w:div>
    <w:div w:id="795410763">
      <w:bodyDiv w:val="1"/>
      <w:marLeft w:val="0"/>
      <w:marRight w:val="0"/>
      <w:marTop w:val="0"/>
      <w:marBottom w:val="0"/>
      <w:divBdr>
        <w:top w:val="none" w:sz="0" w:space="0" w:color="auto"/>
        <w:left w:val="none" w:sz="0" w:space="0" w:color="auto"/>
        <w:bottom w:val="none" w:sz="0" w:space="0" w:color="auto"/>
        <w:right w:val="none" w:sz="0" w:space="0" w:color="auto"/>
      </w:divBdr>
      <w:divsChild>
        <w:div w:id="350690177">
          <w:marLeft w:val="0"/>
          <w:marRight w:val="0"/>
          <w:marTop w:val="0"/>
          <w:marBottom w:val="0"/>
          <w:divBdr>
            <w:top w:val="none" w:sz="0" w:space="0" w:color="auto"/>
            <w:left w:val="none" w:sz="0" w:space="0" w:color="auto"/>
            <w:bottom w:val="none" w:sz="0" w:space="0" w:color="auto"/>
            <w:right w:val="none" w:sz="0" w:space="0" w:color="auto"/>
          </w:divBdr>
          <w:divsChild>
            <w:div w:id="1073043543">
              <w:marLeft w:val="0"/>
              <w:marRight w:val="0"/>
              <w:marTop w:val="0"/>
              <w:marBottom w:val="0"/>
              <w:divBdr>
                <w:top w:val="none" w:sz="0" w:space="0" w:color="auto"/>
                <w:left w:val="none" w:sz="0" w:space="0" w:color="auto"/>
                <w:bottom w:val="none" w:sz="0" w:space="0" w:color="auto"/>
                <w:right w:val="none" w:sz="0" w:space="0" w:color="auto"/>
              </w:divBdr>
              <w:divsChild>
                <w:div w:id="1367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9695">
          <w:marLeft w:val="0"/>
          <w:marRight w:val="0"/>
          <w:marTop w:val="0"/>
          <w:marBottom w:val="0"/>
          <w:divBdr>
            <w:top w:val="none" w:sz="0" w:space="0" w:color="auto"/>
            <w:left w:val="none" w:sz="0" w:space="0" w:color="auto"/>
            <w:bottom w:val="none" w:sz="0" w:space="0" w:color="auto"/>
            <w:right w:val="none" w:sz="0" w:space="0" w:color="auto"/>
          </w:divBdr>
          <w:divsChild>
            <w:div w:id="1741295089">
              <w:marLeft w:val="0"/>
              <w:marRight w:val="0"/>
              <w:marTop w:val="0"/>
              <w:marBottom w:val="0"/>
              <w:divBdr>
                <w:top w:val="none" w:sz="0" w:space="0" w:color="auto"/>
                <w:left w:val="none" w:sz="0" w:space="0" w:color="auto"/>
                <w:bottom w:val="none" w:sz="0" w:space="0" w:color="auto"/>
                <w:right w:val="none" w:sz="0" w:space="0" w:color="auto"/>
              </w:divBdr>
              <w:divsChild>
                <w:div w:id="8719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2985">
      <w:bodyDiv w:val="1"/>
      <w:marLeft w:val="0"/>
      <w:marRight w:val="0"/>
      <w:marTop w:val="0"/>
      <w:marBottom w:val="0"/>
      <w:divBdr>
        <w:top w:val="none" w:sz="0" w:space="0" w:color="auto"/>
        <w:left w:val="none" w:sz="0" w:space="0" w:color="auto"/>
        <w:bottom w:val="none" w:sz="0" w:space="0" w:color="auto"/>
        <w:right w:val="none" w:sz="0" w:space="0" w:color="auto"/>
      </w:divBdr>
    </w:div>
    <w:div w:id="842208146">
      <w:bodyDiv w:val="1"/>
      <w:marLeft w:val="0"/>
      <w:marRight w:val="0"/>
      <w:marTop w:val="0"/>
      <w:marBottom w:val="0"/>
      <w:divBdr>
        <w:top w:val="none" w:sz="0" w:space="0" w:color="auto"/>
        <w:left w:val="none" w:sz="0" w:space="0" w:color="auto"/>
        <w:bottom w:val="none" w:sz="0" w:space="0" w:color="auto"/>
        <w:right w:val="none" w:sz="0" w:space="0" w:color="auto"/>
      </w:divBdr>
    </w:div>
    <w:div w:id="847988928">
      <w:bodyDiv w:val="1"/>
      <w:marLeft w:val="0"/>
      <w:marRight w:val="0"/>
      <w:marTop w:val="0"/>
      <w:marBottom w:val="0"/>
      <w:divBdr>
        <w:top w:val="none" w:sz="0" w:space="0" w:color="auto"/>
        <w:left w:val="none" w:sz="0" w:space="0" w:color="auto"/>
        <w:bottom w:val="none" w:sz="0" w:space="0" w:color="auto"/>
        <w:right w:val="none" w:sz="0" w:space="0" w:color="auto"/>
      </w:divBdr>
    </w:div>
    <w:div w:id="858128440">
      <w:bodyDiv w:val="1"/>
      <w:marLeft w:val="0"/>
      <w:marRight w:val="0"/>
      <w:marTop w:val="0"/>
      <w:marBottom w:val="0"/>
      <w:divBdr>
        <w:top w:val="none" w:sz="0" w:space="0" w:color="auto"/>
        <w:left w:val="none" w:sz="0" w:space="0" w:color="auto"/>
        <w:bottom w:val="none" w:sz="0" w:space="0" w:color="auto"/>
        <w:right w:val="none" w:sz="0" w:space="0" w:color="auto"/>
      </w:divBdr>
    </w:div>
    <w:div w:id="893084593">
      <w:bodyDiv w:val="1"/>
      <w:marLeft w:val="0"/>
      <w:marRight w:val="0"/>
      <w:marTop w:val="0"/>
      <w:marBottom w:val="0"/>
      <w:divBdr>
        <w:top w:val="none" w:sz="0" w:space="0" w:color="auto"/>
        <w:left w:val="none" w:sz="0" w:space="0" w:color="auto"/>
        <w:bottom w:val="none" w:sz="0" w:space="0" w:color="auto"/>
        <w:right w:val="none" w:sz="0" w:space="0" w:color="auto"/>
      </w:divBdr>
    </w:div>
    <w:div w:id="897933397">
      <w:bodyDiv w:val="1"/>
      <w:marLeft w:val="0"/>
      <w:marRight w:val="0"/>
      <w:marTop w:val="0"/>
      <w:marBottom w:val="0"/>
      <w:divBdr>
        <w:top w:val="none" w:sz="0" w:space="0" w:color="auto"/>
        <w:left w:val="none" w:sz="0" w:space="0" w:color="auto"/>
        <w:bottom w:val="none" w:sz="0" w:space="0" w:color="auto"/>
        <w:right w:val="none" w:sz="0" w:space="0" w:color="auto"/>
      </w:divBdr>
    </w:div>
    <w:div w:id="934821082">
      <w:bodyDiv w:val="1"/>
      <w:marLeft w:val="0"/>
      <w:marRight w:val="0"/>
      <w:marTop w:val="0"/>
      <w:marBottom w:val="0"/>
      <w:divBdr>
        <w:top w:val="none" w:sz="0" w:space="0" w:color="auto"/>
        <w:left w:val="none" w:sz="0" w:space="0" w:color="auto"/>
        <w:bottom w:val="none" w:sz="0" w:space="0" w:color="auto"/>
        <w:right w:val="none" w:sz="0" w:space="0" w:color="auto"/>
      </w:divBdr>
    </w:div>
    <w:div w:id="934822075">
      <w:bodyDiv w:val="1"/>
      <w:marLeft w:val="0"/>
      <w:marRight w:val="0"/>
      <w:marTop w:val="0"/>
      <w:marBottom w:val="0"/>
      <w:divBdr>
        <w:top w:val="none" w:sz="0" w:space="0" w:color="auto"/>
        <w:left w:val="none" w:sz="0" w:space="0" w:color="auto"/>
        <w:bottom w:val="none" w:sz="0" w:space="0" w:color="auto"/>
        <w:right w:val="none" w:sz="0" w:space="0" w:color="auto"/>
      </w:divBdr>
    </w:div>
    <w:div w:id="958295115">
      <w:bodyDiv w:val="1"/>
      <w:marLeft w:val="0"/>
      <w:marRight w:val="0"/>
      <w:marTop w:val="0"/>
      <w:marBottom w:val="0"/>
      <w:divBdr>
        <w:top w:val="none" w:sz="0" w:space="0" w:color="auto"/>
        <w:left w:val="none" w:sz="0" w:space="0" w:color="auto"/>
        <w:bottom w:val="none" w:sz="0" w:space="0" w:color="auto"/>
        <w:right w:val="none" w:sz="0" w:space="0" w:color="auto"/>
      </w:divBdr>
    </w:div>
    <w:div w:id="961425215">
      <w:bodyDiv w:val="1"/>
      <w:marLeft w:val="0"/>
      <w:marRight w:val="0"/>
      <w:marTop w:val="0"/>
      <w:marBottom w:val="0"/>
      <w:divBdr>
        <w:top w:val="none" w:sz="0" w:space="0" w:color="auto"/>
        <w:left w:val="none" w:sz="0" w:space="0" w:color="auto"/>
        <w:bottom w:val="none" w:sz="0" w:space="0" w:color="auto"/>
        <w:right w:val="none" w:sz="0" w:space="0" w:color="auto"/>
      </w:divBdr>
    </w:div>
    <w:div w:id="1002784307">
      <w:bodyDiv w:val="1"/>
      <w:marLeft w:val="0"/>
      <w:marRight w:val="0"/>
      <w:marTop w:val="0"/>
      <w:marBottom w:val="0"/>
      <w:divBdr>
        <w:top w:val="none" w:sz="0" w:space="0" w:color="auto"/>
        <w:left w:val="none" w:sz="0" w:space="0" w:color="auto"/>
        <w:bottom w:val="none" w:sz="0" w:space="0" w:color="auto"/>
        <w:right w:val="none" w:sz="0" w:space="0" w:color="auto"/>
      </w:divBdr>
    </w:div>
    <w:div w:id="1050346235">
      <w:bodyDiv w:val="1"/>
      <w:marLeft w:val="0"/>
      <w:marRight w:val="0"/>
      <w:marTop w:val="0"/>
      <w:marBottom w:val="0"/>
      <w:divBdr>
        <w:top w:val="none" w:sz="0" w:space="0" w:color="auto"/>
        <w:left w:val="none" w:sz="0" w:space="0" w:color="auto"/>
        <w:bottom w:val="none" w:sz="0" w:space="0" w:color="auto"/>
        <w:right w:val="none" w:sz="0" w:space="0" w:color="auto"/>
      </w:divBdr>
    </w:div>
    <w:div w:id="1086613498">
      <w:bodyDiv w:val="1"/>
      <w:marLeft w:val="0"/>
      <w:marRight w:val="0"/>
      <w:marTop w:val="0"/>
      <w:marBottom w:val="0"/>
      <w:divBdr>
        <w:top w:val="none" w:sz="0" w:space="0" w:color="auto"/>
        <w:left w:val="none" w:sz="0" w:space="0" w:color="auto"/>
        <w:bottom w:val="none" w:sz="0" w:space="0" w:color="auto"/>
        <w:right w:val="none" w:sz="0" w:space="0" w:color="auto"/>
      </w:divBdr>
    </w:div>
    <w:div w:id="1116414843">
      <w:bodyDiv w:val="1"/>
      <w:marLeft w:val="0"/>
      <w:marRight w:val="0"/>
      <w:marTop w:val="0"/>
      <w:marBottom w:val="0"/>
      <w:divBdr>
        <w:top w:val="none" w:sz="0" w:space="0" w:color="auto"/>
        <w:left w:val="none" w:sz="0" w:space="0" w:color="auto"/>
        <w:bottom w:val="none" w:sz="0" w:space="0" w:color="auto"/>
        <w:right w:val="none" w:sz="0" w:space="0" w:color="auto"/>
      </w:divBdr>
    </w:div>
    <w:div w:id="1128008398">
      <w:bodyDiv w:val="1"/>
      <w:marLeft w:val="0"/>
      <w:marRight w:val="0"/>
      <w:marTop w:val="0"/>
      <w:marBottom w:val="0"/>
      <w:divBdr>
        <w:top w:val="none" w:sz="0" w:space="0" w:color="auto"/>
        <w:left w:val="none" w:sz="0" w:space="0" w:color="auto"/>
        <w:bottom w:val="none" w:sz="0" w:space="0" w:color="auto"/>
        <w:right w:val="none" w:sz="0" w:space="0" w:color="auto"/>
      </w:divBdr>
      <w:divsChild>
        <w:div w:id="596719798">
          <w:marLeft w:val="0"/>
          <w:marRight w:val="0"/>
          <w:marTop w:val="0"/>
          <w:marBottom w:val="0"/>
          <w:divBdr>
            <w:top w:val="none" w:sz="0" w:space="0" w:color="auto"/>
            <w:left w:val="none" w:sz="0" w:space="0" w:color="auto"/>
            <w:bottom w:val="none" w:sz="0" w:space="0" w:color="auto"/>
            <w:right w:val="none" w:sz="0" w:space="0" w:color="auto"/>
          </w:divBdr>
          <w:divsChild>
            <w:div w:id="1400440997">
              <w:marLeft w:val="0"/>
              <w:marRight w:val="0"/>
              <w:marTop w:val="0"/>
              <w:marBottom w:val="0"/>
              <w:divBdr>
                <w:top w:val="none" w:sz="0" w:space="0" w:color="auto"/>
                <w:left w:val="none" w:sz="0" w:space="0" w:color="auto"/>
                <w:bottom w:val="none" w:sz="0" w:space="0" w:color="auto"/>
                <w:right w:val="none" w:sz="0" w:space="0" w:color="auto"/>
              </w:divBdr>
              <w:divsChild>
                <w:div w:id="979729175">
                  <w:marLeft w:val="0"/>
                  <w:marRight w:val="0"/>
                  <w:marTop w:val="0"/>
                  <w:marBottom w:val="0"/>
                  <w:divBdr>
                    <w:top w:val="single" w:sz="12" w:space="0" w:color="2A2A2A"/>
                    <w:left w:val="single" w:sz="12" w:space="0" w:color="2A2A2A"/>
                    <w:bottom w:val="single" w:sz="12" w:space="0" w:color="2A2A2A"/>
                    <w:right w:val="single" w:sz="12" w:space="0" w:color="2A2A2A"/>
                  </w:divBdr>
                </w:div>
              </w:divsChild>
            </w:div>
          </w:divsChild>
        </w:div>
      </w:divsChild>
    </w:div>
    <w:div w:id="1147892235">
      <w:bodyDiv w:val="1"/>
      <w:marLeft w:val="0"/>
      <w:marRight w:val="0"/>
      <w:marTop w:val="0"/>
      <w:marBottom w:val="0"/>
      <w:divBdr>
        <w:top w:val="none" w:sz="0" w:space="0" w:color="auto"/>
        <w:left w:val="none" w:sz="0" w:space="0" w:color="auto"/>
        <w:bottom w:val="none" w:sz="0" w:space="0" w:color="auto"/>
        <w:right w:val="none" w:sz="0" w:space="0" w:color="auto"/>
      </w:divBdr>
    </w:div>
    <w:div w:id="1160464672">
      <w:bodyDiv w:val="1"/>
      <w:marLeft w:val="0"/>
      <w:marRight w:val="0"/>
      <w:marTop w:val="0"/>
      <w:marBottom w:val="0"/>
      <w:divBdr>
        <w:top w:val="none" w:sz="0" w:space="0" w:color="auto"/>
        <w:left w:val="none" w:sz="0" w:space="0" w:color="auto"/>
        <w:bottom w:val="none" w:sz="0" w:space="0" w:color="auto"/>
        <w:right w:val="none" w:sz="0" w:space="0" w:color="auto"/>
      </w:divBdr>
    </w:div>
    <w:div w:id="1230379842">
      <w:bodyDiv w:val="1"/>
      <w:marLeft w:val="0"/>
      <w:marRight w:val="0"/>
      <w:marTop w:val="0"/>
      <w:marBottom w:val="0"/>
      <w:divBdr>
        <w:top w:val="none" w:sz="0" w:space="0" w:color="auto"/>
        <w:left w:val="none" w:sz="0" w:space="0" w:color="auto"/>
        <w:bottom w:val="none" w:sz="0" w:space="0" w:color="auto"/>
        <w:right w:val="none" w:sz="0" w:space="0" w:color="auto"/>
      </w:divBdr>
    </w:div>
    <w:div w:id="1255284592">
      <w:bodyDiv w:val="1"/>
      <w:marLeft w:val="0"/>
      <w:marRight w:val="0"/>
      <w:marTop w:val="0"/>
      <w:marBottom w:val="0"/>
      <w:divBdr>
        <w:top w:val="none" w:sz="0" w:space="0" w:color="auto"/>
        <w:left w:val="none" w:sz="0" w:space="0" w:color="auto"/>
        <w:bottom w:val="none" w:sz="0" w:space="0" w:color="auto"/>
        <w:right w:val="none" w:sz="0" w:space="0" w:color="auto"/>
      </w:divBdr>
    </w:div>
    <w:div w:id="1303543298">
      <w:bodyDiv w:val="1"/>
      <w:marLeft w:val="0"/>
      <w:marRight w:val="0"/>
      <w:marTop w:val="0"/>
      <w:marBottom w:val="0"/>
      <w:divBdr>
        <w:top w:val="none" w:sz="0" w:space="0" w:color="auto"/>
        <w:left w:val="none" w:sz="0" w:space="0" w:color="auto"/>
        <w:bottom w:val="none" w:sz="0" w:space="0" w:color="auto"/>
        <w:right w:val="none" w:sz="0" w:space="0" w:color="auto"/>
      </w:divBdr>
    </w:div>
    <w:div w:id="1320965158">
      <w:bodyDiv w:val="1"/>
      <w:marLeft w:val="0"/>
      <w:marRight w:val="0"/>
      <w:marTop w:val="0"/>
      <w:marBottom w:val="0"/>
      <w:divBdr>
        <w:top w:val="none" w:sz="0" w:space="0" w:color="auto"/>
        <w:left w:val="none" w:sz="0" w:space="0" w:color="auto"/>
        <w:bottom w:val="none" w:sz="0" w:space="0" w:color="auto"/>
        <w:right w:val="none" w:sz="0" w:space="0" w:color="auto"/>
      </w:divBdr>
    </w:div>
    <w:div w:id="1336686199">
      <w:bodyDiv w:val="1"/>
      <w:marLeft w:val="0"/>
      <w:marRight w:val="0"/>
      <w:marTop w:val="0"/>
      <w:marBottom w:val="0"/>
      <w:divBdr>
        <w:top w:val="none" w:sz="0" w:space="0" w:color="auto"/>
        <w:left w:val="none" w:sz="0" w:space="0" w:color="auto"/>
        <w:bottom w:val="none" w:sz="0" w:space="0" w:color="auto"/>
        <w:right w:val="none" w:sz="0" w:space="0" w:color="auto"/>
      </w:divBdr>
    </w:div>
    <w:div w:id="1385710864">
      <w:bodyDiv w:val="1"/>
      <w:marLeft w:val="0"/>
      <w:marRight w:val="0"/>
      <w:marTop w:val="0"/>
      <w:marBottom w:val="0"/>
      <w:divBdr>
        <w:top w:val="none" w:sz="0" w:space="0" w:color="auto"/>
        <w:left w:val="none" w:sz="0" w:space="0" w:color="auto"/>
        <w:bottom w:val="none" w:sz="0" w:space="0" w:color="auto"/>
        <w:right w:val="none" w:sz="0" w:space="0" w:color="auto"/>
      </w:divBdr>
    </w:div>
    <w:div w:id="1446076637">
      <w:bodyDiv w:val="1"/>
      <w:marLeft w:val="0"/>
      <w:marRight w:val="0"/>
      <w:marTop w:val="0"/>
      <w:marBottom w:val="0"/>
      <w:divBdr>
        <w:top w:val="none" w:sz="0" w:space="0" w:color="auto"/>
        <w:left w:val="none" w:sz="0" w:space="0" w:color="auto"/>
        <w:bottom w:val="none" w:sz="0" w:space="0" w:color="auto"/>
        <w:right w:val="none" w:sz="0" w:space="0" w:color="auto"/>
      </w:divBdr>
      <w:divsChild>
        <w:div w:id="1593780963">
          <w:marLeft w:val="0"/>
          <w:marRight w:val="0"/>
          <w:marTop w:val="0"/>
          <w:marBottom w:val="0"/>
          <w:divBdr>
            <w:top w:val="none" w:sz="0" w:space="0" w:color="auto"/>
            <w:left w:val="none" w:sz="0" w:space="0" w:color="auto"/>
            <w:bottom w:val="none" w:sz="0" w:space="0" w:color="auto"/>
            <w:right w:val="none" w:sz="0" w:space="0" w:color="auto"/>
          </w:divBdr>
        </w:div>
      </w:divsChild>
    </w:div>
    <w:div w:id="1473055978">
      <w:bodyDiv w:val="1"/>
      <w:marLeft w:val="0"/>
      <w:marRight w:val="0"/>
      <w:marTop w:val="0"/>
      <w:marBottom w:val="0"/>
      <w:divBdr>
        <w:top w:val="none" w:sz="0" w:space="0" w:color="auto"/>
        <w:left w:val="none" w:sz="0" w:space="0" w:color="auto"/>
        <w:bottom w:val="none" w:sz="0" w:space="0" w:color="auto"/>
        <w:right w:val="none" w:sz="0" w:space="0" w:color="auto"/>
      </w:divBdr>
    </w:div>
    <w:div w:id="1489662985">
      <w:bodyDiv w:val="1"/>
      <w:marLeft w:val="0"/>
      <w:marRight w:val="0"/>
      <w:marTop w:val="0"/>
      <w:marBottom w:val="0"/>
      <w:divBdr>
        <w:top w:val="none" w:sz="0" w:space="0" w:color="auto"/>
        <w:left w:val="none" w:sz="0" w:space="0" w:color="auto"/>
        <w:bottom w:val="none" w:sz="0" w:space="0" w:color="auto"/>
        <w:right w:val="none" w:sz="0" w:space="0" w:color="auto"/>
      </w:divBdr>
    </w:div>
    <w:div w:id="1512799356">
      <w:bodyDiv w:val="1"/>
      <w:marLeft w:val="0"/>
      <w:marRight w:val="0"/>
      <w:marTop w:val="0"/>
      <w:marBottom w:val="0"/>
      <w:divBdr>
        <w:top w:val="none" w:sz="0" w:space="0" w:color="auto"/>
        <w:left w:val="none" w:sz="0" w:space="0" w:color="auto"/>
        <w:bottom w:val="none" w:sz="0" w:space="0" w:color="auto"/>
        <w:right w:val="none" w:sz="0" w:space="0" w:color="auto"/>
      </w:divBdr>
    </w:div>
    <w:div w:id="1520467048">
      <w:bodyDiv w:val="1"/>
      <w:marLeft w:val="0"/>
      <w:marRight w:val="0"/>
      <w:marTop w:val="0"/>
      <w:marBottom w:val="0"/>
      <w:divBdr>
        <w:top w:val="none" w:sz="0" w:space="0" w:color="auto"/>
        <w:left w:val="none" w:sz="0" w:space="0" w:color="auto"/>
        <w:bottom w:val="none" w:sz="0" w:space="0" w:color="auto"/>
        <w:right w:val="none" w:sz="0" w:space="0" w:color="auto"/>
      </w:divBdr>
    </w:div>
    <w:div w:id="1542278209">
      <w:bodyDiv w:val="1"/>
      <w:marLeft w:val="0"/>
      <w:marRight w:val="0"/>
      <w:marTop w:val="0"/>
      <w:marBottom w:val="0"/>
      <w:divBdr>
        <w:top w:val="none" w:sz="0" w:space="0" w:color="auto"/>
        <w:left w:val="none" w:sz="0" w:space="0" w:color="auto"/>
        <w:bottom w:val="none" w:sz="0" w:space="0" w:color="auto"/>
        <w:right w:val="none" w:sz="0" w:space="0" w:color="auto"/>
      </w:divBdr>
    </w:div>
    <w:div w:id="1557468067">
      <w:bodyDiv w:val="1"/>
      <w:marLeft w:val="0"/>
      <w:marRight w:val="0"/>
      <w:marTop w:val="0"/>
      <w:marBottom w:val="0"/>
      <w:divBdr>
        <w:top w:val="none" w:sz="0" w:space="0" w:color="auto"/>
        <w:left w:val="none" w:sz="0" w:space="0" w:color="auto"/>
        <w:bottom w:val="none" w:sz="0" w:space="0" w:color="auto"/>
        <w:right w:val="none" w:sz="0" w:space="0" w:color="auto"/>
      </w:divBdr>
    </w:div>
    <w:div w:id="1569994687">
      <w:bodyDiv w:val="1"/>
      <w:marLeft w:val="0"/>
      <w:marRight w:val="0"/>
      <w:marTop w:val="0"/>
      <w:marBottom w:val="0"/>
      <w:divBdr>
        <w:top w:val="none" w:sz="0" w:space="0" w:color="auto"/>
        <w:left w:val="none" w:sz="0" w:space="0" w:color="auto"/>
        <w:bottom w:val="none" w:sz="0" w:space="0" w:color="auto"/>
        <w:right w:val="none" w:sz="0" w:space="0" w:color="auto"/>
      </w:divBdr>
    </w:div>
    <w:div w:id="1633369022">
      <w:bodyDiv w:val="1"/>
      <w:marLeft w:val="0"/>
      <w:marRight w:val="0"/>
      <w:marTop w:val="0"/>
      <w:marBottom w:val="0"/>
      <w:divBdr>
        <w:top w:val="none" w:sz="0" w:space="0" w:color="auto"/>
        <w:left w:val="none" w:sz="0" w:space="0" w:color="auto"/>
        <w:bottom w:val="none" w:sz="0" w:space="0" w:color="auto"/>
        <w:right w:val="none" w:sz="0" w:space="0" w:color="auto"/>
      </w:divBdr>
    </w:div>
    <w:div w:id="1660117661">
      <w:bodyDiv w:val="1"/>
      <w:marLeft w:val="0"/>
      <w:marRight w:val="0"/>
      <w:marTop w:val="0"/>
      <w:marBottom w:val="0"/>
      <w:divBdr>
        <w:top w:val="none" w:sz="0" w:space="0" w:color="auto"/>
        <w:left w:val="none" w:sz="0" w:space="0" w:color="auto"/>
        <w:bottom w:val="none" w:sz="0" w:space="0" w:color="auto"/>
        <w:right w:val="none" w:sz="0" w:space="0" w:color="auto"/>
      </w:divBdr>
      <w:divsChild>
        <w:div w:id="1515874787">
          <w:marLeft w:val="0"/>
          <w:marRight w:val="0"/>
          <w:marTop w:val="0"/>
          <w:marBottom w:val="0"/>
          <w:divBdr>
            <w:top w:val="none" w:sz="0" w:space="0" w:color="auto"/>
            <w:left w:val="none" w:sz="0" w:space="0" w:color="auto"/>
            <w:bottom w:val="none" w:sz="0" w:space="0" w:color="auto"/>
            <w:right w:val="none" w:sz="0" w:space="0" w:color="auto"/>
          </w:divBdr>
        </w:div>
      </w:divsChild>
    </w:div>
    <w:div w:id="1736976062">
      <w:bodyDiv w:val="1"/>
      <w:marLeft w:val="0"/>
      <w:marRight w:val="0"/>
      <w:marTop w:val="0"/>
      <w:marBottom w:val="0"/>
      <w:divBdr>
        <w:top w:val="none" w:sz="0" w:space="0" w:color="auto"/>
        <w:left w:val="none" w:sz="0" w:space="0" w:color="auto"/>
        <w:bottom w:val="none" w:sz="0" w:space="0" w:color="auto"/>
        <w:right w:val="none" w:sz="0" w:space="0" w:color="auto"/>
      </w:divBdr>
    </w:div>
    <w:div w:id="1746876956">
      <w:bodyDiv w:val="1"/>
      <w:marLeft w:val="0"/>
      <w:marRight w:val="0"/>
      <w:marTop w:val="0"/>
      <w:marBottom w:val="0"/>
      <w:divBdr>
        <w:top w:val="none" w:sz="0" w:space="0" w:color="auto"/>
        <w:left w:val="none" w:sz="0" w:space="0" w:color="auto"/>
        <w:bottom w:val="none" w:sz="0" w:space="0" w:color="auto"/>
        <w:right w:val="none" w:sz="0" w:space="0" w:color="auto"/>
      </w:divBdr>
    </w:div>
    <w:div w:id="1747261915">
      <w:bodyDiv w:val="1"/>
      <w:marLeft w:val="0"/>
      <w:marRight w:val="0"/>
      <w:marTop w:val="0"/>
      <w:marBottom w:val="0"/>
      <w:divBdr>
        <w:top w:val="none" w:sz="0" w:space="0" w:color="auto"/>
        <w:left w:val="none" w:sz="0" w:space="0" w:color="auto"/>
        <w:bottom w:val="none" w:sz="0" w:space="0" w:color="auto"/>
        <w:right w:val="none" w:sz="0" w:space="0" w:color="auto"/>
      </w:divBdr>
    </w:div>
    <w:div w:id="1756628423">
      <w:bodyDiv w:val="1"/>
      <w:marLeft w:val="0"/>
      <w:marRight w:val="0"/>
      <w:marTop w:val="0"/>
      <w:marBottom w:val="0"/>
      <w:divBdr>
        <w:top w:val="none" w:sz="0" w:space="0" w:color="auto"/>
        <w:left w:val="none" w:sz="0" w:space="0" w:color="auto"/>
        <w:bottom w:val="none" w:sz="0" w:space="0" w:color="auto"/>
        <w:right w:val="none" w:sz="0" w:space="0" w:color="auto"/>
      </w:divBdr>
    </w:div>
    <w:div w:id="1855878962">
      <w:bodyDiv w:val="1"/>
      <w:marLeft w:val="0"/>
      <w:marRight w:val="0"/>
      <w:marTop w:val="0"/>
      <w:marBottom w:val="0"/>
      <w:divBdr>
        <w:top w:val="none" w:sz="0" w:space="0" w:color="auto"/>
        <w:left w:val="none" w:sz="0" w:space="0" w:color="auto"/>
        <w:bottom w:val="none" w:sz="0" w:space="0" w:color="auto"/>
        <w:right w:val="none" w:sz="0" w:space="0" w:color="auto"/>
      </w:divBdr>
    </w:div>
    <w:div w:id="1881016114">
      <w:bodyDiv w:val="1"/>
      <w:marLeft w:val="0"/>
      <w:marRight w:val="0"/>
      <w:marTop w:val="0"/>
      <w:marBottom w:val="0"/>
      <w:divBdr>
        <w:top w:val="none" w:sz="0" w:space="0" w:color="auto"/>
        <w:left w:val="none" w:sz="0" w:space="0" w:color="auto"/>
        <w:bottom w:val="none" w:sz="0" w:space="0" w:color="auto"/>
        <w:right w:val="none" w:sz="0" w:space="0" w:color="auto"/>
      </w:divBdr>
    </w:div>
    <w:div w:id="1894079637">
      <w:bodyDiv w:val="1"/>
      <w:marLeft w:val="0"/>
      <w:marRight w:val="0"/>
      <w:marTop w:val="0"/>
      <w:marBottom w:val="0"/>
      <w:divBdr>
        <w:top w:val="none" w:sz="0" w:space="0" w:color="auto"/>
        <w:left w:val="none" w:sz="0" w:space="0" w:color="auto"/>
        <w:bottom w:val="none" w:sz="0" w:space="0" w:color="auto"/>
        <w:right w:val="none" w:sz="0" w:space="0" w:color="auto"/>
      </w:divBdr>
    </w:div>
    <w:div w:id="1928418258">
      <w:bodyDiv w:val="1"/>
      <w:marLeft w:val="0"/>
      <w:marRight w:val="0"/>
      <w:marTop w:val="0"/>
      <w:marBottom w:val="0"/>
      <w:divBdr>
        <w:top w:val="none" w:sz="0" w:space="0" w:color="auto"/>
        <w:left w:val="none" w:sz="0" w:space="0" w:color="auto"/>
        <w:bottom w:val="none" w:sz="0" w:space="0" w:color="auto"/>
        <w:right w:val="none" w:sz="0" w:space="0" w:color="auto"/>
      </w:divBdr>
    </w:div>
    <w:div w:id="1932009183">
      <w:bodyDiv w:val="1"/>
      <w:marLeft w:val="0"/>
      <w:marRight w:val="0"/>
      <w:marTop w:val="0"/>
      <w:marBottom w:val="0"/>
      <w:divBdr>
        <w:top w:val="none" w:sz="0" w:space="0" w:color="auto"/>
        <w:left w:val="none" w:sz="0" w:space="0" w:color="auto"/>
        <w:bottom w:val="none" w:sz="0" w:space="0" w:color="auto"/>
        <w:right w:val="none" w:sz="0" w:space="0" w:color="auto"/>
      </w:divBdr>
    </w:div>
    <w:div w:id="1934582992">
      <w:bodyDiv w:val="1"/>
      <w:marLeft w:val="0"/>
      <w:marRight w:val="0"/>
      <w:marTop w:val="0"/>
      <w:marBottom w:val="0"/>
      <w:divBdr>
        <w:top w:val="none" w:sz="0" w:space="0" w:color="auto"/>
        <w:left w:val="none" w:sz="0" w:space="0" w:color="auto"/>
        <w:bottom w:val="none" w:sz="0" w:space="0" w:color="auto"/>
        <w:right w:val="none" w:sz="0" w:space="0" w:color="auto"/>
      </w:divBdr>
    </w:div>
    <w:div w:id="1964114677">
      <w:bodyDiv w:val="1"/>
      <w:marLeft w:val="0"/>
      <w:marRight w:val="0"/>
      <w:marTop w:val="0"/>
      <w:marBottom w:val="0"/>
      <w:divBdr>
        <w:top w:val="none" w:sz="0" w:space="0" w:color="auto"/>
        <w:left w:val="none" w:sz="0" w:space="0" w:color="auto"/>
        <w:bottom w:val="none" w:sz="0" w:space="0" w:color="auto"/>
        <w:right w:val="none" w:sz="0" w:space="0" w:color="auto"/>
      </w:divBdr>
    </w:div>
    <w:div w:id="2031712517">
      <w:bodyDiv w:val="1"/>
      <w:marLeft w:val="0"/>
      <w:marRight w:val="0"/>
      <w:marTop w:val="0"/>
      <w:marBottom w:val="0"/>
      <w:divBdr>
        <w:top w:val="none" w:sz="0" w:space="0" w:color="auto"/>
        <w:left w:val="none" w:sz="0" w:space="0" w:color="auto"/>
        <w:bottom w:val="none" w:sz="0" w:space="0" w:color="auto"/>
        <w:right w:val="none" w:sz="0" w:space="0" w:color="auto"/>
      </w:divBdr>
    </w:div>
    <w:div w:id="2037534491">
      <w:bodyDiv w:val="1"/>
      <w:marLeft w:val="0"/>
      <w:marRight w:val="0"/>
      <w:marTop w:val="0"/>
      <w:marBottom w:val="0"/>
      <w:divBdr>
        <w:top w:val="none" w:sz="0" w:space="0" w:color="auto"/>
        <w:left w:val="none" w:sz="0" w:space="0" w:color="auto"/>
        <w:bottom w:val="none" w:sz="0" w:space="0" w:color="auto"/>
        <w:right w:val="none" w:sz="0" w:space="0" w:color="auto"/>
      </w:divBdr>
    </w:div>
    <w:div w:id="2067948082">
      <w:bodyDiv w:val="1"/>
      <w:marLeft w:val="0"/>
      <w:marRight w:val="0"/>
      <w:marTop w:val="0"/>
      <w:marBottom w:val="0"/>
      <w:divBdr>
        <w:top w:val="none" w:sz="0" w:space="0" w:color="auto"/>
        <w:left w:val="none" w:sz="0" w:space="0" w:color="auto"/>
        <w:bottom w:val="none" w:sz="0" w:space="0" w:color="auto"/>
        <w:right w:val="none" w:sz="0" w:space="0" w:color="auto"/>
      </w:divBdr>
    </w:div>
    <w:div w:id="2097744189">
      <w:bodyDiv w:val="1"/>
      <w:marLeft w:val="0"/>
      <w:marRight w:val="0"/>
      <w:marTop w:val="0"/>
      <w:marBottom w:val="0"/>
      <w:divBdr>
        <w:top w:val="none" w:sz="0" w:space="0" w:color="auto"/>
        <w:left w:val="none" w:sz="0" w:space="0" w:color="auto"/>
        <w:bottom w:val="none" w:sz="0" w:space="0" w:color="auto"/>
        <w:right w:val="none" w:sz="0" w:space="0" w:color="auto"/>
      </w:divBdr>
    </w:div>
    <w:div w:id="211578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8.xm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3" Type="http://schemas.openxmlformats.org/officeDocument/2006/relationships/hyperlink" Target="https://www.legalservicesnyc.org/storage/PDFs/kyr%20foreclosure-%20loan%20mod%20scams.pdf" TargetMode="External"/><Relationship Id="rId18" Type="http://schemas.openxmlformats.org/officeDocument/2006/relationships/hyperlink" Target="https://www.dfs.ny.gov/consumers/scams_schemes_frauds/foreclosure_rescue_scams" TargetMode="External"/><Relationship Id="rId26" Type="http://schemas.openxmlformats.org/officeDocument/2006/relationships/hyperlink" Target="https://www.dos.ny.gov/licensing/realestate/cdform.asp" TargetMode="External"/><Relationship Id="rId39" Type="http://schemas.openxmlformats.org/officeDocument/2006/relationships/hyperlink" Target="http://www1.nyc.gov/assets/finance/downloads/pdf/recorded_documents/notice_of_rec_descrip.pdf" TargetMode="External"/><Relationship Id="rId21" Type="http://schemas.openxmlformats.org/officeDocument/2006/relationships/hyperlink" Target="https://cityroom.blogs.nytimes.com/2008/02/11/subprime-crisis-festers-in-new-york" TargetMode="External"/><Relationship Id="rId34" Type="http://schemas.openxmlformats.org/officeDocument/2006/relationships/hyperlink" Target="http://www1.nyc.gov/site/finance/about/divisions.page" TargetMode="External"/><Relationship Id="rId42" Type="http://schemas.openxmlformats.org/officeDocument/2006/relationships/hyperlink" Target="mailto:https://legistar.council.nyc.gov/LegislationDetail.aspx?ID=2552366&amp;GUID=6DA37D1F-68C9-4E62-8480-12C687EB43C1" TargetMode="External"/><Relationship Id="rId7" Type="http://schemas.openxmlformats.org/officeDocument/2006/relationships/hyperlink" Target="mailto:https://www.nytimes.com/2015/11/08/nyregion/real-estate-shell-companies-scheme-to-defraud-owners-out-of-their-homes.html" TargetMode="External"/><Relationship Id="rId2" Type="http://schemas.openxmlformats.org/officeDocument/2006/relationships/hyperlink" Target="mailto:https://www.legalaidnyc.org/get-help/housing-problems/what-you-need-to-know-about-foreclosure-rescue-scams/" TargetMode="External"/><Relationship Id="rId16" Type="http://schemas.openxmlformats.org/officeDocument/2006/relationships/hyperlink" Target="https://www.nytimes.com/2019/10/21/nyregion/deed-theft-brooklyn.html" TargetMode="External"/><Relationship Id="rId29" Type="http://schemas.openxmlformats.org/officeDocument/2006/relationships/hyperlink" Target="https://citylimits.org/2020/02/24/hearing-ahead-for-east-new-york-cease-and-desist-zone" TargetMode="External"/><Relationship Id="rId1" Type="http://schemas.openxmlformats.org/officeDocument/2006/relationships/hyperlink" Target="mailto:https://ag.ny.gov/press-release/2020/attorney-general-james-launches-protect-our-homes-initiative-combat-deed-theft" TargetMode="External"/><Relationship Id="rId6" Type="http://schemas.openxmlformats.org/officeDocument/2006/relationships/hyperlink" Target="mailto:https://rozariolaw.com/deed-fraud-hits-close-to-home/" TargetMode="External"/><Relationship Id="rId11" Type="http://schemas.openxmlformats.org/officeDocument/2006/relationships/hyperlink" Target="https://www.nysenate.gov/sites/default/files/article/attachment/written_testimony_submitted_by_the_office_of_kings_county_district_attorney_eric_gonzalez.pdf" TargetMode="External"/><Relationship Id="rId24" Type="http://schemas.openxmlformats.org/officeDocument/2006/relationships/hyperlink" Target="https://nymc.org/file_download/inline/4ac5d8a4-091f-4299-99e5-355f7cd6e7c0" TargetMode="External"/><Relationship Id="rId32" Type="http://schemas.openxmlformats.org/officeDocument/2006/relationships/hyperlink" Target="http://www1.nyc.gov/site/finance/taxes/property-uniform-commercial-code-ucc-financing-statement.page" TargetMode="External"/><Relationship Id="rId37" Type="http://schemas.openxmlformats.org/officeDocument/2006/relationships/hyperlink" Target="http://www1.nyc.gov/site/finance/sheriff-courts/sheriff.page" TargetMode="External"/><Relationship Id="rId40" Type="http://schemas.openxmlformats.org/officeDocument/2006/relationships/hyperlink" Target="http://legistar.council.nyc.gov/View.ashx?M=F&amp;ID=5532236&amp;GUID=B4E99F3C-CE77-435E-B2C4-7E3750B2E57D" TargetMode="External"/><Relationship Id="rId45" Type="http://schemas.openxmlformats.org/officeDocument/2006/relationships/hyperlink" Target="https://www.nysenate.gov/newsroom/articles/2019/velmanette-montgomery/joint-legislative-hearing-crisis-facing-homeowners" TargetMode="External"/><Relationship Id="rId5" Type="http://schemas.openxmlformats.org/officeDocument/2006/relationships/hyperlink" Target="http://cnycn.org/2015/06/deed-theft-scams/" TargetMode="External"/><Relationship Id="rId15" Type="http://schemas.openxmlformats.org/officeDocument/2006/relationships/hyperlink" Target="https://www.dos.ny.gov/corps/llcfaq.asp" TargetMode="External"/><Relationship Id="rId23" Type="http://schemas.openxmlformats.org/officeDocument/2006/relationships/hyperlink" Target="https://www.nclc.org/images/pdf/foreclosure_mortgage/foreclosure_med_prog_by_state/ny_summary_08.pdf" TargetMode="External"/><Relationship Id="rId28" Type="http://schemas.openxmlformats.org/officeDocument/2006/relationships/hyperlink" Target="https://www.dos.ny.gov/info/register/2020/070120.pdf" TargetMode="External"/><Relationship Id="rId36" Type="http://schemas.openxmlformats.org/officeDocument/2006/relationships/hyperlink" Target="https://legistar.council.nyc.gov/View.ashx?M=F&amp;ID=4251197&amp;GUID=5038F017-AA0A-450C-B740-93F06D938C51" TargetMode="External"/><Relationship Id="rId10" Type="http://schemas.openxmlformats.org/officeDocument/2006/relationships/hyperlink" Target="mailto:https://www.homeownerhelpny.com/scams-explained" TargetMode="External"/><Relationship Id="rId19" Type="http://schemas.openxmlformats.org/officeDocument/2006/relationships/hyperlink" Target="https://www.justice.gov/usao-sdny/pr/father-and-son-plead-guilty-mortgage-fraud-scheme" TargetMode="External"/><Relationship Id="rId31" Type="http://schemas.openxmlformats.org/officeDocument/2006/relationships/hyperlink" Target="http://www1.nyc.gov/assets/finance/downloads/pdf/land_records/doc_recording_checklist.pdf" TargetMode="External"/><Relationship Id="rId44" Type="http://schemas.openxmlformats.org/officeDocument/2006/relationships/hyperlink" Target="https://www.nysenate.gov/sites/default/files/article/attachment/a_legislative_report_on_the_hearing_regarding_the_crisis_facing_homeowners_in_brooklyn_and_throughout_new_york_city.pdf" TargetMode="External"/><Relationship Id="rId4" Type="http://schemas.openxmlformats.org/officeDocument/2006/relationships/hyperlink" Target="http://cnycn.org/wp-content/uploads/2014/12/Who-Can-You-Trust.pdf" TargetMode="External"/><Relationship Id="rId9" Type="http://schemas.openxmlformats.org/officeDocument/2006/relationships/hyperlink" Target="mailto:https://www.nytimes.com/2011/01/17/nyregion/17house.html" TargetMode="External"/><Relationship Id="rId14" Type="http://schemas.openxmlformats.org/officeDocument/2006/relationships/hyperlink" Target="mailto:https://empirejustice.org/training_post/advocating-victims-foreclosure-rescue-scams/" TargetMode="External"/><Relationship Id="rId22" Type="http://schemas.openxmlformats.org/officeDocument/2006/relationships/hyperlink" Target="https://legistar.council.nyc.gov/LegislationDetail.aspx?ID=465046&amp;GUID=B979B00C-5E81-409B-841A-FD8F4B6137E5" TargetMode="External"/><Relationship Id="rId27" Type="http://schemas.openxmlformats.org/officeDocument/2006/relationships/hyperlink" Target="https://nyassembly.gov/leg/?default_fld=&amp;leg_video=1&amp;bn=A05201&amp;term=2019&amp;Text=Y" TargetMode="External"/><Relationship Id="rId30" Type="http://schemas.openxmlformats.org/officeDocument/2006/relationships/hyperlink" Target="https://www.bkreader.com/2020/08/26/deadline-looms-for-east-new-yorkers-to-have-their-say-on-cease-and-desist-zone" TargetMode="External"/><Relationship Id="rId35" Type="http://schemas.openxmlformats.org/officeDocument/2006/relationships/hyperlink" Target="http://www1.nyc.gov/site/finance/taxes/property.page" TargetMode="External"/><Relationship Id="rId43" Type="http://schemas.openxmlformats.org/officeDocument/2006/relationships/hyperlink" Target="https://nyassembly.gov/leg/?default_fld=&amp;leg_video=1&amp;bn=A05201&amp;term=2019&amp;Text=Y" TargetMode="External"/><Relationship Id="rId8" Type="http://schemas.openxmlformats.org/officeDocument/2006/relationships/hyperlink" Target="http://nypost.com/2014/10/12/woman-fights-to-take-back-house-stolen-in-deed-fraud-scam/" TargetMode="External"/><Relationship Id="rId3" Type="http://schemas.openxmlformats.org/officeDocument/2006/relationships/hyperlink" Target="mailto:https://www.manhattanda.org/wp-content/uploads/2018/12/Deed-Fraud-Grand-Jury-Report.pdf" TargetMode="External"/><Relationship Id="rId12" Type="http://schemas.openxmlformats.org/officeDocument/2006/relationships/hyperlink" Target="mailto:https://www.legalservicesnyc.org/storage/PDFs/kyr%20foreclosure-%20loan%20mod%20scams.pdf" TargetMode="External"/><Relationship Id="rId17" Type="http://schemas.openxmlformats.org/officeDocument/2006/relationships/hyperlink" Target="https://www.legalaidnyc.org/get-help/housing-problems/what-you-need-to-know-about-foreclosure-rescue-scams" TargetMode="External"/><Relationship Id="rId25" Type="http://schemas.openxmlformats.org/officeDocument/2006/relationships/hyperlink" Target="https://nyassembly.gov/leg/?default_fld=&amp;bn=A06558&amp;term=2019&amp;Text=Y" TargetMode="External"/><Relationship Id="rId33" Type="http://schemas.openxmlformats.org/officeDocument/2006/relationships/hyperlink" Target="https://a836-acris.nyc.gov/CP/" TargetMode="External"/><Relationship Id="rId38" Type="http://schemas.openxmlformats.org/officeDocument/2006/relationships/hyperlink" Target="http://brooklynbrief.com/talking-deed-fraud-city-sheriff-finance-commissioner/" TargetMode="External"/><Relationship Id="rId20" Type="http://schemas.openxmlformats.org/officeDocument/2006/relationships/hyperlink" Target="https://www.nydailynews.com/new-york/brooklyn/ny-bed-stuy-family-house-sold-20190624-6r4upvsblnbtzoak4qg475xm64-story.html" TargetMode="External"/><Relationship Id="rId41" Type="http://schemas.openxmlformats.org/officeDocument/2006/relationships/hyperlink" Target="http://www.nytimes.com/2015/07/21/nyregion/new-disclosure-rules-for-shell-companies-in-new-york-luxury-real-estate-sales.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09DF003C633D44A60E5625CB0CA17F"/>
        <w:category>
          <w:name w:val="General"/>
          <w:gallery w:val="placeholder"/>
        </w:category>
        <w:types>
          <w:type w:val="bbPlcHdr"/>
        </w:types>
        <w:behaviors>
          <w:behavior w:val="content"/>
        </w:behaviors>
        <w:guid w:val="{9148BFB3-EE8B-814E-B6DE-253788657E87}"/>
      </w:docPartPr>
      <w:docPartBody>
        <w:p w:rsidR="00E31D2F" w:rsidRDefault="00DF12BA" w:rsidP="00DF12BA">
          <w:pPr>
            <w:pStyle w:val="0C09DF003C633D44A60E5625CB0CA17F"/>
          </w:pPr>
          <w:r>
            <w:rPr>
              <w:rStyle w:val="PlaceholderText"/>
              <w:rFonts w:eastAsia="Calibri"/>
              <w:color w:val="00B0F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2BA"/>
    <w:rsid w:val="006772F3"/>
    <w:rsid w:val="00DF12BA"/>
    <w:rsid w:val="00E31D2F"/>
    <w:rsid w:val="00F91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2BA"/>
    <w:rPr>
      <w:color w:val="808080"/>
    </w:rPr>
  </w:style>
  <w:style w:type="paragraph" w:customStyle="1" w:styleId="0C09DF003C633D44A60E5625CB0CA17F">
    <w:name w:val="0C09DF003C633D44A60E5625CB0CA17F"/>
    <w:rsid w:val="00DF12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70695-A8F2-4F35-9684-9443D141A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6619</Words>
  <Characters>37732</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44263</CharactersWithSpaces>
  <SharedDoc>false</SharedDoc>
  <HLinks>
    <vt:vector size="108" baseType="variant">
      <vt:variant>
        <vt:i4>1376332</vt:i4>
      </vt:variant>
      <vt:variant>
        <vt:i4>51</vt:i4>
      </vt:variant>
      <vt:variant>
        <vt:i4>0</vt:i4>
      </vt:variant>
      <vt:variant>
        <vt:i4>5</vt:i4>
      </vt:variant>
      <vt:variant>
        <vt:lpwstr>http://www.nytimes.com/2015/07/21/nyregion/new-disclosure-rules-for-shell-companies-in-new-york-luxury-real-estate-sales.html</vt:lpwstr>
      </vt:variant>
      <vt:variant>
        <vt:lpwstr/>
      </vt:variant>
      <vt:variant>
        <vt:i4>3407917</vt:i4>
      </vt:variant>
      <vt:variant>
        <vt:i4>48</vt:i4>
      </vt:variant>
      <vt:variant>
        <vt:i4>0</vt:i4>
      </vt:variant>
      <vt:variant>
        <vt:i4>5</vt:i4>
      </vt:variant>
      <vt:variant>
        <vt:lpwstr>http://www1.nyc.gov/assets/finance/downloads/pdf/08pdf/nyc-rpt.pdf</vt:lpwstr>
      </vt:variant>
      <vt:variant>
        <vt:lpwstr/>
      </vt:variant>
      <vt:variant>
        <vt:i4>4063353</vt:i4>
      </vt:variant>
      <vt:variant>
        <vt:i4>45</vt:i4>
      </vt:variant>
      <vt:variant>
        <vt:i4>0</vt:i4>
      </vt:variant>
      <vt:variant>
        <vt:i4>5</vt:i4>
      </vt:variant>
      <vt:variant>
        <vt:lpwstr>http://www1.nyc.gov/assets/finance/downloads/pdf/recorded_documents/notice_of_rec_descrip.pdf</vt:lpwstr>
      </vt:variant>
      <vt:variant>
        <vt:lpwstr/>
      </vt:variant>
      <vt:variant>
        <vt:i4>8126573</vt:i4>
      </vt:variant>
      <vt:variant>
        <vt:i4>42</vt:i4>
      </vt:variant>
      <vt:variant>
        <vt:i4>0</vt:i4>
      </vt:variant>
      <vt:variant>
        <vt:i4>5</vt:i4>
      </vt:variant>
      <vt:variant>
        <vt:lpwstr>http://brooklynbrief.com/talking-deed-fraud-city-sheriff-finance-commissioner/</vt:lpwstr>
      </vt:variant>
      <vt:variant>
        <vt:lpwstr/>
      </vt:variant>
      <vt:variant>
        <vt:i4>2031630</vt:i4>
      </vt:variant>
      <vt:variant>
        <vt:i4>39</vt:i4>
      </vt:variant>
      <vt:variant>
        <vt:i4>0</vt:i4>
      </vt:variant>
      <vt:variant>
        <vt:i4>5</vt:i4>
      </vt:variant>
      <vt:variant>
        <vt:lpwstr>http://www1.nyc.gov/site/finance/sheriff-courts/sheriff.page</vt:lpwstr>
      </vt:variant>
      <vt:variant>
        <vt:lpwstr/>
      </vt:variant>
      <vt:variant>
        <vt:i4>2031630</vt:i4>
      </vt:variant>
      <vt:variant>
        <vt:i4>36</vt:i4>
      </vt:variant>
      <vt:variant>
        <vt:i4>0</vt:i4>
      </vt:variant>
      <vt:variant>
        <vt:i4>5</vt:i4>
      </vt:variant>
      <vt:variant>
        <vt:lpwstr>http://www1.nyc.gov/site/finance/sheriff-courts/sheriff.page</vt:lpwstr>
      </vt:variant>
      <vt:variant>
        <vt:lpwstr/>
      </vt:variant>
      <vt:variant>
        <vt:i4>4587530</vt:i4>
      </vt:variant>
      <vt:variant>
        <vt:i4>33</vt:i4>
      </vt:variant>
      <vt:variant>
        <vt:i4>0</vt:i4>
      </vt:variant>
      <vt:variant>
        <vt:i4>5</vt:i4>
      </vt:variant>
      <vt:variant>
        <vt:lpwstr>http://www1.nyc.gov/site/finance/taxes/property.page</vt:lpwstr>
      </vt:variant>
      <vt:variant>
        <vt:lpwstr/>
      </vt:variant>
      <vt:variant>
        <vt:i4>852047</vt:i4>
      </vt:variant>
      <vt:variant>
        <vt:i4>30</vt:i4>
      </vt:variant>
      <vt:variant>
        <vt:i4>0</vt:i4>
      </vt:variant>
      <vt:variant>
        <vt:i4>5</vt:i4>
      </vt:variant>
      <vt:variant>
        <vt:lpwstr>http://www1.nyc.gov/site/finance/about/divisions.page</vt:lpwstr>
      </vt:variant>
      <vt:variant>
        <vt:lpwstr/>
      </vt:variant>
      <vt:variant>
        <vt:i4>1376337</vt:i4>
      </vt:variant>
      <vt:variant>
        <vt:i4>27</vt:i4>
      </vt:variant>
      <vt:variant>
        <vt:i4>0</vt:i4>
      </vt:variant>
      <vt:variant>
        <vt:i4>5</vt:i4>
      </vt:variant>
      <vt:variant>
        <vt:lpwstr>http://www1.nyc.gov/site/finance/taxes/acris.page</vt:lpwstr>
      </vt:variant>
      <vt:variant>
        <vt:lpwstr/>
      </vt:variant>
      <vt:variant>
        <vt:i4>393282</vt:i4>
      </vt:variant>
      <vt:variant>
        <vt:i4>24</vt:i4>
      </vt:variant>
      <vt:variant>
        <vt:i4>0</vt:i4>
      </vt:variant>
      <vt:variant>
        <vt:i4>5</vt:i4>
      </vt:variant>
      <vt:variant>
        <vt:lpwstr>http://www1.nyc.gov/site/finance/taxes/property-uniform-commercial-code-ucc-financing-statement.page</vt:lpwstr>
      </vt:variant>
      <vt:variant>
        <vt:lpwstr/>
      </vt:variant>
      <vt:variant>
        <vt:i4>2228303</vt:i4>
      </vt:variant>
      <vt:variant>
        <vt:i4>21</vt:i4>
      </vt:variant>
      <vt:variant>
        <vt:i4>0</vt:i4>
      </vt:variant>
      <vt:variant>
        <vt:i4>5</vt:i4>
      </vt:variant>
      <vt:variant>
        <vt:lpwstr>http://www1.nyc.gov/assets/finance/downloads/pdf/land_records/doc_recording_checklist.pdf</vt:lpwstr>
      </vt:variant>
      <vt:variant>
        <vt:lpwstr/>
      </vt:variant>
      <vt:variant>
        <vt:i4>5767232</vt:i4>
      </vt:variant>
      <vt:variant>
        <vt:i4>18</vt:i4>
      </vt:variant>
      <vt:variant>
        <vt:i4>0</vt:i4>
      </vt:variant>
      <vt:variant>
        <vt:i4>5</vt:i4>
      </vt:variant>
      <vt:variant>
        <vt:lpwstr>https://www.sba.gov/content/limited-liability-company-llc</vt:lpwstr>
      </vt:variant>
      <vt:variant>
        <vt:lpwstr/>
      </vt:variant>
      <vt:variant>
        <vt:i4>4259945</vt:i4>
      </vt:variant>
      <vt:variant>
        <vt:i4>15</vt:i4>
      </vt:variant>
      <vt:variant>
        <vt:i4>0</vt:i4>
      </vt:variant>
      <vt:variant>
        <vt:i4>5</vt:i4>
      </vt:variant>
      <vt:variant>
        <vt:lpwstr>http://www.sbls.org/pdf/foreclosure_rescue.pdf</vt:lpwstr>
      </vt:variant>
      <vt:variant>
        <vt:lpwstr/>
      </vt:variant>
      <vt:variant>
        <vt:i4>3211316</vt:i4>
      </vt:variant>
      <vt:variant>
        <vt:i4>12</vt:i4>
      </vt:variant>
      <vt:variant>
        <vt:i4>0</vt:i4>
      </vt:variant>
      <vt:variant>
        <vt:i4>5</vt:i4>
      </vt:variant>
      <vt:variant>
        <vt:lpwstr>http://nypost.com/2014/10/12/woman-fights-to-take-back-house-stolen-in-deed-fraud-scam/</vt:lpwstr>
      </vt:variant>
      <vt:variant>
        <vt:lpwstr/>
      </vt:variant>
      <vt:variant>
        <vt:i4>4194365</vt:i4>
      </vt:variant>
      <vt:variant>
        <vt:i4>9</vt:i4>
      </vt:variant>
      <vt:variant>
        <vt:i4>0</vt:i4>
      </vt:variant>
      <vt:variant>
        <vt:i4>5</vt:i4>
      </vt:variant>
      <vt:variant>
        <vt:lpwstr>http://www.nytimes.com/2015/11/08/nyregion/real-estate-shell-companies-scheme-to-defraud-owners-out-of-their-homes.html?_r=0</vt:lpwstr>
      </vt:variant>
      <vt:variant>
        <vt:lpwstr/>
      </vt:variant>
      <vt:variant>
        <vt:i4>3932262</vt:i4>
      </vt:variant>
      <vt:variant>
        <vt:i4>6</vt:i4>
      </vt:variant>
      <vt:variant>
        <vt:i4>0</vt:i4>
      </vt:variant>
      <vt:variant>
        <vt:i4>5</vt:i4>
      </vt:variant>
      <vt:variant>
        <vt:lpwstr>http://www.rozariolaw.com/fraud-and-deed-theft/</vt:lpwstr>
      </vt:variant>
      <vt:variant>
        <vt:lpwstr/>
      </vt:variant>
      <vt:variant>
        <vt:i4>6488168</vt:i4>
      </vt:variant>
      <vt:variant>
        <vt:i4>3</vt:i4>
      </vt:variant>
      <vt:variant>
        <vt:i4>0</vt:i4>
      </vt:variant>
      <vt:variant>
        <vt:i4>5</vt:i4>
      </vt:variant>
      <vt:variant>
        <vt:lpwstr>http://cnycn.org/2015/06/deed-theft-scams/</vt:lpwstr>
      </vt:variant>
      <vt:variant>
        <vt:lpwstr/>
      </vt:variant>
      <vt:variant>
        <vt:i4>1638418</vt:i4>
      </vt:variant>
      <vt:variant>
        <vt:i4>0</vt:i4>
      </vt:variant>
      <vt:variant>
        <vt:i4>0</vt:i4>
      </vt:variant>
      <vt:variant>
        <vt:i4>5</vt:i4>
      </vt:variant>
      <vt:variant>
        <vt:lpwstr>http://cnycn.org/wp-content/uploads/2014/12/Who-Can-You-Trust.pdf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DelFranco, Ruthie</cp:lastModifiedBy>
  <cp:revision>2</cp:revision>
  <cp:lastPrinted>2020-10-09T18:48:00Z</cp:lastPrinted>
  <dcterms:created xsi:type="dcterms:W3CDTF">2020-10-13T14:22:00Z</dcterms:created>
  <dcterms:modified xsi:type="dcterms:W3CDTF">2020-10-13T14:22:00Z</dcterms:modified>
</cp:coreProperties>
</file>