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2E9DD" w14:textId="2C813B79" w:rsidR="00824502" w:rsidRPr="00E863D5" w:rsidRDefault="00824502" w:rsidP="00E863D5">
      <w:pPr>
        <w:spacing w:after="120" w:line="480" w:lineRule="auto"/>
        <w:rPr>
          <w:rFonts w:ascii="Times New Roman" w:hAnsi="Times New Roman"/>
          <w:bCs/>
          <w:color w:val="000000"/>
          <w:sz w:val="24"/>
          <w:szCs w:val="24"/>
          <w:u w:val="single"/>
        </w:rPr>
      </w:pPr>
      <w:bookmarkStart w:id="0" w:name="_GoBack"/>
      <w:bookmarkEnd w:id="0"/>
    </w:p>
    <w:p w14:paraId="7BD29C5F" w14:textId="47A753D2" w:rsidR="00824502" w:rsidRPr="00E863D5" w:rsidRDefault="004E33CC" w:rsidP="00E863D5">
      <w:pPr>
        <w:spacing w:after="0" w:line="240" w:lineRule="auto"/>
        <w:jc w:val="right"/>
        <w:rPr>
          <w:rFonts w:ascii="Times New Roman" w:eastAsia="MS Mincho" w:hAnsi="Times New Roman"/>
          <w:sz w:val="24"/>
          <w:szCs w:val="24"/>
        </w:rPr>
      </w:pPr>
      <w:r w:rsidRPr="00E863D5">
        <w:rPr>
          <w:rFonts w:ascii="Times New Roman" w:hAnsi="Times New Roman"/>
          <w:sz w:val="24"/>
          <w:szCs w:val="24"/>
          <w:u w:val="single"/>
        </w:rPr>
        <w:t>Committee on Consumer Affairs and Business Licensing</w:t>
      </w:r>
    </w:p>
    <w:p w14:paraId="59C5E797" w14:textId="77777777" w:rsidR="00824502" w:rsidRPr="00E863D5" w:rsidRDefault="00824502" w:rsidP="00E863D5">
      <w:pPr>
        <w:spacing w:after="0" w:line="240" w:lineRule="auto"/>
        <w:jc w:val="right"/>
        <w:rPr>
          <w:rFonts w:ascii="Times New Roman" w:eastAsia="MS Mincho" w:hAnsi="Times New Roman"/>
          <w:sz w:val="24"/>
          <w:szCs w:val="24"/>
        </w:rPr>
      </w:pPr>
      <w:r w:rsidRPr="00E863D5">
        <w:rPr>
          <w:rFonts w:ascii="Times New Roman" w:hAnsi="Times New Roman"/>
          <w:sz w:val="24"/>
          <w:szCs w:val="24"/>
        </w:rPr>
        <w:t xml:space="preserve">Balqees Mihirig, </w:t>
      </w:r>
      <w:r w:rsidRPr="00E863D5">
        <w:rPr>
          <w:rFonts w:ascii="Times New Roman" w:hAnsi="Times New Roman"/>
          <w:i/>
          <w:sz w:val="24"/>
          <w:szCs w:val="24"/>
        </w:rPr>
        <w:t>Senior Counsel</w:t>
      </w:r>
    </w:p>
    <w:p w14:paraId="18526818" w14:textId="77777777" w:rsidR="00824502" w:rsidRPr="00E863D5" w:rsidRDefault="00824502" w:rsidP="00E863D5">
      <w:pPr>
        <w:spacing w:after="0" w:line="240" w:lineRule="auto"/>
        <w:jc w:val="right"/>
        <w:rPr>
          <w:rFonts w:ascii="Times New Roman" w:hAnsi="Times New Roman"/>
          <w:sz w:val="24"/>
          <w:szCs w:val="24"/>
        </w:rPr>
      </w:pPr>
      <w:r w:rsidRPr="00E863D5">
        <w:rPr>
          <w:rFonts w:ascii="Times New Roman" w:hAnsi="Times New Roman"/>
          <w:sz w:val="24"/>
          <w:szCs w:val="24"/>
        </w:rPr>
        <w:t xml:space="preserve">Leah Skrzypiec, </w:t>
      </w:r>
      <w:r w:rsidRPr="00E863D5">
        <w:rPr>
          <w:rFonts w:ascii="Times New Roman" w:hAnsi="Times New Roman"/>
          <w:i/>
          <w:sz w:val="24"/>
          <w:szCs w:val="24"/>
        </w:rPr>
        <w:t>Policy Analyst</w:t>
      </w:r>
    </w:p>
    <w:p w14:paraId="2C702B33" w14:textId="439BDEC5" w:rsidR="00266AAE" w:rsidRPr="00E863D5" w:rsidRDefault="00824502" w:rsidP="00E863D5">
      <w:pPr>
        <w:spacing w:after="0" w:line="240" w:lineRule="auto"/>
        <w:jc w:val="right"/>
        <w:rPr>
          <w:rFonts w:ascii="Times New Roman" w:eastAsia="MS Mincho" w:hAnsi="Times New Roman"/>
          <w:i/>
          <w:sz w:val="24"/>
          <w:szCs w:val="24"/>
        </w:rPr>
      </w:pPr>
      <w:r w:rsidRPr="00E863D5">
        <w:rPr>
          <w:rFonts w:ascii="Times New Roman" w:eastAsia="MS Mincho" w:hAnsi="Times New Roman"/>
          <w:sz w:val="24"/>
          <w:szCs w:val="24"/>
        </w:rPr>
        <w:t xml:space="preserve">Sebastian Bacchi, </w:t>
      </w:r>
      <w:r w:rsidRPr="00E863D5">
        <w:rPr>
          <w:rFonts w:ascii="Times New Roman" w:eastAsia="MS Mincho" w:hAnsi="Times New Roman"/>
          <w:i/>
          <w:sz w:val="24"/>
          <w:szCs w:val="24"/>
        </w:rPr>
        <w:t>Senior Finance Analyst</w:t>
      </w:r>
    </w:p>
    <w:p w14:paraId="4DBE0E52" w14:textId="1ECABADE" w:rsidR="004E33CC" w:rsidRPr="00E863D5" w:rsidRDefault="004E33CC" w:rsidP="00E863D5">
      <w:pPr>
        <w:spacing w:after="0" w:line="240" w:lineRule="auto"/>
        <w:jc w:val="right"/>
        <w:rPr>
          <w:rFonts w:ascii="Times New Roman" w:eastAsia="MS Mincho" w:hAnsi="Times New Roman"/>
          <w:i/>
          <w:sz w:val="24"/>
          <w:szCs w:val="24"/>
        </w:rPr>
      </w:pPr>
    </w:p>
    <w:p w14:paraId="626F912A" w14:textId="7F33C2E7" w:rsidR="004E33CC" w:rsidRPr="00E863D5" w:rsidRDefault="004E33CC" w:rsidP="00E863D5">
      <w:pPr>
        <w:spacing w:after="0" w:line="240" w:lineRule="auto"/>
        <w:jc w:val="right"/>
        <w:rPr>
          <w:rFonts w:ascii="Times New Roman" w:eastAsia="MS Mincho" w:hAnsi="Times New Roman"/>
          <w:sz w:val="24"/>
          <w:szCs w:val="24"/>
          <w:u w:val="single"/>
        </w:rPr>
      </w:pPr>
      <w:r w:rsidRPr="00E863D5">
        <w:rPr>
          <w:rFonts w:ascii="Times New Roman" w:eastAsia="MS Mincho" w:hAnsi="Times New Roman"/>
          <w:sz w:val="24"/>
          <w:szCs w:val="24"/>
          <w:u w:val="single"/>
        </w:rPr>
        <w:t>Committee on Transportation</w:t>
      </w:r>
    </w:p>
    <w:p w14:paraId="705A88C8" w14:textId="77777777" w:rsidR="004E33CC" w:rsidRPr="00E863D5" w:rsidRDefault="004E33CC" w:rsidP="00E863D5">
      <w:pPr>
        <w:spacing w:after="0" w:line="240" w:lineRule="auto"/>
        <w:jc w:val="right"/>
        <w:rPr>
          <w:rFonts w:ascii="Times New Roman" w:hAnsi="Times New Roman"/>
          <w:sz w:val="24"/>
          <w:szCs w:val="24"/>
        </w:rPr>
      </w:pPr>
      <w:r w:rsidRPr="00E863D5">
        <w:rPr>
          <w:rFonts w:ascii="Times New Roman" w:hAnsi="Times New Roman"/>
          <w:sz w:val="24"/>
          <w:szCs w:val="24"/>
        </w:rPr>
        <w:t xml:space="preserve">Elliott Lynn, </w:t>
      </w:r>
      <w:r w:rsidRPr="00E863D5">
        <w:rPr>
          <w:rFonts w:ascii="Times New Roman" w:hAnsi="Times New Roman"/>
          <w:i/>
          <w:sz w:val="24"/>
          <w:szCs w:val="24"/>
        </w:rPr>
        <w:t>Counsel</w:t>
      </w:r>
      <w:r w:rsidRPr="00E863D5">
        <w:rPr>
          <w:rFonts w:ascii="Times New Roman" w:hAnsi="Times New Roman"/>
          <w:sz w:val="24"/>
          <w:szCs w:val="24"/>
        </w:rPr>
        <w:t xml:space="preserve"> </w:t>
      </w:r>
    </w:p>
    <w:p w14:paraId="5C3E4236" w14:textId="77777777" w:rsidR="004E33CC" w:rsidRPr="00E863D5" w:rsidRDefault="004E33CC" w:rsidP="00E863D5">
      <w:pPr>
        <w:spacing w:after="0" w:line="240" w:lineRule="auto"/>
        <w:jc w:val="right"/>
        <w:rPr>
          <w:rFonts w:ascii="Times New Roman" w:hAnsi="Times New Roman"/>
          <w:sz w:val="24"/>
          <w:szCs w:val="24"/>
        </w:rPr>
      </w:pPr>
      <w:r w:rsidRPr="00E863D5">
        <w:rPr>
          <w:rFonts w:ascii="Times New Roman" w:hAnsi="Times New Roman"/>
          <w:sz w:val="24"/>
          <w:szCs w:val="24"/>
        </w:rPr>
        <w:t xml:space="preserve">Rick Arbelo, </w:t>
      </w:r>
      <w:r w:rsidRPr="00E863D5">
        <w:rPr>
          <w:rFonts w:ascii="Times New Roman" w:hAnsi="Times New Roman"/>
          <w:i/>
          <w:sz w:val="24"/>
          <w:szCs w:val="24"/>
        </w:rPr>
        <w:t>Senior Policy Analyst</w:t>
      </w:r>
    </w:p>
    <w:p w14:paraId="5B7EFEA3" w14:textId="77777777" w:rsidR="004E33CC" w:rsidRPr="00E863D5" w:rsidRDefault="004E33CC" w:rsidP="00E863D5">
      <w:pPr>
        <w:spacing w:after="0" w:line="240" w:lineRule="auto"/>
        <w:jc w:val="right"/>
        <w:rPr>
          <w:rFonts w:ascii="Times New Roman" w:hAnsi="Times New Roman"/>
          <w:sz w:val="24"/>
          <w:szCs w:val="24"/>
        </w:rPr>
      </w:pPr>
      <w:r w:rsidRPr="00E863D5">
        <w:rPr>
          <w:rFonts w:ascii="Times New Roman" w:hAnsi="Times New Roman"/>
          <w:sz w:val="24"/>
          <w:szCs w:val="24"/>
        </w:rPr>
        <w:t xml:space="preserve">Kevin Kotowski, </w:t>
      </w:r>
      <w:r w:rsidRPr="00E863D5">
        <w:rPr>
          <w:rFonts w:ascii="Times New Roman" w:hAnsi="Times New Roman"/>
          <w:i/>
          <w:sz w:val="24"/>
          <w:szCs w:val="24"/>
        </w:rPr>
        <w:t>Policy Analyst</w:t>
      </w:r>
    </w:p>
    <w:p w14:paraId="31FB9812" w14:textId="77777777" w:rsidR="004E33CC" w:rsidRPr="00E863D5" w:rsidRDefault="004E33CC" w:rsidP="00E863D5">
      <w:pPr>
        <w:spacing w:after="0" w:line="240" w:lineRule="auto"/>
        <w:jc w:val="right"/>
        <w:rPr>
          <w:rFonts w:ascii="Times New Roman" w:hAnsi="Times New Roman"/>
          <w:sz w:val="24"/>
          <w:szCs w:val="24"/>
        </w:rPr>
      </w:pPr>
      <w:r w:rsidRPr="00E863D5">
        <w:rPr>
          <w:rFonts w:ascii="Times New Roman" w:hAnsi="Times New Roman"/>
          <w:sz w:val="24"/>
          <w:szCs w:val="24"/>
        </w:rPr>
        <w:t xml:space="preserve">Chima Obichere, </w:t>
      </w:r>
      <w:r w:rsidRPr="00E863D5">
        <w:rPr>
          <w:rFonts w:ascii="Times New Roman" w:hAnsi="Times New Roman"/>
          <w:i/>
          <w:sz w:val="24"/>
          <w:szCs w:val="24"/>
        </w:rPr>
        <w:t>Finance Unit Head</w:t>
      </w:r>
    </w:p>
    <w:p w14:paraId="6ABA8EB6" w14:textId="2194A407" w:rsidR="00E863D5" w:rsidRPr="00D16D9F" w:rsidRDefault="004E33CC" w:rsidP="00D16D9F">
      <w:pPr>
        <w:spacing w:after="0" w:line="240" w:lineRule="auto"/>
        <w:jc w:val="right"/>
        <w:rPr>
          <w:rFonts w:ascii="Times New Roman" w:hAnsi="Times New Roman"/>
          <w:i/>
          <w:sz w:val="24"/>
          <w:szCs w:val="24"/>
        </w:rPr>
      </w:pPr>
      <w:r w:rsidRPr="00E863D5">
        <w:rPr>
          <w:rFonts w:ascii="Times New Roman" w:hAnsi="Times New Roman"/>
          <w:sz w:val="24"/>
          <w:szCs w:val="24"/>
        </w:rPr>
        <w:t xml:space="preserve">John Basile, </w:t>
      </w:r>
      <w:r w:rsidRPr="00E863D5">
        <w:rPr>
          <w:rFonts w:ascii="Times New Roman" w:hAnsi="Times New Roman"/>
          <w:i/>
          <w:sz w:val="24"/>
          <w:szCs w:val="24"/>
        </w:rPr>
        <w:t>Senior Financial Analyst</w:t>
      </w:r>
    </w:p>
    <w:p w14:paraId="66360C21" w14:textId="204FA50E" w:rsidR="00266AAE" w:rsidRPr="00E863D5" w:rsidRDefault="00266AAE" w:rsidP="00AD1675">
      <w:pPr>
        <w:framePr w:hSpace="180" w:wrap="auto" w:vAnchor="text" w:hAnchor="page" w:x="5473" w:y="229"/>
        <w:spacing w:after="0" w:line="240" w:lineRule="auto"/>
        <w:jc w:val="both"/>
        <w:rPr>
          <w:rFonts w:ascii="Times New Roman" w:hAnsi="Times New Roman"/>
          <w:sz w:val="24"/>
          <w:szCs w:val="24"/>
        </w:rPr>
      </w:pPr>
    </w:p>
    <w:p w14:paraId="427C4E91" w14:textId="77777777" w:rsidR="00266AAE" w:rsidRPr="00E863D5" w:rsidRDefault="00266AAE" w:rsidP="00E863D5">
      <w:pPr>
        <w:spacing w:after="0" w:line="240" w:lineRule="auto"/>
        <w:jc w:val="both"/>
        <w:rPr>
          <w:rFonts w:ascii="Times New Roman" w:hAnsi="Times New Roman"/>
          <w:sz w:val="24"/>
          <w:szCs w:val="24"/>
        </w:rPr>
      </w:pPr>
    </w:p>
    <w:p w14:paraId="35DEDED4" w14:textId="77777777" w:rsidR="00266AAE" w:rsidRPr="00E863D5" w:rsidRDefault="00266AAE" w:rsidP="00E863D5">
      <w:pPr>
        <w:spacing w:after="0" w:line="240" w:lineRule="auto"/>
        <w:jc w:val="both"/>
        <w:rPr>
          <w:rFonts w:ascii="Times New Roman" w:hAnsi="Times New Roman"/>
          <w:sz w:val="24"/>
          <w:szCs w:val="24"/>
        </w:rPr>
      </w:pPr>
      <w:r w:rsidRPr="00E863D5">
        <w:rPr>
          <w:rFonts w:ascii="Times New Roman" w:hAnsi="Times New Roman"/>
          <w:sz w:val="24"/>
          <w:szCs w:val="24"/>
        </w:rPr>
        <w:t> </w:t>
      </w:r>
    </w:p>
    <w:p w14:paraId="42172FCD" w14:textId="77777777" w:rsidR="00266AAE" w:rsidRPr="00E863D5" w:rsidRDefault="00266AAE" w:rsidP="00E863D5">
      <w:pPr>
        <w:spacing w:after="0" w:line="240" w:lineRule="auto"/>
        <w:jc w:val="both"/>
        <w:rPr>
          <w:rFonts w:ascii="Times New Roman" w:hAnsi="Times New Roman"/>
          <w:sz w:val="24"/>
          <w:szCs w:val="24"/>
        </w:rPr>
      </w:pPr>
      <w:r w:rsidRPr="00E863D5">
        <w:rPr>
          <w:rFonts w:ascii="Times New Roman" w:hAnsi="Times New Roman"/>
          <w:sz w:val="24"/>
          <w:szCs w:val="24"/>
        </w:rPr>
        <w:t> </w:t>
      </w:r>
    </w:p>
    <w:p w14:paraId="0E919B93" w14:textId="77777777" w:rsidR="00266AAE" w:rsidRPr="00E863D5" w:rsidRDefault="00266AAE" w:rsidP="00E863D5">
      <w:pPr>
        <w:spacing w:after="0" w:line="240" w:lineRule="auto"/>
        <w:jc w:val="both"/>
        <w:rPr>
          <w:rFonts w:ascii="Times New Roman" w:hAnsi="Times New Roman"/>
          <w:sz w:val="24"/>
          <w:szCs w:val="24"/>
        </w:rPr>
      </w:pPr>
      <w:r w:rsidRPr="00E863D5">
        <w:rPr>
          <w:rFonts w:ascii="Times New Roman" w:hAnsi="Times New Roman"/>
          <w:sz w:val="24"/>
          <w:szCs w:val="24"/>
        </w:rPr>
        <w:t> </w:t>
      </w:r>
    </w:p>
    <w:p w14:paraId="030A108D" w14:textId="4123FC94" w:rsidR="00266AAE" w:rsidRPr="00E863D5" w:rsidRDefault="00D16D9F" w:rsidP="00E863D5">
      <w:pPr>
        <w:pStyle w:val="Heading6"/>
        <w:jc w:val="both"/>
        <w:rPr>
          <w:b/>
          <w:szCs w:val="24"/>
          <w:u w:val="single"/>
        </w:rPr>
      </w:pPr>
      <w:r>
        <w:rPr>
          <w:b/>
          <w:szCs w:val="24"/>
          <w:u w:val="single"/>
        </w:rPr>
        <w:t xml:space="preserve">                                                                </w:t>
      </w:r>
      <w:r w:rsidRPr="00827F0F">
        <w:rPr>
          <w:rFonts w:eastAsia="Times New Roman"/>
          <w:noProof/>
          <w:szCs w:val="24"/>
        </w:rPr>
        <w:drawing>
          <wp:inline distT="0" distB="0" distL="0" distR="0" wp14:anchorId="59308D53" wp14:editId="36AA9EA4">
            <wp:extent cx="1009650" cy="1033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033145"/>
                    </a:xfrm>
                    <a:prstGeom prst="rect">
                      <a:avLst/>
                    </a:prstGeom>
                    <a:noFill/>
                    <a:ln>
                      <a:noFill/>
                    </a:ln>
                  </pic:spPr>
                </pic:pic>
              </a:graphicData>
            </a:graphic>
          </wp:inline>
        </w:drawing>
      </w:r>
      <w:r>
        <w:rPr>
          <w:b/>
          <w:szCs w:val="24"/>
          <w:u w:val="single"/>
        </w:rPr>
        <w:t xml:space="preserve"> </w:t>
      </w:r>
    </w:p>
    <w:p w14:paraId="35ABA875" w14:textId="06482D2A" w:rsidR="00E863D5" w:rsidRDefault="00E863D5" w:rsidP="00D16D9F">
      <w:pPr>
        <w:keepNext/>
        <w:spacing w:after="0" w:line="240" w:lineRule="auto"/>
        <w:outlineLvl w:val="1"/>
        <w:rPr>
          <w:rFonts w:ascii="Times New Roman" w:eastAsia="Times New Roman" w:hAnsi="Times New Roman"/>
          <w:b/>
          <w:bCs/>
          <w:sz w:val="24"/>
          <w:szCs w:val="24"/>
        </w:rPr>
      </w:pPr>
    </w:p>
    <w:p w14:paraId="3B7D3E87" w14:textId="0CD07F2D" w:rsidR="00007F84" w:rsidRPr="00E863D5" w:rsidRDefault="00007F84" w:rsidP="00E863D5">
      <w:pPr>
        <w:keepNext/>
        <w:spacing w:after="0" w:line="240" w:lineRule="auto"/>
        <w:jc w:val="center"/>
        <w:outlineLvl w:val="1"/>
        <w:rPr>
          <w:rFonts w:ascii="Times New Roman" w:eastAsia="Times New Roman" w:hAnsi="Times New Roman"/>
          <w:b/>
          <w:bCs/>
          <w:sz w:val="24"/>
          <w:szCs w:val="24"/>
        </w:rPr>
      </w:pPr>
      <w:r w:rsidRPr="00E863D5">
        <w:rPr>
          <w:rFonts w:ascii="Times New Roman" w:eastAsia="Times New Roman" w:hAnsi="Times New Roman"/>
          <w:b/>
          <w:bCs/>
          <w:sz w:val="24"/>
          <w:szCs w:val="24"/>
        </w:rPr>
        <w:t>THE COUNCIL OF THE CITY OF NEW YORK</w:t>
      </w:r>
    </w:p>
    <w:p w14:paraId="4ED49569" w14:textId="77777777" w:rsidR="00007F84" w:rsidRPr="00E863D5" w:rsidRDefault="00007F84" w:rsidP="00E863D5">
      <w:pPr>
        <w:keepNext/>
        <w:spacing w:after="0" w:line="240" w:lineRule="auto"/>
        <w:outlineLvl w:val="0"/>
        <w:rPr>
          <w:rFonts w:ascii="Times New Roman" w:eastAsia="Times New Roman" w:hAnsi="Times New Roman"/>
          <w:b/>
          <w:bCs/>
          <w:caps/>
          <w:sz w:val="24"/>
          <w:szCs w:val="24"/>
          <w:u w:val="single"/>
        </w:rPr>
      </w:pPr>
    </w:p>
    <w:p w14:paraId="4C74CB37" w14:textId="743A1B3E" w:rsidR="00007F84" w:rsidRPr="00E863D5" w:rsidRDefault="004E33CC" w:rsidP="00E863D5">
      <w:pPr>
        <w:keepNext/>
        <w:spacing w:after="0" w:line="240" w:lineRule="auto"/>
        <w:jc w:val="center"/>
        <w:outlineLvl w:val="0"/>
        <w:rPr>
          <w:rFonts w:ascii="Times New Roman" w:eastAsia="Times New Roman" w:hAnsi="Times New Roman"/>
          <w:b/>
          <w:bCs/>
          <w:caps/>
          <w:sz w:val="24"/>
          <w:szCs w:val="24"/>
          <w:u w:val="single"/>
        </w:rPr>
      </w:pPr>
      <w:r w:rsidRPr="00E863D5">
        <w:rPr>
          <w:rFonts w:ascii="Times New Roman" w:eastAsia="Times New Roman" w:hAnsi="Times New Roman"/>
          <w:b/>
          <w:bCs/>
          <w:caps/>
          <w:sz w:val="24"/>
          <w:szCs w:val="24"/>
          <w:u w:val="single"/>
        </w:rPr>
        <w:t xml:space="preserve">BRIEFING PAPER and </w:t>
      </w:r>
      <w:r w:rsidR="00007F84" w:rsidRPr="00E863D5">
        <w:rPr>
          <w:rFonts w:ascii="Times New Roman" w:eastAsia="Times New Roman" w:hAnsi="Times New Roman"/>
          <w:b/>
          <w:bCs/>
          <w:caps/>
          <w:sz w:val="24"/>
          <w:szCs w:val="24"/>
          <w:u w:val="single"/>
        </w:rPr>
        <w:t xml:space="preserve">committee report OF THE </w:t>
      </w:r>
    </w:p>
    <w:p w14:paraId="37A4D04D" w14:textId="0EC70889" w:rsidR="00007F84" w:rsidRPr="00E863D5" w:rsidRDefault="00007F84" w:rsidP="00E863D5">
      <w:pPr>
        <w:keepNext/>
        <w:spacing w:after="0" w:line="240" w:lineRule="auto"/>
        <w:jc w:val="center"/>
        <w:outlineLvl w:val="0"/>
        <w:rPr>
          <w:rFonts w:ascii="Times New Roman" w:eastAsia="Times New Roman" w:hAnsi="Times New Roman"/>
          <w:b/>
          <w:bCs/>
          <w:caps/>
          <w:sz w:val="24"/>
          <w:szCs w:val="24"/>
          <w:u w:val="single"/>
        </w:rPr>
      </w:pPr>
      <w:r w:rsidRPr="00E863D5">
        <w:rPr>
          <w:rFonts w:ascii="Times New Roman" w:eastAsia="Times New Roman" w:hAnsi="Times New Roman"/>
          <w:b/>
          <w:bCs/>
          <w:caps/>
          <w:sz w:val="24"/>
          <w:szCs w:val="24"/>
          <w:u w:val="single"/>
        </w:rPr>
        <w:t xml:space="preserve">GOVERNMENTAL AFFAIRS </w:t>
      </w:r>
      <w:r w:rsidR="004E33CC" w:rsidRPr="00E863D5">
        <w:rPr>
          <w:rFonts w:ascii="Times New Roman" w:eastAsia="Times New Roman" w:hAnsi="Times New Roman"/>
          <w:b/>
          <w:bCs/>
          <w:caps/>
          <w:sz w:val="24"/>
          <w:szCs w:val="24"/>
          <w:u w:val="single"/>
        </w:rPr>
        <w:t xml:space="preserve">and infrastructure </w:t>
      </w:r>
      <w:r w:rsidRPr="00E863D5">
        <w:rPr>
          <w:rFonts w:ascii="Times New Roman" w:eastAsia="Times New Roman" w:hAnsi="Times New Roman"/>
          <w:b/>
          <w:bCs/>
          <w:caps/>
          <w:sz w:val="24"/>
          <w:szCs w:val="24"/>
          <w:u w:val="single"/>
        </w:rPr>
        <w:t>DIVISION</w:t>
      </w:r>
      <w:r w:rsidR="004E33CC" w:rsidRPr="00E863D5">
        <w:rPr>
          <w:rFonts w:ascii="Times New Roman" w:eastAsia="Times New Roman" w:hAnsi="Times New Roman"/>
          <w:b/>
          <w:bCs/>
          <w:caps/>
          <w:sz w:val="24"/>
          <w:szCs w:val="24"/>
          <w:u w:val="single"/>
        </w:rPr>
        <w:t>s</w:t>
      </w:r>
    </w:p>
    <w:p w14:paraId="48D7F336" w14:textId="77777777" w:rsidR="00007F84" w:rsidRPr="00E863D5" w:rsidRDefault="00007F84" w:rsidP="00E863D5">
      <w:pPr>
        <w:spacing w:after="0" w:line="240" w:lineRule="auto"/>
        <w:jc w:val="center"/>
        <w:rPr>
          <w:rFonts w:ascii="Times New Roman" w:eastAsia="Times New Roman" w:hAnsi="Times New Roman"/>
          <w:i/>
          <w:iCs/>
          <w:sz w:val="24"/>
          <w:szCs w:val="24"/>
        </w:rPr>
      </w:pPr>
      <w:r w:rsidRPr="00E863D5">
        <w:rPr>
          <w:rFonts w:ascii="Times New Roman" w:eastAsia="Times New Roman" w:hAnsi="Times New Roman"/>
          <w:iCs/>
          <w:sz w:val="24"/>
          <w:szCs w:val="24"/>
        </w:rPr>
        <w:t>Jeffrey Baker</w:t>
      </w:r>
      <w:r w:rsidRPr="00E863D5">
        <w:rPr>
          <w:rFonts w:ascii="Times New Roman" w:eastAsia="Times New Roman" w:hAnsi="Times New Roman"/>
          <w:i/>
          <w:iCs/>
          <w:sz w:val="24"/>
          <w:szCs w:val="24"/>
        </w:rPr>
        <w:t xml:space="preserve">, Legislative Director </w:t>
      </w:r>
    </w:p>
    <w:p w14:paraId="1F9A4545" w14:textId="2B4C50F9" w:rsidR="00007F84" w:rsidRPr="00E863D5" w:rsidRDefault="00007F84" w:rsidP="00E863D5">
      <w:pPr>
        <w:spacing w:after="0" w:line="240" w:lineRule="auto"/>
        <w:jc w:val="center"/>
        <w:rPr>
          <w:rFonts w:ascii="Times New Roman" w:eastAsia="Times New Roman" w:hAnsi="Times New Roman"/>
          <w:i/>
          <w:iCs/>
          <w:sz w:val="24"/>
          <w:szCs w:val="24"/>
        </w:rPr>
      </w:pPr>
      <w:r w:rsidRPr="00E863D5">
        <w:rPr>
          <w:rFonts w:ascii="Times New Roman" w:eastAsia="Times New Roman" w:hAnsi="Times New Roman"/>
          <w:iCs/>
          <w:sz w:val="24"/>
          <w:szCs w:val="24"/>
        </w:rPr>
        <w:t>Rachel Cordero</w:t>
      </w:r>
      <w:r w:rsidRPr="00E863D5">
        <w:rPr>
          <w:rFonts w:ascii="Times New Roman" w:eastAsia="Times New Roman" w:hAnsi="Times New Roman"/>
          <w:i/>
          <w:iCs/>
          <w:sz w:val="24"/>
          <w:szCs w:val="24"/>
        </w:rPr>
        <w:t>, Deputy Director, Governmental Affairs Division</w:t>
      </w:r>
    </w:p>
    <w:p w14:paraId="29CB2B50" w14:textId="04441A8C" w:rsidR="004E33CC" w:rsidRPr="00E863D5" w:rsidRDefault="004E33CC" w:rsidP="00E863D5">
      <w:pPr>
        <w:spacing w:after="0" w:line="240" w:lineRule="auto"/>
        <w:jc w:val="center"/>
        <w:rPr>
          <w:rFonts w:ascii="Times New Roman" w:eastAsia="Times New Roman" w:hAnsi="Times New Roman"/>
          <w:i/>
          <w:iCs/>
          <w:sz w:val="24"/>
          <w:szCs w:val="24"/>
        </w:rPr>
      </w:pPr>
      <w:r w:rsidRPr="00E863D5">
        <w:rPr>
          <w:rFonts w:ascii="Times New Roman" w:eastAsia="Times New Roman" w:hAnsi="Times New Roman"/>
          <w:iCs/>
          <w:sz w:val="24"/>
          <w:szCs w:val="24"/>
        </w:rPr>
        <w:t>Terzah N. Nasser,</w:t>
      </w:r>
      <w:r w:rsidRPr="00E863D5">
        <w:rPr>
          <w:rFonts w:ascii="Times New Roman" w:eastAsia="Times New Roman" w:hAnsi="Times New Roman"/>
          <w:i/>
          <w:iCs/>
          <w:sz w:val="24"/>
          <w:szCs w:val="24"/>
        </w:rPr>
        <w:t xml:space="preserve"> Deputy Director, Infrastructure Division</w:t>
      </w:r>
    </w:p>
    <w:p w14:paraId="7C603C0F" w14:textId="77777777" w:rsidR="00007F84" w:rsidRPr="00E863D5" w:rsidRDefault="00007F84" w:rsidP="00E863D5">
      <w:pPr>
        <w:spacing w:after="0" w:line="240" w:lineRule="auto"/>
        <w:jc w:val="center"/>
        <w:rPr>
          <w:rFonts w:ascii="Times New Roman" w:eastAsia="Times New Roman" w:hAnsi="Times New Roman"/>
          <w:b/>
          <w:bCs/>
          <w:sz w:val="24"/>
          <w:szCs w:val="24"/>
          <w:u w:val="single"/>
        </w:rPr>
      </w:pPr>
    </w:p>
    <w:p w14:paraId="12ECFD0B" w14:textId="77777777" w:rsidR="00007F84" w:rsidRPr="00E863D5" w:rsidRDefault="00007F84" w:rsidP="00E863D5">
      <w:pPr>
        <w:keepNext/>
        <w:spacing w:after="0" w:line="240" w:lineRule="auto"/>
        <w:jc w:val="center"/>
        <w:outlineLvl w:val="0"/>
        <w:rPr>
          <w:rFonts w:ascii="Times New Roman" w:eastAsia="Times New Roman" w:hAnsi="Times New Roman"/>
          <w:b/>
          <w:bCs/>
          <w:sz w:val="24"/>
          <w:szCs w:val="24"/>
          <w:u w:val="single"/>
        </w:rPr>
      </w:pPr>
      <w:r w:rsidRPr="00E863D5">
        <w:rPr>
          <w:rFonts w:ascii="Times New Roman" w:eastAsia="Times New Roman" w:hAnsi="Times New Roman"/>
          <w:b/>
          <w:bCs/>
          <w:sz w:val="24"/>
          <w:szCs w:val="24"/>
          <w:u w:val="single"/>
        </w:rPr>
        <w:t>COMMITTEE ON CONSUMER AFFAIRS AND BUSINESS LICENSING</w:t>
      </w:r>
    </w:p>
    <w:p w14:paraId="28B4508F" w14:textId="62F3D513" w:rsidR="00007F84" w:rsidRPr="00E863D5" w:rsidRDefault="00007F84" w:rsidP="00E863D5">
      <w:pPr>
        <w:keepNext/>
        <w:spacing w:after="0" w:line="240" w:lineRule="auto"/>
        <w:jc w:val="center"/>
        <w:outlineLvl w:val="0"/>
        <w:rPr>
          <w:rFonts w:ascii="Times New Roman" w:eastAsia="Times New Roman" w:hAnsi="Times New Roman"/>
          <w:i/>
          <w:iCs/>
          <w:sz w:val="24"/>
          <w:szCs w:val="24"/>
        </w:rPr>
      </w:pPr>
      <w:r w:rsidRPr="00E863D5">
        <w:rPr>
          <w:rFonts w:ascii="Times New Roman" w:eastAsia="Times New Roman" w:hAnsi="Times New Roman"/>
          <w:iCs/>
          <w:sz w:val="24"/>
          <w:szCs w:val="24"/>
        </w:rPr>
        <w:t>Hon. Andrew Cohen</w:t>
      </w:r>
      <w:r w:rsidRPr="00E863D5">
        <w:rPr>
          <w:rFonts w:ascii="Times New Roman" w:eastAsia="Times New Roman" w:hAnsi="Times New Roman"/>
          <w:i/>
          <w:iCs/>
          <w:sz w:val="24"/>
          <w:szCs w:val="24"/>
        </w:rPr>
        <w:t>, Chair</w:t>
      </w:r>
    </w:p>
    <w:p w14:paraId="3F4228F2" w14:textId="370B3CA3" w:rsidR="004E33CC" w:rsidRPr="00E863D5" w:rsidRDefault="004E33CC" w:rsidP="00E863D5">
      <w:pPr>
        <w:keepNext/>
        <w:spacing w:after="0" w:line="240" w:lineRule="auto"/>
        <w:jc w:val="center"/>
        <w:outlineLvl w:val="0"/>
        <w:rPr>
          <w:rFonts w:ascii="Times New Roman" w:eastAsia="Times New Roman" w:hAnsi="Times New Roman"/>
          <w:i/>
          <w:iCs/>
          <w:sz w:val="24"/>
          <w:szCs w:val="24"/>
        </w:rPr>
      </w:pPr>
    </w:p>
    <w:p w14:paraId="165F042E" w14:textId="3D1474C2" w:rsidR="004E33CC" w:rsidRPr="00E863D5" w:rsidRDefault="004E33CC" w:rsidP="00E863D5">
      <w:pPr>
        <w:keepNext/>
        <w:spacing w:after="0" w:line="240" w:lineRule="auto"/>
        <w:jc w:val="center"/>
        <w:outlineLvl w:val="0"/>
        <w:rPr>
          <w:rFonts w:ascii="Times New Roman" w:eastAsia="Times New Roman" w:hAnsi="Times New Roman"/>
          <w:b/>
          <w:iCs/>
          <w:sz w:val="24"/>
          <w:szCs w:val="24"/>
          <w:u w:val="single"/>
        </w:rPr>
      </w:pPr>
      <w:r w:rsidRPr="00E863D5">
        <w:rPr>
          <w:rFonts w:ascii="Times New Roman" w:eastAsia="Times New Roman" w:hAnsi="Times New Roman"/>
          <w:b/>
          <w:iCs/>
          <w:sz w:val="24"/>
          <w:szCs w:val="24"/>
          <w:u w:val="single"/>
        </w:rPr>
        <w:t xml:space="preserve">COMMITTEE ON TRANSPORTATION </w:t>
      </w:r>
    </w:p>
    <w:p w14:paraId="452208F0" w14:textId="56302211" w:rsidR="004E33CC" w:rsidRPr="00E863D5" w:rsidRDefault="004E33CC" w:rsidP="00E863D5">
      <w:pPr>
        <w:keepNext/>
        <w:spacing w:after="0" w:line="240" w:lineRule="auto"/>
        <w:jc w:val="center"/>
        <w:outlineLvl w:val="0"/>
        <w:rPr>
          <w:rFonts w:ascii="Times New Roman" w:eastAsia="Times New Roman" w:hAnsi="Times New Roman"/>
          <w:i/>
          <w:iCs/>
          <w:sz w:val="24"/>
          <w:szCs w:val="24"/>
        </w:rPr>
      </w:pPr>
      <w:r w:rsidRPr="00E863D5">
        <w:rPr>
          <w:rFonts w:ascii="Times New Roman" w:eastAsia="Times New Roman" w:hAnsi="Times New Roman"/>
          <w:iCs/>
          <w:sz w:val="24"/>
          <w:szCs w:val="24"/>
        </w:rPr>
        <w:t>Hon. Ydanis Rodriguez,</w:t>
      </w:r>
      <w:r w:rsidRPr="00E863D5">
        <w:rPr>
          <w:rFonts w:ascii="Times New Roman" w:eastAsia="Times New Roman" w:hAnsi="Times New Roman"/>
          <w:i/>
          <w:iCs/>
          <w:sz w:val="24"/>
          <w:szCs w:val="24"/>
        </w:rPr>
        <w:t xml:space="preserve"> Chair</w:t>
      </w:r>
    </w:p>
    <w:p w14:paraId="28835551" w14:textId="77777777" w:rsidR="00266AAE" w:rsidRPr="00E863D5" w:rsidRDefault="00266AAE" w:rsidP="00E863D5">
      <w:pPr>
        <w:spacing w:after="0" w:line="240" w:lineRule="auto"/>
        <w:jc w:val="center"/>
        <w:rPr>
          <w:rFonts w:ascii="Times New Roman" w:hAnsi="Times New Roman"/>
          <w:sz w:val="24"/>
          <w:szCs w:val="24"/>
        </w:rPr>
      </w:pPr>
    </w:p>
    <w:p w14:paraId="516CD652" w14:textId="566B59F7" w:rsidR="00266AAE" w:rsidRPr="00E863D5" w:rsidRDefault="004E33CC" w:rsidP="00E863D5">
      <w:pPr>
        <w:pStyle w:val="Heading5"/>
        <w:rPr>
          <w:rFonts w:ascii="Times New Roman" w:hAnsi="Times New Roman"/>
          <w:szCs w:val="24"/>
        </w:rPr>
      </w:pPr>
      <w:r w:rsidRPr="00E863D5">
        <w:rPr>
          <w:rFonts w:ascii="Times New Roman" w:hAnsi="Times New Roman"/>
          <w:szCs w:val="24"/>
        </w:rPr>
        <w:t>September 30</w:t>
      </w:r>
      <w:r w:rsidR="00266AAE" w:rsidRPr="00E863D5">
        <w:rPr>
          <w:rFonts w:ascii="Times New Roman" w:hAnsi="Times New Roman"/>
          <w:szCs w:val="24"/>
        </w:rPr>
        <w:t>, 20</w:t>
      </w:r>
      <w:r w:rsidR="00C21E6D" w:rsidRPr="00E863D5">
        <w:rPr>
          <w:rFonts w:ascii="Times New Roman" w:hAnsi="Times New Roman"/>
          <w:szCs w:val="24"/>
        </w:rPr>
        <w:t>20</w:t>
      </w:r>
    </w:p>
    <w:p w14:paraId="5766F615" w14:textId="77777777" w:rsidR="00C21E6D" w:rsidRPr="00E863D5" w:rsidRDefault="00C21E6D" w:rsidP="00E863D5">
      <w:pPr>
        <w:spacing w:after="0" w:line="240" w:lineRule="auto"/>
        <w:jc w:val="both"/>
        <w:rPr>
          <w:rFonts w:ascii="Times New Roman" w:hAnsi="Times New Roman"/>
          <w:sz w:val="24"/>
          <w:szCs w:val="24"/>
        </w:rPr>
      </w:pPr>
    </w:p>
    <w:p w14:paraId="24C3C7E9" w14:textId="77777777" w:rsidR="0010192E" w:rsidRPr="00E863D5" w:rsidRDefault="00D027CA" w:rsidP="00E863D5">
      <w:pPr>
        <w:pStyle w:val="NoSpacing"/>
        <w:ind w:left="3600" w:hanging="3600"/>
        <w:jc w:val="center"/>
        <w:rPr>
          <w:rFonts w:ascii="Times New Roman" w:hAnsi="Times New Roman" w:cs="Times New Roman"/>
          <w:b/>
          <w:caps/>
          <w:sz w:val="24"/>
          <w:szCs w:val="24"/>
        </w:rPr>
      </w:pPr>
      <w:r w:rsidRPr="00E863D5">
        <w:rPr>
          <w:rFonts w:ascii="Times New Roman" w:hAnsi="Times New Roman" w:cs="Times New Roman"/>
          <w:b/>
          <w:caps/>
          <w:sz w:val="24"/>
          <w:szCs w:val="24"/>
        </w:rPr>
        <w:t xml:space="preserve">Oversight </w:t>
      </w:r>
      <w:r w:rsidR="0010192E" w:rsidRPr="00E863D5">
        <w:rPr>
          <w:rFonts w:ascii="Times New Roman" w:hAnsi="Times New Roman" w:cs="Times New Roman"/>
          <w:b/>
          <w:caps/>
          <w:sz w:val="24"/>
          <w:szCs w:val="24"/>
        </w:rPr>
        <w:t>–</w:t>
      </w:r>
      <w:r w:rsidRPr="00E863D5">
        <w:rPr>
          <w:rFonts w:ascii="Times New Roman" w:hAnsi="Times New Roman" w:cs="Times New Roman"/>
          <w:b/>
          <w:caps/>
          <w:sz w:val="24"/>
          <w:szCs w:val="24"/>
        </w:rPr>
        <w:t xml:space="preserve"> </w:t>
      </w:r>
      <w:r w:rsidR="0010192E" w:rsidRPr="00E863D5">
        <w:rPr>
          <w:rFonts w:ascii="Times New Roman" w:hAnsi="Times New Roman" w:cs="Times New Roman"/>
          <w:b/>
          <w:caps/>
          <w:sz w:val="24"/>
          <w:szCs w:val="24"/>
        </w:rPr>
        <w:t>Outdoor Dining and the City’s Open Restaraunts</w:t>
      </w:r>
    </w:p>
    <w:p w14:paraId="23FB6BDB" w14:textId="15E59CF9" w:rsidR="00C21E6D" w:rsidRPr="00E863D5" w:rsidRDefault="0010192E" w:rsidP="00E863D5">
      <w:pPr>
        <w:pStyle w:val="NoSpacing"/>
        <w:ind w:left="3600" w:hanging="3600"/>
        <w:jc w:val="center"/>
        <w:rPr>
          <w:rFonts w:ascii="Times New Roman" w:hAnsi="Times New Roman" w:cs="Times New Roman"/>
          <w:b/>
          <w:caps/>
          <w:sz w:val="24"/>
          <w:szCs w:val="24"/>
        </w:rPr>
      </w:pPr>
      <w:r w:rsidRPr="00E863D5">
        <w:rPr>
          <w:rFonts w:ascii="Times New Roman" w:hAnsi="Times New Roman" w:cs="Times New Roman"/>
          <w:b/>
          <w:caps/>
          <w:sz w:val="24"/>
          <w:szCs w:val="24"/>
        </w:rPr>
        <w:t>Program during COVID-19</w:t>
      </w:r>
    </w:p>
    <w:p w14:paraId="45FDD0A0" w14:textId="77777777" w:rsidR="00D027CA" w:rsidRPr="00E863D5" w:rsidRDefault="00D027CA" w:rsidP="00E863D5">
      <w:pPr>
        <w:pStyle w:val="NoSpacing"/>
        <w:ind w:left="5040" w:hanging="5040"/>
        <w:jc w:val="both"/>
        <w:rPr>
          <w:rFonts w:ascii="Times New Roman" w:hAnsi="Times New Roman" w:cs="Times New Roman"/>
          <w:b/>
          <w:sz w:val="24"/>
          <w:szCs w:val="24"/>
        </w:rPr>
      </w:pPr>
    </w:p>
    <w:p w14:paraId="7D07215C" w14:textId="77777777" w:rsidR="00D027CA" w:rsidRPr="00E863D5" w:rsidRDefault="00D027CA" w:rsidP="00E863D5">
      <w:pPr>
        <w:pStyle w:val="NoSpacing"/>
        <w:jc w:val="both"/>
        <w:rPr>
          <w:rFonts w:ascii="Times New Roman" w:hAnsi="Times New Roman" w:cs="Times New Roman"/>
          <w:b/>
          <w:sz w:val="24"/>
          <w:szCs w:val="24"/>
        </w:rPr>
      </w:pPr>
    </w:p>
    <w:p w14:paraId="763BE197" w14:textId="77777777" w:rsidR="00E863D5" w:rsidRDefault="00E863D5" w:rsidP="00E863D5">
      <w:pPr>
        <w:pStyle w:val="NoSpacing"/>
        <w:ind w:left="5040" w:hanging="5040"/>
        <w:jc w:val="both"/>
        <w:rPr>
          <w:rFonts w:ascii="Times New Roman" w:hAnsi="Times New Roman" w:cs="Times New Roman"/>
          <w:b/>
          <w:sz w:val="24"/>
          <w:szCs w:val="24"/>
        </w:rPr>
      </w:pPr>
    </w:p>
    <w:p w14:paraId="7F657D6E" w14:textId="335507D1" w:rsidR="001A0942" w:rsidRPr="00E863D5" w:rsidRDefault="00D027CA" w:rsidP="00E863D5">
      <w:pPr>
        <w:pStyle w:val="NoSpacing"/>
        <w:ind w:left="5040" w:hanging="5040"/>
        <w:jc w:val="both"/>
        <w:rPr>
          <w:rFonts w:ascii="Times New Roman" w:hAnsi="Times New Roman" w:cs="Times New Roman"/>
          <w:sz w:val="24"/>
          <w:szCs w:val="24"/>
        </w:rPr>
      </w:pPr>
      <w:r w:rsidRPr="00E863D5">
        <w:rPr>
          <w:rFonts w:ascii="Times New Roman" w:hAnsi="Times New Roman" w:cs="Times New Roman"/>
          <w:b/>
          <w:sz w:val="24"/>
          <w:szCs w:val="24"/>
        </w:rPr>
        <w:lastRenderedPageBreak/>
        <w:t>INT. NO. 2096</w:t>
      </w:r>
      <w:r w:rsidR="001A0942" w:rsidRPr="00E863D5">
        <w:rPr>
          <w:rFonts w:ascii="Times New Roman" w:hAnsi="Times New Roman" w:cs="Times New Roman"/>
          <w:b/>
          <w:sz w:val="24"/>
          <w:szCs w:val="24"/>
        </w:rPr>
        <w:t>:</w:t>
      </w:r>
      <w:r w:rsidR="001A0942" w:rsidRPr="00E863D5">
        <w:rPr>
          <w:rFonts w:ascii="Times New Roman" w:hAnsi="Times New Roman" w:cs="Times New Roman"/>
          <w:sz w:val="24"/>
          <w:szCs w:val="24"/>
        </w:rPr>
        <w:tab/>
        <w:t xml:space="preserve">By Council Members </w:t>
      </w:r>
      <w:r w:rsidR="001A0942" w:rsidRPr="00E863D5">
        <w:rPr>
          <w:rFonts w:ascii="Times New Roman" w:hAnsi="Times New Roman" w:cs="Times New Roman"/>
          <w:sz w:val="24"/>
          <w:szCs w:val="24"/>
        </w:rPr>
        <w:tab/>
      </w:r>
      <w:r w:rsidR="00F47BC8" w:rsidRPr="00E863D5">
        <w:rPr>
          <w:rFonts w:ascii="Times New Roman" w:hAnsi="Times New Roman" w:cs="Times New Roman"/>
          <w:sz w:val="24"/>
          <w:szCs w:val="24"/>
        </w:rPr>
        <w:t xml:space="preserve">Kallos, </w:t>
      </w:r>
      <w:r w:rsidRPr="00E863D5">
        <w:rPr>
          <w:rFonts w:ascii="Times New Roman" w:hAnsi="Times New Roman" w:cs="Times New Roman"/>
          <w:sz w:val="24"/>
          <w:szCs w:val="24"/>
        </w:rPr>
        <w:t>Powers</w:t>
      </w:r>
      <w:r w:rsidR="00F47BC8" w:rsidRPr="00E863D5">
        <w:rPr>
          <w:rFonts w:ascii="Times New Roman" w:hAnsi="Times New Roman" w:cs="Times New Roman"/>
          <w:sz w:val="24"/>
          <w:szCs w:val="24"/>
        </w:rPr>
        <w:t xml:space="preserve"> and Dromm</w:t>
      </w:r>
    </w:p>
    <w:p w14:paraId="7389F319" w14:textId="77777777" w:rsidR="00007F84" w:rsidRPr="00E863D5" w:rsidRDefault="00007F84" w:rsidP="00E863D5">
      <w:pPr>
        <w:pStyle w:val="NoSpacing"/>
        <w:ind w:left="3600" w:hanging="3600"/>
        <w:jc w:val="both"/>
        <w:rPr>
          <w:rFonts w:ascii="Times New Roman" w:hAnsi="Times New Roman" w:cs="Times New Roman"/>
          <w:sz w:val="24"/>
          <w:szCs w:val="24"/>
        </w:rPr>
      </w:pPr>
    </w:p>
    <w:p w14:paraId="3E49AA65" w14:textId="111FEAE3" w:rsidR="00D027CA" w:rsidRPr="00E863D5" w:rsidRDefault="001A0942" w:rsidP="00E863D5">
      <w:pPr>
        <w:pStyle w:val="Revision"/>
        <w:ind w:left="5040" w:hanging="5040"/>
        <w:jc w:val="both"/>
      </w:pPr>
      <w:r w:rsidRPr="00E863D5">
        <w:rPr>
          <w:b/>
        </w:rPr>
        <w:t>TITLE:</w:t>
      </w:r>
      <w:r w:rsidR="00007F84" w:rsidRPr="00E863D5">
        <w:tab/>
        <w:t xml:space="preserve">A Local Law </w:t>
      </w:r>
      <w:r w:rsidR="00D027CA" w:rsidRPr="00E863D5">
        <w:t>to amend the administrative code of the city of New York, in relation to authorizing the department of consumer and worker protection to issue temporary operating licenses to sidewalk caf</w:t>
      </w:r>
      <w:r w:rsidR="00D027CA" w:rsidRPr="00E863D5">
        <w:rPr>
          <w:color w:val="000000"/>
          <w:shd w:val="clear" w:color="auto" w:fill="FFFFFF"/>
        </w:rPr>
        <w:t>é</w:t>
      </w:r>
      <w:r w:rsidR="00D027CA" w:rsidRPr="00E863D5">
        <w:t xml:space="preserve"> applicants if certain requirements are satisfied</w:t>
      </w:r>
    </w:p>
    <w:p w14:paraId="630B8531" w14:textId="77777777" w:rsidR="00E863D5" w:rsidRDefault="00E863D5" w:rsidP="00E863D5">
      <w:pPr>
        <w:pStyle w:val="NoSpacing"/>
        <w:ind w:left="5040" w:hanging="5040"/>
        <w:jc w:val="both"/>
        <w:rPr>
          <w:rFonts w:ascii="Times New Roman" w:hAnsi="Times New Roman" w:cs="Times New Roman"/>
          <w:b/>
          <w:caps/>
          <w:color w:val="000000"/>
          <w:sz w:val="24"/>
          <w:szCs w:val="24"/>
          <w:shd w:val="clear" w:color="auto" w:fill="FFFFFF"/>
        </w:rPr>
      </w:pPr>
    </w:p>
    <w:p w14:paraId="6BBB13EC" w14:textId="77777777" w:rsidR="00E863D5" w:rsidRDefault="00E863D5" w:rsidP="00E863D5">
      <w:pPr>
        <w:pStyle w:val="NoSpacing"/>
        <w:ind w:left="5040" w:hanging="5040"/>
        <w:jc w:val="both"/>
        <w:rPr>
          <w:rFonts w:ascii="Times New Roman" w:hAnsi="Times New Roman" w:cs="Times New Roman"/>
          <w:b/>
          <w:caps/>
          <w:color w:val="000000"/>
          <w:sz w:val="24"/>
          <w:szCs w:val="24"/>
          <w:shd w:val="clear" w:color="auto" w:fill="FFFFFF"/>
        </w:rPr>
      </w:pPr>
    </w:p>
    <w:p w14:paraId="43342CD3" w14:textId="2E220F8B" w:rsidR="00D027CA" w:rsidRPr="00E863D5" w:rsidRDefault="001B4DB8" w:rsidP="00E863D5">
      <w:pPr>
        <w:pStyle w:val="NoSpacing"/>
        <w:ind w:left="5040" w:hanging="5040"/>
        <w:jc w:val="both"/>
        <w:rPr>
          <w:rFonts w:ascii="Times New Roman" w:hAnsi="Times New Roman" w:cs="Times New Roman"/>
          <w:sz w:val="24"/>
          <w:szCs w:val="24"/>
        </w:rPr>
      </w:pPr>
      <w:r w:rsidRPr="00E863D5">
        <w:rPr>
          <w:rFonts w:ascii="Times New Roman" w:hAnsi="Times New Roman" w:cs="Times New Roman"/>
          <w:b/>
          <w:caps/>
          <w:color w:val="000000"/>
          <w:sz w:val="24"/>
          <w:szCs w:val="24"/>
          <w:shd w:val="clear" w:color="auto" w:fill="FFFFFF"/>
        </w:rPr>
        <w:t>Preconsidered</w:t>
      </w:r>
      <w:r w:rsidRPr="00E863D5">
        <w:rPr>
          <w:rFonts w:ascii="Times New Roman" w:hAnsi="Times New Roman" w:cs="Times New Roman"/>
          <w:b/>
          <w:sz w:val="24"/>
          <w:szCs w:val="24"/>
        </w:rPr>
        <w:t xml:space="preserve"> </w:t>
      </w:r>
      <w:r w:rsidR="00D027CA" w:rsidRPr="00E863D5">
        <w:rPr>
          <w:rFonts w:ascii="Times New Roman" w:hAnsi="Times New Roman" w:cs="Times New Roman"/>
          <w:b/>
          <w:sz w:val="24"/>
          <w:szCs w:val="24"/>
        </w:rPr>
        <w:t>INT. NO.__:</w:t>
      </w:r>
      <w:r w:rsidR="00D027CA" w:rsidRPr="00E863D5">
        <w:rPr>
          <w:rFonts w:ascii="Times New Roman" w:hAnsi="Times New Roman" w:cs="Times New Roman"/>
          <w:sz w:val="24"/>
          <w:szCs w:val="24"/>
        </w:rPr>
        <w:tab/>
        <w:t>By Council Members Reynoso, Powe</w:t>
      </w:r>
      <w:r w:rsidR="0010192E" w:rsidRPr="00E863D5">
        <w:rPr>
          <w:rFonts w:ascii="Times New Roman" w:hAnsi="Times New Roman" w:cs="Times New Roman"/>
          <w:sz w:val="24"/>
          <w:szCs w:val="24"/>
        </w:rPr>
        <w:t>rs, Levine, Rodriguez, Rivera, Kallos, Van Bramer and Chin</w:t>
      </w:r>
    </w:p>
    <w:p w14:paraId="43A8643B" w14:textId="77777777" w:rsidR="00D027CA" w:rsidRPr="00E863D5" w:rsidRDefault="00D027CA" w:rsidP="00E863D5">
      <w:pPr>
        <w:pStyle w:val="NoSpacing"/>
        <w:ind w:left="3600" w:hanging="3600"/>
        <w:jc w:val="both"/>
        <w:rPr>
          <w:rFonts w:ascii="Times New Roman" w:hAnsi="Times New Roman" w:cs="Times New Roman"/>
          <w:sz w:val="24"/>
          <w:szCs w:val="24"/>
        </w:rPr>
      </w:pPr>
    </w:p>
    <w:p w14:paraId="46CB4C76" w14:textId="09AC977C" w:rsidR="00C21E6D" w:rsidRPr="00E863D5" w:rsidRDefault="00D027CA" w:rsidP="00E863D5">
      <w:pPr>
        <w:pStyle w:val="Revision"/>
        <w:ind w:left="5040" w:hanging="5040"/>
        <w:jc w:val="both"/>
      </w:pPr>
      <w:r w:rsidRPr="00E863D5">
        <w:rPr>
          <w:b/>
        </w:rPr>
        <w:t>TITLE:</w:t>
      </w:r>
      <w:r w:rsidRPr="00E863D5">
        <w:tab/>
        <w:t>A Local Law to</w:t>
      </w:r>
      <w:r w:rsidR="009C4C5B" w:rsidRPr="00E863D5">
        <w:t xml:space="preserve"> amend local law number 77 for the year 2020, the administrative code of the city of New York and the New York city fire code, in relation to outdoor dining</w:t>
      </w:r>
    </w:p>
    <w:p w14:paraId="65A6F44F" w14:textId="77777777" w:rsidR="007447B3" w:rsidRPr="00E863D5" w:rsidRDefault="007447B3" w:rsidP="00E863D5">
      <w:pPr>
        <w:spacing w:after="0" w:line="240" w:lineRule="auto"/>
        <w:rPr>
          <w:rFonts w:ascii="Times New Roman" w:hAnsi="Times New Roman"/>
          <w:sz w:val="24"/>
          <w:szCs w:val="24"/>
        </w:rPr>
      </w:pPr>
    </w:p>
    <w:p w14:paraId="75F83B0D" w14:textId="77777777" w:rsidR="00E863D5" w:rsidRDefault="00E863D5" w:rsidP="00E863D5">
      <w:pPr>
        <w:spacing w:after="0" w:line="240" w:lineRule="auto"/>
        <w:rPr>
          <w:rFonts w:ascii="Times New Roman" w:hAnsi="Times New Roman"/>
          <w:b/>
          <w:caps/>
          <w:color w:val="000000"/>
          <w:sz w:val="24"/>
          <w:szCs w:val="24"/>
          <w:shd w:val="clear" w:color="auto" w:fill="FFFFFF"/>
        </w:rPr>
      </w:pPr>
    </w:p>
    <w:p w14:paraId="75488999" w14:textId="4E56E0BB" w:rsidR="007447B3" w:rsidRPr="00E863D5" w:rsidRDefault="007447B3" w:rsidP="00E863D5">
      <w:pPr>
        <w:spacing w:after="0" w:line="240" w:lineRule="auto"/>
        <w:rPr>
          <w:rFonts w:ascii="Times New Roman" w:hAnsi="Times New Roman"/>
          <w:b/>
          <w:sz w:val="24"/>
          <w:szCs w:val="24"/>
        </w:rPr>
      </w:pPr>
      <w:r w:rsidRPr="00E863D5">
        <w:rPr>
          <w:rFonts w:ascii="Times New Roman" w:hAnsi="Times New Roman"/>
          <w:b/>
          <w:caps/>
          <w:color w:val="000000"/>
          <w:sz w:val="24"/>
          <w:szCs w:val="24"/>
          <w:shd w:val="clear" w:color="auto" w:fill="FFFFFF"/>
        </w:rPr>
        <w:t>Preconsidered</w:t>
      </w:r>
      <w:r w:rsidRPr="00E863D5">
        <w:rPr>
          <w:rFonts w:ascii="Times New Roman" w:hAnsi="Times New Roman"/>
          <w:b/>
          <w:sz w:val="24"/>
          <w:szCs w:val="24"/>
        </w:rPr>
        <w:t xml:space="preserve"> INT. NO.__:</w:t>
      </w:r>
      <w:r w:rsidRPr="00E863D5">
        <w:rPr>
          <w:rFonts w:ascii="Times New Roman" w:hAnsi="Times New Roman"/>
          <w:b/>
          <w:sz w:val="24"/>
          <w:szCs w:val="24"/>
        </w:rPr>
        <w:tab/>
      </w:r>
      <w:r w:rsidRPr="00E863D5">
        <w:rPr>
          <w:rFonts w:ascii="Times New Roman" w:hAnsi="Times New Roman"/>
          <w:b/>
          <w:sz w:val="24"/>
          <w:szCs w:val="24"/>
        </w:rPr>
        <w:tab/>
      </w:r>
      <w:r w:rsidRPr="00E863D5">
        <w:rPr>
          <w:rFonts w:ascii="Times New Roman" w:hAnsi="Times New Roman"/>
          <w:b/>
          <w:sz w:val="24"/>
          <w:szCs w:val="24"/>
        </w:rPr>
        <w:tab/>
      </w:r>
      <w:r w:rsidRPr="00E863D5">
        <w:rPr>
          <w:rFonts w:ascii="Times New Roman" w:hAnsi="Times New Roman"/>
          <w:sz w:val="24"/>
          <w:szCs w:val="24"/>
        </w:rPr>
        <w:t>By Council Member Salamanca</w:t>
      </w:r>
      <w:r w:rsidR="0010192E" w:rsidRPr="00E863D5">
        <w:rPr>
          <w:rFonts w:ascii="Times New Roman" w:hAnsi="Times New Roman"/>
          <w:sz w:val="24"/>
          <w:szCs w:val="24"/>
        </w:rPr>
        <w:t xml:space="preserve"> and Dromm</w:t>
      </w:r>
    </w:p>
    <w:p w14:paraId="5DA871F4" w14:textId="77777777" w:rsidR="007447B3" w:rsidRPr="00E863D5" w:rsidRDefault="007447B3" w:rsidP="00E863D5">
      <w:pPr>
        <w:spacing w:after="0" w:line="240" w:lineRule="auto"/>
        <w:rPr>
          <w:rFonts w:ascii="Times New Roman" w:hAnsi="Times New Roman"/>
          <w:b/>
          <w:sz w:val="24"/>
          <w:szCs w:val="24"/>
        </w:rPr>
      </w:pPr>
    </w:p>
    <w:p w14:paraId="5BCB80B6" w14:textId="10B406CE" w:rsidR="00C21E6D" w:rsidRPr="00E863D5" w:rsidRDefault="007447B3" w:rsidP="00E863D5">
      <w:pPr>
        <w:spacing w:after="0" w:line="240" w:lineRule="auto"/>
        <w:ind w:left="5040" w:hanging="5040"/>
        <w:rPr>
          <w:rFonts w:ascii="Times New Roman" w:eastAsia="Times New Roman" w:hAnsi="Times New Roman"/>
          <w:sz w:val="24"/>
          <w:szCs w:val="24"/>
        </w:rPr>
      </w:pPr>
      <w:r w:rsidRPr="00E863D5">
        <w:rPr>
          <w:rFonts w:ascii="Times New Roman" w:hAnsi="Times New Roman"/>
          <w:b/>
          <w:sz w:val="24"/>
          <w:szCs w:val="24"/>
        </w:rPr>
        <w:t>TITLE:</w:t>
      </w:r>
      <w:r w:rsidRPr="00E863D5">
        <w:rPr>
          <w:rFonts w:ascii="Times New Roman" w:hAnsi="Times New Roman"/>
          <w:b/>
          <w:sz w:val="24"/>
          <w:szCs w:val="24"/>
        </w:rPr>
        <w:tab/>
      </w:r>
      <w:r w:rsidRPr="00E863D5">
        <w:rPr>
          <w:rFonts w:ascii="Times New Roman" w:hAnsi="Times New Roman"/>
          <w:sz w:val="24"/>
          <w:szCs w:val="24"/>
        </w:rPr>
        <w:t>A Local Law to amend the administrative code of the city of New York, in relation to the preparation of plans in connection with petitions for revocable consents for sidewalk cafes</w:t>
      </w:r>
      <w:r w:rsidRPr="00E863D5">
        <w:rPr>
          <w:rFonts w:ascii="Times New Roman" w:hAnsi="Times New Roman"/>
          <w:b/>
          <w:sz w:val="24"/>
          <w:szCs w:val="24"/>
        </w:rPr>
        <w:tab/>
      </w:r>
      <w:r w:rsidRPr="00E863D5">
        <w:rPr>
          <w:rFonts w:ascii="Times New Roman" w:hAnsi="Times New Roman"/>
          <w:b/>
          <w:sz w:val="24"/>
          <w:szCs w:val="24"/>
        </w:rPr>
        <w:tab/>
      </w:r>
      <w:r w:rsidRPr="00E863D5">
        <w:rPr>
          <w:rFonts w:ascii="Times New Roman" w:hAnsi="Times New Roman"/>
          <w:b/>
          <w:sz w:val="24"/>
          <w:szCs w:val="24"/>
        </w:rPr>
        <w:tab/>
      </w:r>
      <w:r w:rsidRPr="00E863D5">
        <w:rPr>
          <w:rFonts w:ascii="Times New Roman" w:hAnsi="Times New Roman"/>
          <w:b/>
          <w:sz w:val="24"/>
          <w:szCs w:val="24"/>
        </w:rPr>
        <w:tab/>
      </w:r>
      <w:r w:rsidRPr="00E863D5">
        <w:rPr>
          <w:rFonts w:ascii="Times New Roman" w:hAnsi="Times New Roman"/>
          <w:b/>
          <w:sz w:val="24"/>
          <w:szCs w:val="24"/>
        </w:rPr>
        <w:tab/>
      </w:r>
    </w:p>
    <w:p w14:paraId="0CD3B501" w14:textId="74D63416" w:rsidR="00685618" w:rsidRPr="00E863D5" w:rsidRDefault="00E863D5" w:rsidP="00E863D5">
      <w:pPr>
        <w:spacing w:after="120" w:line="480" w:lineRule="auto"/>
        <w:rPr>
          <w:rFonts w:ascii="Times New Roman" w:eastAsia="Times New Roman" w:hAnsi="Times New Roman"/>
          <w:b/>
          <w:sz w:val="24"/>
          <w:szCs w:val="24"/>
          <w:u w:val="single"/>
        </w:rPr>
      </w:pPr>
      <w:r w:rsidRPr="00E863D5">
        <w:rPr>
          <w:rFonts w:ascii="Times New Roman" w:hAnsi="Times New Roman"/>
          <w:b/>
          <w:sz w:val="24"/>
          <w:szCs w:val="24"/>
          <w:u w:val="single"/>
        </w:rPr>
        <w:br w:type="page"/>
      </w:r>
    </w:p>
    <w:p w14:paraId="2915B90F" w14:textId="67534797" w:rsidR="00CE7F0B" w:rsidRPr="00E863D5" w:rsidRDefault="00CE7F0B" w:rsidP="00E863D5">
      <w:pPr>
        <w:pStyle w:val="Revision"/>
        <w:numPr>
          <w:ilvl w:val="0"/>
          <w:numId w:val="1"/>
        </w:numPr>
        <w:spacing w:after="120" w:line="480" w:lineRule="auto"/>
        <w:ind w:left="720"/>
        <w:jc w:val="both"/>
        <w:rPr>
          <w:b/>
          <w:u w:val="single"/>
        </w:rPr>
      </w:pPr>
      <w:r w:rsidRPr="00E863D5">
        <w:rPr>
          <w:b/>
        </w:rPr>
        <w:lastRenderedPageBreak/>
        <w:t>INTRODUCTION</w:t>
      </w:r>
    </w:p>
    <w:p w14:paraId="7FFE7DC6" w14:textId="193C23FA" w:rsidR="00430998" w:rsidRDefault="00007F84" w:rsidP="00E863D5">
      <w:pPr>
        <w:pStyle w:val="Revision"/>
        <w:spacing w:after="120" w:line="480" w:lineRule="auto"/>
        <w:ind w:firstLine="720"/>
        <w:jc w:val="both"/>
      </w:pPr>
      <w:r w:rsidRPr="00E863D5">
        <w:t xml:space="preserve">On </w:t>
      </w:r>
      <w:r w:rsidR="001B4DB8" w:rsidRPr="00E863D5">
        <w:t>September 30</w:t>
      </w:r>
      <w:r w:rsidR="00CE7F0B" w:rsidRPr="00E863D5">
        <w:t>, 2020,</w:t>
      </w:r>
      <w:r w:rsidRPr="00E863D5">
        <w:t xml:space="preserve"> the Committee on Consumer Affairs and Business Licensing</w:t>
      </w:r>
      <w:r w:rsidR="00CE7F0B" w:rsidRPr="00E863D5">
        <w:t>, chair</w:t>
      </w:r>
      <w:r w:rsidRPr="00E863D5">
        <w:t>ed by Council Member Cohen</w:t>
      </w:r>
      <w:r w:rsidR="00C87919" w:rsidRPr="00E863D5">
        <w:t xml:space="preserve">, </w:t>
      </w:r>
      <w:r w:rsidR="001B4DB8" w:rsidRPr="00E863D5">
        <w:t xml:space="preserve">and the Committee on Transportation, chaired by Council Member Rodriguez, will hold an oversight hearing on </w:t>
      </w:r>
      <w:r w:rsidR="00591BCC" w:rsidRPr="00E863D5">
        <w:t>outdoor dining</w:t>
      </w:r>
      <w:r w:rsidR="00DD7290" w:rsidRPr="00E863D5">
        <w:t xml:space="preserve"> in New York City and the City’s Open Restaurants</w:t>
      </w:r>
      <w:r w:rsidR="00591BCC" w:rsidRPr="00E863D5">
        <w:t xml:space="preserve"> program. </w:t>
      </w:r>
      <w:r w:rsidR="001B4DB8" w:rsidRPr="00E863D5">
        <w:t xml:space="preserve">The Committees will also hear </w:t>
      </w:r>
      <w:r w:rsidR="007447B3" w:rsidRPr="00E863D5">
        <w:t xml:space="preserve">three </w:t>
      </w:r>
      <w:r w:rsidR="001B4DB8" w:rsidRPr="00E863D5">
        <w:t xml:space="preserve">pieces of legislation: Introduction Bill Number 2096 (Int. 2096), in relation to authorizing the </w:t>
      </w:r>
      <w:r w:rsidR="00E44E60" w:rsidRPr="00E863D5">
        <w:t xml:space="preserve">Department </w:t>
      </w:r>
      <w:r w:rsidR="001B4DB8" w:rsidRPr="00E863D5">
        <w:t xml:space="preserve">of </w:t>
      </w:r>
      <w:r w:rsidR="00E44E60" w:rsidRPr="00E863D5">
        <w:t xml:space="preserve">Consumer </w:t>
      </w:r>
      <w:r w:rsidR="001B4DB8" w:rsidRPr="00E863D5">
        <w:t xml:space="preserve">and </w:t>
      </w:r>
      <w:r w:rsidR="00E44E60" w:rsidRPr="00E863D5">
        <w:t xml:space="preserve">Worker Protection </w:t>
      </w:r>
      <w:r w:rsidR="001B4DB8" w:rsidRPr="00E863D5">
        <w:t xml:space="preserve">to issue temporary operating licenses to sidewalk café applicants if certain requirements are satisfied; </w:t>
      </w:r>
      <w:r w:rsidR="00031160" w:rsidRPr="00E863D5">
        <w:t xml:space="preserve">a </w:t>
      </w:r>
      <w:r w:rsidR="001B4DB8" w:rsidRPr="00E863D5">
        <w:t>P</w:t>
      </w:r>
      <w:r w:rsidR="00031160" w:rsidRPr="00E863D5">
        <w:t>reconsidered Bill</w:t>
      </w:r>
      <w:r w:rsidR="00DD7290" w:rsidRPr="00E863D5">
        <w:t>,</w:t>
      </w:r>
      <w:r w:rsidR="001B4DB8" w:rsidRPr="00E863D5">
        <w:t xml:space="preserve"> in relation to outdoor dining</w:t>
      </w:r>
      <w:r w:rsidR="007447B3" w:rsidRPr="00E863D5">
        <w:t xml:space="preserve">; and </w:t>
      </w:r>
      <w:r w:rsidR="00031160" w:rsidRPr="00E863D5">
        <w:t xml:space="preserve">a </w:t>
      </w:r>
      <w:r w:rsidR="007447B3" w:rsidRPr="00E863D5">
        <w:t xml:space="preserve">Preconsidered </w:t>
      </w:r>
      <w:r w:rsidR="00031160" w:rsidRPr="00E863D5">
        <w:t>Bill,</w:t>
      </w:r>
      <w:r w:rsidR="007447B3" w:rsidRPr="00E863D5">
        <w:t xml:space="preserve"> in relation to the preparation of plans in connection with petitions for revocable consents for sidewalk cafes. </w:t>
      </w:r>
      <w:r w:rsidR="001B4DB8" w:rsidRPr="00E863D5">
        <w:t xml:space="preserve">The Committees have invited </w:t>
      </w:r>
      <w:r w:rsidR="00591BCC" w:rsidRPr="00E863D5">
        <w:t>the Department of Transportation (</w:t>
      </w:r>
      <w:r w:rsidR="001B4DB8" w:rsidRPr="00E863D5">
        <w:t>DOT</w:t>
      </w:r>
      <w:r w:rsidR="00591BCC" w:rsidRPr="00E863D5">
        <w:t>)</w:t>
      </w:r>
      <w:r w:rsidR="001B4DB8" w:rsidRPr="00E863D5">
        <w:t xml:space="preserve">, the Department of Consumer and Worker Protections (DCWP), business and trade associations, worker groups, transportation advocates and other interested parties to testify at the hearing. </w:t>
      </w:r>
    </w:p>
    <w:p w14:paraId="333CDBE7" w14:textId="77777777" w:rsidR="00667957" w:rsidRPr="00E863D5" w:rsidRDefault="00667957" w:rsidP="00E863D5">
      <w:pPr>
        <w:pStyle w:val="Revision"/>
        <w:spacing w:after="120" w:line="480" w:lineRule="auto"/>
        <w:ind w:firstLine="720"/>
        <w:jc w:val="both"/>
      </w:pPr>
    </w:p>
    <w:p w14:paraId="612C2251" w14:textId="77777777" w:rsidR="00007F84" w:rsidRPr="00E863D5" w:rsidRDefault="000F48FE" w:rsidP="00E863D5">
      <w:pPr>
        <w:pStyle w:val="ListParagraph"/>
        <w:numPr>
          <w:ilvl w:val="0"/>
          <w:numId w:val="1"/>
        </w:numPr>
        <w:spacing w:after="120" w:line="480" w:lineRule="auto"/>
        <w:ind w:left="720"/>
        <w:contextualSpacing w:val="0"/>
        <w:jc w:val="both"/>
        <w:rPr>
          <w:rFonts w:ascii="Times New Roman" w:hAnsi="Times New Roman"/>
          <w:b/>
          <w:sz w:val="24"/>
          <w:szCs w:val="24"/>
        </w:rPr>
      </w:pPr>
      <w:r w:rsidRPr="00E863D5">
        <w:rPr>
          <w:rFonts w:ascii="Times New Roman" w:hAnsi="Times New Roman"/>
          <w:b/>
          <w:sz w:val="24"/>
          <w:szCs w:val="24"/>
        </w:rPr>
        <w:t>BACKGROUND</w:t>
      </w:r>
    </w:p>
    <w:p w14:paraId="752D7456" w14:textId="27C2F3FB" w:rsidR="00D73A88" w:rsidRPr="00E863D5" w:rsidRDefault="000F48FE" w:rsidP="00E863D5">
      <w:pPr>
        <w:spacing w:after="120" w:line="480" w:lineRule="auto"/>
        <w:ind w:firstLine="720"/>
        <w:jc w:val="both"/>
        <w:rPr>
          <w:rFonts w:ascii="Times New Roman" w:hAnsi="Times New Roman"/>
          <w:b/>
          <w:sz w:val="24"/>
          <w:szCs w:val="24"/>
        </w:rPr>
      </w:pPr>
      <w:r w:rsidRPr="00E863D5">
        <w:rPr>
          <w:rFonts w:ascii="Times New Roman" w:hAnsi="Times New Roman"/>
          <w:sz w:val="24"/>
          <w:szCs w:val="24"/>
        </w:rPr>
        <w:t>In late December of 2019, a new virus, SARS-CoV-2, was detected in Wuhan, China and by January 30, 2020, the World Health Organization (WHO) declared that COVID-19, the disease caused by the SARS-CoV-2 virus, was now a Public Health Emergency of International Concern (PHEIC).</w:t>
      </w:r>
      <w:r w:rsidRPr="00E863D5">
        <w:rPr>
          <w:rStyle w:val="FootnoteReference"/>
          <w:rFonts w:ascii="Times New Roman" w:hAnsi="Times New Roman"/>
          <w:sz w:val="24"/>
          <w:szCs w:val="24"/>
        </w:rPr>
        <w:footnoteReference w:id="1"/>
      </w:r>
      <w:r w:rsidRPr="00E863D5">
        <w:rPr>
          <w:rFonts w:ascii="Times New Roman" w:hAnsi="Times New Roman"/>
          <w:sz w:val="24"/>
          <w:szCs w:val="24"/>
        </w:rPr>
        <w:t xml:space="preserve"> </w:t>
      </w:r>
      <w:r w:rsidR="00B4755B" w:rsidRPr="00E863D5">
        <w:rPr>
          <w:rFonts w:ascii="Times New Roman" w:hAnsi="Times New Roman"/>
          <w:sz w:val="24"/>
          <w:szCs w:val="24"/>
        </w:rPr>
        <w:t>As of September</w:t>
      </w:r>
      <w:r w:rsidR="001B4DB8" w:rsidRPr="00E863D5">
        <w:rPr>
          <w:rFonts w:ascii="Times New Roman" w:hAnsi="Times New Roman"/>
          <w:sz w:val="24"/>
          <w:szCs w:val="24"/>
        </w:rPr>
        <w:t xml:space="preserve"> 23</w:t>
      </w:r>
      <w:r w:rsidR="00DE26D7" w:rsidRPr="00E863D5">
        <w:rPr>
          <w:rFonts w:ascii="Times New Roman" w:hAnsi="Times New Roman"/>
          <w:sz w:val="24"/>
          <w:szCs w:val="24"/>
        </w:rPr>
        <w:t xml:space="preserve">, 2020, COVID-19 has infected </w:t>
      </w:r>
      <w:r w:rsidR="001B4DB8" w:rsidRPr="00E863D5">
        <w:rPr>
          <w:rFonts w:ascii="Times New Roman" w:hAnsi="Times New Roman"/>
          <w:sz w:val="24"/>
          <w:szCs w:val="24"/>
        </w:rPr>
        <w:t>nearly</w:t>
      </w:r>
      <w:r w:rsidRPr="00E863D5">
        <w:rPr>
          <w:rFonts w:ascii="Times New Roman" w:hAnsi="Times New Roman"/>
          <w:sz w:val="24"/>
          <w:szCs w:val="24"/>
        </w:rPr>
        <w:t xml:space="preserve"> </w:t>
      </w:r>
      <w:r w:rsidR="001B4DB8" w:rsidRPr="00E863D5">
        <w:rPr>
          <w:rFonts w:ascii="Times New Roman" w:hAnsi="Times New Roman"/>
          <w:sz w:val="24"/>
          <w:szCs w:val="24"/>
        </w:rPr>
        <w:t>32</w:t>
      </w:r>
      <w:r w:rsidR="008F6837" w:rsidRPr="00E863D5">
        <w:rPr>
          <w:rFonts w:ascii="Times New Roman" w:hAnsi="Times New Roman"/>
          <w:sz w:val="24"/>
          <w:szCs w:val="24"/>
        </w:rPr>
        <w:t xml:space="preserve"> million people across 213</w:t>
      </w:r>
      <w:r w:rsidRPr="00E863D5">
        <w:rPr>
          <w:rFonts w:ascii="Times New Roman" w:hAnsi="Times New Roman"/>
          <w:sz w:val="24"/>
          <w:szCs w:val="24"/>
        </w:rPr>
        <w:t xml:space="preserve"> countries</w:t>
      </w:r>
      <w:r w:rsidR="008F6837" w:rsidRPr="00E863D5">
        <w:rPr>
          <w:rFonts w:ascii="Times New Roman" w:hAnsi="Times New Roman"/>
          <w:sz w:val="24"/>
          <w:szCs w:val="24"/>
        </w:rPr>
        <w:t xml:space="preserve"> and territories</w:t>
      </w:r>
      <w:r w:rsidRPr="00E863D5">
        <w:rPr>
          <w:rFonts w:ascii="Times New Roman" w:hAnsi="Times New Roman"/>
          <w:sz w:val="24"/>
          <w:szCs w:val="24"/>
        </w:rPr>
        <w:t xml:space="preserve">, and has killed </w:t>
      </w:r>
      <w:r w:rsidR="008F6837" w:rsidRPr="00E863D5">
        <w:rPr>
          <w:rFonts w:ascii="Times New Roman" w:hAnsi="Times New Roman"/>
          <w:sz w:val="24"/>
          <w:szCs w:val="24"/>
        </w:rPr>
        <w:t>over</w:t>
      </w:r>
      <w:r w:rsidRPr="00E863D5">
        <w:rPr>
          <w:rFonts w:ascii="Times New Roman" w:hAnsi="Times New Roman"/>
          <w:sz w:val="24"/>
          <w:szCs w:val="24"/>
        </w:rPr>
        <w:t xml:space="preserve"> </w:t>
      </w:r>
      <w:r w:rsidR="001B4DB8" w:rsidRPr="00E863D5">
        <w:rPr>
          <w:rFonts w:ascii="Times New Roman" w:hAnsi="Times New Roman"/>
          <w:sz w:val="24"/>
          <w:szCs w:val="24"/>
        </w:rPr>
        <w:t>978</w:t>
      </w:r>
      <w:r w:rsidRPr="00E863D5">
        <w:rPr>
          <w:rFonts w:ascii="Times New Roman" w:hAnsi="Times New Roman"/>
          <w:sz w:val="24"/>
          <w:szCs w:val="24"/>
        </w:rPr>
        <w:t>,0</w:t>
      </w:r>
      <w:r w:rsidR="008F6837" w:rsidRPr="00E863D5">
        <w:rPr>
          <w:rFonts w:ascii="Times New Roman" w:hAnsi="Times New Roman"/>
          <w:sz w:val="24"/>
          <w:szCs w:val="24"/>
        </w:rPr>
        <w:t>00 people.</w:t>
      </w:r>
      <w:r w:rsidR="008F6837" w:rsidRPr="00E863D5">
        <w:rPr>
          <w:rStyle w:val="FootnoteReference"/>
          <w:rFonts w:ascii="Times New Roman" w:hAnsi="Times New Roman"/>
          <w:sz w:val="24"/>
          <w:szCs w:val="24"/>
        </w:rPr>
        <w:footnoteReference w:id="2"/>
      </w:r>
      <w:r w:rsidRPr="00E863D5">
        <w:rPr>
          <w:rFonts w:ascii="Times New Roman" w:hAnsi="Times New Roman"/>
          <w:sz w:val="24"/>
          <w:szCs w:val="24"/>
        </w:rPr>
        <w:t xml:space="preserve"> </w:t>
      </w:r>
      <w:r w:rsidR="004B03E1" w:rsidRPr="00E863D5">
        <w:rPr>
          <w:rFonts w:ascii="Times New Roman" w:hAnsi="Times New Roman"/>
          <w:sz w:val="24"/>
          <w:szCs w:val="24"/>
        </w:rPr>
        <w:t>In the United St</w:t>
      </w:r>
      <w:r w:rsidR="001B4DB8" w:rsidRPr="00E863D5">
        <w:rPr>
          <w:rFonts w:ascii="Times New Roman" w:hAnsi="Times New Roman"/>
          <w:sz w:val="24"/>
          <w:szCs w:val="24"/>
        </w:rPr>
        <w:t>ates alone, there have been nearly</w:t>
      </w:r>
      <w:r w:rsidR="004B03E1" w:rsidRPr="00E863D5">
        <w:rPr>
          <w:rFonts w:ascii="Times New Roman" w:hAnsi="Times New Roman"/>
          <w:sz w:val="24"/>
          <w:szCs w:val="24"/>
        </w:rPr>
        <w:t xml:space="preserve"> </w:t>
      </w:r>
      <w:r w:rsidR="001B4DB8" w:rsidRPr="00E863D5">
        <w:rPr>
          <w:rFonts w:ascii="Times New Roman" w:hAnsi="Times New Roman"/>
          <w:sz w:val="24"/>
          <w:szCs w:val="24"/>
        </w:rPr>
        <w:t xml:space="preserve">seven </w:t>
      </w:r>
      <w:r w:rsidR="00B4755B" w:rsidRPr="00E863D5">
        <w:rPr>
          <w:rFonts w:ascii="Times New Roman" w:hAnsi="Times New Roman"/>
          <w:sz w:val="24"/>
          <w:szCs w:val="24"/>
        </w:rPr>
        <w:t>milli</w:t>
      </w:r>
      <w:r w:rsidR="001B4DB8" w:rsidRPr="00E863D5">
        <w:rPr>
          <w:rFonts w:ascii="Times New Roman" w:hAnsi="Times New Roman"/>
          <w:sz w:val="24"/>
          <w:szCs w:val="24"/>
        </w:rPr>
        <w:t>on infections and over 200</w:t>
      </w:r>
      <w:r w:rsidR="004B03E1" w:rsidRPr="00E863D5">
        <w:rPr>
          <w:rFonts w:ascii="Times New Roman" w:hAnsi="Times New Roman"/>
          <w:sz w:val="24"/>
          <w:szCs w:val="24"/>
        </w:rPr>
        <w:t>,000 deaths</w:t>
      </w:r>
      <w:r w:rsidR="00875545" w:rsidRPr="00E863D5">
        <w:rPr>
          <w:rFonts w:ascii="Times New Roman" w:hAnsi="Times New Roman"/>
          <w:sz w:val="24"/>
          <w:szCs w:val="24"/>
        </w:rPr>
        <w:t>.</w:t>
      </w:r>
      <w:r w:rsidR="00875545" w:rsidRPr="00E863D5">
        <w:rPr>
          <w:rStyle w:val="FootnoteReference"/>
          <w:rFonts w:ascii="Times New Roman" w:hAnsi="Times New Roman"/>
          <w:sz w:val="24"/>
          <w:szCs w:val="24"/>
        </w:rPr>
        <w:footnoteReference w:id="3"/>
      </w:r>
      <w:r w:rsidR="001B4DB8" w:rsidRPr="00E863D5">
        <w:rPr>
          <w:rFonts w:ascii="Times New Roman" w:hAnsi="Times New Roman"/>
          <w:sz w:val="24"/>
          <w:szCs w:val="24"/>
        </w:rPr>
        <w:t xml:space="preserve"> As of September 23</w:t>
      </w:r>
      <w:r w:rsidR="00B4755B" w:rsidRPr="00E863D5">
        <w:rPr>
          <w:rFonts w:ascii="Times New Roman" w:hAnsi="Times New Roman"/>
          <w:sz w:val="24"/>
          <w:szCs w:val="24"/>
        </w:rPr>
        <w:t>, 2020</w:t>
      </w:r>
      <w:r w:rsidR="00875545" w:rsidRPr="00E863D5">
        <w:rPr>
          <w:rFonts w:ascii="Times New Roman" w:hAnsi="Times New Roman"/>
          <w:sz w:val="24"/>
          <w:szCs w:val="24"/>
        </w:rPr>
        <w:t xml:space="preserve">, </w:t>
      </w:r>
      <w:r w:rsidR="001B4DB8" w:rsidRPr="00E863D5">
        <w:rPr>
          <w:rFonts w:ascii="Times New Roman" w:hAnsi="Times New Roman"/>
          <w:sz w:val="24"/>
          <w:szCs w:val="24"/>
        </w:rPr>
        <w:t xml:space="preserve">New York </w:t>
      </w:r>
      <w:r w:rsidR="008B48CE" w:rsidRPr="00E863D5">
        <w:rPr>
          <w:rFonts w:ascii="Times New Roman" w:hAnsi="Times New Roman"/>
          <w:sz w:val="24"/>
          <w:szCs w:val="24"/>
        </w:rPr>
        <w:t xml:space="preserve">State </w:t>
      </w:r>
      <w:r w:rsidR="001B4DB8" w:rsidRPr="00E863D5">
        <w:rPr>
          <w:rFonts w:ascii="Times New Roman" w:hAnsi="Times New Roman"/>
          <w:sz w:val="24"/>
          <w:szCs w:val="24"/>
        </w:rPr>
        <w:t>has had over 451</w:t>
      </w:r>
      <w:r w:rsidR="00B4755B" w:rsidRPr="00E863D5">
        <w:rPr>
          <w:rFonts w:ascii="Times New Roman" w:hAnsi="Times New Roman"/>
          <w:sz w:val="24"/>
          <w:szCs w:val="24"/>
        </w:rPr>
        <w:t>,000 infections and over 33</w:t>
      </w:r>
      <w:r w:rsidR="004B03E1" w:rsidRPr="00E863D5">
        <w:rPr>
          <w:rFonts w:ascii="Times New Roman" w:hAnsi="Times New Roman"/>
          <w:sz w:val="24"/>
          <w:szCs w:val="24"/>
        </w:rPr>
        <w:t>,000 deaths</w:t>
      </w:r>
      <w:r w:rsidR="00875545" w:rsidRPr="00E863D5">
        <w:rPr>
          <w:rFonts w:ascii="Times New Roman" w:hAnsi="Times New Roman"/>
          <w:sz w:val="24"/>
          <w:szCs w:val="24"/>
        </w:rPr>
        <w:t xml:space="preserve">, many of which took place in </w:t>
      </w:r>
      <w:r w:rsidR="008B48CE" w:rsidRPr="00E863D5">
        <w:rPr>
          <w:rFonts w:ascii="Times New Roman" w:hAnsi="Times New Roman"/>
          <w:sz w:val="24"/>
          <w:szCs w:val="24"/>
        </w:rPr>
        <w:t xml:space="preserve">New York </w:t>
      </w:r>
      <w:r w:rsidR="00875545" w:rsidRPr="00E863D5">
        <w:rPr>
          <w:rFonts w:ascii="Times New Roman" w:hAnsi="Times New Roman"/>
          <w:sz w:val="24"/>
          <w:szCs w:val="24"/>
        </w:rPr>
        <w:t>City.</w:t>
      </w:r>
      <w:r w:rsidR="004B03E1" w:rsidRPr="00E863D5">
        <w:rPr>
          <w:rStyle w:val="FootnoteReference"/>
          <w:rFonts w:ascii="Times New Roman" w:hAnsi="Times New Roman"/>
          <w:sz w:val="24"/>
          <w:szCs w:val="24"/>
        </w:rPr>
        <w:footnoteReference w:id="4"/>
      </w:r>
    </w:p>
    <w:p w14:paraId="6BD4EB32" w14:textId="53630394" w:rsidR="000F48FE" w:rsidRPr="00E863D5" w:rsidRDefault="000F48FE" w:rsidP="00E863D5">
      <w:pPr>
        <w:spacing w:after="120" w:line="480" w:lineRule="auto"/>
        <w:ind w:firstLine="720"/>
        <w:jc w:val="both"/>
        <w:rPr>
          <w:rFonts w:ascii="Times New Roman" w:hAnsi="Times New Roman"/>
          <w:sz w:val="24"/>
          <w:szCs w:val="24"/>
        </w:rPr>
      </w:pPr>
      <w:r w:rsidRPr="00E863D5">
        <w:rPr>
          <w:rFonts w:ascii="Times New Roman" w:hAnsi="Times New Roman"/>
          <w:sz w:val="24"/>
          <w:szCs w:val="24"/>
        </w:rPr>
        <w:t xml:space="preserve">The </w:t>
      </w:r>
      <w:r w:rsidR="00082968" w:rsidRPr="00E863D5">
        <w:rPr>
          <w:rFonts w:ascii="Times New Roman" w:hAnsi="Times New Roman"/>
          <w:sz w:val="24"/>
          <w:szCs w:val="24"/>
        </w:rPr>
        <w:t xml:space="preserve">progressive nature by </w:t>
      </w:r>
      <w:r w:rsidRPr="00E863D5">
        <w:rPr>
          <w:rFonts w:ascii="Times New Roman" w:hAnsi="Times New Roman"/>
          <w:sz w:val="24"/>
          <w:szCs w:val="24"/>
        </w:rPr>
        <w:t>which the virus spreads has caused governments across the globe to shut</w:t>
      </w:r>
      <w:r w:rsidR="008B48CE" w:rsidRPr="00E863D5">
        <w:rPr>
          <w:rFonts w:ascii="Times New Roman" w:hAnsi="Times New Roman"/>
          <w:sz w:val="24"/>
          <w:szCs w:val="24"/>
        </w:rPr>
        <w:t xml:space="preserve"> </w:t>
      </w:r>
      <w:r w:rsidRPr="00E863D5">
        <w:rPr>
          <w:rFonts w:ascii="Times New Roman" w:hAnsi="Times New Roman"/>
          <w:sz w:val="24"/>
          <w:szCs w:val="24"/>
        </w:rPr>
        <w:t xml:space="preserve">down businesses, schools, religious and cultural institutions, and mandate various levels of social isolation. While this has </w:t>
      </w:r>
      <w:r w:rsidR="00082968" w:rsidRPr="00E863D5">
        <w:rPr>
          <w:rFonts w:ascii="Times New Roman" w:hAnsi="Times New Roman"/>
          <w:sz w:val="24"/>
          <w:szCs w:val="24"/>
        </w:rPr>
        <w:t xml:space="preserve">seemingly </w:t>
      </w:r>
      <w:r w:rsidRPr="00E863D5">
        <w:rPr>
          <w:rFonts w:ascii="Times New Roman" w:hAnsi="Times New Roman"/>
          <w:sz w:val="24"/>
          <w:szCs w:val="24"/>
        </w:rPr>
        <w:t>helped to limit the spread of the virus, stay-at-home orders have had a catastrophic impact on economic markets</w:t>
      </w:r>
      <w:r w:rsidR="00082968" w:rsidRPr="00E863D5">
        <w:rPr>
          <w:rFonts w:ascii="Times New Roman" w:hAnsi="Times New Roman"/>
          <w:sz w:val="24"/>
          <w:szCs w:val="24"/>
        </w:rPr>
        <w:t>, in</w:t>
      </w:r>
      <w:r w:rsidRPr="00E863D5">
        <w:rPr>
          <w:rFonts w:ascii="Times New Roman" w:hAnsi="Times New Roman"/>
          <w:sz w:val="24"/>
          <w:szCs w:val="24"/>
        </w:rPr>
        <w:t xml:space="preserve"> particular small businesses</w:t>
      </w:r>
      <w:r w:rsidR="006E0B09" w:rsidRPr="00E863D5">
        <w:rPr>
          <w:rFonts w:ascii="Times New Roman" w:hAnsi="Times New Roman"/>
          <w:sz w:val="24"/>
          <w:szCs w:val="24"/>
        </w:rPr>
        <w:t xml:space="preserve"> such as restaurants and bars,</w:t>
      </w:r>
      <w:r w:rsidR="00C22924" w:rsidRPr="00E863D5">
        <w:rPr>
          <w:rFonts w:ascii="Times New Roman" w:hAnsi="Times New Roman"/>
          <w:sz w:val="24"/>
          <w:szCs w:val="24"/>
        </w:rPr>
        <w:t xml:space="preserve"> which only thrive through regular patronage from their customers. </w:t>
      </w:r>
    </w:p>
    <w:p w14:paraId="624FC2FD" w14:textId="0C6D3110" w:rsidR="000F48FE" w:rsidRPr="00E863D5" w:rsidRDefault="00D73A88" w:rsidP="00E863D5">
      <w:pPr>
        <w:spacing w:after="120" w:line="480" w:lineRule="auto"/>
        <w:jc w:val="both"/>
        <w:rPr>
          <w:rFonts w:ascii="Times New Roman" w:hAnsi="Times New Roman"/>
          <w:b/>
          <w:sz w:val="24"/>
          <w:szCs w:val="24"/>
          <w:u w:val="single"/>
        </w:rPr>
      </w:pPr>
      <w:r w:rsidRPr="00E863D5">
        <w:rPr>
          <w:rFonts w:ascii="Times New Roman" w:hAnsi="Times New Roman"/>
          <w:b/>
          <w:sz w:val="24"/>
          <w:szCs w:val="24"/>
          <w:u w:val="single"/>
        </w:rPr>
        <w:t xml:space="preserve">The Impact on </w:t>
      </w:r>
      <w:r w:rsidR="00497E87" w:rsidRPr="00E863D5">
        <w:rPr>
          <w:rFonts w:ascii="Times New Roman" w:hAnsi="Times New Roman"/>
          <w:b/>
          <w:sz w:val="24"/>
          <w:szCs w:val="24"/>
          <w:u w:val="single"/>
        </w:rPr>
        <w:t>Restaurants</w:t>
      </w:r>
      <w:r w:rsidRPr="00E863D5">
        <w:rPr>
          <w:rFonts w:ascii="Times New Roman" w:hAnsi="Times New Roman"/>
          <w:b/>
          <w:sz w:val="24"/>
          <w:szCs w:val="24"/>
          <w:u w:val="single"/>
        </w:rPr>
        <w:t xml:space="preserve"> </w:t>
      </w:r>
      <w:r w:rsidR="006E0B09" w:rsidRPr="00E863D5">
        <w:rPr>
          <w:rFonts w:ascii="Times New Roman" w:hAnsi="Times New Roman"/>
          <w:b/>
          <w:sz w:val="24"/>
          <w:szCs w:val="24"/>
          <w:u w:val="single"/>
        </w:rPr>
        <w:t xml:space="preserve">and Bars </w:t>
      </w:r>
      <w:r w:rsidRPr="00E863D5">
        <w:rPr>
          <w:rFonts w:ascii="Times New Roman" w:hAnsi="Times New Roman"/>
          <w:b/>
          <w:sz w:val="24"/>
          <w:szCs w:val="24"/>
          <w:u w:val="single"/>
        </w:rPr>
        <w:t>Amid the COVID-19 Crisis</w:t>
      </w:r>
    </w:p>
    <w:p w14:paraId="28F85E6B" w14:textId="77777777" w:rsidR="00200933" w:rsidRPr="00E863D5" w:rsidRDefault="00C46743" w:rsidP="00E863D5">
      <w:pPr>
        <w:spacing w:after="120" w:line="480" w:lineRule="auto"/>
        <w:jc w:val="both"/>
        <w:rPr>
          <w:rFonts w:ascii="Times New Roman" w:hAnsi="Times New Roman"/>
          <w:sz w:val="24"/>
          <w:szCs w:val="24"/>
        </w:rPr>
      </w:pPr>
      <w:r w:rsidRPr="00E863D5">
        <w:rPr>
          <w:rFonts w:ascii="Times New Roman" w:hAnsi="Times New Roman"/>
          <w:sz w:val="24"/>
          <w:szCs w:val="24"/>
        </w:rPr>
        <w:tab/>
      </w:r>
      <w:r w:rsidR="00174174" w:rsidRPr="00E863D5">
        <w:rPr>
          <w:rFonts w:ascii="Times New Roman" w:hAnsi="Times New Roman"/>
          <w:sz w:val="24"/>
          <w:szCs w:val="24"/>
        </w:rPr>
        <w:t>In New York, Governor Andrew Cuomo issued an exec</w:t>
      </w:r>
      <w:r w:rsidR="0017676A" w:rsidRPr="00E863D5">
        <w:rPr>
          <w:rFonts w:ascii="Times New Roman" w:hAnsi="Times New Roman"/>
          <w:sz w:val="24"/>
          <w:szCs w:val="24"/>
        </w:rPr>
        <w:t xml:space="preserve">utive order – New York State on </w:t>
      </w:r>
      <w:r w:rsidR="00174174" w:rsidRPr="00E863D5">
        <w:rPr>
          <w:rFonts w:ascii="Times New Roman" w:hAnsi="Times New Roman"/>
          <w:sz w:val="24"/>
          <w:szCs w:val="24"/>
        </w:rPr>
        <w:t>PAUSE (PAUSE) – that closed all on-site, non-essential businesses, effective March 22, 2020, to help stop the spread of SARS-CoV-2.</w:t>
      </w:r>
      <w:r w:rsidR="00174174" w:rsidRPr="00E863D5">
        <w:rPr>
          <w:rStyle w:val="FootnoteReference"/>
          <w:rFonts w:ascii="Times New Roman" w:hAnsi="Times New Roman"/>
          <w:sz w:val="24"/>
          <w:szCs w:val="24"/>
        </w:rPr>
        <w:footnoteReference w:id="5"/>
      </w:r>
      <w:r w:rsidR="001B637D" w:rsidRPr="00E863D5">
        <w:rPr>
          <w:rFonts w:ascii="Times New Roman" w:hAnsi="Times New Roman"/>
          <w:sz w:val="24"/>
          <w:szCs w:val="24"/>
        </w:rPr>
        <w:t xml:space="preserve"> </w:t>
      </w:r>
      <w:r w:rsidR="00497E87" w:rsidRPr="00E863D5">
        <w:rPr>
          <w:rFonts w:ascii="Times New Roman" w:hAnsi="Times New Roman"/>
          <w:sz w:val="24"/>
          <w:szCs w:val="24"/>
        </w:rPr>
        <w:t xml:space="preserve">Restaurants and bars were </w:t>
      </w:r>
      <w:r w:rsidR="00082968" w:rsidRPr="00E863D5">
        <w:rPr>
          <w:rFonts w:ascii="Times New Roman" w:hAnsi="Times New Roman"/>
          <w:sz w:val="24"/>
          <w:szCs w:val="24"/>
        </w:rPr>
        <w:t>permitted</w:t>
      </w:r>
      <w:r w:rsidR="00497E87" w:rsidRPr="00E863D5">
        <w:rPr>
          <w:rFonts w:ascii="Times New Roman" w:hAnsi="Times New Roman"/>
          <w:sz w:val="24"/>
          <w:szCs w:val="24"/>
        </w:rPr>
        <w:t xml:space="preserve"> to </w:t>
      </w:r>
      <w:r w:rsidR="00082968" w:rsidRPr="00E863D5">
        <w:rPr>
          <w:rFonts w:ascii="Times New Roman" w:hAnsi="Times New Roman"/>
          <w:sz w:val="24"/>
          <w:szCs w:val="24"/>
        </w:rPr>
        <w:t xml:space="preserve">operate </w:t>
      </w:r>
      <w:r w:rsidR="00497E87" w:rsidRPr="00E863D5">
        <w:rPr>
          <w:rFonts w:ascii="Times New Roman" w:hAnsi="Times New Roman"/>
          <w:sz w:val="24"/>
          <w:szCs w:val="24"/>
        </w:rPr>
        <w:t>statewide; however, they were only allowed to make sales through take-out and delivery.</w:t>
      </w:r>
      <w:r w:rsidR="00497E87" w:rsidRPr="00E863D5">
        <w:rPr>
          <w:rStyle w:val="FootnoteReference"/>
          <w:rFonts w:ascii="Times New Roman" w:hAnsi="Times New Roman"/>
          <w:sz w:val="24"/>
          <w:szCs w:val="24"/>
        </w:rPr>
        <w:footnoteReference w:id="6"/>
      </w:r>
      <w:r w:rsidR="00497E87" w:rsidRPr="00E863D5">
        <w:rPr>
          <w:rFonts w:ascii="Times New Roman" w:hAnsi="Times New Roman"/>
          <w:sz w:val="24"/>
          <w:szCs w:val="24"/>
        </w:rPr>
        <w:t xml:space="preserve"> </w:t>
      </w:r>
    </w:p>
    <w:p w14:paraId="5B4B0809" w14:textId="37F46F58" w:rsidR="00364D5D" w:rsidRPr="00E863D5" w:rsidRDefault="00497E87" w:rsidP="00E863D5">
      <w:pPr>
        <w:spacing w:after="120" w:line="480" w:lineRule="auto"/>
        <w:ind w:firstLine="720"/>
        <w:jc w:val="both"/>
        <w:rPr>
          <w:rFonts w:ascii="Times New Roman" w:hAnsi="Times New Roman"/>
          <w:sz w:val="24"/>
          <w:szCs w:val="24"/>
        </w:rPr>
      </w:pPr>
      <w:r w:rsidRPr="00E863D5">
        <w:rPr>
          <w:rFonts w:ascii="Times New Roman" w:hAnsi="Times New Roman"/>
          <w:sz w:val="24"/>
          <w:szCs w:val="24"/>
        </w:rPr>
        <w:t xml:space="preserve">As New Yorkers stayed home to stop the spread of the virus, </w:t>
      </w:r>
      <w:r w:rsidR="00BE3254" w:rsidRPr="00E863D5">
        <w:rPr>
          <w:rFonts w:ascii="Times New Roman" w:hAnsi="Times New Roman"/>
          <w:sz w:val="24"/>
          <w:szCs w:val="24"/>
        </w:rPr>
        <w:t xml:space="preserve">consumer spending </w:t>
      </w:r>
      <w:r w:rsidR="0069279F" w:rsidRPr="00E863D5">
        <w:rPr>
          <w:rFonts w:ascii="Times New Roman" w:hAnsi="Times New Roman"/>
          <w:sz w:val="24"/>
          <w:szCs w:val="24"/>
        </w:rPr>
        <w:t>declined</w:t>
      </w:r>
      <w:r w:rsidR="00C22924" w:rsidRPr="00E863D5">
        <w:rPr>
          <w:rFonts w:ascii="Times New Roman" w:hAnsi="Times New Roman"/>
          <w:sz w:val="24"/>
          <w:szCs w:val="24"/>
        </w:rPr>
        <w:t xml:space="preserve"> in the City. </w:t>
      </w:r>
      <w:r w:rsidR="00AF6C12" w:rsidRPr="00E863D5">
        <w:rPr>
          <w:rFonts w:ascii="Times New Roman" w:hAnsi="Times New Roman"/>
          <w:sz w:val="24"/>
          <w:szCs w:val="24"/>
        </w:rPr>
        <w:t>While restaurants were open for take-out and delivery, they</w:t>
      </w:r>
      <w:r w:rsidRPr="00E863D5">
        <w:rPr>
          <w:rFonts w:ascii="Times New Roman" w:hAnsi="Times New Roman"/>
          <w:sz w:val="24"/>
          <w:szCs w:val="24"/>
        </w:rPr>
        <w:t xml:space="preserve"> experienced drastic revenue declines. According to an April 2020 report from the New York State Restaurant Association, sales declined 79 percent</w:t>
      </w:r>
      <w:r w:rsidR="00782F8E" w:rsidRPr="00E863D5">
        <w:rPr>
          <w:rFonts w:ascii="Times New Roman" w:hAnsi="Times New Roman"/>
          <w:sz w:val="24"/>
          <w:szCs w:val="24"/>
        </w:rPr>
        <w:t xml:space="preserve"> in</w:t>
      </w:r>
      <w:r w:rsidRPr="00E863D5">
        <w:rPr>
          <w:rFonts w:ascii="Times New Roman" w:hAnsi="Times New Roman"/>
          <w:sz w:val="24"/>
          <w:szCs w:val="24"/>
        </w:rPr>
        <w:t xml:space="preserve"> the first ten days of April compared to the same period in 2019, and New York State restaurants </w:t>
      </w:r>
      <w:r w:rsidR="001D6FD7" w:rsidRPr="00E863D5">
        <w:rPr>
          <w:rFonts w:ascii="Times New Roman" w:hAnsi="Times New Roman"/>
          <w:sz w:val="24"/>
          <w:szCs w:val="24"/>
        </w:rPr>
        <w:t>were</w:t>
      </w:r>
      <w:r w:rsidRPr="00E863D5">
        <w:rPr>
          <w:rFonts w:ascii="Times New Roman" w:hAnsi="Times New Roman"/>
          <w:sz w:val="24"/>
          <w:szCs w:val="24"/>
        </w:rPr>
        <w:t xml:space="preserve"> expected to lose $3.</w:t>
      </w:r>
      <w:r w:rsidR="00782F8E" w:rsidRPr="00E863D5">
        <w:rPr>
          <w:rFonts w:ascii="Times New Roman" w:hAnsi="Times New Roman"/>
          <w:sz w:val="24"/>
          <w:szCs w:val="24"/>
        </w:rPr>
        <w:t>6 billion in sales revenue</w:t>
      </w:r>
      <w:r w:rsidRPr="00E863D5">
        <w:rPr>
          <w:rFonts w:ascii="Times New Roman" w:hAnsi="Times New Roman"/>
          <w:sz w:val="24"/>
          <w:szCs w:val="24"/>
        </w:rPr>
        <w:t xml:space="preserve"> in April alone.</w:t>
      </w:r>
      <w:r w:rsidRPr="00E863D5">
        <w:rPr>
          <w:rStyle w:val="FootnoteReference"/>
          <w:rFonts w:ascii="Times New Roman" w:hAnsi="Times New Roman"/>
          <w:sz w:val="24"/>
          <w:szCs w:val="24"/>
        </w:rPr>
        <w:footnoteReference w:id="7"/>
      </w:r>
      <w:r w:rsidRPr="00E863D5">
        <w:rPr>
          <w:rFonts w:ascii="Times New Roman" w:hAnsi="Times New Roman"/>
          <w:sz w:val="24"/>
          <w:szCs w:val="24"/>
        </w:rPr>
        <w:t xml:space="preserve"> Just over half (51 percent) of all restaurants </w:t>
      </w:r>
      <w:r w:rsidR="001D6FD7" w:rsidRPr="00E863D5">
        <w:rPr>
          <w:rFonts w:ascii="Times New Roman" w:hAnsi="Times New Roman"/>
          <w:sz w:val="24"/>
          <w:szCs w:val="24"/>
        </w:rPr>
        <w:t>had</w:t>
      </w:r>
      <w:r w:rsidRPr="00E863D5">
        <w:rPr>
          <w:rFonts w:ascii="Times New Roman" w:hAnsi="Times New Roman"/>
          <w:sz w:val="24"/>
          <w:szCs w:val="24"/>
        </w:rPr>
        <w:t xml:space="preserve"> been able to mo</w:t>
      </w:r>
      <w:r w:rsidR="006A6797" w:rsidRPr="00E863D5">
        <w:rPr>
          <w:rFonts w:ascii="Times New Roman" w:hAnsi="Times New Roman"/>
          <w:sz w:val="24"/>
          <w:szCs w:val="24"/>
        </w:rPr>
        <w:t xml:space="preserve">ve their operations online, yet </w:t>
      </w:r>
      <w:r w:rsidRPr="00E863D5">
        <w:rPr>
          <w:rFonts w:ascii="Times New Roman" w:hAnsi="Times New Roman"/>
          <w:sz w:val="24"/>
          <w:szCs w:val="24"/>
        </w:rPr>
        <w:t>unemployment rates in this sector skyrocketed, as 80 percent of restaurant workers lost their jobs.</w:t>
      </w:r>
      <w:r w:rsidRPr="00E863D5">
        <w:rPr>
          <w:rStyle w:val="FootnoteReference"/>
          <w:rFonts w:ascii="Times New Roman" w:hAnsi="Times New Roman"/>
          <w:sz w:val="24"/>
          <w:szCs w:val="24"/>
        </w:rPr>
        <w:footnoteReference w:id="8"/>
      </w:r>
      <w:r w:rsidR="00364D5D" w:rsidRPr="00E863D5">
        <w:rPr>
          <w:rFonts w:ascii="Times New Roman" w:hAnsi="Times New Roman"/>
          <w:sz w:val="24"/>
          <w:szCs w:val="24"/>
        </w:rPr>
        <w:t xml:space="preserve"> </w:t>
      </w:r>
    </w:p>
    <w:p w14:paraId="688020F3" w14:textId="03D35D53" w:rsidR="006E63A2" w:rsidRPr="00E863D5" w:rsidRDefault="00364D5D" w:rsidP="00E863D5">
      <w:pPr>
        <w:spacing w:after="120" w:line="480" w:lineRule="auto"/>
        <w:ind w:firstLine="720"/>
        <w:jc w:val="both"/>
        <w:rPr>
          <w:rFonts w:ascii="Times New Roman" w:hAnsi="Times New Roman"/>
          <w:sz w:val="24"/>
          <w:szCs w:val="24"/>
        </w:rPr>
      </w:pPr>
      <w:r w:rsidRPr="00E863D5">
        <w:rPr>
          <w:rFonts w:ascii="Times New Roman" w:hAnsi="Times New Roman"/>
          <w:sz w:val="24"/>
          <w:szCs w:val="24"/>
        </w:rPr>
        <w:t>The experiences of indivi</w:t>
      </w:r>
      <w:r w:rsidR="00C22924" w:rsidRPr="00E863D5">
        <w:rPr>
          <w:rFonts w:ascii="Times New Roman" w:hAnsi="Times New Roman"/>
          <w:sz w:val="24"/>
          <w:szCs w:val="24"/>
        </w:rPr>
        <w:t>dual restaurant owners exemplify</w:t>
      </w:r>
      <w:r w:rsidRPr="00E863D5">
        <w:rPr>
          <w:rFonts w:ascii="Times New Roman" w:hAnsi="Times New Roman"/>
          <w:sz w:val="24"/>
          <w:szCs w:val="24"/>
        </w:rPr>
        <w:t xml:space="preserve"> the challenges the industry</w:t>
      </w:r>
      <w:r w:rsidR="00782F8E" w:rsidRPr="00E863D5">
        <w:rPr>
          <w:rFonts w:ascii="Times New Roman" w:hAnsi="Times New Roman"/>
          <w:sz w:val="24"/>
          <w:szCs w:val="24"/>
        </w:rPr>
        <w:t xml:space="preserve"> faces</w:t>
      </w:r>
      <w:r w:rsidRPr="00E863D5">
        <w:rPr>
          <w:rFonts w:ascii="Times New Roman" w:hAnsi="Times New Roman"/>
          <w:sz w:val="24"/>
          <w:szCs w:val="24"/>
        </w:rPr>
        <w:t xml:space="preserve"> to remain </w:t>
      </w:r>
      <w:r w:rsidR="00AE1A3F" w:rsidRPr="00E863D5">
        <w:rPr>
          <w:rFonts w:ascii="Times New Roman" w:hAnsi="Times New Roman"/>
          <w:sz w:val="24"/>
          <w:szCs w:val="24"/>
        </w:rPr>
        <w:t>stable</w:t>
      </w:r>
      <w:r w:rsidR="00C22924" w:rsidRPr="00E863D5">
        <w:rPr>
          <w:rFonts w:ascii="Times New Roman" w:hAnsi="Times New Roman"/>
          <w:sz w:val="24"/>
          <w:szCs w:val="24"/>
        </w:rPr>
        <w:t xml:space="preserve"> throughout the pandemic. For instance, b</w:t>
      </w:r>
      <w:r w:rsidRPr="00E863D5">
        <w:rPr>
          <w:rFonts w:ascii="Times New Roman" w:hAnsi="Times New Roman"/>
          <w:sz w:val="24"/>
          <w:szCs w:val="24"/>
        </w:rPr>
        <w:t xml:space="preserve">usiness for all of </w:t>
      </w:r>
      <w:r w:rsidR="002C14D6" w:rsidRPr="00E863D5">
        <w:rPr>
          <w:rFonts w:ascii="Times New Roman" w:hAnsi="Times New Roman"/>
          <w:sz w:val="24"/>
          <w:szCs w:val="24"/>
        </w:rPr>
        <w:t xml:space="preserve">the month of </w:t>
      </w:r>
      <w:r w:rsidRPr="00E863D5">
        <w:rPr>
          <w:rFonts w:ascii="Times New Roman" w:hAnsi="Times New Roman"/>
          <w:sz w:val="24"/>
          <w:szCs w:val="24"/>
        </w:rPr>
        <w:t>June at the Nugget Spot, a restaurant on East 14</w:t>
      </w:r>
      <w:r w:rsidRPr="00E863D5">
        <w:rPr>
          <w:rFonts w:ascii="Times New Roman" w:hAnsi="Times New Roman"/>
          <w:sz w:val="24"/>
          <w:szCs w:val="24"/>
          <w:vertAlign w:val="superscript"/>
        </w:rPr>
        <w:t>th</w:t>
      </w:r>
      <w:r w:rsidRPr="00E863D5">
        <w:rPr>
          <w:rFonts w:ascii="Times New Roman" w:hAnsi="Times New Roman"/>
          <w:sz w:val="24"/>
          <w:szCs w:val="24"/>
        </w:rPr>
        <w:t xml:space="preserve"> Street in Manhattan, equaled “one good Thursday” before the pandemic.</w:t>
      </w:r>
      <w:r w:rsidRPr="00E863D5">
        <w:rPr>
          <w:rStyle w:val="FootnoteReference"/>
          <w:rFonts w:ascii="Times New Roman" w:hAnsi="Times New Roman"/>
          <w:sz w:val="24"/>
          <w:szCs w:val="24"/>
        </w:rPr>
        <w:footnoteReference w:id="9"/>
      </w:r>
      <w:r w:rsidR="0019547A" w:rsidRPr="00E863D5">
        <w:rPr>
          <w:rFonts w:ascii="Times New Roman" w:hAnsi="Times New Roman"/>
          <w:sz w:val="24"/>
          <w:szCs w:val="24"/>
        </w:rPr>
        <w:t xml:space="preserve"> </w:t>
      </w:r>
      <w:r w:rsidR="009F4EDE" w:rsidRPr="00E863D5">
        <w:rPr>
          <w:rFonts w:ascii="Times New Roman" w:hAnsi="Times New Roman"/>
          <w:sz w:val="24"/>
          <w:szCs w:val="24"/>
        </w:rPr>
        <w:t xml:space="preserve">Meanwhile, </w:t>
      </w:r>
      <w:r w:rsidR="0019547A" w:rsidRPr="00E863D5">
        <w:rPr>
          <w:rFonts w:ascii="Times New Roman" w:hAnsi="Times New Roman"/>
          <w:sz w:val="24"/>
          <w:szCs w:val="24"/>
        </w:rPr>
        <w:t xml:space="preserve">Havana Central’s takeout and delivery business in Times Square equaled about </w:t>
      </w:r>
      <w:r w:rsidR="00082968" w:rsidRPr="00E863D5">
        <w:rPr>
          <w:rFonts w:ascii="Times New Roman" w:hAnsi="Times New Roman"/>
          <w:sz w:val="24"/>
          <w:szCs w:val="24"/>
        </w:rPr>
        <w:t>three percent</w:t>
      </w:r>
      <w:r w:rsidR="0019547A" w:rsidRPr="00E863D5">
        <w:rPr>
          <w:rFonts w:ascii="Times New Roman" w:hAnsi="Times New Roman"/>
          <w:sz w:val="24"/>
          <w:szCs w:val="24"/>
        </w:rPr>
        <w:t xml:space="preserve"> of its former revenue.</w:t>
      </w:r>
      <w:r w:rsidR="0019547A" w:rsidRPr="00E863D5">
        <w:rPr>
          <w:rStyle w:val="FootnoteReference"/>
          <w:rFonts w:ascii="Times New Roman" w:hAnsi="Times New Roman"/>
          <w:sz w:val="24"/>
          <w:szCs w:val="24"/>
        </w:rPr>
        <w:footnoteReference w:id="10"/>
      </w:r>
      <w:r w:rsidR="0019547A" w:rsidRPr="00E863D5">
        <w:rPr>
          <w:rFonts w:ascii="Times New Roman" w:hAnsi="Times New Roman"/>
          <w:sz w:val="24"/>
          <w:szCs w:val="24"/>
        </w:rPr>
        <w:t xml:space="preserve"> Outdoor dining provided</w:t>
      </w:r>
      <w:r w:rsidR="009F4EDE" w:rsidRPr="00E863D5">
        <w:rPr>
          <w:rFonts w:ascii="Times New Roman" w:hAnsi="Times New Roman"/>
          <w:sz w:val="24"/>
          <w:szCs w:val="24"/>
        </w:rPr>
        <w:t xml:space="preserve"> only</w:t>
      </w:r>
      <w:r w:rsidR="0019547A" w:rsidRPr="00E863D5">
        <w:rPr>
          <w:rFonts w:ascii="Times New Roman" w:hAnsi="Times New Roman"/>
          <w:sz w:val="24"/>
          <w:szCs w:val="24"/>
        </w:rPr>
        <w:t xml:space="preserve"> a small boost</w:t>
      </w:r>
      <w:r w:rsidR="001A370D" w:rsidRPr="00E863D5">
        <w:rPr>
          <w:rFonts w:ascii="Times New Roman" w:hAnsi="Times New Roman"/>
          <w:sz w:val="24"/>
          <w:szCs w:val="24"/>
        </w:rPr>
        <w:t xml:space="preserve"> to the restaurant</w:t>
      </w:r>
      <w:r w:rsidR="00825F51" w:rsidRPr="00E863D5">
        <w:rPr>
          <w:rFonts w:ascii="Times New Roman" w:hAnsi="Times New Roman"/>
          <w:sz w:val="24"/>
          <w:szCs w:val="24"/>
        </w:rPr>
        <w:t xml:space="preserve"> industry</w:t>
      </w:r>
      <w:r w:rsidR="009F4EDE" w:rsidRPr="00E863D5">
        <w:rPr>
          <w:rFonts w:ascii="Times New Roman" w:hAnsi="Times New Roman"/>
          <w:sz w:val="24"/>
          <w:szCs w:val="24"/>
        </w:rPr>
        <w:t>, as revenue is up to ten</w:t>
      </w:r>
      <w:r w:rsidR="00082968" w:rsidRPr="00E863D5">
        <w:rPr>
          <w:rFonts w:ascii="Times New Roman" w:hAnsi="Times New Roman"/>
          <w:sz w:val="24"/>
          <w:szCs w:val="24"/>
        </w:rPr>
        <w:t xml:space="preserve"> percent</w:t>
      </w:r>
      <w:r w:rsidR="0019547A" w:rsidRPr="00E863D5">
        <w:rPr>
          <w:rFonts w:ascii="Times New Roman" w:hAnsi="Times New Roman"/>
          <w:sz w:val="24"/>
          <w:szCs w:val="24"/>
        </w:rPr>
        <w:t xml:space="preserve"> </w:t>
      </w:r>
      <w:r w:rsidR="00782F8E" w:rsidRPr="00E863D5">
        <w:rPr>
          <w:rFonts w:ascii="Times New Roman" w:hAnsi="Times New Roman"/>
          <w:sz w:val="24"/>
          <w:szCs w:val="24"/>
        </w:rPr>
        <w:t>of its</w:t>
      </w:r>
      <w:r w:rsidR="0019547A" w:rsidRPr="00E863D5">
        <w:rPr>
          <w:rFonts w:ascii="Times New Roman" w:hAnsi="Times New Roman"/>
          <w:sz w:val="24"/>
          <w:szCs w:val="24"/>
        </w:rPr>
        <w:t xml:space="preserve"> pre-COVID</w:t>
      </w:r>
      <w:r w:rsidR="00782F8E" w:rsidRPr="00E863D5">
        <w:rPr>
          <w:rFonts w:ascii="Times New Roman" w:hAnsi="Times New Roman"/>
          <w:sz w:val="24"/>
          <w:szCs w:val="24"/>
        </w:rPr>
        <w:t xml:space="preserve"> total</w:t>
      </w:r>
      <w:r w:rsidR="0019547A" w:rsidRPr="00E863D5">
        <w:rPr>
          <w:rFonts w:ascii="Times New Roman" w:hAnsi="Times New Roman"/>
          <w:sz w:val="24"/>
          <w:szCs w:val="24"/>
        </w:rPr>
        <w:t>.</w:t>
      </w:r>
      <w:r w:rsidR="008C2DEA" w:rsidRPr="00E863D5">
        <w:rPr>
          <w:rStyle w:val="FootnoteReference"/>
          <w:rFonts w:ascii="Times New Roman" w:hAnsi="Times New Roman"/>
          <w:sz w:val="24"/>
          <w:szCs w:val="24"/>
        </w:rPr>
        <w:footnoteReference w:id="11"/>
      </w:r>
      <w:r w:rsidR="0019547A" w:rsidRPr="00E863D5">
        <w:rPr>
          <w:rFonts w:ascii="Times New Roman" w:hAnsi="Times New Roman"/>
          <w:sz w:val="24"/>
          <w:szCs w:val="24"/>
        </w:rPr>
        <w:t xml:space="preserve"> </w:t>
      </w:r>
      <w:r w:rsidR="006E63A2" w:rsidRPr="00E863D5">
        <w:rPr>
          <w:rFonts w:ascii="Times New Roman" w:hAnsi="Times New Roman"/>
          <w:sz w:val="24"/>
          <w:szCs w:val="24"/>
        </w:rPr>
        <w:t>According to Mark Fox</w:t>
      </w:r>
      <w:r w:rsidR="00D17F04" w:rsidRPr="00E863D5">
        <w:rPr>
          <w:rFonts w:ascii="Times New Roman" w:hAnsi="Times New Roman"/>
          <w:sz w:val="24"/>
          <w:szCs w:val="24"/>
        </w:rPr>
        <w:t>, owner</w:t>
      </w:r>
      <w:r w:rsidR="006E63A2" w:rsidRPr="00E863D5">
        <w:rPr>
          <w:rFonts w:ascii="Times New Roman" w:hAnsi="Times New Roman"/>
          <w:sz w:val="24"/>
          <w:szCs w:val="24"/>
        </w:rPr>
        <w:t xml:space="preserve"> of The Ragtrader, a restaurant on 36th Street in the Garment District, 70</w:t>
      </w:r>
      <w:r w:rsidR="00082968" w:rsidRPr="00E863D5">
        <w:rPr>
          <w:rFonts w:ascii="Times New Roman" w:hAnsi="Times New Roman"/>
          <w:sz w:val="24"/>
          <w:szCs w:val="24"/>
        </w:rPr>
        <w:t xml:space="preserve"> percent</w:t>
      </w:r>
      <w:r w:rsidR="006E63A2" w:rsidRPr="00E863D5">
        <w:rPr>
          <w:rFonts w:ascii="Times New Roman" w:hAnsi="Times New Roman"/>
          <w:sz w:val="24"/>
          <w:szCs w:val="24"/>
        </w:rPr>
        <w:t xml:space="preserve"> </w:t>
      </w:r>
      <w:r w:rsidR="00D17F04" w:rsidRPr="00E863D5">
        <w:rPr>
          <w:rFonts w:ascii="Times New Roman" w:hAnsi="Times New Roman"/>
          <w:sz w:val="24"/>
          <w:szCs w:val="24"/>
        </w:rPr>
        <w:t xml:space="preserve">of his customer </w:t>
      </w:r>
      <w:r w:rsidR="00FB3AEC" w:rsidRPr="00E863D5">
        <w:rPr>
          <w:rFonts w:ascii="Times New Roman" w:hAnsi="Times New Roman"/>
          <w:sz w:val="24"/>
          <w:szCs w:val="24"/>
        </w:rPr>
        <w:t>base were</w:t>
      </w:r>
      <w:r w:rsidR="00D17F04" w:rsidRPr="00E863D5">
        <w:rPr>
          <w:rFonts w:ascii="Times New Roman" w:hAnsi="Times New Roman"/>
          <w:sz w:val="24"/>
          <w:szCs w:val="24"/>
        </w:rPr>
        <w:t xml:space="preserve"> </w:t>
      </w:r>
      <w:r w:rsidR="006E63A2" w:rsidRPr="00E863D5">
        <w:rPr>
          <w:rFonts w:ascii="Times New Roman" w:hAnsi="Times New Roman"/>
          <w:sz w:val="24"/>
          <w:szCs w:val="24"/>
        </w:rPr>
        <w:t xml:space="preserve">commuters on their way home from their </w:t>
      </w:r>
      <w:r w:rsidR="00082968" w:rsidRPr="00E863D5">
        <w:rPr>
          <w:rFonts w:ascii="Times New Roman" w:hAnsi="Times New Roman"/>
          <w:sz w:val="24"/>
          <w:szCs w:val="24"/>
        </w:rPr>
        <w:t>jobs</w:t>
      </w:r>
      <w:r w:rsidR="006E63A2" w:rsidRPr="00E863D5">
        <w:rPr>
          <w:rFonts w:ascii="Times New Roman" w:hAnsi="Times New Roman"/>
          <w:sz w:val="24"/>
          <w:szCs w:val="24"/>
        </w:rPr>
        <w:t>, 20</w:t>
      </w:r>
      <w:r w:rsidR="00082968" w:rsidRPr="00E863D5">
        <w:rPr>
          <w:rFonts w:ascii="Times New Roman" w:hAnsi="Times New Roman"/>
          <w:sz w:val="24"/>
          <w:szCs w:val="24"/>
        </w:rPr>
        <w:t xml:space="preserve"> percent</w:t>
      </w:r>
      <w:r w:rsidR="006E63A2" w:rsidRPr="00E863D5">
        <w:rPr>
          <w:rFonts w:ascii="Times New Roman" w:hAnsi="Times New Roman"/>
          <w:sz w:val="24"/>
          <w:szCs w:val="24"/>
        </w:rPr>
        <w:t xml:space="preserve"> </w:t>
      </w:r>
      <w:r w:rsidR="00D17F04" w:rsidRPr="00E863D5">
        <w:rPr>
          <w:rFonts w:ascii="Times New Roman" w:hAnsi="Times New Roman"/>
          <w:sz w:val="24"/>
          <w:szCs w:val="24"/>
        </w:rPr>
        <w:t xml:space="preserve">were </w:t>
      </w:r>
      <w:r w:rsidR="006E63A2" w:rsidRPr="00E863D5">
        <w:rPr>
          <w:rFonts w:ascii="Times New Roman" w:hAnsi="Times New Roman"/>
          <w:sz w:val="24"/>
          <w:szCs w:val="24"/>
        </w:rPr>
        <w:t>tourists</w:t>
      </w:r>
      <w:r w:rsidR="004B5EF5" w:rsidRPr="00E863D5">
        <w:rPr>
          <w:rFonts w:ascii="Times New Roman" w:hAnsi="Times New Roman"/>
          <w:sz w:val="24"/>
          <w:szCs w:val="24"/>
        </w:rPr>
        <w:t>,</w:t>
      </w:r>
      <w:r w:rsidR="009F4EDE" w:rsidRPr="00E863D5">
        <w:rPr>
          <w:rFonts w:ascii="Times New Roman" w:hAnsi="Times New Roman"/>
          <w:sz w:val="24"/>
          <w:szCs w:val="24"/>
        </w:rPr>
        <w:t xml:space="preserve"> and ten</w:t>
      </w:r>
      <w:r w:rsidR="00082968" w:rsidRPr="00E863D5">
        <w:rPr>
          <w:rFonts w:ascii="Times New Roman" w:hAnsi="Times New Roman"/>
          <w:sz w:val="24"/>
          <w:szCs w:val="24"/>
        </w:rPr>
        <w:t xml:space="preserve"> percent</w:t>
      </w:r>
      <w:r w:rsidR="006E63A2" w:rsidRPr="00E863D5">
        <w:rPr>
          <w:rFonts w:ascii="Times New Roman" w:hAnsi="Times New Roman"/>
          <w:sz w:val="24"/>
          <w:szCs w:val="24"/>
        </w:rPr>
        <w:t xml:space="preserve"> </w:t>
      </w:r>
      <w:r w:rsidR="009F4EDE" w:rsidRPr="00E863D5">
        <w:rPr>
          <w:rFonts w:ascii="Times New Roman" w:hAnsi="Times New Roman"/>
          <w:sz w:val="24"/>
          <w:szCs w:val="24"/>
        </w:rPr>
        <w:t xml:space="preserve">were </w:t>
      </w:r>
      <w:r w:rsidR="00082968" w:rsidRPr="00E863D5">
        <w:rPr>
          <w:rFonts w:ascii="Times New Roman" w:hAnsi="Times New Roman"/>
          <w:sz w:val="24"/>
          <w:szCs w:val="24"/>
        </w:rPr>
        <w:t>those</w:t>
      </w:r>
      <w:r w:rsidR="004B5EF5" w:rsidRPr="00E863D5">
        <w:rPr>
          <w:rFonts w:ascii="Times New Roman" w:hAnsi="Times New Roman"/>
          <w:sz w:val="24"/>
          <w:szCs w:val="24"/>
        </w:rPr>
        <w:t xml:space="preserve"> </w:t>
      </w:r>
      <w:r w:rsidR="00082968" w:rsidRPr="00E863D5">
        <w:rPr>
          <w:rFonts w:ascii="Times New Roman" w:hAnsi="Times New Roman"/>
          <w:sz w:val="24"/>
          <w:szCs w:val="24"/>
        </w:rPr>
        <w:t>shopping at retail stores in the area</w:t>
      </w:r>
      <w:r w:rsidR="006E63A2" w:rsidRPr="00E863D5">
        <w:rPr>
          <w:rFonts w:ascii="Times New Roman" w:hAnsi="Times New Roman"/>
          <w:sz w:val="24"/>
          <w:szCs w:val="24"/>
        </w:rPr>
        <w:t>.</w:t>
      </w:r>
      <w:r w:rsidR="006E63A2" w:rsidRPr="00E863D5">
        <w:rPr>
          <w:rStyle w:val="FootnoteReference"/>
          <w:rFonts w:ascii="Times New Roman" w:hAnsi="Times New Roman"/>
          <w:sz w:val="24"/>
          <w:szCs w:val="24"/>
        </w:rPr>
        <w:footnoteReference w:id="12"/>
      </w:r>
      <w:r w:rsidR="003E2816" w:rsidRPr="00E863D5">
        <w:rPr>
          <w:rFonts w:ascii="Times New Roman" w:hAnsi="Times New Roman"/>
          <w:sz w:val="24"/>
          <w:szCs w:val="24"/>
        </w:rPr>
        <w:t xml:space="preserve"> Notably, the number of commuters, tourists and those shopping has markedly declined during the pandemic.</w:t>
      </w:r>
      <w:r w:rsidR="000D4A2F" w:rsidRPr="00E863D5">
        <w:rPr>
          <w:rFonts w:ascii="Times New Roman" w:hAnsi="Times New Roman"/>
          <w:sz w:val="24"/>
          <w:szCs w:val="24"/>
        </w:rPr>
        <w:t xml:space="preserve"> </w:t>
      </w:r>
      <w:r w:rsidR="00586F20" w:rsidRPr="00E863D5">
        <w:rPr>
          <w:rFonts w:ascii="Times New Roman" w:hAnsi="Times New Roman"/>
          <w:sz w:val="24"/>
          <w:szCs w:val="24"/>
        </w:rPr>
        <w:t>The</w:t>
      </w:r>
      <w:r w:rsidR="009F4EDE" w:rsidRPr="00E863D5">
        <w:rPr>
          <w:rFonts w:ascii="Times New Roman" w:hAnsi="Times New Roman"/>
          <w:sz w:val="24"/>
          <w:szCs w:val="24"/>
        </w:rPr>
        <w:t xml:space="preserve"> future of this industry, after the impact of COVID-19 remains precarious and uncertain. </w:t>
      </w:r>
      <w:r w:rsidR="007768E1" w:rsidRPr="00E863D5">
        <w:rPr>
          <w:rFonts w:ascii="Times New Roman" w:hAnsi="Times New Roman"/>
          <w:sz w:val="24"/>
          <w:szCs w:val="24"/>
        </w:rPr>
        <w:t>According to Eater NY writer Tanay Warerkar</w:t>
      </w:r>
      <w:r w:rsidR="00875545" w:rsidRPr="00E863D5">
        <w:rPr>
          <w:rFonts w:ascii="Times New Roman" w:hAnsi="Times New Roman"/>
          <w:sz w:val="24"/>
          <w:szCs w:val="24"/>
        </w:rPr>
        <w:t>,</w:t>
      </w:r>
      <w:r w:rsidR="007768E1" w:rsidRPr="00E863D5">
        <w:rPr>
          <w:rFonts w:ascii="Times New Roman" w:hAnsi="Times New Roman"/>
          <w:sz w:val="24"/>
          <w:szCs w:val="24"/>
        </w:rPr>
        <w:t xml:space="preserve"> “This is definitely a life-altering situation for the restaurant industry in New York and I don’t think things will probably ever go back to the way they were, even though things may normalize to some extent.”</w:t>
      </w:r>
      <w:r w:rsidR="007768E1" w:rsidRPr="00E863D5">
        <w:rPr>
          <w:rStyle w:val="FootnoteReference"/>
          <w:rFonts w:ascii="Times New Roman" w:hAnsi="Times New Roman"/>
          <w:sz w:val="24"/>
          <w:szCs w:val="24"/>
        </w:rPr>
        <w:footnoteReference w:id="13"/>
      </w:r>
    </w:p>
    <w:p w14:paraId="1F4C854B" w14:textId="0D7D0481" w:rsidR="006E0B09" w:rsidRPr="00E863D5" w:rsidRDefault="00200933" w:rsidP="00E863D5">
      <w:pPr>
        <w:spacing w:after="120" w:line="480" w:lineRule="auto"/>
        <w:jc w:val="both"/>
        <w:rPr>
          <w:rFonts w:ascii="Times New Roman" w:hAnsi="Times New Roman"/>
          <w:sz w:val="24"/>
          <w:szCs w:val="24"/>
        </w:rPr>
      </w:pPr>
      <w:r w:rsidRPr="00E863D5">
        <w:rPr>
          <w:rFonts w:ascii="Times New Roman" w:hAnsi="Times New Roman"/>
          <w:sz w:val="24"/>
          <w:szCs w:val="24"/>
        </w:rPr>
        <w:tab/>
      </w:r>
      <w:r w:rsidR="003C1EF4" w:rsidRPr="00E863D5">
        <w:rPr>
          <w:rFonts w:ascii="Times New Roman" w:hAnsi="Times New Roman"/>
          <w:sz w:val="24"/>
          <w:szCs w:val="24"/>
        </w:rPr>
        <w:t>E</w:t>
      </w:r>
      <w:r w:rsidR="00506A86" w:rsidRPr="00E863D5">
        <w:rPr>
          <w:rFonts w:ascii="Times New Roman" w:hAnsi="Times New Roman"/>
          <w:sz w:val="24"/>
          <w:szCs w:val="24"/>
        </w:rPr>
        <w:t xml:space="preserve">ven as New York City </w:t>
      </w:r>
      <w:r w:rsidR="009F4EDE" w:rsidRPr="00E863D5">
        <w:rPr>
          <w:rFonts w:ascii="Times New Roman" w:hAnsi="Times New Roman"/>
          <w:sz w:val="24"/>
          <w:szCs w:val="24"/>
        </w:rPr>
        <w:t xml:space="preserve">has </w:t>
      </w:r>
      <w:r w:rsidR="00506A86" w:rsidRPr="00E863D5">
        <w:rPr>
          <w:rFonts w:ascii="Times New Roman" w:hAnsi="Times New Roman"/>
          <w:sz w:val="24"/>
          <w:szCs w:val="24"/>
        </w:rPr>
        <w:t>advanced through Governor</w:t>
      </w:r>
      <w:r w:rsidR="001D6FD7" w:rsidRPr="00E863D5">
        <w:rPr>
          <w:rFonts w:ascii="Times New Roman" w:hAnsi="Times New Roman"/>
          <w:sz w:val="24"/>
          <w:szCs w:val="24"/>
        </w:rPr>
        <w:t xml:space="preserve"> Cuomo</w:t>
      </w:r>
      <w:r w:rsidR="00506A86" w:rsidRPr="00E863D5">
        <w:rPr>
          <w:rFonts w:ascii="Times New Roman" w:hAnsi="Times New Roman"/>
          <w:sz w:val="24"/>
          <w:szCs w:val="24"/>
        </w:rPr>
        <w:t>’s phased re-openings</w:t>
      </w:r>
      <w:r w:rsidR="009F4EDE" w:rsidRPr="00E863D5">
        <w:rPr>
          <w:rFonts w:ascii="Times New Roman" w:hAnsi="Times New Roman"/>
          <w:sz w:val="24"/>
          <w:szCs w:val="24"/>
        </w:rPr>
        <w:t>, restaurants continue</w:t>
      </w:r>
      <w:r w:rsidR="003C1EF4" w:rsidRPr="00E863D5">
        <w:rPr>
          <w:rFonts w:ascii="Times New Roman" w:hAnsi="Times New Roman"/>
          <w:sz w:val="24"/>
          <w:szCs w:val="24"/>
        </w:rPr>
        <w:t xml:space="preserve"> to struggle</w:t>
      </w:r>
      <w:r w:rsidR="00506A86" w:rsidRPr="00E863D5">
        <w:rPr>
          <w:rFonts w:ascii="Times New Roman" w:hAnsi="Times New Roman"/>
          <w:sz w:val="24"/>
          <w:szCs w:val="24"/>
        </w:rPr>
        <w:t xml:space="preserve">. </w:t>
      </w:r>
      <w:r w:rsidR="007B1359" w:rsidRPr="00E863D5">
        <w:rPr>
          <w:rFonts w:ascii="Times New Roman" w:hAnsi="Times New Roman"/>
          <w:sz w:val="24"/>
          <w:szCs w:val="24"/>
        </w:rPr>
        <w:t xml:space="preserve">As restaurants </w:t>
      </w:r>
      <w:r w:rsidR="009F4EDE" w:rsidRPr="00E863D5">
        <w:rPr>
          <w:rFonts w:ascii="Times New Roman" w:hAnsi="Times New Roman"/>
          <w:sz w:val="24"/>
          <w:szCs w:val="24"/>
        </w:rPr>
        <w:t xml:space="preserve">have </w:t>
      </w:r>
      <w:r w:rsidR="007B1359" w:rsidRPr="00E863D5">
        <w:rPr>
          <w:rFonts w:ascii="Times New Roman" w:hAnsi="Times New Roman"/>
          <w:sz w:val="24"/>
          <w:szCs w:val="24"/>
        </w:rPr>
        <w:t>experienced drastic revenue declines,</w:t>
      </w:r>
      <w:r w:rsidR="00E41E01" w:rsidRPr="00E863D5">
        <w:rPr>
          <w:rFonts w:ascii="Times New Roman" w:hAnsi="Times New Roman"/>
          <w:sz w:val="24"/>
          <w:szCs w:val="24"/>
        </w:rPr>
        <w:t xml:space="preserve"> a majority</w:t>
      </w:r>
      <w:r w:rsidR="007B1359" w:rsidRPr="00E863D5">
        <w:rPr>
          <w:rFonts w:ascii="Times New Roman" w:hAnsi="Times New Roman"/>
          <w:sz w:val="24"/>
          <w:szCs w:val="24"/>
        </w:rPr>
        <w:t xml:space="preserve"> </w:t>
      </w:r>
      <w:r w:rsidR="00E41E01" w:rsidRPr="00E863D5">
        <w:rPr>
          <w:rFonts w:ascii="Times New Roman" w:hAnsi="Times New Roman"/>
          <w:sz w:val="24"/>
          <w:szCs w:val="24"/>
        </w:rPr>
        <w:t xml:space="preserve">of </w:t>
      </w:r>
      <w:r w:rsidR="007B1359" w:rsidRPr="00E863D5">
        <w:rPr>
          <w:rFonts w:ascii="Times New Roman" w:hAnsi="Times New Roman"/>
          <w:sz w:val="24"/>
          <w:szCs w:val="24"/>
        </w:rPr>
        <w:t xml:space="preserve">restaurant owners </w:t>
      </w:r>
      <w:r w:rsidR="00E41E01" w:rsidRPr="00E863D5">
        <w:rPr>
          <w:rFonts w:ascii="Times New Roman" w:hAnsi="Times New Roman"/>
          <w:sz w:val="24"/>
          <w:szCs w:val="24"/>
        </w:rPr>
        <w:t>have been</w:t>
      </w:r>
      <w:r w:rsidR="007B1359" w:rsidRPr="00E863D5">
        <w:rPr>
          <w:rFonts w:ascii="Times New Roman" w:hAnsi="Times New Roman"/>
          <w:sz w:val="24"/>
          <w:szCs w:val="24"/>
        </w:rPr>
        <w:t xml:space="preserve"> unable to pay their commercial rents. The Hospitality Alliance </w:t>
      </w:r>
      <w:r w:rsidR="006E0B09" w:rsidRPr="00E863D5">
        <w:rPr>
          <w:rFonts w:ascii="Times New Roman" w:hAnsi="Times New Roman"/>
          <w:sz w:val="24"/>
          <w:szCs w:val="24"/>
        </w:rPr>
        <w:t>recently surveyed more than 450</w:t>
      </w:r>
      <w:r w:rsidR="007B1359" w:rsidRPr="00E863D5">
        <w:rPr>
          <w:rFonts w:ascii="Times New Roman" w:hAnsi="Times New Roman"/>
          <w:sz w:val="24"/>
          <w:szCs w:val="24"/>
        </w:rPr>
        <w:t xml:space="preserve"> </w:t>
      </w:r>
      <w:r w:rsidR="006E0B09" w:rsidRPr="00E863D5">
        <w:rPr>
          <w:rFonts w:ascii="Times New Roman" w:hAnsi="Times New Roman"/>
          <w:sz w:val="24"/>
          <w:szCs w:val="24"/>
        </w:rPr>
        <w:t xml:space="preserve">New York City </w:t>
      </w:r>
      <w:r w:rsidR="007B1359" w:rsidRPr="00E863D5">
        <w:rPr>
          <w:rFonts w:ascii="Times New Roman" w:hAnsi="Times New Roman"/>
          <w:sz w:val="24"/>
          <w:szCs w:val="24"/>
        </w:rPr>
        <w:t>rest</w:t>
      </w:r>
      <w:r w:rsidR="006E0B09" w:rsidRPr="00E863D5">
        <w:rPr>
          <w:rFonts w:ascii="Times New Roman" w:hAnsi="Times New Roman"/>
          <w:sz w:val="24"/>
          <w:szCs w:val="24"/>
        </w:rPr>
        <w:t>aurants, bars and</w:t>
      </w:r>
      <w:r w:rsidR="007B1359" w:rsidRPr="00E863D5">
        <w:rPr>
          <w:rFonts w:ascii="Times New Roman" w:hAnsi="Times New Roman"/>
          <w:sz w:val="24"/>
          <w:szCs w:val="24"/>
        </w:rPr>
        <w:t xml:space="preserve"> nightclubs about their rent </w:t>
      </w:r>
      <w:r w:rsidR="006E0B09" w:rsidRPr="00E863D5">
        <w:rPr>
          <w:rFonts w:ascii="Times New Roman" w:hAnsi="Times New Roman"/>
          <w:sz w:val="24"/>
          <w:szCs w:val="24"/>
        </w:rPr>
        <w:t>obligations in August</w:t>
      </w:r>
      <w:r w:rsidR="007B1359" w:rsidRPr="00E863D5">
        <w:rPr>
          <w:rFonts w:ascii="Times New Roman" w:hAnsi="Times New Roman"/>
          <w:sz w:val="24"/>
          <w:szCs w:val="24"/>
        </w:rPr>
        <w:t xml:space="preserve">. </w:t>
      </w:r>
      <w:r w:rsidR="006E0B09" w:rsidRPr="00E863D5">
        <w:rPr>
          <w:rFonts w:ascii="Times New Roman" w:hAnsi="Times New Roman"/>
          <w:sz w:val="24"/>
          <w:szCs w:val="24"/>
        </w:rPr>
        <w:t>The findings showed that 87 percent of</w:t>
      </w:r>
      <w:r w:rsidR="0077589E" w:rsidRPr="00E863D5">
        <w:rPr>
          <w:rFonts w:ascii="Times New Roman" w:hAnsi="Times New Roman"/>
          <w:sz w:val="24"/>
          <w:szCs w:val="24"/>
        </w:rPr>
        <w:t xml:space="preserve"> respondents were unable to pay</w:t>
      </w:r>
      <w:r w:rsidR="006E0B09" w:rsidRPr="00E863D5">
        <w:rPr>
          <w:rFonts w:ascii="Times New Roman" w:hAnsi="Times New Roman"/>
          <w:sz w:val="24"/>
          <w:szCs w:val="24"/>
        </w:rPr>
        <w:t xml:space="preserve"> their full August rent and 34 percent were unable to </w:t>
      </w:r>
      <w:r w:rsidR="0077589E" w:rsidRPr="00E863D5">
        <w:rPr>
          <w:rFonts w:ascii="Times New Roman" w:hAnsi="Times New Roman"/>
          <w:sz w:val="24"/>
          <w:szCs w:val="24"/>
        </w:rPr>
        <w:t>pay</w:t>
      </w:r>
      <w:r w:rsidR="008B48CE" w:rsidRPr="00E863D5">
        <w:rPr>
          <w:rFonts w:ascii="Times New Roman" w:hAnsi="Times New Roman"/>
          <w:sz w:val="24"/>
          <w:szCs w:val="24"/>
        </w:rPr>
        <w:t xml:space="preserve"> </w:t>
      </w:r>
      <w:r w:rsidR="0077589E" w:rsidRPr="00E863D5">
        <w:rPr>
          <w:rFonts w:ascii="Times New Roman" w:hAnsi="Times New Roman"/>
          <w:sz w:val="24"/>
          <w:szCs w:val="24"/>
        </w:rPr>
        <w:t xml:space="preserve">any </w:t>
      </w:r>
      <w:r w:rsidR="006E0B09" w:rsidRPr="00E863D5">
        <w:rPr>
          <w:rFonts w:ascii="Times New Roman" w:hAnsi="Times New Roman"/>
          <w:sz w:val="24"/>
          <w:szCs w:val="24"/>
        </w:rPr>
        <w:t>amount toward their rent burden.</w:t>
      </w:r>
      <w:r w:rsidR="006E0B09" w:rsidRPr="00E863D5">
        <w:rPr>
          <w:rStyle w:val="FootnoteReference"/>
          <w:rFonts w:ascii="Times New Roman" w:hAnsi="Times New Roman"/>
          <w:sz w:val="24"/>
          <w:szCs w:val="24"/>
        </w:rPr>
        <w:footnoteReference w:id="14"/>
      </w:r>
      <w:r w:rsidR="006E0B09" w:rsidRPr="00E863D5">
        <w:rPr>
          <w:rFonts w:ascii="Times New Roman" w:hAnsi="Times New Roman"/>
          <w:sz w:val="24"/>
          <w:szCs w:val="24"/>
        </w:rPr>
        <w:t xml:space="preserve"> The survey also found that 90 percent of businesses were unable to renegotiate their lease agreements, </w:t>
      </w:r>
      <w:r w:rsidR="00871923" w:rsidRPr="00E863D5">
        <w:rPr>
          <w:rFonts w:ascii="Times New Roman" w:hAnsi="Times New Roman"/>
          <w:sz w:val="24"/>
          <w:szCs w:val="24"/>
        </w:rPr>
        <w:t>which could explain why</w:t>
      </w:r>
      <w:r w:rsidR="006E0B09" w:rsidRPr="00E863D5">
        <w:rPr>
          <w:rFonts w:ascii="Times New Roman" w:hAnsi="Times New Roman"/>
          <w:sz w:val="24"/>
          <w:szCs w:val="24"/>
        </w:rPr>
        <w:t xml:space="preserve"> the percentage of those unable to pay full rent increased </w:t>
      </w:r>
      <w:r w:rsidR="006D5C35" w:rsidRPr="00E863D5">
        <w:rPr>
          <w:rFonts w:ascii="Times New Roman" w:hAnsi="Times New Roman"/>
          <w:sz w:val="24"/>
          <w:szCs w:val="24"/>
        </w:rPr>
        <w:t>from 80</w:t>
      </w:r>
      <w:r w:rsidR="00A83B6A" w:rsidRPr="00E863D5">
        <w:rPr>
          <w:rFonts w:ascii="Times New Roman" w:hAnsi="Times New Roman"/>
          <w:sz w:val="24"/>
          <w:szCs w:val="24"/>
        </w:rPr>
        <w:t xml:space="preserve"> percent in June</w:t>
      </w:r>
      <w:r w:rsidR="006D5C35" w:rsidRPr="00E863D5">
        <w:rPr>
          <w:rFonts w:ascii="Times New Roman" w:hAnsi="Times New Roman"/>
          <w:sz w:val="24"/>
          <w:szCs w:val="24"/>
        </w:rPr>
        <w:t>, to 83 percent in July and 87 percent in August</w:t>
      </w:r>
      <w:r w:rsidR="00A83B6A" w:rsidRPr="00E863D5">
        <w:rPr>
          <w:rFonts w:ascii="Times New Roman" w:hAnsi="Times New Roman"/>
          <w:sz w:val="24"/>
          <w:szCs w:val="24"/>
        </w:rPr>
        <w:t>.</w:t>
      </w:r>
      <w:r w:rsidR="00A83B6A" w:rsidRPr="00E863D5">
        <w:rPr>
          <w:rStyle w:val="FootnoteReference"/>
          <w:rFonts w:ascii="Times New Roman" w:hAnsi="Times New Roman"/>
          <w:sz w:val="24"/>
          <w:szCs w:val="24"/>
        </w:rPr>
        <w:footnoteReference w:id="15"/>
      </w:r>
    </w:p>
    <w:p w14:paraId="163A374D" w14:textId="5A620FD2" w:rsidR="00FB4646" w:rsidRPr="00E863D5" w:rsidRDefault="0029007D" w:rsidP="00E863D5">
      <w:pPr>
        <w:spacing w:after="120" w:line="480" w:lineRule="auto"/>
        <w:jc w:val="both"/>
        <w:rPr>
          <w:rFonts w:ascii="Times New Roman" w:hAnsi="Times New Roman"/>
          <w:sz w:val="24"/>
          <w:szCs w:val="24"/>
        </w:rPr>
      </w:pPr>
      <w:r w:rsidRPr="00E863D5">
        <w:rPr>
          <w:rFonts w:ascii="Times New Roman" w:hAnsi="Times New Roman"/>
          <w:sz w:val="24"/>
          <w:szCs w:val="24"/>
        </w:rPr>
        <w:tab/>
        <w:t xml:space="preserve">As restaurants continue </w:t>
      </w:r>
      <w:r w:rsidR="003333AA" w:rsidRPr="00E863D5">
        <w:rPr>
          <w:rFonts w:ascii="Times New Roman" w:hAnsi="Times New Roman"/>
          <w:sz w:val="24"/>
          <w:szCs w:val="24"/>
        </w:rPr>
        <w:t xml:space="preserve">to face challenges </w:t>
      </w:r>
      <w:r w:rsidRPr="00E863D5">
        <w:rPr>
          <w:rFonts w:ascii="Times New Roman" w:hAnsi="Times New Roman"/>
          <w:sz w:val="24"/>
          <w:szCs w:val="24"/>
        </w:rPr>
        <w:t>paying their fi</w:t>
      </w:r>
      <w:r w:rsidR="00F0443D" w:rsidRPr="00E863D5">
        <w:rPr>
          <w:rFonts w:ascii="Times New Roman" w:hAnsi="Times New Roman"/>
          <w:sz w:val="24"/>
          <w:szCs w:val="24"/>
        </w:rPr>
        <w:t xml:space="preserve">xed monthly expenses </w:t>
      </w:r>
      <w:r w:rsidR="009F4EDE" w:rsidRPr="00E863D5">
        <w:rPr>
          <w:rFonts w:ascii="Times New Roman" w:hAnsi="Times New Roman"/>
          <w:sz w:val="24"/>
          <w:szCs w:val="24"/>
        </w:rPr>
        <w:t>without their pre-COVID-19</w:t>
      </w:r>
      <w:r w:rsidRPr="00E863D5">
        <w:rPr>
          <w:rFonts w:ascii="Times New Roman" w:hAnsi="Times New Roman"/>
          <w:sz w:val="24"/>
          <w:szCs w:val="24"/>
        </w:rPr>
        <w:t xml:space="preserve"> revenues, </w:t>
      </w:r>
      <w:r w:rsidR="003333AA" w:rsidRPr="00E863D5">
        <w:rPr>
          <w:rFonts w:ascii="Times New Roman" w:hAnsi="Times New Roman"/>
          <w:sz w:val="24"/>
          <w:szCs w:val="24"/>
        </w:rPr>
        <w:t xml:space="preserve">many </w:t>
      </w:r>
      <w:r w:rsidRPr="00E863D5">
        <w:rPr>
          <w:rFonts w:ascii="Times New Roman" w:hAnsi="Times New Roman"/>
          <w:sz w:val="24"/>
          <w:szCs w:val="24"/>
        </w:rPr>
        <w:t>ac</w:t>
      </w:r>
      <w:r w:rsidR="00A83B6A" w:rsidRPr="00E863D5">
        <w:rPr>
          <w:rFonts w:ascii="Times New Roman" w:hAnsi="Times New Roman"/>
          <w:sz w:val="24"/>
          <w:szCs w:val="24"/>
        </w:rPr>
        <w:t xml:space="preserve">ross the City have </w:t>
      </w:r>
      <w:r w:rsidR="00FB4646" w:rsidRPr="00E863D5">
        <w:rPr>
          <w:rFonts w:ascii="Times New Roman" w:hAnsi="Times New Roman"/>
          <w:sz w:val="24"/>
          <w:szCs w:val="24"/>
        </w:rPr>
        <w:t xml:space="preserve">had to </w:t>
      </w:r>
      <w:r w:rsidR="00A83B6A" w:rsidRPr="00E863D5">
        <w:rPr>
          <w:rFonts w:ascii="Times New Roman" w:hAnsi="Times New Roman"/>
          <w:sz w:val="24"/>
          <w:szCs w:val="24"/>
        </w:rPr>
        <w:t xml:space="preserve">permanently </w:t>
      </w:r>
      <w:r w:rsidR="003D7EBA" w:rsidRPr="00E863D5">
        <w:rPr>
          <w:rFonts w:ascii="Times New Roman" w:hAnsi="Times New Roman"/>
          <w:sz w:val="24"/>
          <w:szCs w:val="24"/>
        </w:rPr>
        <w:t>close</w:t>
      </w:r>
      <w:r w:rsidR="00A83B6A" w:rsidRPr="00E863D5">
        <w:rPr>
          <w:rFonts w:ascii="Times New Roman" w:hAnsi="Times New Roman"/>
          <w:sz w:val="24"/>
          <w:szCs w:val="24"/>
        </w:rPr>
        <w:t xml:space="preserve"> down. Although exact figures are difficult to calculate, according to an August 2020 report by the City Comptroller</w:t>
      </w:r>
      <w:r w:rsidR="00FB4646" w:rsidRPr="00E863D5">
        <w:rPr>
          <w:rFonts w:ascii="Times New Roman" w:hAnsi="Times New Roman"/>
          <w:sz w:val="24"/>
          <w:szCs w:val="24"/>
        </w:rPr>
        <w:t xml:space="preserve">, </w:t>
      </w:r>
      <w:r w:rsidR="00A83B6A" w:rsidRPr="00E863D5">
        <w:rPr>
          <w:rFonts w:ascii="Times New Roman" w:hAnsi="Times New Roman"/>
          <w:sz w:val="24"/>
          <w:szCs w:val="24"/>
        </w:rPr>
        <w:t>1,289 restaurants closed permanently between March 1 and July 10, 2020.</w:t>
      </w:r>
      <w:r w:rsidR="00A83B6A" w:rsidRPr="00E863D5">
        <w:rPr>
          <w:rStyle w:val="FootnoteReference"/>
          <w:rFonts w:ascii="Times New Roman" w:hAnsi="Times New Roman"/>
          <w:sz w:val="24"/>
          <w:szCs w:val="24"/>
        </w:rPr>
        <w:footnoteReference w:id="16"/>
      </w:r>
      <w:r w:rsidR="00A83B6A" w:rsidRPr="00E863D5">
        <w:rPr>
          <w:rFonts w:ascii="Times New Roman" w:hAnsi="Times New Roman"/>
          <w:sz w:val="24"/>
          <w:szCs w:val="24"/>
        </w:rPr>
        <w:t xml:space="preserve"> </w:t>
      </w:r>
      <w:r w:rsidR="00FB4646" w:rsidRPr="00E863D5">
        <w:rPr>
          <w:rFonts w:ascii="Times New Roman" w:hAnsi="Times New Roman"/>
          <w:sz w:val="24"/>
          <w:szCs w:val="24"/>
        </w:rPr>
        <w:t>These closures have affected restaurants of all sizes across the City, including Lucky Strike, a Soho “neighborhood institution</w:t>
      </w:r>
      <w:r w:rsidR="00635378" w:rsidRPr="00E863D5">
        <w:rPr>
          <w:rFonts w:ascii="Times New Roman" w:hAnsi="Times New Roman"/>
          <w:sz w:val="24"/>
          <w:szCs w:val="24"/>
        </w:rPr>
        <w:t>,</w:t>
      </w:r>
      <w:r w:rsidR="00FB4646" w:rsidRPr="00E863D5">
        <w:rPr>
          <w:rFonts w:ascii="Times New Roman" w:hAnsi="Times New Roman"/>
          <w:sz w:val="24"/>
          <w:szCs w:val="24"/>
        </w:rPr>
        <w:t>” and the four-story McDonald’s flagship store in Times Square.</w:t>
      </w:r>
      <w:r w:rsidR="00FB4646" w:rsidRPr="00E863D5">
        <w:rPr>
          <w:rStyle w:val="FootnoteReference"/>
          <w:rFonts w:ascii="Times New Roman" w:hAnsi="Times New Roman"/>
          <w:sz w:val="24"/>
          <w:szCs w:val="24"/>
        </w:rPr>
        <w:footnoteReference w:id="17"/>
      </w:r>
      <w:r w:rsidR="00FB4646" w:rsidRPr="00E863D5">
        <w:rPr>
          <w:rFonts w:ascii="Times New Roman" w:hAnsi="Times New Roman"/>
          <w:sz w:val="24"/>
          <w:szCs w:val="24"/>
        </w:rPr>
        <w:t xml:space="preserve"> Iconic City restaurants that have been in business in their respective neighborhoods for many years have closed permanently</w:t>
      </w:r>
      <w:r w:rsidR="005407A7" w:rsidRPr="00E863D5">
        <w:rPr>
          <w:rFonts w:ascii="Times New Roman" w:hAnsi="Times New Roman"/>
          <w:sz w:val="24"/>
          <w:szCs w:val="24"/>
        </w:rPr>
        <w:t>, including</w:t>
      </w:r>
      <w:r w:rsidR="00FB4646" w:rsidRPr="00E863D5">
        <w:rPr>
          <w:rFonts w:ascii="Times New Roman" w:hAnsi="Times New Roman"/>
          <w:sz w:val="24"/>
          <w:szCs w:val="24"/>
        </w:rPr>
        <w:t>: Sarabeth’s on the Upper East Side (20 years), the Copacabana (80 years), kosher deli Jay and Lloyd’s (28 years), La Caridad 78 (52 years) and the Irish Cott</w:t>
      </w:r>
      <w:r w:rsidR="00C04D3E" w:rsidRPr="00E863D5">
        <w:rPr>
          <w:rFonts w:ascii="Times New Roman" w:hAnsi="Times New Roman"/>
          <w:sz w:val="24"/>
          <w:szCs w:val="24"/>
        </w:rPr>
        <w:t>age (60 years)</w:t>
      </w:r>
      <w:r w:rsidR="00FB4646" w:rsidRPr="00E863D5">
        <w:rPr>
          <w:rFonts w:ascii="Times New Roman" w:hAnsi="Times New Roman"/>
          <w:sz w:val="24"/>
          <w:szCs w:val="24"/>
        </w:rPr>
        <w:t>.</w:t>
      </w:r>
      <w:r w:rsidR="00FB4646" w:rsidRPr="00E863D5">
        <w:rPr>
          <w:rStyle w:val="FootnoteReference"/>
          <w:rFonts w:ascii="Times New Roman" w:hAnsi="Times New Roman"/>
          <w:sz w:val="24"/>
          <w:szCs w:val="24"/>
        </w:rPr>
        <w:footnoteReference w:id="18"/>
      </w:r>
      <w:r w:rsidR="00FB4646" w:rsidRPr="00E863D5">
        <w:rPr>
          <w:rFonts w:ascii="Times New Roman" w:hAnsi="Times New Roman"/>
          <w:sz w:val="24"/>
          <w:szCs w:val="24"/>
        </w:rPr>
        <w:t xml:space="preserve"> </w:t>
      </w:r>
    </w:p>
    <w:p w14:paraId="4D972F75" w14:textId="0E4835CD" w:rsidR="003D7EBA" w:rsidRPr="00E863D5" w:rsidRDefault="003D7EBA" w:rsidP="00E863D5">
      <w:pPr>
        <w:spacing w:after="120" w:line="480" w:lineRule="auto"/>
        <w:ind w:firstLine="720"/>
        <w:jc w:val="both"/>
        <w:rPr>
          <w:rFonts w:ascii="Times New Roman" w:hAnsi="Times New Roman"/>
          <w:sz w:val="24"/>
          <w:szCs w:val="24"/>
        </w:rPr>
      </w:pPr>
      <w:r w:rsidRPr="00E863D5">
        <w:rPr>
          <w:rFonts w:ascii="Times New Roman" w:hAnsi="Times New Roman"/>
          <w:sz w:val="24"/>
          <w:szCs w:val="24"/>
        </w:rPr>
        <w:t xml:space="preserve">Even as phased </w:t>
      </w:r>
      <w:r w:rsidR="002E58AF" w:rsidRPr="00E863D5">
        <w:rPr>
          <w:rFonts w:ascii="Times New Roman" w:hAnsi="Times New Roman"/>
          <w:sz w:val="24"/>
          <w:szCs w:val="24"/>
        </w:rPr>
        <w:t>reopenings</w:t>
      </w:r>
      <w:r w:rsidRPr="00E863D5">
        <w:rPr>
          <w:rFonts w:ascii="Times New Roman" w:hAnsi="Times New Roman"/>
          <w:sz w:val="24"/>
          <w:szCs w:val="24"/>
        </w:rPr>
        <w:t xml:space="preserve"> continue, restaurants across the State are struggling. According to a survey of eateries by the NY State Restaurant Association (NYSRA), more than 60 percent of restaurants expect to close by the end of the year, unless they receive some form of financ</w:t>
      </w:r>
      <w:r w:rsidR="008F2FE0" w:rsidRPr="00E863D5">
        <w:rPr>
          <w:rFonts w:ascii="Times New Roman" w:hAnsi="Times New Roman"/>
          <w:sz w:val="24"/>
          <w:szCs w:val="24"/>
        </w:rPr>
        <w:t>ial assistance, with more than half saying</w:t>
      </w:r>
      <w:r w:rsidRPr="00E863D5">
        <w:rPr>
          <w:rFonts w:ascii="Times New Roman" w:hAnsi="Times New Roman"/>
          <w:sz w:val="24"/>
          <w:szCs w:val="24"/>
        </w:rPr>
        <w:t xml:space="preserve"> they may have to close by November.</w:t>
      </w:r>
      <w:r w:rsidRPr="00E863D5">
        <w:rPr>
          <w:rFonts w:ascii="Times New Roman" w:hAnsi="Times New Roman"/>
          <w:sz w:val="24"/>
          <w:szCs w:val="24"/>
          <w:vertAlign w:val="superscript"/>
        </w:rPr>
        <w:footnoteReference w:id="19"/>
      </w:r>
      <w:r w:rsidRPr="00E863D5">
        <w:rPr>
          <w:rFonts w:ascii="Times New Roman" w:hAnsi="Times New Roman"/>
          <w:sz w:val="24"/>
          <w:szCs w:val="24"/>
        </w:rPr>
        <w:t xml:space="preserve"> Furthermore, barely ten percent of those surveyed by NYSRA felt that they would actually be profitable in the next six months.</w:t>
      </w:r>
      <w:r w:rsidRPr="00E863D5">
        <w:rPr>
          <w:rFonts w:ascii="Times New Roman" w:hAnsi="Times New Roman"/>
          <w:sz w:val="24"/>
          <w:szCs w:val="24"/>
          <w:vertAlign w:val="superscript"/>
        </w:rPr>
        <w:footnoteReference w:id="20"/>
      </w:r>
      <w:r w:rsidRPr="00E863D5">
        <w:rPr>
          <w:rFonts w:ascii="Times New Roman" w:hAnsi="Times New Roman"/>
          <w:sz w:val="24"/>
          <w:szCs w:val="24"/>
        </w:rPr>
        <w:t xml:space="preserve"> </w:t>
      </w:r>
    </w:p>
    <w:p w14:paraId="26D9F558" w14:textId="7360FB1F" w:rsidR="00FB4646" w:rsidRPr="00E863D5" w:rsidRDefault="00FB4646" w:rsidP="00E863D5">
      <w:pPr>
        <w:spacing w:after="120" w:line="480" w:lineRule="auto"/>
        <w:ind w:firstLine="720"/>
        <w:jc w:val="both"/>
        <w:rPr>
          <w:rFonts w:ascii="Times New Roman" w:hAnsi="Times New Roman"/>
          <w:sz w:val="24"/>
          <w:szCs w:val="24"/>
        </w:rPr>
      </w:pPr>
      <w:r w:rsidRPr="00E863D5">
        <w:rPr>
          <w:rFonts w:ascii="Times New Roman" w:hAnsi="Times New Roman"/>
          <w:sz w:val="24"/>
          <w:szCs w:val="24"/>
        </w:rPr>
        <w:t>As restaurants shut their doors, the livelihoods they generate for both the restaurant workers and business owners have disappeared. A May 2020 report from the New York City Independent Budget Office projected that a total of 115,000 leisure and hospitality jobs would be lost by October 2020,</w:t>
      </w:r>
      <w:r w:rsidRPr="00E863D5">
        <w:rPr>
          <w:rStyle w:val="FootnoteReference"/>
          <w:rFonts w:ascii="Times New Roman" w:hAnsi="Times New Roman"/>
          <w:sz w:val="24"/>
          <w:szCs w:val="24"/>
        </w:rPr>
        <w:footnoteReference w:id="21"/>
      </w:r>
      <w:r w:rsidRPr="00E863D5">
        <w:rPr>
          <w:rFonts w:ascii="Times New Roman" w:hAnsi="Times New Roman"/>
          <w:sz w:val="24"/>
          <w:szCs w:val="24"/>
        </w:rPr>
        <w:t xml:space="preserve"> and that</w:t>
      </w:r>
      <w:r w:rsidR="008A4607" w:rsidRPr="00E863D5">
        <w:rPr>
          <w:rFonts w:ascii="Times New Roman" w:hAnsi="Times New Roman"/>
          <w:sz w:val="24"/>
          <w:szCs w:val="24"/>
        </w:rPr>
        <w:t>,</w:t>
      </w:r>
      <w:r w:rsidRPr="00E863D5">
        <w:rPr>
          <w:rFonts w:ascii="Times New Roman" w:hAnsi="Times New Roman"/>
          <w:sz w:val="24"/>
          <w:szCs w:val="24"/>
        </w:rPr>
        <w:t xml:space="preserve"> even if distancing restrictions are relaxed, industries with “strong ties to tourism,” such as hospitality, would continue to lose jobs due to a decline in foreign tourists.</w:t>
      </w:r>
      <w:r w:rsidRPr="00E863D5">
        <w:rPr>
          <w:rStyle w:val="FootnoteReference"/>
          <w:rFonts w:ascii="Times New Roman" w:hAnsi="Times New Roman"/>
          <w:sz w:val="24"/>
          <w:szCs w:val="24"/>
        </w:rPr>
        <w:footnoteReference w:id="22"/>
      </w:r>
      <w:r w:rsidRPr="00E863D5">
        <w:rPr>
          <w:rFonts w:ascii="Times New Roman" w:hAnsi="Times New Roman"/>
          <w:sz w:val="24"/>
          <w:szCs w:val="24"/>
        </w:rPr>
        <w:t xml:space="preserve"> The Partnership for New York City </w:t>
      </w:r>
      <w:r w:rsidR="00150242" w:rsidRPr="00E863D5">
        <w:rPr>
          <w:rFonts w:ascii="Times New Roman" w:hAnsi="Times New Roman"/>
          <w:sz w:val="24"/>
          <w:szCs w:val="24"/>
        </w:rPr>
        <w:t xml:space="preserve">issued a </w:t>
      </w:r>
      <w:r w:rsidRPr="00E863D5">
        <w:rPr>
          <w:rFonts w:ascii="Times New Roman" w:hAnsi="Times New Roman"/>
          <w:sz w:val="24"/>
          <w:szCs w:val="24"/>
        </w:rPr>
        <w:t>report</w:t>
      </w:r>
      <w:r w:rsidR="00150242" w:rsidRPr="00E863D5">
        <w:rPr>
          <w:rFonts w:ascii="Times New Roman" w:hAnsi="Times New Roman"/>
          <w:sz w:val="24"/>
          <w:szCs w:val="24"/>
        </w:rPr>
        <w:t xml:space="preserve"> in July 2020 that</w:t>
      </w:r>
      <w:r w:rsidRPr="00E863D5">
        <w:rPr>
          <w:rFonts w:ascii="Times New Roman" w:hAnsi="Times New Roman"/>
          <w:sz w:val="24"/>
          <w:szCs w:val="24"/>
        </w:rPr>
        <w:t xml:space="preserve"> classifies an estimated 679,000 accommodation and food service jobs as </w:t>
      </w:r>
      <w:r w:rsidR="00C5716D" w:rsidRPr="00E863D5">
        <w:rPr>
          <w:rFonts w:ascii="Times New Roman" w:hAnsi="Times New Roman"/>
          <w:sz w:val="24"/>
          <w:szCs w:val="24"/>
        </w:rPr>
        <w:t>“</w:t>
      </w:r>
      <w:r w:rsidRPr="00E863D5">
        <w:rPr>
          <w:rFonts w:ascii="Times New Roman" w:hAnsi="Times New Roman"/>
          <w:sz w:val="24"/>
          <w:szCs w:val="24"/>
        </w:rPr>
        <w:t>vulnerable to loss</w:t>
      </w:r>
      <w:r w:rsidR="00C5716D" w:rsidRPr="00E863D5">
        <w:rPr>
          <w:rFonts w:ascii="Times New Roman" w:hAnsi="Times New Roman"/>
          <w:sz w:val="24"/>
          <w:szCs w:val="24"/>
        </w:rPr>
        <w:t>”</w:t>
      </w:r>
      <w:r w:rsidRPr="00E863D5">
        <w:rPr>
          <w:rFonts w:ascii="Times New Roman" w:hAnsi="Times New Roman"/>
          <w:sz w:val="24"/>
          <w:szCs w:val="24"/>
        </w:rPr>
        <w:t>– the most of any sector in the city.</w:t>
      </w:r>
      <w:r w:rsidRPr="00E863D5">
        <w:rPr>
          <w:rStyle w:val="FootnoteReference"/>
          <w:rFonts w:ascii="Times New Roman" w:hAnsi="Times New Roman"/>
          <w:sz w:val="24"/>
          <w:szCs w:val="24"/>
        </w:rPr>
        <w:footnoteReference w:id="23"/>
      </w:r>
      <w:r w:rsidR="00BD3832" w:rsidRPr="00E863D5">
        <w:rPr>
          <w:rFonts w:ascii="Times New Roman" w:hAnsi="Times New Roman"/>
          <w:sz w:val="24"/>
          <w:szCs w:val="24"/>
        </w:rPr>
        <w:t xml:space="preserve"> Meanwhile, a</w:t>
      </w:r>
      <w:r w:rsidRPr="00E863D5">
        <w:rPr>
          <w:rFonts w:ascii="Times New Roman" w:hAnsi="Times New Roman"/>
          <w:sz w:val="24"/>
          <w:szCs w:val="24"/>
        </w:rPr>
        <w:t xml:space="preserve"> report from the City Comptroller determined that 187,000 of the 758,000 private sector jobs that have been lost in the City through June came from the food services industry.</w:t>
      </w:r>
      <w:r w:rsidRPr="00E863D5">
        <w:rPr>
          <w:rStyle w:val="FootnoteReference"/>
          <w:rFonts w:ascii="Times New Roman" w:hAnsi="Times New Roman"/>
          <w:sz w:val="24"/>
          <w:szCs w:val="24"/>
        </w:rPr>
        <w:footnoteReference w:id="24"/>
      </w:r>
    </w:p>
    <w:p w14:paraId="2C24C17D" w14:textId="581EC368" w:rsidR="00FB4646" w:rsidRPr="00E863D5" w:rsidRDefault="00FB4646" w:rsidP="00EF252D">
      <w:pPr>
        <w:spacing w:after="120" w:line="480" w:lineRule="auto"/>
        <w:ind w:firstLine="720"/>
        <w:jc w:val="both"/>
        <w:rPr>
          <w:rFonts w:ascii="Times New Roman" w:hAnsi="Times New Roman"/>
          <w:sz w:val="24"/>
          <w:szCs w:val="24"/>
        </w:rPr>
      </w:pPr>
      <w:r w:rsidRPr="00E863D5">
        <w:rPr>
          <w:rFonts w:ascii="Times New Roman" w:hAnsi="Times New Roman"/>
          <w:sz w:val="24"/>
          <w:szCs w:val="24"/>
        </w:rPr>
        <w:t>The closure of City businesses will leave households “struggling to feed their families and pay rent,”</w:t>
      </w:r>
      <w:r w:rsidRPr="00E863D5">
        <w:rPr>
          <w:rStyle w:val="FootnoteReference"/>
          <w:rFonts w:ascii="Times New Roman" w:hAnsi="Times New Roman"/>
          <w:sz w:val="24"/>
          <w:szCs w:val="24"/>
        </w:rPr>
        <w:t xml:space="preserve"> </w:t>
      </w:r>
      <w:r w:rsidRPr="00E863D5">
        <w:rPr>
          <w:rStyle w:val="FootnoteReference"/>
          <w:rFonts w:ascii="Times New Roman" w:hAnsi="Times New Roman"/>
          <w:sz w:val="24"/>
          <w:szCs w:val="24"/>
        </w:rPr>
        <w:footnoteReference w:id="25"/>
      </w:r>
      <w:r w:rsidRPr="00E863D5">
        <w:rPr>
          <w:rFonts w:ascii="Times New Roman" w:hAnsi="Times New Roman"/>
          <w:sz w:val="24"/>
          <w:szCs w:val="24"/>
        </w:rPr>
        <w:t xml:space="preserve"> and the impact of job loss in the City may disproportionately fall on Blac</w:t>
      </w:r>
      <w:r w:rsidR="000309A7" w:rsidRPr="00E863D5">
        <w:rPr>
          <w:rFonts w:ascii="Times New Roman" w:hAnsi="Times New Roman"/>
          <w:sz w:val="24"/>
          <w:szCs w:val="24"/>
        </w:rPr>
        <w:t>k, Hispanic and Asian residents, with one report estimating</w:t>
      </w:r>
      <w:r w:rsidR="00EF252D">
        <w:rPr>
          <w:rFonts w:ascii="Times New Roman" w:hAnsi="Times New Roman"/>
          <w:sz w:val="24"/>
          <w:szCs w:val="24"/>
        </w:rPr>
        <w:t xml:space="preserve"> that  40-50 percent  </w:t>
      </w:r>
      <w:r w:rsidR="00EF252D" w:rsidRPr="00EF252D">
        <w:rPr>
          <w:rFonts w:ascii="Times New Roman" w:hAnsi="Times New Roman"/>
          <w:sz w:val="24"/>
          <w:szCs w:val="24"/>
        </w:rPr>
        <w:t>of jobs held by people</w:t>
      </w:r>
      <w:r w:rsidR="00EF252D">
        <w:rPr>
          <w:rFonts w:ascii="Times New Roman" w:hAnsi="Times New Roman"/>
          <w:sz w:val="24"/>
          <w:szCs w:val="24"/>
        </w:rPr>
        <w:t xml:space="preserve"> of color are at risk of loss, </w:t>
      </w:r>
      <w:r w:rsidR="00EF252D" w:rsidRPr="00EF252D">
        <w:rPr>
          <w:rFonts w:ascii="Times New Roman" w:hAnsi="Times New Roman"/>
          <w:sz w:val="24"/>
          <w:szCs w:val="24"/>
        </w:rPr>
        <w:t>as opposed to 30 percent for white residents</w:t>
      </w:r>
      <w:r w:rsidRPr="00E863D5">
        <w:rPr>
          <w:rFonts w:ascii="Times New Roman" w:hAnsi="Times New Roman"/>
          <w:sz w:val="24"/>
          <w:szCs w:val="24"/>
        </w:rPr>
        <w:t>.</w:t>
      </w:r>
      <w:r w:rsidRPr="00E863D5">
        <w:rPr>
          <w:rStyle w:val="FootnoteReference"/>
          <w:rFonts w:ascii="Times New Roman" w:hAnsi="Times New Roman"/>
          <w:sz w:val="24"/>
          <w:szCs w:val="24"/>
        </w:rPr>
        <w:footnoteReference w:id="26"/>
      </w:r>
      <w:r w:rsidRPr="00E863D5">
        <w:rPr>
          <w:rFonts w:ascii="Times New Roman" w:hAnsi="Times New Roman"/>
          <w:sz w:val="24"/>
          <w:szCs w:val="24"/>
        </w:rPr>
        <w:t xml:space="preserve"> </w:t>
      </w:r>
    </w:p>
    <w:p w14:paraId="5D1C30E8" w14:textId="78082E66" w:rsidR="00FB4646" w:rsidRPr="00E863D5" w:rsidRDefault="00FB4646" w:rsidP="00E863D5">
      <w:pPr>
        <w:spacing w:after="120" w:line="480" w:lineRule="auto"/>
        <w:ind w:firstLine="720"/>
        <w:jc w:val="both"/>
        <w:rPr>
          <w:rFonts w:ascii="Times New Roman" w:hAnsi="Times New Roman"/>
          <w:sz w:val="24"/>
          <w:szCs w:val="24"/>
        </w:rPr>
      </w:pPr>
      <w:r w:rsidRPr="00E863D5">
        <w:rPr>
          <w:rFonts w:ascii="Times New Roman" w:hAnsi="Times New Roman"/>
          <w:sz w:val="24"/>
          <w:szCs w:val="24"/>
        </w:rPr>
        <w:t>In addition to providing employment opportunities to New Yorkers, the restaurant industry generates tens of millions of dollars for the City through tax collection. In Fiscal Year 2019, the City gained over $21.9</w:t>
      </w:r>
      <w:r w:rsidR="004B4C0A" w:rsidRPr="00E863D5">
        <w:rPr>
          <w:rFonts w:ascii="Times New Roman" w:hAnsi="Times New Roman"/>
          <w:sz w:val="24"/>
          <w:szCs w:val="24"/>
        </w:rPr>
        <w:t>5</w:t>
      </w:r>
      <w:r w:rsidRPr="00E863D5">
        <w:rPr>
          <w:rFonts w:ascii="Times New Roman" w:hAnsi="Times New Roman"/>
          <w:sz w:val="24"/>
          <w:szCs w:val="24"/>
        </w:rPr>
        <w:t xml:space="preserve"> million from general sales taxes at restaurants and other eating establishments.</w:t>
      </w:r>
      <w:r w:rsidRPr="00E863D5">
        <w:rPr>
          <w:rStyle w:val="FootnoteReference"/>
          <w:rFonts w:ascii="Times New Roman" w:hAnsi="Times New Roman"/>
          <w:sz w:val="24"/>
          <w:szCs w:val="24"/>
        </w:rPr>
        <w:footnoteReference w:id="27"/>
      </w:r>
      <w:r w:rsidRPr="00E863D5">
        <w:rPr>
          <w:rFonts w:ascii="Times New Roman" w:hAnsi="Times New Roman"/>
          <w:sz w:val="24"/>
          <w:szCs w:val="24"/>
        </w:rPr>
        <w:t xml:space="preserve"> Twenty percent of the City’s revenue came from personal income tax, which may be significantly lower in future years than it was in FY19 due to the job losses caused by the closure of many City restaurants.</w:t>
      </w:r>
      <w:r w:rsidRPr="00E863D5">
        <w:rPr>
          <w:rStyle w:val="FootnoteReference"/>
          <w:rFonts w:ascii="Times New Roman" w:hAnsi="Times New Roman"/>
          <w:sz w:val="24"/>
          <w:szCs w:val="24"/>
        </w:rPr>
        <w:footnoteReference w:id="28"/>
      </w:r>
    </w:p>
    <w:p w14:paraId="5FEC7B03" w14:textId="292DC941" w:rsidR="00FB4646" w:rsidRPr="00E863D5" w:rsidRDefault="00FB4646" w:rsidP="00E863D5">
      <w:pPr>
        <w:spacing w:after="120" w:line="480" w:lineRule="auto"/>
        <w:jc w:val="both"/>
        <w:rPr>
          <w:rFonts w:ascii="Times New Roman" w:hAnsi="Times New Roman"/>
          <w:b/>
          <w:sz w:val="24"/>
          <w:szCs w:val="24"/>
          <w:u w:val="single"/>
        </w:rPr>
      </w:pPr>
      <w:r w:rsidRPr="00E863D5">
        <w:rPr>
          <w:rFonts w:ascii="Times New Roman" w:hAnsi="Times New Roman"/>
          <w:b/>
          <w:sz w:val="24"/>
          <w:szCs w:val="24"/>
          <w:u w:val="single"/>
        </w:rPr>
        <w:t xml:space="preserve">The City’s COVID-19 Response and the Open Restaurants </w:t>
      </w:r>
      <w:r w:rsidR="00CB5622" w:rsidRPr="00E863D5">
        <w:rPr>
          <w:rFonts w:ascii="Times New Roman" w:hAnsi="Times New Roman"/>
          <w:b/>
          <w:sz w:val="24"/>
          <w:szCs w:val="24"/>
          <w:u w:val="single"/>
        </w:rPr>
        <w:t>Programs</w:t>
      </w:r>
    </w:p>
    <w:p w14:paraId="6BB297ED" w14:textId="35E7AFA3" w:rsidR="00FB4646" w:rsidRPr="00E863D5" w:rsidRDefault="00FB4646" w:rsidP="00E863D5">
      <w:pPr>
        <w:spacing w:after="120" w:line="480" w:lineRule="auto"/>
        <w:ind w:firstLine="720"/>
        <w:jc w:val="both"/>
        <w:rPr>
          <w:rFonts w:ascii="Times New Roman" w:hAnsi="Times New Roman"/>
          <w:sz w:val="24"/>
          <w:szCs w:val="24"/>
        </w:rPr>
      </w:pPr>
      <w:r w:rsidRPr="00E863D5">
        <w:rPr>
          <w:rFonts w:ascii="Times New Roman" w:hAnsi="Times New Roman"/>
          <w:sz w:val="24"/>
          <w:szCs w:val="24"/>
        </w:rPr>
        <w:t>Until restaurants can reopen to full-capacity indoor seating, they are unlikely to generate the revenue they produced pre-COVID-19, and therefore g</w:t>
      </w:r>
      <w:r w:rsidR="00647229" w:rsidRPr="00E863D5">
        <w:rPr>
          <w:rFonts w:ascii="Times New Roman" w:hAnsi="Times New Roman"/>
          <w:sz w:val="24"/>
          <w:szCs w:val="24"/>
        </w:rPr>
        <w:t>overnment action</w:t>
      </w:r>
      <w:r w:rsidRPr="00E863D5">
        <w:rPr>
          <w:rFonts w:ascii="Times New Roman" w:hAnsi="Times New Roman"/>
          <w:sz w:val="24"/>
          <w:szCs w:val="24"/>
        </w:rPr>
        <w:t xml:space="preserve"> is necessary to help save the restaurant industry. </w:t>
      </w:r>
      <w:r w:rsidR="005C7B31" w:rsidRPr="00E863D5">
        <w:rPr>
          <w:rFonts w:ascii="Times New Roman" w:hAnsi="Times New Roman"/>
          <w:sz w:val="24"/>
          <w:szCs w:val="24"/>
        </w:rPr>
        <w:t>In fact, if mandatory social distancing measures on restaurants continue, one model suggests that in 2021, revenue would be 53 percent lower than the same time in 2019.</w:t>
      </w:r>
      <w:r w:rsidR="002734B4" w:rsidRPr="00E863D5">
        <w:rPr>
          <w:rStyle w:val="FootnoteReference"/>
          <w:rFonts w:ascii="Times New Roman" w:hAnsi="Times New Roman"/>
          <w:sz w:val="24"/>
          <w:szCs w:val="24"/>
        </w:rPr>
        <w:footnoteReference w:id="29"/>
      </w:r>
      <w:r w:rsidR="005C7B31" w:rsidRPr="00E863D5">
        <w:rPr>
          <w:rFonts w:ascii="Times New Roman" w:hAnsi="Times New Roman"/>
          <w:sz w:val="24"/>
          <w:szCs w:val="24"/>
        </w:rPr>
        <w:t xml:space="preserve"> </w:t>
      </w:r>
      <w:r w:rsidR="00CB5622" w:rsidRPr="00E863D5">
        <w:rPr>
          <w:rFonts w:ascii="Times New Roman" w:hAnsi="Times New Roman"/>
          <w:sz w:val="24"/>
          <w:szCs w:val="24"/>
        </w:rPr>
        <w:t>Meanwhile</w:t>
      </w:r>
      <w:r w:rsidR="005C7B31" w:rsidRPr="00E863D5">
        <w:rPr>
          <w:rFonts w:ascii="Times New Roman" w:hAnsi="Times New Roman"/>
          <w:sz w:val="24"/>
          <w:szCs w:val="24"/>
        </w:rPr>
        <w:t>, less severe restrictions would result in a 43 percent reduction in revenue</w:t>
      </w:r>
      <w:r w:rsidR="00C80E59" w:rsidRPr="00E863D5">
        <w:rPr>
          <w:rFonts w:ascii="Times New Roman" w:hAnsi="Times New Roman"/>
          <w:sz w:val="24"/>
          <w:szCs w:val="24"/>
        </w:rPr>
        <w:t xml:space="preserve"> in 2021</w:t>
      </w:r>
      <w:r w:rsidR="005C7B31" w:rsidRPr="00E863D5">
        <w:rPr>
          <w:rFonts w:ascii="Times New Roman" w:hAnsi="Times New Roman"/>
          <w:sz w:val="24"/>
          <w:szCs w:val="24"/>
        </w:rPr>
        <w:t xml:space="preserve"> for the industry as compared with 2019.</w:t>
      </w:r>
      <w:r w:rsidR="005C7B31" w:rsidRPr="00E863D5">
        <w:rPr>
          <w:rStyle w:val="FootnoteReference"/>
          <w:rFonts w:ascii="Times New Roman" w:hAnsi="Times New Roman"/>
          <w:sz w:val="24"/>
          <w:szCs w:val="24"/>
        </w:rPr>
        <w:footnoteReference w:id="30"/>
      </w:r>
    </w:p>
    <w:p w14:paraId="61410966" w14:textId="3FA61281" w:rsidR="003C2585" w:rsidRPr="00E863D5" w:rsidRDefault="003C2585" w:rsidP="00E863D5">
      <w:pPr>
        <w:spacing w:after="120" w:line="480" w:lineRule="auto"/>
        <w:ind w:firstLine="720"/>
        <w:jc w:val="both"/>
        <w:rPr>
          <w:rFonts w:ascii="Times New Roman" w:hAnsi="Times New Roman"/>
          <w:sz w:val="24"/>
          <w:szCs w:val="24"/>
        </w:rPr>
      </w:pPr>
      <w:r w:rsidRPr="00E863D5">
        <w:rPr>
          <w:rFonts w:ascii="Times New Roman" w:hAnsi="Times New Roman"/>
          <w:sz w:val="24"/>
          <w:szCs w:val="24"/>
        </w:rPr>
        <w:t xml:space="preserve">In response, the City has implemented several initiatives to assist the restaurant and hospitality industry make it through this pandemic. In May, the City Council enacted Local Law 54, which required the City to waive and refund consent fees related to sidewalk cafe licenses for the duration of the COVID-19 emergency. Just this month, the Council also passed Int. No. 823-B, which would allow food service establishments to charge a temporary surcharge (maximum ten percent) of a customer’s total bill during the COVID-19 emergency. This bill is currently at the Mayor’s desk waiting further action. The City Council has also passed a number of measures to limit the fees that third-party delivery platforms, such as GrubHub, can charge restaurants that use their services. Local Law 88 of 2020 restricts the fees that third-party food delivery services may charge restaurants during the emergency. Under this law, fees </w:t>
      </w:r>
      <w:r w:rsidR="00830153" w:rsidRPr="00E863D5">
        <w:rPr>
          <w:rFonts w:ascii="Times New Roman" w:hAnsi="Times New Roman"/>
          <w:sz w:val="24"/>
          <w:szCs w:val="24"/>
        </w:rPr>
        <w:t xml:space="preserve">charged to restaurants </w:t>
      </w:r>
      <w:r w:rsidRPr="00E863D5">
        <w:rPr>
          <w:rFonts w:ascii="Times New Roman" w:hAnsi="Times New Roman"/>
          <w:sz w:val="24"/>
          <w:szCs w:val="24"/>
        </w:rPr>
        <w:t xml:space="preserve">for delivery orders are capped at 15 percent, while the apps are only permitted to charge </w:t>
      </w:r>
      <w:r w:rsidR="00830153" w:rsidRPr="00E863D5">
        <w:rPr>
          <w:rFonts w:ascii="Times New Roman" w:hAnsi="Times New Roman"/>
          <w:sz w:val="24"/>
          <w:szCs w:val="24"/>
        </w:rPr>
        <w:t xml:space="preserve">restaurants </w:t>
      </w:r>
      <w:r w:rsidRPr="00E863D5">
        <w:rPr>
          <w:rFonts w:ascii="Times New Roman" w:hAnsi="Times New Roman"/>
          <w:sz w:val="24"/>
          <w:szCs w:val="24"/>
        </w:rPr>
        <w:t xml:space="preserve">up to five percent for other types of services. Local Law 87 of 2020, meanwhile, prohibits third-party platforms from charging restaurants for phone calls that did not result in a food order. This restriction applies during the period when restaurants are prohibited from operating at their maximum indoor capacity, plus 90 days after these restrictions are eased. </w:t>
      </w:r>
    </w:p>
    <w:p w14:paraId="43A44792" w14:textId="681499F0" w:rsidR="00667957" w:rsidRPr="00E863D5" w:rsidRDefault="003C2585" w:rsidP="00667957">
      <w:pPr>
        <w:spacing w:after="120" w:line="480" w:lineRule="auto"/>
        <w:ind w:firstLine="720"/>
        <w:jc w:val="both"/>
        <w:rPr>
          <w:rFonts w:ascii="Times New Roman" w:hAnsi="Times New Roman"/>
          <w:sz w:val="24"/>
          <w:szCs w:val="24"/>
        </w:rPr>
      </w:pPr>
      <w:r w:rsidRPr="00E863D5">
        <w:rPr>
          <w:rFonts w:ascii="Times New Roman" w:hAnsi="Times New Roman"/>
          <w:sz w:val="24"/>
          <w:szCs w:val="24"/>
        </w:rPr>
        <w:t xml:space="preserve">In June, </w:t>
      </w:r>
      <w:r w:rsidR="002F7963" w:rsidRPr="00E863D5">
        <w:rPr>
          <w:rFonts w:ascii="Times New Roman" w:hAnsi="Times New Roman"/>
          <w:sz w:val="24"/>
          <w:szCs w:val="24"/>
        </w:rPr>
        <w:t xml:space="preserve">the Mayor announced that the City would begin temporarily allowing restaurants to offer outdoor dining on city streets and sidewalk, a process normally requiring a sidewalk café license and several layers of bureaucratic approvals. In conjunction with the announcement, </w:t>
      </w:r>
      <w:r w:rsidRPr="00E863D5">
        <w:rPr>
          <w:rFonts w:ascii="Times New Roman" w:hAnsi="Times New Roman"/>
          <w:sz w:val="24"/>
          <w:szCs w:val="24"/>
        </w:rPr>
        <w:t xml:space="preserve">the City Council passed Local Law 77, which permitted restaurants to </w:t>
      </w:r>
      <w:r w:rsidR="002F7963" w:rsidRPr="00E863D5">
        <w:rPr>
          <w:rFonts w:ascii="Times New Roman" w:hAnsi="Times New Roman"/>
          <w:sz w:val="24"/>
          <w:szCs w:val="24"/>
        </w:rPr>
        <w:t>operate</w:t>
      </w:r>
      <w:r w:rsidRPr="00E863D5">
        <w:rPr>
          <w:rFonts w:ascii="Times New Roman" w:hAnsi="Times New Roman"/>
          <w:sz w:val="24"/>
          <w:szCs w:val="24"/>
        </w:rPr>
        <w:t xml:space="preserve"> temporary outdoor dining</w:t>
      </w:r>
      <w:r w:rsidR="002F7963" w:rsidRPr="00E863D5">
        <w:rPr>
          <w:rFonts w:ascii="Times New Roman" w:hAnsi="Times New Roman"/>
          <w:sz w:val="24"/>
          <w:szCs w:val="24"/>
        </w:rPr>
        <w:t xml:space="preserve"> areas</w:t>
      </w:r>
      <w:r w:rsidRPr="00E863D5">
        <w:rPr>
          <w:rFonts w:ascii="Times New Roman" w:hAnsi="Times New Roman"/>
          <w:sz w:val="24"/>
          <w:szCs w:val="24"/>
        </w:rPr>
        <w:t xml:space="preserve"> during the COVID-19 emergency</w:t>
      </w:r>
      <w:r w:rsidR="002F7963" w:rsidRPr="00E863D5">
        <w:rPr>
          <w:rFonts w:ascii="Times New Roman" w:hAnsi="Times New Roman"/>
          <w:sz w:val="24"/>
          <w:szCs w:val="24"/>
        </w:rPr>
        <w:t xml:space="preserve"> through a no-fee self-certification process</w:t>
      </w:r>
      <w:r w:rsidRPr="00E863D5">
        <w:rPr>
          <w:rFonts w:ascii="Times New Roman" w:hAnsi="Times New Roman"/>
          <w:sz w:val="24"/>
          <w:szCs w:val="24"/>
        </w:rPr>
        <w:t>.</w:t>
      </w:r>
      <w:r w:rsidR="002F7963" w:rsidRPr="00E863D5">
        <w:rPr>
          <w:rFonts w:ascii="Times New Roman" w:hAnsi="Times New Roman"/>
          <w:sz w:val="24"/>
          <w:szCs w:val="24"/>
        </w:rPr>
        <w:t xml:space="preserve"> This came to be known as the Open Restaurants Program.</w:t>
      </w:r>
    </w:p>
    <w:p w14:paraId="690BC698" w14:textId="0C0BE531" w:rsidR="00CB5622" w:rsidRPr="00E863D5" w:rsidRDefault="00CB5622" w:rsidP="00E863D5">
      <w:pPr>
        <w:spacing w:after="120" w:line="480" w:lineRule="auto"/>
        <w:ind w:firstLine="720"/>
        <w:jc w:val="both"/>
        <w:rPr>
          <w:rFonts w:ascii="Times New Roman" w:hAnsi="Times New Roman"/>
          <w:sz w:val="24"/>
          <w:szCs w:val="24"/>
        </w:rPr>
      </w:pPr>
      <w:r w:rsidRPr="00E863D5">
        <w:rPr>
          <w:rFonts w:ascii="Times New Roman" w:hAnsi="Times New Roman"/>
          <w:i/>
          <w:sz w:val="24"/>
          <w:szCs w:val="24"/>
          <w:u w:val="single"/>
        </w:rPr>
        <w:t>Open Restaurants Program</w:t>
      </w:r>
    </w:p>
    <w:p w14:paraId="4531156C" w14:textId="2B3B6E02" w:rsidR="00BD17E3" w:rsidRPr="00E863D5" w:rsidRDefault="00FB4646" w:rsidP="00E863D5">
      <w:pPr>
        <w:spacing w:after="120" w:line="480" w:lineRule="auto"/>
        <w:ind w:firstLine="720"/>
        <w:jc w:val="both"/>
        <w:rPr>
          <w:rFonts w:ascii="Times New Roman" w:eastAsia="Times New Roman" w:hAnsi="Times New Roman"/>
          <w:sz w:val="24"/>
          <w:szCs w:val="24"/>
        </w:rPr>
      </w:pPr>
      <w:r w:rsidRPr="00E863D5">
        <w:rPr>
          <w:rFonts w:ascii="Times New Roman" w:hAnsi="Times New Roman"/>
          <w:sz w:val="24"/>
          <w:szCs w:val="24"/>
        </w:rPr>
        <w:t xml:space="preserve">The City’s </w:t>
      </w:r>
      <w:r w:rsidR="003E0CB7" w:rsidRPr="00E863D5">
        <w:rPr>
          <w:rFonts w:ascii="Times New Roman" w:eastAsia="Times New Roman" w:hAnsi="Times New Roman"/>
          <w:sz w:val="24"/>
          <w:szCs w:val="24"/>
        </w:rPr>
        <w:t xml:space="preserve">Open Restaurants </w:t>
      </w:r>
      <w:r w:rsidR="008F076D" w:rsidRPr="00E863D5">
        <w:rPr>
          <w:rFonts w:ascii="Times New Roman" w:eastAsia="Times New Roman" w:hAnsi="Times New Roman"/>
          <w:sz w:val="24"/>
          <w:szCs w:val="24"/>
        </w:rPr>
        <w:t>p</w:t>
      </w:r>
      <w:r w:rsidR="003E0CB7" w:rsidRPr="00E863D5">
        <w:rPr>
          <w:rFonts w:ascii="Times New Roman" w:eastAsia="Times New Roman" w:hAnsi="Times New Roman"/>
          <w:sz w:val="24"/>
          <w:szCs w:val="24"/>
        </w:rPr>
        <w:t>rogram is an effort to implement citywide expanded outdoor seating options for food establishments</w:t>
      </w:r>
      <w:r w:rsidR="007D5D62" w:rsidRPr="00E863D5">
        <w:rPr>
          <w:rFonts w:ascii="Times New Roman" w:eastAsia="Times New Roman" w:hAnsi="Times New Roman"/>
          <w:sz w:val="24"/>
          <w:szCs w:val="24"/>
        </w:rPr>
        <w:t xml:space="preserve">, </w:t>
      </w:r>
      <w:r w:rsidR="008230BF" w:rsidRPr="00E863D5">
        <w:rPr>
          <w:rFonts w:ascii="Times New Roman" w:eastAsia="Times New Roman" w:hAnsi="Times New Roman"/>
          <w:sz w:val="24"/>
          <w:szCs w:val="24"/>
        </w:rPr>
        <w:t xml:space="preserve">while </w:t>
      </w:r>
      <w:r w:rsidR="007D5D62" w:rsidRPr="00E863D5">
        <w:rPr>
          <w:rFonts w:ascii="Times New Roman" w:eastAsia="Times New Roman" w:hAnsi="Times New Roman"/>
          <w:sz w:val="24"/>
          <w:szCs w:val="24"/>
        </w:rPr>
        <w:t>ensuring</w:t>
      </w:r>
      <w:r w:rsidR="003E0CB7" w:rsidRPr="00E863D5">
        <w:rPr>
          <w:rFonts w:ascii="Times New Roman" w:eastAsia="Times New Roman" w:hAnsi="Times New Roman"/>
          <w:sz w:val="24"/>
          <w:szCs w:val="24"/>
        </w:rPr>
        <w:t xml:space="preserve"> that people are adequately social distancing</w:t>
      </w:r>
      <w:r w:rsidR="00296121" w:rsidRPr="00E863D5">
        <w:rPr>
          <w:rFonts w:ascii="Times New Roman" w:eastAsia="Times New Roman" w:hAnsi="Times New Roman"/>
          <w:sz w:val="24"/>
          <w:szCs w:val="24"/>
        </w:rPr>
        <w:t>.</w:t>
      </w:r>
      <w:r w:rsidR="00296121" w:rsidRPr="00E863D5">
        <w:rPr>
          <w:rStyle w:val="FootnoteReference"/>
          <w:rFonts w:ascii="Times New Roman" w:eastAsia="Times New Roman" w:hAnsi="Times New Roman"/>
          <w:sz w:val="24"/>
          <w:szCs w:val="24"/>
        </w:rPr>
        <w:footnoteReference w:id="31"/>
      </w:r>
      <w:r w:rsidR="007D5D62" w:rsidRPr="00E863D5">
        <w:rPr>
          <w:rFonts w:ascii="Times New Roman" w:eastAsia="Times New Roman" w:hAnsi="Times New Roman"/>
          <w:sz w:val="24"/>
          <w:szCs w:val="24"/>
        </w:rPr>
        <w:t xml:space="preserve"> </w:t>
      </w:r>
      <w:r w:rsidR="003E0CB7" w:rsidRPr="00E863D5">
        <w:rPr>
          <w:rFonts w:ascii="Times New Roman" w:eastAsia="Times New Roman" w:hAnsi="Times New Roman"/>
          <w:sz w:val="24"/>
          <w:szCs w:val="24"/>
        </w:rPr>
        <w:t xml:space="preserve">Currently, there are two </w:t>
      </w:r>
      <w:r w:rsidR="007D5D62" w:rsidRPr="00E863D5">
        <w:rPr>
          <w:rFonts w:ascii="Times New Roman" w:eastAsia="Times New Roman" w:hAnsi="Times New Roman"/>
          <w:sz w:val="24"/>
          <w:szCs w:val="24"/>
        </w:rPr>
        <w:t>options</w:t>
      </w:r>
      <w:r w:rsidR="00256A55">
        <w:rPr>
          <w:rFonts w:ascii="Times New Roman" w:eastAsia="Times New Roman" w:hAnsi="Times New Roman"/>
          <w:sz w:val="24"/>
          <w:szCs w:val="24"/>
        </w:rPr>
        <w:t xml:space="preserve"> under this program</w:t>
      </w:r>
      <w:r w:rsidR="003E0CB7" w:rsidRPr="00E863D5">
        <w:rPr>
          <w:rFonts w:ascii="Times New Roman" w:eastAsia="Times New Roman" w:hAnsi="Times New Roman"/>
          <w:sz w:val="24"/>
          <w:szCs w:val="24"/>
        </w:rPr>
        <w:t xml:space="preserve"> for temporary expanded outdoor dining</w:t>
      </w:r>
      <w:r w:rsidR="002F7963" w:rsidRPr="00E863D5">
        <w:rPr>
          <w:rFonts w:ascii="Times New Roman" w:eastAsia="Times New Roman" w:hAnsi="Times New Roman"/>
          <w:sz w:val="24"/>
          <w:szCs w:val="24"/>
        </w:rPr>
        <w:t>: “</w:t>
      </w:r>
      <w:r w:rsidR="007D5D62" w:rsidRPr="00E863D5">
        <w:rPr>
          <w:rFonts w:ascii="Times New Roman" w:eastAsia="Times New Roman" w:hAnsi="Times New Roman"/>
          <w:sz w:val="24"/>
          <w:szCs w:val="24"/>
        </w:rPr>
        <w:t>Open Restaurants</w:t>
      </w:r>
      <w:r w:rsidR="002F7963" w:rsidRPr="00E863D5">
        <w:rPr>
          <w:rFonts w:ascii="Times New Roman" w:eastAsia="Times New Roman" w:hAnsi="Times New Roman"/>
          <w:sz w:val="24"/>
          <w:szCs w:val="24"/>
        </w:rPr>
        <w:t>”</w:t>
      </w:r>
      <w:r w:rsidR="007D5D62" w:rsidRPr="00E863D5">
        <w:rPr>
          <w:rFonts w:ascii="Times New Roman" w:eastAsia="Times New Roman" w:hAnsi="Times New Roman"/>
          <w:sz w:val="24"/>
          <w:szCs w:val="24"/>
        </w:rPr>
        <w:t xml:space="preserve"> and </w:t>
      </w:r>
      <w:r w:rsidR="002F7963" w:rsidRPr="00E863D5">
        <w:rPr>
          <w:rFonts w:ascii="Times New Roman" w:eastAsia="Times New Roman" w:hAnsi="Times New Roman"/>
          <w:sz w:val="24"/>
          <w:szCs w:val="24"/>
        </w:rPr>
        <w:t>“</w:t>
      </w:r>
      <w:r w:rsidR="007D5D62" w:rsidRPr="00E863D5">
        <w:rPr>
          <w:rFonts w:ascii="Times New Roman" w:eastAsia="Times New Roman" w:hAnsi="Times New Roman"/>
          <w:sz w:val="24"/>
          <w:szCs w:val="24"/>
        </w:rPr>
        <w:t>Open Streets: Restaurants</w:t>
      </w:r>
      <w:r w:rsidR="003E0CB7" w:rsidRPr="00E863D5">
        <w:rPr>
          <w:rFonts w:ascii="Times New Roman" w:eastAsia="Times New Roman" w:hAnsi="Times New Roman"/>
          <w:sz w:val="24"/>
          <w:szCs w:val="24"/>
        </w:rPr>
        <w:t>.</w:t>
      </w:r>
      <w:r w:rsidR="002F7963" w:rsidRPr="00E863D5">
        <w:rPr>
          <w:rFonts w:ascii="Times New Roman" w:eastAsia="Times New Roman" w:hAnsi="Times New Roman"/>
          <w:sz w:val="24"/>
          <w:szCs w:val="24"/>
        </w:rPr>
        <w:t>”</w:t>
      </w:r>
      <w:r w:rsidR="003E0CB7" w:rsidRPr="00E863D5">
        <w:rPr>
          <w:rStyle w:val="FootnoteReference"/>
          <w:rFonts w:ascii="Times New Roman" w:eastAsia="Times New Roman" w:hAnsi="Times New Roman"/>
          <w:sz w:val="24"/>
          <w:szCs w:val="24"/>
        </w:rPr>
        <w:footnoteReference w:id="32"/>
      </w:r>
      <w:r w:rsidR="003E0CB7" w:rsidRPr="00E863D5">
        <w:rPr>
          <w:rFonts w:ascii="Times New Roman" w:eastAsia="Times New Roman" w:hAnsi="Times New Roman"/>
          <w:sz w:val="24"/>
          <w:szCs w:val="24"/>
        </w:rPr>
        <w:t xml:space="preserve"> </w:t>
      </w:r>
    </w:p>
    <w:p w14:paraId="5CFB794E" w14:textId="7C062915" w:rsidR="00F71521" w:rsidRPr="00E863D5" w:rsidRDefault="003E0CB7" w:rsidP="00E863D5">
      <w:pPr>
        <w:spacing w:after="120" w:line="480" w:lineRule="auto"/>
        <w:ind w:firstLine="720"/>
        <w:jc w:val="both"/>
        <w:rPr>
          <w:rFonts w:ascii="Times New Roman" w:eastAsia="Times New Roman" w:hAnsi="Times New Roman"/>
          <w:sz w:val="24"/>
          <w:szCs w:val="24"/>
        </w:rPr>
      </w:pPr>
      <w:r w:rsidRPr="00E863D5">
        <w:rPr>
          <w:rFonts w:ascii="Times New Roman" w:eastAsia="Times New Roman" w:hAnsi="Times New Roman"/>
          <w:sz w:val="24"/>
          <w:szCs w:val="24"/>
        </w:rPr>
        <w:t xml:space="preserve">Open </w:t>
      </w:r>
      <w:r w:rsidR="00E23557" w:rsidRPr="00E863D5">
        <w:rPr>
          <w:rFonts w:ascii="Times New Roman" w:eastAsia="Times New Roman" w:hAnsi="Times New Roman"/>
          <w:sz w:val="24"/>
          <w:szCs w:val="24"/>
        </w:rPr>
        <w:t>Restaurants</w:t>
      </w:r>
      <w:r w:rsidRPr="00E863D5">
        <w:rPr>
          <w:rFonts w:ascii="Times New Roman" w:eastAsia="Times New Roman" w:hAnsi="Times New Roman"/>
          <w:sz w:val="24"/>
          <w:szCs w:val="24"/>
        </w:rPr>
        <w:t xml:space="preserve"> allows for individual food </w:t>
      </w:r>
      <w:r w:rsidR="00E23557" w:rsidRPr="00E863D5">
        <w:rPr>
          <w:rFonts w:ascii="Times New Roman" w:eastAsia="Times New Roman" w:hAnsi="Times New Roman"/>
          <w:sz w:val="24"/>
          <w:szCs w:val="24"/>
        </w:rPr>
        <w:t>establishments to utilize the sidewalk or curb lane adjacent to their business for outdoor seating.</w:t>
      </w:r>
      <w:r w:rsidR="00E23557" w:rsidRPr="00E863D5">
        <w:rPr>
          <w:rStyle w:val="FootnoteReference"/>
          <w:rFonts w:ascii="Times New Roman" w:eastAsia="Times New Roman" w:hAnsi="Times New Roman"/>
          <w:sz w:val="24"/>
          <w:szCs w:val="24"/>
        </w:rPr>
        <w:footnoteReference w:id="33"/>
      </w:r>
      <w:r w:rsidRPr="00E863D5">
        <w:rPr>
          <w:rFonts w:ascii="Times New Roman" w:eastAsia="Times New Roman" w:hAnsi="Times New Roman"/>
          <w:sz w:val="24"/>
          <w:szCs w:val="24"/>
        </w:rPr>
        <w:t xml:space="preserve"> </w:t>
      </w:r>
      <w:r w:rsidR="00296BD9" w:rsidRPr="00E863D5">
        <w:rPr>
          <w:rFonts w:ascii="Times New Roman" w:eastAsia="Times New Roman" w:hAnsi="Times New Roman"/>
          <w:sz w:val="24"/>
          <w:szCs w:val="24"/>
        </w:rPr>
        <w:t xml:space="preserve">As part of this program, food establishments can </w:t>
      </w:r>
      <w:r w:rsidRPr="00E863D5">
        <w:rPr>
          <w:rFonts w:ascii="Times New Roman" w:eastAsia="Times New Roman" w:hAnsi="Times New Roman"/>
          <w:sz w:val="24"/>
          <w:szCs w:val="24"/>
        </w:rPr>
        <w:t>apply and self-</w:t>
      </w:r>
      <w:r w:rsidR="00E23557" w:rsidRPr="00E863D5">
        <w:rPr>
          <w:rFonts w:ascii="Times New Roman" w:eastAsia="Times New Roman" w:hAnsi="Times New Roman"/>
          <w:sz w:val="24"/>
          <w:szCs w:val="24"/>
        </w:rPr>
        <w:t>certify</w:t>
      </w:r>
      <w:r w:rsidRPr="00E863D5">
        <w:rPr>
          <w:rFonts w:ascii="Times New Roman" w:eastAsia="Times New Roman" w:hAnsi="Times New Roman"/>
          <w:sz w:val="24"/>
          <w:szCs w:val="24"/>
        </w:rPr>
        <w:t xml:space="preserve"> that they meet program </w:t>
      </w:r>
      <w:r w:rsidR="00E23557" w:rsidRPr="00E863D5">
        <w:rPr>
          <w:rFonts w:ascii="Times New Roman" w:eastAsia="Times New Roman" w:hAnsi="Times New Roman"/>
          <w:sz w:val="24"/>
          <w:szCs w:val="24"/>
        </w:rPr>
        <w:t>requirements</w:t>
      </w:r>
      <w:r w:rsidRPr="00E863D5">
        <w:rPr>
          <w:rFonts w:ascii="Times New Roman" w:eastAsia="Times New Roman" w:hAnsi="Times New Roman"/>
          <w:sz w:val="24"/>
          <w:szCs w:val="24"/>
        </w:rPr>
        <w:t xml:space="preserve"> to utilize </w:t>
      </w:r>
      <w:r w:rsidR="00296BD9" w:rsidRPr="00E863D5">
        <w:rPr>
          <w:rFonts w:ascii="Times New Roman" w:eastAsia="Times New Roman" w:hAnsi="Times New Roman"/>
          <w:sz w:val="24"/>
          <w:szCs w:val="24"/>
        </w:rPr>
        <w:t>these spaces.</w:t>
      </w:r>
      <w:r w:rsidRPr="00E863D5">
        <w:rPr>
          <w:rStyle w:val="FootnoteReference"/>
          <w:rFonts w:ascii="Times New Roman" w:eastAsia="Times New Roman" w:hAnsi="Times New Roman"/>
          <w:sz w:val="24"/>
          <w:szCs w:val="24"/>
        </w:rPr>
        <w:footnoteReference w:id="34"/>
      </w:r>
      <w:r w:rsidRPr="00E863D5">
        <w:rPr>
          <w:rFonts w:ascii="Times New Roman" w:eastAsia="Times New Roman" w:hAnsi="Times New Roman"/>
          <w:sz w:val="24"/>
          <w:szCs w:val="24"/>
        </w:rPr>
        <w:t xml:space="preserve"> </w:t>
      </w:r>
      <w:r w:rsidR="00C707A7" w:rsidRPr="00E863D5">
        <w:rPr>
          <w:rFonts w:ascii="Times New Roman" w:eastAsia="Times New Roman" w:hAnsi="Times New Roman"/>
          <w:sz w:val="24"/>
          <w:szCs w:val="24"/>
        </w:rPr>
        <w:t>In addition to th</w:t>
      </w:r>
      <w:r w:rsidR="004C2BA4">
        <w:rPr>
          <w:rFonts w:ascii="Times New Roman" w:eastAsia="Times New Roman" w:hAnsi="Times New Roman"/>
          <w:sz w:val="24"/>
          <w:szCs w:val="24"/>
        </w:rPr>
        <w:t xml:space="preserve">is option, the </w:t>
      </w:r>
      <w:r w:rsidRPr="00E863D5">
        <w:rPr>
          <w:rFonts w:ascii="Times New Roman" w:eastAsia="Times New Roman" w:hAnsi="Times New Roman"/>
          <w:sz w:val="24"/>
          <w:szCs w:val="24"/>
        </w:rPr>
        <w:t xml:space="preserve">Open Streets: </w:t>
      </w:r>
      <w:r w:rsidR="00296BD9" w:rsidRPr="00E863D5">
        <w:rPr>
          <w:rFonts w:ascii="Times New Roman" w:eastAsia="Times New Roman" w:hAnsi="Times New Roman"/>
          <w:sz w:val="24"/>
          <w:szCs w:val="24"/>
        </w:rPr>
        <w:t>Restaurants</w:t>
      </w:r>
      <w:r w:rsidR="004C2BA4">
        <w:rPr>
          <w:rFonts w:ascii="Times New Roman" w:eastAsia="Times New Roman" w:hAnsi="Times New Roman"/>
          <w:sz w:val="24"/>
          <w:szCs w:val="24"/>
        </w:rPr>
        <w:t xml:space="preserve"> option </w:t>
      </w:r>
      <w:r w:rsidR="00C707A7" w:rsidRPr="00E863D5">
        <w:rPr>
          <w:rFonts w:ascii="Times New Roman" w:eastAsia="Times New Roman" w:hAnsi="Times New Roman"/>
          <w:sz w:val="24"/>
          <w:szCs w:val="24"/>
        </w:rPr>
        <w:t>allows</w:t>
      </w:r>
      <w:r w:rsidRPr="00E863D5">
        <w:rPr>
          <w:rFonts w:ascii="Times New Roman" w:eastAsia="Times New Roman" w:hAnsi="Times New Roman"/>
          <w:sz w:val="24"/>
          <w:szCs w:val="24"/>
        </w:rPr>
        <w:t xml:space="preserve"> community-based organizations, Business Improvement </w:t>
      </w:r>
      <w:r w:rsidR="00C707A7" w:rsidRPr="00E863D5">
        <w:rPr>
          <w:rFonts w:ascii="Times New Roman" w:eastAsia="Times New Roman" w:hAnsi="Times New Roman"/>
          <w:sz w:val="24"/>
          <w:szCs w:val="24"/>
        </w:rPr>
        <w:t>Districts</w:t>
      </w:r>
      <w:r w:rsidRPr="00E863D5">
        <w:rPr>
          <w:rFonts w:ascii="Times New Roman" w:eastAsia="Times New Roman" w:hAnsi="Times New Roman"/>
          <w:sz w:val="24"/>
          <w:szCs w:val="24"/>
        </w:rPr>
        <w:t xml:space="preserve"> </w:t>
      </w:r>
      <w:r w:rsidR="00C707A7" w:rsidRPr="00E863D5">
        <w:rPr>
          <w:rFonts w:ascii="Times New Roman" w:eastAsia="Times New Roman" w:hAnsi="Times New Roman"/>
          <w:sz w:val="24"/>
          <w:szCs w:val="24"/>
        </w:rPr>
        <w:t>or</w:t>
      </w:r>
      <w:r w:rsidRPr="00E863D5">
        <w:rPr>
          <w:rFonts w:ascii="Times New Roman" w:eastAsia="Times New Roman" w:hAnsi="Times New Roman"/>
          <w:sz w:val="24"/>
          <w:szCs w:val="24"/>
        </w:rPr>
        <w:t xml:space="preserve"> group</w:t>
      </w:r>
      <w:r w:rsidR="00C707A7" w:rsidRPr="00E863D5">
        <w:rPr>
          <w:rFonts w:ascii="Times New Roman" w:eastAsia="Times New Roman" w:hAnsi="Times New Roman"/>
          <w:sz w:val="24"/>
          <w:szCs w:val="24"/>
        </w:rPr>
        <w:t>s</w:t>
      </w:r>
      <w:r w:rsidRPr="00E863D5">
        <w:rPr>
          <w:rFonts w:ascii="Times New Roman" w:eastAsia="Times New Roman" w:hAnsi="Times New Roman"/>
          <w:sz w:val="24"/>
          <w:szCs w:val="24"/>
        </w:rPr>
        <w:t xml:space="preserve"> of three or more </w:t>
      </w:r>
      <w:r w:rsidR="00C707A7" w:rsidRPr="00E863D5">
        <w:rPr>
          <w:rFonts w:ascii="Times New Roman" w:eastAsia="Times New Roman" w:hAnsi="Times New Roman"/>
          <w:sz w:val="24"/>
          <w:szCs w:val="24"/>
        </w:rPr>
        <w:t>restaurants</w:t>
      </w:r>
      <w:r w:rsidRPr="00E863D5">
        <w:rPr>
          <w:rFonts w:ascii="Times New Roman" w:eastAsia="Times New Roman" w:hAnsi="Times New Roman"/>
          <w:sz w:val="24"/>
          <w:szCs w:val="24"/>
        </w:rPr>
        <w:t xml:space="preserve"> on a single block to</w:t>
      </w:r>
      <w:r w:rsidR="008941DC" w:rsidRPr="00E863D5">
        <w:rPr>
          <w:rFonts w:ascii="Times New Roman" w:eastAsia="Times New Roman" w:hAnsi="Times New Roman"/>
          <w:sz w:val="24"/>
          <w:szCs w:val="24"/>
        </w:rPr>
        <w:t xml:space="preserve"> apply </w:t>
      </w:r>
      <w:r w:rsidRPr="00E863D5">
        <w:rPr>
          <w:rFonts w:ascii="Times New Roman" w:eastAsia="Times New Roman" w:hAnsi="Times New Roman"/>
          <w:sz w:val="24"/>
          <w:szCs w:val="24"/>
        </w:rPr>
        <w:t xml:space="preserve">for outdoor dining on streets closed to traffic, </w:t>
      </w:r>
      <w:r w:rsidR="002F7963" w:rsidRPr="00E863D5">
        <w:rPr>
          <w:rFonts w:ascii="Times New Roman" w:eastAsia="Times New Roman" w:hAnsi="Times New Roman"/>
          <w:sz w:val="24"/>
          <w:szCs w:val="24"/>
        </w:rPr>
        <w:t xml:space="preserve">as </w:t>
      </w:r>
      <w:r w:rsidRPr="00E863D5">
        <w:rPr>
          <w:rFonts w:ascii="Times New Roman" w:eastAsia="Times New Roman" w:hAnsi="Times New Roman"/>
          <w:sz w:val="24"/>
          <w:szCs w:val="24"/>
        </w:rPr>
        <w:t>part o</w:t>
      </w:r>
      <w:r w:rsidR="00F70382" w:rsidRPr="00E863D5">
        <w:rPr>
          <w:rFonts w:ascii="Times New Roman" w:eastAsia="Times New Roman" w:hAnsi="Times New Roman"/>
          <w:sz w:val="24"/>
          <w:szCs w:val="24"/>
        </w:rPr>
        <w:t>f the Open Streets p</w:t>
      </w:r>
      <w:r w:rsidRPr="00E863D5">
        <w:rPr>
          <w:rFonts w:ascii="Times New Roman" w:eastAsia="Times New Roman" w:hAnsi="Times New Roman"/>
          <w:sz w:val="24"/>
          <w:szCs w:val="24"/>
        </w:rPr>
        <w:t>rogram.</w:t>
      </w:r>
      <w:r w:rsidRPr="00E863D5">
        <w:rPr>
          <w:rStyle w:val="FootnoteReference"/>
          <w:rFonts w:ascii="Times New Roman" w:eastAsia="Times New Roman" w:hAnsi="Times New Roman"/>
          <w:sz w:val="24"/>
          <w:szCs w:val="24"/>
        </w:rPr>
        <w:footnoteReference w:id="35"/>
      </w:r>
      <w:r w:rsidRPr="00E863D5">
        <w:rPr>
          <w:rFonts w:ascii="Times New Roman" w:eastAsia="Times New Roman" w:hAnsi="Times New Roman"/>
          <w:sz w:val="24"/>
          <w:szCs w:val="24"/>
        </w:rPr>
        <w:t xml:space="preserve"> </w:t>
      </w:r>
    </w:p>
    <w:p w14:paraId="038C2709" w14:textId="0585C266" w:rsidR="00F71521" w:rsidRPr="00E863D5" w:rsidRDefault="00EB7240" w:rsidP="00E863D5">
      <w:pPr>
        <w:spacing w:after="120" w:line="480" w:lineRule="auto"/>
        <w:ind w:firstLine="720"/>
        <w:jc w:val="both"/>
        <w:rPr>
          <w:rFonts w:ascii="Times New Roman" w:eastAsia="Times New Roman" w:hAnsi="Times New Roman"/>
          <w:sz w:val="24"/>
          <w:szCs w:val="24"/>
        </w:rPr>
      </w:pPr>
      <w:r w:rsidRPr="00E863D5">
        <w:rPr>
          <w:rFonts w:ascii="Times New Roman" w:eastAsia="Times New Roman" w:hAnsi="Times New Roman"/>
          <w:sz w:val="24"/>
          <w:szCs w:val="24"/>
        </w:rPr>
        <w:t>As of September 26</w:t>
      </w:r>
      <w:r w:rsidR="00F71521" w:rsidRPr="00E863D5">
        <w:rPr>
          <w:rFonts w:ascii="Times New Roman" w:eastAsia="Times New Roman" w:hAnsi="Times New Roman"/>
          <w:sz w:val="24"/>
          <w:szCs w:val="24"/>
        </w:rPr>
        <w:t xml:space="preserve">, 2020, there were </w:t>
      </w:r>
      <w:r w:rsidR="00E4782F" w:rsidRPr="00E863D5">
        <w:rPr>
          <w:rFonts w:ascii="Times New Roman" w:eastAsia="Times New Roman" w:hAnsi="Times New Roman"/>
          <w:sz w:val="24"/>
          <w:szCs w:val="24"/>
        </w:rPr>
        <w:t>10,365</w:t>
      </w:r>
      <w:r w:rsidR="00F71521" w:rsidRPr="00E863D5">
        <w:rPr>
          <w:rFonts w:ascii="Times New Roman" w:eastAsia="Times New Roman" w:hAnsi="Times New Roman"/>
          <w:sz w:val="24"/>
          <w:szCs w:val="24"/>
        </w:rPr>
        <w:t xml:space="preserve"> Open Restaurants.</w:t>
      </w:r>
      <w:r w:rsidR="00F71521" w:rsidRPr="00E863D5">
        <w:rPr>
          <w:rStyle w:val="FootnoteReference"/>
          <w:rFonts w:ascii="Times New Roman" w:eastAsia="Times New Roman" w:hAnsi="Times New Roman"/>
          <w:sz w:val="24"/>
          <w:szCs w:val="24"/>
        </w:rPr>
        <w:footnoteReference w:id="36"/>
      </w:r>
      <w:r w:rsidR="00F71521" w:rsidRPr="00E863D5">
        <w:rPr>
          <w:rFonts w:ascii="Times New Roman" w:eastAsia="Times New Roman" w:hAnsi="Times New Roman"/>
          <w:sz w:val="24"/>
          <w:szCs w:val="24"/>
        </w:rPr>
        <w:t xml:space="preserve"> Of these </w:t>
      </w:r>
      <w:r w:rsidR="009161FE" w:rsidRPr="00E863D5">
        <w:rPr>
          <w:rFonts w:ascii="Times New Roman" w:eastAsia="Times New Roman" w:hAnsi="Times New Roman"/>
          <w:sz w:val="24"/>
          <w:szCs w:val="24"/>
        </w:rPr>
        <w:t>restaurants</w:t>
      </w:r>
      <w:r w:rsidRPr="00E863D5">
        <w:rPr>
          <w:rFonts w:ascii="Times New Roman" w:eastAsia="Times New Roman" w:hAnsi="Times New Roman"/>
          <w:sz w:val="24"/>
          <w:szCs w:val="24"/>
        </w:rPr>
        <w:t>, 936 have</w:t>
      </w:r>
      <w:r w:rsidR="00351BB4" w:rsidRPr="00E863D5">
        <w:rPr>
          <w:rFonts w:ascii="Times New Roman" w:eastAsia="Times New Roman" w:hAnsi="Times New Roman"/>
          <w:sz w:val="24"/>
          <w:szCs w:val="24"/>
        </w:rPr>
        <w:t xml:space="preserve"> only roadway seating, 3,708 have</w:t>
      </w:r>
      <w:r w:rsidR="00F71521" w:rsidRPr="00E863D5">
        <w:rPr>
          <w:rFonts w:ascii="Times New Roman" w:eastAsia="Times New Roman" w:hAnsi="Times New Roman"/>
          <w:sz w:val="24"/>
          <w:szCs w:val="24"/>
        </w:rPr>
        <w:t xml:space="preserve"> </w:t>
      </w:r>
      <w:r w:rsidR="00E776C0" w:rsidRPr="00E863D5">
        <w:rPr>
          <w:rFonts w:ascii="Times New Roman" w:eastAsia="Times New Roman" w:hAnsi="Times New Roman"/>
          <w:sz w:val="24"/>
          <w:szCs w:val="24"/>
        </w:rPr>
        <w:t>only sidewalk seating, and 5,373 have</w:t>
      </w:r>
      <w:r w:rsidR="00F71521" w:rsidRPr="00E863D5">
        <w:rPr>
          <w:rFonts w:ascii="Times New Roman" w:eastAsia="Times New Roman" w:hAnsi="Times New Roman"/>
          <w:sz w:val="24"/>
          <w:szCs w:val="24"/>
        </w:rPr>
        <w:t xml:space="preserve"> both roadway and sidewalk seating.</w:t>
      </w:r>
      <w:r w:rsidR="00F71521" w:rsidRPr="00E863D5">
        <w:rPr>
          <w:rStyle w:val="FootnoteReference"/>
          <w:rFonts w:ascii="Times New Roman" w:eastAsia="Times New Roman" w:hAnsi="Times New Roman"/>
          <w:sz w:val="24"/>
          <w:szCs w:val="24"/>
        </w:rPr>
        <w:footnoteReference w:id="37"/>
      </w:r>
      <w:r w:rsidR="005D3B56" w:rsidRPr="00E863D5">
        <w:rPr>
          <w:rFonts w:ascii="Times New Roman" w:eastAsia="Times New Roman" w:hAnsi="Times New Roman"/>
          <w:sz w:val="24"/>
          <w:szCs w:val="24"/>
        </w:rPr>
        <w:t xml:space="preserve"> In addition, 348</w:t>
      </w:r>
      <w:r w:rsidR="00F71521" w:rsidRPr="00E863D5">
        <w:rPr>
          <w:rFonts w:ascii="Times New Roman" w:eastAsia="Times New Roman" w:hAnsi="Times New Roman"/>
          <w:sz w:val="24"/>
          <w:szCs w:val="24"/>
        </w:rPr>
        <w:t xml:space="preserve"> exist on Open Streets, </w:t>
      </w:r>
      <w:r w:rsidR="005D3B56" w:rsidRPr="00E863D5">
        <w:rPr>
          <w:rFonts w:ascii="Times New Roman" w:eastAsia="Times New Roman" w:hAnsi="Times New Roman"/>
          <w:sz w:val="24"/>
          <w:szCs w:val="24"/>
        </w:rPr>
        <w:t xml:space="preserve">as </w:t>
      </w:r>
      <w:r w:rsidR="00F71521" w:rsidRPr="00E863D5">
        <w:rPr>
          <w:rFonts w:ascii="Times New Roman" w:eastAsia="Times New Roman" w:hAnsi="Times New Roman"/>
          <w:sz w:val="24"/>
          <w:szCs w:val="24"/>
        </w:rPr>
        <w:t xml:space="preserve">part of the Open Streets: </w:t>
      </w:r>
      <w:r w:rsidR="005D3B56" w:rsidRPr="00E863D5">
        <w:rPr>
          <w:rFonts w:ascii="Times New Roman" w:eastAsia="Times New Roman" w:hAnsi="Times New Roman"/>
          <w:sz w:val="24"/>
          <w:szCs w:val="24"/>
        </w:rPr>
        <w:t>Restaurants program</w:t>
      </w:r>
      <w:r w:rsidR="00F71521" w:rsidRPr="00E863D5">
        <w:rPr>
          <w:rFonts w:ascii="Times New Roman" w:eastAsia="Times New Roman" w:hAnsi="Times New Roman"/>
          <w:sz w:val="24"/>
          <w:szCs w:val="24"/>
        </w:rPr>
        <w:t>.</w:t>
      </w:r>
      <w:r w:rsidR="00F71521" w:rsidRPr="00E863D5">
        <w:rPr>
          <w:rStyle w:val="FootnoteReference"/>
          <w:rFonts w:ascii="Times New Roman" w:eastAsia="Times New Roman" w:hAnsi="Times New Roman"/>
          <w:sz w:val="24"/>
          <w:szCs w:val="24"/>
        </w:rPr>
        <w:footnoteReference w:id="38"/>
      </w:r>
      <w:r w:rsidR="00F71521" w:rsidRPr="00E863D5">
        <w:rPr>
          <w:rFonts w:ascii="Times New Roman" w:eastAsia="Times New Roman" w:hAnsi="Times New Roman"/>
          <w:sz w:val="24"/>
          <w:szCs w:val="24"/>
        </w:rPr>
        <w:t xml:space="preserve"> </w:t>
      </w:r>
      <w:r w:rsidR="00627AB2" w:rsidRPr="00E863D5">
        <w:rPr>
          <w:rFonts w:ascii="Times New Roman" w:eastAsia="Times New Roman" w:hAnsi="Times New Roman"/>
          <w:sz w:val="24"/>
          <w:szCs w:val="24"/>
        </w:rPr>
        <w:t>Establishments participating in the Open Restaurants</w:t>
      </w:r>
      <w:r w:rsidR="007E7E39">
        <w:rPr>
          <w:rFonts w:ascii="Times New Roman" w:eastAsia="Times New Roman" w:hAnsi="Times New Roman"/>
          <w:sz w:val="24"/>
          <w:szCs w:val="24"/>
        </w:rPr>
        <w:t xml:space="preserve"> program</w:t>
      </w:r>
      <w:r w:rsidR="00627AB2" w:rsidRPr="00E863D5">
        <w:rPr>
          <w:rFonts w:ascii="Times New Roman" w:eastAsia="Times New Roman" w:hAnsi="Times New Roman"/>
          <w:sz w:val="24"/>
          <w:szCs w:val="24"/>
        </w:rPr>
        <w:t xml:space="preserve"> exist throughout the five boroughs. </w:t>
      </w:r>
      <w:r w:rsidR="00733D24" w:rsidRPr="00E863D5">
        <w:rPr>
          <w:rFonts w:ascii="Times New Roman" w:eastAsia="Times New Roman" w:hAnsi="Times New Roman"/>
          <w:sz w:val="24"/>
          <w:szCs w:val="24"/>
        </w:rPr>
        <w:t>As of September 26, 2020, t</w:t>
      </w:r>
      <w:r w:rsidR="00627AB2" w:rsidRPr="00E863D5">
        <w:rPr>
          <w:rFonts w:ascii="Times New Roman" w:eastAsia="Times New Roman" w:hAnsi="Times New Roman"/>
          <w:sz w:val="24"/>
          <w:szCs w:val="24"/>
        </w:rPr>
        <w:t>here</w:t>
      </w:r>
      <w:r w:rsidR="00F71521" w:rsidRPr="00E863D5">
        <w:rPr>
          <w:rFonts w:ascii="Times New Roman" w:eastAsia="Times New Roman" w:hAnsi="Times New Roman"/>
          <w:sz w:val="24"/>
          <w:szCs w:val="24"/>
        </w:rPr>
        <w:t xml:space="preserve"> are:</w:t>
      </w:r>
      <w:r w:rsidR="00536A55" w:rsidRPr="00E863D5">
        <w:rPr>
          <w:rStyle w:val="FootnoteReference"/>
          <w:rFonts w:ascii="Times New Roman" w:eastAsia="Times New Roman" w:hAnsi="Times New Roman"/>
          <w:sz w:val="24"/>
          <w:szCs w:val="24"/>
        </w:rPr>
        <w:footnoteReference w:id="39"/>
      </w:r>
      <w:r w:rsidR="00F71521" w:rsidRPr="00E863D5">
        <w:rPr>
          <w:rFonts w:ascii="Times New Roman" w:eastAsia="Times New Roman" w:hAnsi="Times New Roman"/>
          <w:sz w:val="24"/>
          <w:szCs w:val="24"/>
        </w:rPr>
        <w:t xml:space="preserve"> </w:t>
      </w:r>
    </w:p>
    <w:p w14:paraId="32C245D5" w14:textId="36EE3042" w:rsidR="00F71521" w:rsidRPr="00E863D5" w:rsidRDefault="00F71521" w:rsidP="00E863D5">
      <w:pPr>
        <w:pStyle w:val="ListParagraph"/>
        <w:numPr>
          <w:ilvl w:val="0"/>
          <w:numId w:val="10"/>
        </w:numPr>
        <w:spacing w:after="120" w:line="480" w:lineRule="auto"/>
        <w:contextualSpacing w:val="0"/>
        <w:jc w:val="both"/>
        <w:rPr>
          <w:rFonts w:ascii="Times New Roman" w:eastAsia="Times New Roman" w:hAnsi="Times New Roman"/>
          <w:sz w:val="24"/>
          <w:szCs w:val="24"/>
        </w:rPr>
      </w:pPr>
      <w:r w:rsidRPr="00E863D5">
        <w:rPr>
          <w:rFonts w:ascii="Times New Roman" w:eastAsia="Times New Roman" w:hAnsi="Times New Roman"/>
          <w:sz w:val="24"/>
          <w:szCs w:val="24"/>
        </w:rPr>
        <w:t>585 Open Restaurants</w:t>
      </w:r>
      <w:r w:rsidR="00122D57" w:rsidRPr="00E863D5">
        <w:rPr>
          <w:rFonts w:ascii="Times New Roman" w:eastAsia="Times New Roman" w:hAnsi="Times New Roman"/>
          <w:sz w:val="24"/>
          <w:szCs w:val="24"/>
        </w:rPr>
        <w:t xml:space="preserve"> in the Bronx, of which include</w:t>
      </w:r>
      <w:r w:rsidRPr="00E863D5">
        <w:rPr>
          <w:rFonts w:ascii="Times New Roman" w:eastAsia="Times New Roman" w:hAnsi="Times New Roman"/>
          <w:sz w:val="24"/>
          <w:szCs w:val="24"/>
        </w:rPr>
        <w:t xml:space="preserve"> 20</w:t>
      </w:r>
      <w:r w:rsidR="00122D57" w:rsidRPr="00E863D5">
        <w:rPr>
          <w:rFonts w:ascii="Times New Roman" w:eastAsia="Times New Roman" w:hAnsi="Times New Roman"/>
          <w:sz w:val="24"/>
          <w:szCs w:val="24"/>
        </w:rPr>
        <w:t xml:space="preserve"> with roadway-</w:t>
      </w:r>
      <w:r w:rsidRPr="00E863D5">
        <w:rPr>
          <w:rFonts w:ascii="Times New Roman" w:eastAsia="Times New Roman" w:hAnsi="Times New Roman"/>
          <w:sz w:val="24"/>
          <w:szCs w:val="24"/>
        </w:rPr>
        <w:t xml:space="preserve">only </w:t>
      </w:r>
      <w:r w:rsidR="002C49D3" w:rsidRPr="00E863D5">
        <w:rPr>
          <w:rFonts w:ascii="Times New Roman" w:eastAsia="Times New Roman" w:hAnsi="Times New Roman"/>
          <w:sz w:val="24"/>
          <w:szCs w:val="24"/>
        </w:rPr>
        <w:t>seating,</w:t>
      </w:r>
      <w:r w:rsidR="00B30E4D" w:rsidRPr="00E863D5">
        <w:rPr>
          <w:rFonts w:ascii="Times New Roman" w:eastAsia="Times New Roman" w:hAnsi="Times New Roman"/>
          <w:sz w:val="24"/>
          <w:szCs w:val="24"/>
        </w:rPr>
        <w:t xml:space="preserve"> 264</w:t>
      </w:r>
      <w:r w:rsidR="002C49D3" w:rsidRPr="00E863D5">
        <w:rPr>
          <w:rFonts w:ascii="Times New Roman" w:eastAsia="Times New Roman" w:hAnsi="Times New Roman"/>
          <w:sz w:val="24"/>
          <w:szCs w:val="24"/>
        </w:rPr>
        <w:t xml:space="preserve"> with</w:t>
      </w:r>
      <w:r w:rsidRPr="00E863D5">
        <w:rPr>
          <w:rFonts w:ascii="Times New Roman" w:eastAsia="Times New Roman" w:hAnsi="Times New Roman"/>
          <w:sz w:val="24"/>
          <w:szCs w:val="24"/>
        </w:rPr>
        <w:t xml:space="preserve"> sidewalk only seating, </w:t>
      </w:r>
      <w:r w:rsidR="00170839" w:rsidRPr="00E863D5">
        <w:rPr>
          <w:rFonts w:ascii="Times New Roman" w:eastAsia="Times New Roman" w:hAnsi="Times New Roman"/>
          <w:sz w:val="24"/>
          <w:szCs w:val="24"/>
        </w:rPr>
        <w:t>289</w:t>
      </w:r>
      <w:r w:rsidRPr="00E863D5">
        <w:rPr>
          <w:rFonts w:ascii="Times New Roman" w:eastAsia="Times New Roman" w:hAnsi="Times New Roman"/>
          <w:sz w:val="24"/>
          <w:szCs w:val="24"/>
        </w:rPr>
        <w:t xml:space="preserve"> with both roadway and sidewalk s</w:t>
      </w:r>
      <w:r w:rsidR="00122D57" w:rsidRPr="00E863D5">
        <w:rPr>
          <w:rFonts w:ascii="Times New Roman" w:eastAsia="Times New Roman" w:hAnsi="Times New Roman"/>
          <w:sz w:val="24"/>
          <w:szCs w:val="24"/>
        </w:rPr>
        <w:t>eating</w:t>
      </w:r>
      <w:r w:rsidR="00170839" w:rsidRPr="00E863D5">
        <w:rPr>
          <w:rFonts w:ascii="Times New Roman" w:eastAsia="Times New Roman" w:hAnsi="Times New Roman"/>
          <w:sz w:val="24"/>
          <w:szCs w:val="24"/>
        </w:rPr>
        <w:t>,</w:t>
      </w:r>
      <w:r w:rsidRPr="00E863D5">
        <w:rPr>
          <w:rFonts w:ascii="Times New Roman" w:eastAsia="Times New Roman" w:hAnsi="Times New Roman"/>
          <w:sz w:val="24"/>
          <w:szCs w:val="24"/>
        </w:rPr>
        <w:t xml:space="preserve"> and </w:t>
      </w:r>
      <w:r w:rsidR="00336F27" w:rsidRPr="00E863D5">
        <w:rPr>
          <w:rFonts w:ascii="Times New Roman" w:eastAsia="Times New Roman" w:hAnsi="Times New Roman"/>
          <w:sz w:val="24"/>
          <w:szCs w:val="24"/>
        </w:rPr>
        <w:t>12 being</w:t>
      </w:r>
      <w:r w:rsidRPr="00E863D5">
        <w:rPr>
          <w:rFonts w:ascii="Times New Roman" w:eastAsia="Times New Roman" w:hAnsi="Times New Roman"/>
          <w:sz w:val="24"/>
          <w:szCs w:val="24"/>
        </w:rPr>
        <w:t xml:space="preserve"> on Open Streets;</w:t>
      </w:r>
    </w:p>
    <w:p w14:paraId="61FDD3BE" w14:textId="595A2A60" w:rsidR="00F71521" w:rsidRPr="00E863D5" w:rsidRDefault="00F71521" w:rsidP="00E863D5">
      <w:pPr>
        <w:pStyle w:val="ListParagraph"/>
        <w:numPr>
          <w:ilvl w:val="0"/>
          <w:numId w:val="10"/>
        </w:numPr>
        <w:spacing w:after="120" w:line="480" w:lineRule="auto"/>
        <w:contextualSpacing w:val="0"/>
        <w:jc w:val="both"/>
        <w:rPr>
          <w:rFonts w:ascii="Times New Roman" w:eastAsia="Times New Roman" w:hAnsi="Times New Roman"/>
          <w:sz w:val="24"/>
          <w:szCs w:val="24"/>
        </w:rPr>
      </w:pPr>
      <w:r w:rsidRPr="00E863D5">
        <w:rPr>
          <w:rFonts w:ascii="Times New Roman" w:eastAsia="Times New Roman" w:hAnsi="Times New Roman"/>
          <w:sz w:val="24"/>
          <w:szCs w:val="24"/>
        </w:rPr>
        <w:t>2,5</w:t>
      </w:r>
      <w:r w:rsidR="00911026" w:rsidRPr="00E863D5">
        <w:rPr>
          <w:rFonts w:ascii="Times New Roman" w:eastAsia="Times New Roman" w:hAnsi="Times New Roman"/>
          <w:sz w:val="24"/>
          <w:szCs w:val="24"/>
        </w:rPr>
        <w:t>21</w:t>
      </w:r>
      <w:r w:rsidRPr="00E863D5">
        <w:rPr>
          <w:rFonts w:ascii="Times New Roman" w:eastAsia="Times New Roman" w:hAnsi="Times New Roman"/>
          <w:sz w:val="24"/>
          <w:szCs w:val="24"/>
        </w:rPr>
        <w:t xml:space="preserve"> in Brooklyn, of which includes 212</w:t>
      </w:r>
      <w:r w:rsidR="00122D57" w:rsidRPr="00E863D5">
        <w:rPr>
          <w:rFonts w:ascii="Times New Roman" w:eastAsia="Times New Roman" w:hAnsi="Times New Roman"/>
          <w:sz w:val="24"/>
          <w:szCs w:val="24"/>
        </w:rPr>
        <w:t xml:space="preserve"> with roadway-</w:t>
      </w:r>
      <w:r w:rsidRPr="00E863D5">
        <w:rPr>
          <w:rFonts w:ascii="Times New Roman" w:eastAsia="Times New Roman" w:hAnsi="Times New Roman"/>
          <w:sz w:val="24"/>
          <w:szCs w:val="24"/>
        </w:rPr>
        <w:t xml:space="preserve">only seating, </w:t>
      </w:r>
      <w:r w:rsidR="00911026" w:rsidRPr="00E863D5">
        <w:rPr>
          <w:rFonts w:ascii="Times New Roman" w:eastAsia="Times New Roman" w:hAnsi="Times New Roman"/>
          <w:sz w:val="24"/>
          <w:szCs w:val="24"/>
        </w:rPr>
        <w:t>991</w:t>
      </w:r>
      <w:r w:rsidR="00122D57" w:rsidRPr="00E863D5">
        <w:rPr>
          <w:rFonts w:ascii="Times New Roman" w:eastAsia="Times New Roman" w:hAnsi="Times New Roman"/>
          <w:sz w:val="24"/>
          <w:szCs w:val="24"/>
        </w:rPr>
        <w:t xml:space="preserve"> with sidewalk-</w:t>
      </w:r>
      <w:r w:rsidRPr="00E863D5">
        <w:rPr>
          <w:rFonts w:ascii="Times New Roman" w:eastAsia="Times New Roman" w:hAnsi="Times New Roman"/>
          <w:sz w:val="24"/>
          <w:szCs w:val="24"/>
        </w:rPr>
        <w:t xml:space="preserve">only seating, 1,227 with both roadway and sidewalk </w:t>
      </w:r>
      <w:r w:rsidR="00793970" w:rsidRPr="00E863D5">
        <w:rPr>
          <w:rFonts w:ascii="Times New Roman" w:eastAsia="Times New Roman" w:hAnsi="Times New Roman"/>
          <w:sz w:val="24"/>
          <w:szCs w:val="24"/>
        </w:rPr>
        <w:t>seating, and</w:t>
      </w:r>
      <w:r w:rsidRPr="00E863D5">
        <w:rPr>
          <w:rFonts w:ascii="Times New Roman" w:eastAsia="Times New Roman" w:hAnsi="Times New Roman"/>
          <w:sz w:val="24"/>
          <w:szCs w:val="24"/>
        </w:rPr>
        <w:t xml:space="preserve"> </w:t>
      </w:r>
      <w:r w:rsidR="00911026" w:rsidRPr="00E863D5">
        <w:rPr>
          <w:rFonts w:ascii="Times New Roman" w:eastAsia="Times New Roman" w:hAnsi="Times New Roman"/>
          <w:sz w:val="24"/>
          <w:szCs w:val="24"/>
        </w:rPr>
        <w:t>91</w:t>
      </w:r>
      <w:r w:rsidRPr="00E863D5">
        <w:rPr>
          <w:rFonts w:ascii="Times New Roman" w:eastAsia="Times New Roman" w:hAnsi="Times New Roman"/>
          <w:sz w:val="24"/>
          <w:szCs w:val="24"/>
        </w:rPr>
        <w:t xml:space="preserve"> being on Open Streets</w:t>
      </w:r>
    </w:p>
    <w:p w14:paraId="61B11848" w14:textId="28E6E75D" w:rsidR="00F71521" w:rsidRPr="00E863D5" w:rsidRDefault="00F71521" w:rsidP="00E863D5">
      <w:pPr>
        <w:pStyle w:val="ListParagraph"/>
        <w:numPr>
          <w:ilvl w:val="0"/>
          <w:numId w:val="10"/>
        </w:numPr>
        <w:spacing w:after="120" w:line="480" w:lineRule="auto"/>
        <w:contextualSpacing w:val="0"/>
        <w:jc w:val="both"/>
        <w:rPr>
          <w:rFonts w:ascii="Times New Roman" w:eastAsia="Times New Roman" w:hAnsi="Times New Roman"/>
          <w:sz w:val="24"/>
          <w:szCs w:val="24"/>
        </w:rPr>
      </w:pPr>
      <w:r w:rsidRPr="00E863D5">
        <w:rPr>
          <w:rFonts w:ascii="Times New Roman" w:eastAsia="Times New Roman" w:hAnsi="Times New Roman"/>
          <w:sz w:val="24"/>
          <w:szCs w:val="24"/>
        </w:rPr>
        <w:t>4,9</w:t>
      </w:r>
      <w:r w:rsidR="0090609F" w:rsidRPr="00E863D5">
        <w:rPr>
          <w:rFonts w:ascii="Times New Roman" w:eastAsia="Times New Roman" w:hAnsi="Times New Roman"/>
          <w:sz w:val="24"/>
          <w:szCs w:val="24"/>
        </w:rPr>
        <w:t>36</w:t>
      </w:r>
      <w:r w:rsidRPr="00E863D5">
        <w:rPr>
          <w:rFonts w:ascii="Times New Roman" w:eastAsia="Times New Roman" w:hAnsi="Times New Roman"/>
          <w:sz w:val="24"/>
          <w:szCs w:val="24"/>
        </w:rPr>
        <w:t xml:space="preserve"> in Manhattan, of which includes </w:t>
      </w:r>
      <w:r w:rsidR="0090609F" w:rsidRPr="00E863D5">
        <w:rPr>
          <w:rFonts w:ascii="Times New Roman" w:eastAsia="Times New Roman" w:hAnsi="Times New Roman"/>
          <w:sz w:val="24"/>
          <w:szCs w:val="24"/>
        </w:rPr>
        <w:t>535</w:t>
      </w:r>
      <w:r w:rsidR="00122D57" w:rsidRPr="00E863D5">
        <w:rPr>
          <w:rFonts w:ascii="Times New Roman" w:eastAsia="Times New Roman" w:hAnsi="Times New Roman"/>
          <w:sz w:val="24"/>
          <w:szCs w:val="24"/>
        </w:rPr>
        <w:t xml:space="preserve"> with roadway-</w:t>
      </w:r>
      <w:r w:rsidRPr="00E863D5">
        <w:rPr>
          <w:rFonts w:ascii="Times New Roman" w:eastAsia="Times New Roman" w:hAnsi="Times New Roman"/>
          <w:sz w:val="24"/>
          <w:szCs w:val="24"/>
        </w:rPr>
        <w:t xml:space="preserve">only seating, </w:t>
      </w:r>
      <w:r w:rsidR="0090609F" w:rsidRPr="00E863D5">
        <w:rPr>
          <w:rFonts w:ascii="Times New Roman" w:eastAsia="Times New Roman" w:hAnsi="Times New Roman"/>
          <w:sz w:val="24"/>
          <w:szCs w:val="24"/>
        </w:rPr>
        <w:t>1,571</w:t>
      </w:r>
      <w:r w:rsidR="00122D57" w:rsidRPr="00E863D5">
        <w:rPr>
          <w:rFonts w:ascii="Times New Roman" w:eastAsia="Times New Roman" w:hAnsi="Times New Roman"/>
          <w:sz w:val="24"/>
          <w:szCs w:val="24"/>
        </w:rPr>
        <w:t xml:space="preserve"> with sidewalk-</w:t>
      </w:r>
      <w:r w:rsidRPr="00E863D5">
        <w:rPr>
          <w:rFonts w:ascii="Times New Roman" w:eastAsia="Times New Roman" w:hAnsi="Times New Roman"/>
          <w:sz w:val="24"/>
          <w:szCs w:val="24"/>
        </w:rPr>
        <w:t xml:space="preserve">only seating, </w:t>
      </w:r>
      <w:r w:rsidR="0090609F" w:rsidRPr="00E863D5">
        <w:rPr>
          <w:rFonts w:ascii="Times New Roman" w:eastAsia="Times New Roman" w:hAnsi="Times New Roman"/>
          <w:sz w:val="24"/>
          <w:szCs w:val="24"/>
        </w:rPr>
        <w:t>2,637</w:t>
      </w:r>
      <w:r w:rsidRPr="00E863D5">
        <w:rPr>
          <w:rFonts w:ascii="Times New Roman" w:eastAsia="Times New Roman" w:hAnsi="Times New Roman"/>
          <w:sz w:val="24"/>
          <w:szCs w:val="24"/>
        </w:rPr>
        <w:t xml:space="preserve"> with both roadway and sidewalk seating, </w:t>
      </w:r>
      <w:r w:rsidR="0090609F" w:rsidRPr="00E863D5">
        <w:rPr>
          <w:rFonts w:ascii="Times New Roman" w:eastAsia="Times New Roman" w:hAnsi="Times New Roman"/>
          <w:sz w:val="24"/>
          <w:szCs w:val="24"/>
        </w:rPr>
        <w:t xml:space="preserve">and </w:t>
      </w:r>
      <w:r w:rsidRPr="00E863D5">
        <w:rPr>
          <w:rFonts w:ascii="Times New Roman" w:eastAsia="Times New Roman" w:hAnsi="Times New Roman"/>
          <w:sz w:val="24"/>
          <w:szCs w:val="24"/>
        </w:rPr>
        <w:t xml:space="preserve">193 </w:t>
      </w:r>
      <w:r w:rsidR="00793970" w:rsidRPr="00E863D5">
        <w:rPr>
          <w:rFonts w:ascii="Times New Roman" w:eastAsia="Times New Roman" w:hAnsi="Times New Roman"/>
          <w:sz w:val="24"/>
          <w:szCs w:val="24"/>
        </w:rPr>
        <w:t>being</w:t>
      </w:r>
      <w:r w:rsidRPr="00E863D5">
        <w:rPr>
          <w:rFonts w:ascii="Times New Roman" w:eastAsia="Times New Roman" w:hAnsi="Times New Roman"/>
          <w:sz w:val="24"/>
          <w:szCs w:val="24"/>
        </w:rPr>
        <w:t xml:space="preserve"> on Open Streets</w:t>
      </w:r>
    </w:p>
    <w:p w14:paraId="61FD7073" w14:textId="70BC362D" w:rsidR="00F71521" w:rsidRPr="00E863D5" w:rsidRDefault="00F71521" w:rsidP="00E863D5">
      <w:pPr>
        <w:pStyle w:val="ListParagraph"/>
        <w:numPr>
          <w:ilvl w:val="0"/>
          <w:numId w:val="10"/>
        </w:numPr>
        <w:spacing w:after="120" w:line="480" w:lineRule="auto"/>
        <w:contextualSpacing w:val="0"/>
        <w:jc w:val="both"/>
        <w:rPr>
          <w:rFonts w:ascii="Times New Roman" w:eastAsia="Times New Roman" w:hAnsi="Times New Roman"/>
          <w:sz w:val="24"/>
          <w:szCs w:val="24"/>
        </w:rPr>
      </w:pPr>
      <w:r w:rsidRPr="00E863D5">
        <w:rPr>
          <w:rFonts w:ascii="Times New Roman" w:eastAsia="Times New Roman" w:hAnsi="Times New Roman"/>
          <w:sz w:val="24"/>
          <w:szCs w:val="24"/>
        </w:rPr>
        <w:t>2,1</w:t>
      </w:r>
      <w:r w:rsidR="00894BD0" w:rsidRPr="00E863D5">
        <w:rPr>
          <w:rFonts w:ascii="Times New Roman" w:eastAsia="Times New Roman" w:hAnsi="Times New Roman"/>
          <w:sz w:val="24"/>
          <w:szCs w:val="24"/>
        </w:rPr>
        <w:t>49</w:t>
      </w:r>
      <w:r w:rsidRPr="00E863D5">
        <w:rPr>
          <w:rFonts w:ascii="Times New Roman" w:eastAsia="Times New Roman" w:hAnsi="Times New Roman"/>
          <w:sz w:val="24"/>
          <w:szCs w:val="24"/>
        </w:rPr>
        <w:t xml:space="preserve"> in Queens</w:t>
      </w:r>
      <w:r w:rsidR="00894BD0" w:rsidRPr="00E863D5">
        <w:rPr>
          <w:rFonts w:ascii="Times New Roman" w:eastAsia="Times New Roman" w:hAnsi="Times New Roman"/>
          <w:sz w:val="24"/>
          <w:szCs w:val="24"/>
        </w:rPr>
        <w:t>,</w:t>
      </w:r>
      <w:r w:rsidRPr="00E863D5">
        <w:rPr>
          <w:rFonts w:ascii="Times New Roman" w:eastAsia="Times New Roman" w:hAnsi="Times New Roman"/>
          <w:sz w:val="24"/>
          <w:szCs w:val="24"/>
        </w:rPr>
        <w:t xml:space="preserve"> of which includes 161</w:t>
      </w:r>
      <w:r w:rsidR="00122D57" w:rsidRPr="00E863D5">
        <w:rPr>
          <w:rFonts w:ascii="Times New Roman" w:eastAsia="Times New Roman" w:hAnsi="Times New Roman"/>
          <w:sz w:val="24"/>
          <w:szCs w:val="24"/>
        </w:rPr>
        <w:t xml:space="preserve"> with roadway-</w:t>
      </w:r>
      <w:r w:rsidRPr="00E863D5">
        <w:rPr>
          <w:rFonts w:ascii="Times New Roman" w:eastAsia="Times New Roman" w:hAnsi="Times New Roman"/>
          <w:sz w:val="24"/>
          <w:szCs w:val="24"/>
        </w:rPr>
        <w:t xml:space="preserve">only seating, </w:t>
      </w:r>
      <w:r w:rsidR="00894BD0" w:rsidRPr="00E863D5">
        <w:rPr>
          <w:rFonts w:ascii="Times New Roman" w:eastAsia="Times New Roman" w:hAnsi="Times New Roman"/>
          <w:sz w:val="24"/>
          <w:szCs w:val="24"/>
        </w:rPr>
        <w:t>796</w:t>
      </w:r>
      <w:r w:rsidR="00122D57" w:rsidRPr="00E863D5">
        <w:rPr>
          <w:rFonts w:ascii="Times New Roman" w:eastAsia="Times New Roman" w:hAnsi="Times New Roman"/>
          <w:sz w:val="24"/>
          <w:szCs w:val="24"/>
        </w:rPr>
        <w:t xml:space="preserve"> with sidewalk-</w:t>
      </w:r>
      <w:r w:rsidRPr="00E863D5">
        <w:rPr>
          <w:rFonts w:ascii="Times New Roman" w:eastAsia="Times New Roman" w:hAnsi="Times New Roman"/>
          <w:sz w:val="24"/>
          <w:szCs w:val="24"/>
        </w:rPr>
        <w:t xml:space="preserve">only seating, </w:t>
      </w:r>
      <w:r w:rsidR="00894BD0" w:rsidRPr="00E863D5">
        <w:rPr>
          <w:rFonts w:ascii="Times New Roman" w:eastAsia="Times New Roman" w:hAnsi="Times New Roman"/>
          <w:sz w:val="24"/>
          <w:szCs w:val="24"/>
        </w:rPr>
        <w:t>1,144</w:t>
      </w:r>
      <w:r w:rsidRPr="00E863D5">
        <w:rPr>
          <w:rFonts w:ascii="Times New Roman" w:eastAsia="Times New Roman" w:hAnsi="Times New Roman"/>
          <w:sz w:val="24"/>
          <w:szCs w:val="24"/>
        </w:rPr>
        <w:t xml:space="preserve"> with both roadway and sidewalk </w:t>
      </w:r>
      <w:r w:rsidR="00793970" w:rsidRPr="00E863D5">
        <w:rPr>
          <w:rFonts w:ascii="Times New Roman" w:eastAsia="Times New Roman" w:hAnsi="Times New Roman"/>
          <w:sz w:val="24"/>
          <w:szCs w:val="24"/>
        </w:rPr>
        <w:t>seating, and</w:t>
      </w:r>
      <w:r w:rsidRPr="00E863D5">
        <w:rPr>
          <w:rFonts w:ascii="Times New Roman" w:eastAsia="Times New Roman" w:hAnsi="Times New Roman"/>
          <w:sz w:val="24"/>
          <w:szCs w:val="24"/>
        </w:rPr>
        <w:t xml:space="preserve"> 48 being on Open Streets; and  </w:t>
      </w:r>
    </w:p>
    <w:p w14:paraId="52CFD400" w14:textId="2995D8F6" w:rsidR="00F71521" w:rsidRPr="00E863D5" w:rsidRDefault="00F71521" w:rsidP="00E863D5">
      <w:pPr>
        <w:pStyle w:val="ListParagraph"/>
        <w:numPr>
          <w:ilvl w:val="0"/>
          <w:numId w:val="10"/>
        </w:numPr>
        <w:spacing w:after="120" w:line="480" w:lineRule="auto"/>
        <w:contextualSpacing w:val="0"/>
        <w:jc w:val="both"/>
        <w:rPr>
          <w:rFonts w:ascii="Times New Roman" w:eastAsia="Times New Roman" w:hAnsi="Times New Roman"/>
          <w:sz w:val="24"/>
          <w:szCs w:val="24"/>
        </w:rPr>
      </w:pPr>
      <w:r w:rsidRPr="00E863D5">
        <w:rPr>
          <w:rFonts w:ascii="Times New Roman" w:eastAsia="Times New Roman" w:hAnsi="Times New Roman"/>
          <w:sz w:val="24"/>
          <w:szCs w:val="24"/>
        </w:rPr>
        <w:t>174 in Staten Island,</w:t>
      </w:r>
      <w:r w:rsidR="00894BD0" w:rsidRPr="00E863D5">
        <w:rPr>
          <w:rFonts w:ascii="Times New Roman" w:eastAsia="Times New Roman" w:hAnsi="Times New Roman"/>
          <w:sz w:val="24"/>
          <w:szCs w:val="24"/>
        </w:rPr>
        <w:t xml:space="preserve"> of which includes eight</w:t>
      </w:r>
      <w:r w:rsidR="00122D57" w:rsidRPr="00E863D5">
        <w:rPr>
          <w:rFonts w:ascii="Times New Roman" w:eastAsia="Times New Roman" w:hAnsi="Times New Roman"/>
          <w:sz w:val="24"/>
          <w:szCs w:val="24"/>
        </w:rPr>
        <w:t xml:space="preserve"> with roadway-</w:t>
      </w:r>
      <w:r w:rsidRPr="00E863D5">
        <w:rPr>
          <w:rFonts w:ascii="Times New Roman" w:eastAsia="Times New Roman" w:hAnsi="Times New Roman"/>
          <w:sz w:val="24"/>
          <w:szCs w:val="24"/>
        </w:rPr>
        <w:t>only seating, 86</w:t>
      </w:r>
      <w:r w:rsidR="00122D57" w:rsidRPr="00E863D5">
        <w:rPr>
          <w:rFonts w:ascii="Times New Roman" w:eastAsia="Times New Roman" w:hAnsi="Times New Roman"/>
          <w:sz w:val="24"/>
          <w:szCs w:val="24"/>
        </w:rPr>
        <w:t xml:space="preserve"> with sidewalk-</w:t>
      </w:r>
      <w:r w:rsidRPr="00E863D5">
        <w:rPr>
          <w:rFonts w:ascii="Times New Roman" w:eastAsia="Times New Roman" w:hAnsi="Times New Roman"/>
          <w:sz w:val="24"/>
          <w:szCs w:val="24"/>
        </w:rPr>
        <w:t xml:space="preserve">only seating, 76 with both roadway and sidewalk </w:t>
      </w:r>
      <w:r w:rsidR="008705B7" w:rsidRPr="00E863D5">
        <w:rPr>
          <w:rFonts w:ascii="Times New Roman" w:eastAsia="Times New Roman" w:hAnsi="Times New Roman"/>
          <w:sz w:val="24"/>
          <w:szCs w:val="24"/>
        </w:rPr>
        <w:t>seating, and</w:t>
      </w:r>
      <w:r w:rsidRPr="00E863D5">
        <w:rPr>
          <w:rFonts w:ascii="Times New Roman" w:eastAsia="Times New Roman" w:hAnsi="Times New Roman"/>
          <w:sz w:val="24"/>
          <w:szCs w:val="24"/>
        </w:rPr>
        <w:t xml:space="preserve"> 4 being on Open Streets.</w:t>
      </w:r>
    </w:p>
    <w:p w14:paraId="0A04F73E" w14:textId="494D1956" w:rsidR="00F71521" w:rsidRPr="00E863D5" w:rsidRDefault="00F71521" w:rsidP="00E863D5">
      <w:pPr>
        <w:spacing w:after="120" w:line="480" w:lineRule="auto"/>
        <w:ind w:left="360"/>
        <w:jc w:val="both"/>
        <w:rPr>
          <w:rFonts w:ascii="Times New Roman" w:eastAsia="Times New Roman" w:hAnsi="Times New Roman"/>
          <w:sz w:val="24"/>
          <w:szCs w:val="24"/>
        </w:rPr>
      </w:pPr>
      <w:r w:rsidRPr="00E863D5">
        <w:rPr>
          <w:rFonts w:ascii="Times New Roman" w:eastAsia="Times New Roman" w:hAnsi="Times New Roman"/>
          <w:noProof/>
          <w:sz w:val="24"/>
          <w:szCs w:val="24"/>
        </w:rPr>
        <w:drawing>
          <wp:inline distT="0" distB="0" distL="0" distR="0" wp14:anchorId="0915AE9F" wp14:editId="206701A9">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2EE5FB5" w14:textId="05A0A41C" w:rsidR="00F34879" w:rsidRPr="00E863D5" w:rsidRDefault="00073926" w:rsidP="00563692">
      <w:pPr>
        <w:spacing w:after="120" w:line="240" w:lineRule="auto"/>
        <w:ind w:left="360"/>
        <w:rPr>
          <w:rFonts w:ascii="Times New Roman" w:eastAsia="Times New Roman" w:hAnsi="Times New Roman"/>
          <w:sz w:val="24"/>
          <w:szCs w:val="24"/>
        </w:rPr>
      </w:pPr>
      <w:r w:rsidRPr="00E863D5">
        <w:rPr>
          <w:rFonts w:ascii="Times New Roman" w:eastAsia="Times New Roman" w:hAnsi="Times New Roman"/>
          <w:sz w:val="24"/>
          <w:szCs w:val="24"/>
        </w:rPr>
        <w:t>Source: NYC Open Restaurants Portal.</w:t>
      </w:r>
      <w:r w:rsidR="00F34879">
        <w:rPr>
          <w:rFonts w:ascii="Times New Roman" w:eastAsia="Times New Roman" w:hAnsi="Times New Roman"/>
          <w:sz w:val="24"/>
          <w:szCs w:val="24"/>
        </w:rPr>
        <w:t>(</w:t>
      </w:r>
      <w:r w:rsidR="00F34879" w:rsidRPr="00563692">
        <w:rPr>
          <w:rFonts w:ascii="Times New Roman" w:eastAsia="Times New Roman" w:hAnsi="Times New Roman"/>
          <w:sz w:val="24"/>
          <w:szCs w:val="24"/>
          <w:u w:val="single"/>
        </w:rPr>
        <w:t>Caption:</w:t>
      </w:r>
      <w:r w:rsidR="00F34879">
        <w:rPr>
          <w:rFonts w:ascii="Times New Roman" w:eastAsia="Times New Roman" w:hAnsi="Times New Roman"/>
          <w:sz w:val="24"/>
          <w:szCs w:val="24"/>
        </w:rPr>
        <w:t xml:space="preserve"> The graph above shows the total number of Open Restaurants per borough.)</w:t>
      </w:r>
    </w:p>
    <w:p w14:paraId="61C7DAA4" w14:textId="74BC6F39" w:rsidR="00F34879" w:rsidRPr="00E863D5" w:rsidRDefault="00F71521" w:rsidP="00563692">
      <w:pPr>
        <w:spacing w:after="120" w:line="240" w:lineRule="auto"/>
        <w:ind w:left="360"/>
        <w:jc w:val="both"/>
        <w:rPr>
          <w:rFonts w:ascii="Times New Roman" w:hAnsi="Times New Roman"/>
          <w:sz w:val="24"/>
          <w:szCs w:val="24"/>
        </w:rPr>
      </w:pPr>
      <w:r w:rsidRPr="00E863D5">
        <w:rPr>
          <w:rFonts w:ascii="Times New Roman" w:eastAsia="Times New Roman" w:hAnsi="Times New Roman"/>
          <w:noProof/>
          <w:color w:val="000000"/>
          <w:sz w:val="24"/>
          <w:szCs w:val="24"/>
        </w:rPr>
        <w:drawing>
          <wp:inline distT="0" distB="0" distL="0" distR="0" wp14:anchorId="58EC1E50" wp14:editId="536E879F">
            <wp:extent cx="5486400" cy="36385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813538" w:rsidRPr="00E863D5">
        <w:rPr>
          <w:rFonts w:ascii="Times New Roman" w:hAnsi="Times New Roman"/>
          <w:sz w:val="24"/>
          <w:szCs w:val="24"/>
        </w:rPr>
        <w:t>Source: NYC Open Restaurants</w:t>
      </w:r>
      <w:r w:rsidR="003A7AAA" w:rsidRPr="00E863D5">
        <w:rPr>
          <w:rFonts w:ascii="Times New Roman" w:hAnsi="Times New Roman"/>
          <w:sz w:val="24"/>
          <w:szCs w:val="24"/>
        </w:rPr>
        <w:t xml:space="preserve"> Portal.</w:t>
      </w:r>
      <w:r w:rsidR="00563692">
        <w:rPr>
          <w:rFonts w:ascii="Times New Roman" w:hAnsi="Times New Roman"/>
          <w:sz w:val="24"/>
          <w:szCs w:val="24"/>
        </w:rPr>
        <w:t xml:space="preserve"> (</w:t>
      </w:r>
      <w:r w:rsidR="00563692" w:rsidRPr="00563692">
        <w:rPr>
          <w:rFonts w:ascii="Times New Roman" w:hAnsi="Times New Roman"/>
          <w:sz w:val="24"/>
          <w:szCs w:val="24"/>
          <w:u w:val="single"/>
        </w:rPr>
        <w:t>Caption:</w:t>
      </w:r>
      <w:r w:rsidR="00563692">
        <w:rPr>
          <w:rFonts w:ascii="Times New Roman" w:hAnsi="Times New Roman"/>
          <w:sz w:val="24"/>
          <w:szCs w:val="24"/>
        </w:rPr>
        <w:t xml:space="preserve"> The graph above shows a breakdown of Open Restaurants</w:t>
      </w:r>
      <w:r w:rsidR="00D07C90">
        <w:rPr>
          <w:rFonts w:ascii="Times New Roman" w:hAnsi="Times New Roman"/>
          <w:sz w:val="24"/>
          <w:szCs w:val="24"/>
        </w:rPr>
        <w:t xml:space="preserve"> per borough</w:t>
      </w:r>
      <w:r w:rsidR="00DB5BE9">
        <w:rPr>
          <w:rFonts w:ascii="Times New Roman" w:hAnsi="Times New Roman"/>
          <w:sz w:val="24"/>
          <w:szCs w:val="24"/>
        </w:rPr>
        <w:t xml:space="preserve">, by: </w:t>
      </w:r>
      <w:r w:rsidR="00352FE3">
        <w:rPr>
          <w:rFonts w:ascii="Times New Roman" w:hAnsi="Times New Roman"/>
          <w:sz w:val="24"/>
          <w:szCs w:val="24"/>
        </w:rPr>
        <w:t xml:space="preserve">having </w:t>
      </w:r>
      <w:r w:rsidR="00563692">
        <w:rPr>
          <w:rFonts w:ascii="Times New Roman" w:hAnsi="Times New Roman"/>
          <w:sz w:val="24"/>
          <w:szCs w:val="24"/>
        </w:rPr>
        <w:t xml:space="preserve">Roadway Seating only; </w:t>
      </w:r>
      <w:r w:rsidR="00352FE3">
        <w:rPr>
          <w:rFonts w:ascii="Times New Roman" w:hAnsi="Times New Roman"/>
          <w:sz w:val="24"/>
          <w:szCs w:val="24"/>
        </w:rPr>
        <w:t xml:space="preserve">having </w:t>
      </w:r>
      <w:r w:rsidR="00563692">
        <w:rPr>
          <w:rFonts w:ascii="Times New Roman" w:hAnsi="Times New Roman"/>
          <w:sz w:val="24"/>
          <w:szCs w:val="24"/>
        </w:rPr>
        <w:t>Sidewalk Seating only;</w:t>
      </w:r>
      <w:r w:rsidR="00352FE3">
        <w:rPr>
          <w:rFonts w:ascii="Times New Roman" w:hAnsi="Times New Roman"/>
          <w:sz w:val="24"/>
          <w:szCs w:val="24"/>
        </w:rPr>
        <w:t xml:space="preserve"> having</w:t>
      </w:r>
      <w:r w:rsidR="00DB5BE9">
        <w:rPr>
          <w:rFonts w:ascii="Times New Roman" w:hAnsi="Times New Roman"/>
          <w:sz w:val="24"/>
          <w:szCs w:val="24"/>
        </w:rPr>
        <w:t xml:space="preserve"> </w:t>
      </w:r>
      <w:r w:rsidR="00563692">
        <w:rPr>
          <w:rFonts w:ascii="Times New Roman" w:hAnsi="Times New Roman"/>
          <w:sz w:val="24"/>
          <w:szCs w:val="24"/>
        </w:rPr>
        <w:t>Both Road</w:t>
      </w:r>
      <w:r w:rsidR="00DB5BE9">
        <w:rPr>
          <w:rFonts w:ascii="Times New Roman" w:hAnsi="Times New Roman"/>
          <w:sz w:val="24"/>
          <w:szCs w:val="24"/>
        </w:rPr>
        <w:t xml:space="preserve">way and Sidewalk Seating; </w:t>
      </w:r>
      <w:r w:rsidR="0063221B">
        <w:rPr>
          <w:rFonts w:ascii="Times New Roman" w:hAnsi="Times New Roman"/>
          <w:sz w:val="24"/>
          <w:szCs w:val="24"/>
        </w:rPr>
        <w:t>or</w:t>
      </w:r>
      <w:r w:rsidR="00563692">
        <w:rPr>
          <w:rFonts w:ascii="Times New Roman" w:hAnsi="Times New Roman"/>
          <w:sz w:val="24"/>
          <w:szCs w:val="24"/>
        </w:rPr>
        <w:t xml:space="preserve"> </w:t>
      </w:r>
      <w:r w:rsidR="00352FE3">
        <w:rPr>
          <w:rFonts w:ascii="Times New Roman" w:hAnsi="Times New Roman"/>
          <w:sz w:val="24"/>
          <w:szCs w:val="24"/>
        </w:rPr>
        <w:t>e</w:t>
      </w:r>
      <w:r w:rsidR="00563692">
        <w:rPr>
          <w:rFonts w:ascii="Times New Roman" w:hAnsi="Times New Roman"/>
          <w:sz w:val="24"/>
          <w:szCs w:val="24"/>
        </w:rPr>
        <w:t xml:space="preserve">xisting on an Open Street.) </w:t>
      </w:r>
      <w:r w:rsidR="00F34879">
        <w:rPr>
          <w:rFonts w:ascii="Times New Roman" w:hAnsi="Times New Roman"/>
          <w:sz w:val="24"/>
          <w:szCs w:val="24"/>
        </w:rPr>
        <w:t xml:space="preserve"> </w:t>
      </w:r>
    </w:p>
    <w:p w14:paraId="5180EF01" w14:textId="39BE0DA6" w:rsidR="00DC3C10" w:rsidRPr="00E863D5" w:rsidRDefault="00122FFB" w:rsidP="00E863D5">
      <w:pPr>
        <w:spacing w:after="120" w:line="480" w:lineRule="auto"/>
        <w:ind w:firstLine="360"/>
        <w:jc w:val="both"/>
        <w:rPr>
          <w:rFonts w:ascii="Times New Roman" w:eastAsia="Times New Roman" w:hAnsi="Times New Roman"/>
          <w:sz w:val="24"/>
          <w:szCs w:val="24"/>
        </w:rPr>
      </w:pPr>
      <w:r w:rsidRPr="00E863D5">
        <w:rPr>
          <w:rStyle w:val="normaltextrun"/>
          <w:rFonts w:ascii="Times New Roman" w:hAnsi="Times New Roman"/>
          <w:color w:val="000000"/>
          <w:sz w:val="24"/>
          <w:szCs w:val="24"/>
          <w:shd w:val="clear" w:color="auto" w:fill="FFFFFF"/>
        </w:rPr>
        <w:t xml:space="preserve"> </w:t>
      </w:r>
      <w:r w:rsidRPr="00E863D5">
        <w:rPr>
          <w:rStyle w:val="normaltextrun"/>
          <w:rFonts w:ascii="Times New Roman" w:hAnsi="Times New Roman"/>
          <w:color w:val="000000"/>
          <w:sz w:val="24"/>
          <w:szCs w:val="24"/>
          <w:shd w:val="clear" w:color="auto" w:fill="FFFFFF"/>
        </w:rPr>
        <w:tab/>
      </w:r>
      <w:r w:rsidR="00746DAF" w:rsidRPr="00E863D5">
        <w:rPr>
          <w:rFonts w:ascii="Times New Roman" w:eastAsia="Times New Roman" w:hAnsi="Times New Roman"/>
          <w:sz w:val="24"/>
          <w:szCs w:val="24"/>
        </w:rPr>
        <w:t>To ensure safety and accessibility, r</w:t>
      </w:r>
      <w:r w:rsidR="003E0CB7" w:rsidRPr="00E863D5">
        <w:rPr>
          <w:rFonts w:ascii="Times New Roman" w:eastAsia="Times New Roman" w:hAnsi="Times New Roman"/>
          <w:sz w:val="24"/>
          <w:szCs w:val="24"/>
        </w:rPr>
        <w:t>estaurants are required by the DOT to meet a number of criteria for sidewalk and roadway seating.</w:t>
      </w:r>
      <w:r w:rsidR="003E0CB7" w:rsidRPr="00E863D5">
        <w:rPr>
          <w:rStyle w:val="FootnoteReference"/>
          <w:rFonts w:ascii="Times New Roman" w:eastAsia="Times New Roman" w:hAnsi="Times New Roman"/>
          <w:sz w:val="24"/>
          <w:szCs w:val="24"/>
        </w:rPr>
        <w:footnoteReference w:id="40"/>
      </w:r>
      <w:r w:rsidR="003E0CB7" w:rsidRPr="00E863D5">
        <w:rPr>
          <w:rFonts w:ascii="Times New Roman" w:eastAsia="Times New Roman" w:hAnsi="Times New Roman"/>
          <w:sz w:val="24"/>
          <w:szCs w:val="24"/>
        </w:rPr>
        <w:t xml:space="preserve"> </w:t>
      </w:r>
      <w:r w:rsidR="002C4C73" w:rsidRPr="00E863D5">
        <w:rPr>
          <w:rFonts w:ascii="Times New Roman" w:eastAsia="Times New Roman" w:hAnsi="Times New Roman"/>
          <w:sz w:val="24"/>
          <w:szCs w:val="24"/>
        </w:rPr>
        <w:t>Sidewalk seating is required:</w:t>
      </w:r>
    </w:p>
    <w:p w14:paraId="7926B0EE" w14:textId="5CCE8567" w:rsidR="00E73F4B" w:rsidRPr="00E863D5" w:rsidRDefault="002C4C73" w:rsidP="00667957">
      <w:pPr>
        <w:spacing w:after="120" w:line="240" w:lineRule="auto"/>
        <w:ind w:left="720" w:right="720"/>
        <w:jc w:val="both"/>
        <w:rPr>
          <w:rFonts w:ascii="Times New Roman" w:eastAsia="Times New Roman" w:hAnsi="Times New Roman"/>
          <w:sz w:val="24"/>
          <w:szCs w:val="24"/>
        </w:rPr>
      </w:pPr>
      <w:r w:rsidRPr="00E863D5">
        <w:rPr>
          <w:rFonts w:ascii="Times New Roman" w:eastAsia="Times New Roman" w:hAnsi="Times New Roman"/>
          <w:sz w:val="24"/>
          <w:szCs w:val="24"/>
        </w:rPr>
        <w:t>[To] be placed a</w:t>
      </w:r>
      <w:r w:rsidR="00A21628" w:rsidRPr="00E863D5">
        <w:rPr>
          <w:rFonts w:ascii="Times New Roman" w:eastAsia="Times New Roman" w:hAnsi="Times New Roman"/>
          <w:sz w:val="24"/>
          <w:szCs w:val="24"/>
        </w:rPr>
        <w:t>gainst</w:t>
      </w:r>
      <w:r w:rsidR="003E0CB7" w:rsidRPr="00E863D5">
        <w:rPr>
          <w:rFonts w:ascii="Times New Roman" w:eastAsia="Times New Roman" w:hAnsi="Times New Roman"/>
          <w:sz w:val="24"/>
          <w:szCs w:val="24"/>
        </w:rPr>
        <w:t xml:space="preserve"> the wall of the business or as close as possible; </w:t>
      </w:r>
      <w:r w:rsidR="00242774" w:rsidRPr="00E863D5">
        <w:rPr>
          <w:rFonts w:ascii="Times New Roman" w:eastAsia="Times New Roman" w:hAnsi="Times New Roman"/>
          <w:sz w:val="24"/>
          <w:szCs w:val="24"/>
        </w:rPr>
        <w:t>n</w:t>
      </w:r>
      <w:r w:rsidR="003E0CB7" w:rsidRPr="00E863D5">
        <w:rPr>
          <w:rFonts w:ascii="Times New Roman" w:eastAsia="Times New Roman" w:hAnsi="Times New Roman"/>
          <w:sz w:val="24"/>
          <w:szCs w:val="24"/>
        </w:rPr>
        <w:t xml:space="preserve">ot exceed the </w:t>
      </w:r>
      <w:r w:rsidR="00A21628" w:rsidRPr="00E863D5">
        <w:rPr>
          <w:rFonts w:ascii="Times New Roman" w:eastAsia="Times New Roman" w:hAnsi="Times New Roman"/>
          <w:sz w:val="24"/>
          <w:szCs w:val="24"/>
        </w:rPr>
        <w:t xml:space="preserve">length of the </w:t>
      </w:r>
      <w:r w:rsidR="003E0CB7" w:rsidRPr="00E863D5">
        <w:rPr>
          <w:rFonts w:ascii="Times New Roman" w:eastAsia="Times New Roman" w:hAnsi="Times New Roman"/>
          <w:sz w:val="24"/>
          <w:szCs w:val="24"/>
        </w:rPr>
        <w:t>front of the business</w:t>
      </w:r>
      <w:r w:rsidR="0016649F" w:rsidRPr="00E863D5">
        <w:rPr>
          <w:rFonts w:ascii="Times New Roman" w:eastAsia="Times New Roman" w:hAnsi="Times New Roman"/>
          <w:sz w:val="24"/>
          <w:szCs w:val="24"/>
        </w:rPr>
        <w:t>;</w:t>
      </w:r>
      <w:r w:rsidR="00242774" w:rsidRPr="00E863D5">
        <w:rPr>
          <w:rFonts w:ascii="Times New Roman" w:eastAsia="Times New Roman" w:hAnsi="Times New Roman"/>
          <w:sz w:val="24"/>
          <w:szCs w:val="24"/>
        </w:rPr>
        <w:t xml:space="preserve"> must</w:t>
      </w:r>
      <w:r w:rsidR="003E0CB7" w:rsidRPr="00E863D5">
        <w:rPr>
          <w:rFonts w:ascii="Times New Roman" w:eastAsia="Times New Roman" w:hAnsi="Times New Roman"/>
          <w:sz w:val="24"/>
          <w:szCs w:val="24"/>
        </w:rPr>
        <w:t xml:space="preserve"> </w:t>
      </w:r>
      <w:r w:rsidR="00242774" w:rsidRPr="00E863D5">
        <w:rPr>
          <w:rFonts w:ascii="Times New Roman" w:eastAsia="Times New Roman" w:hAnsi="Times New Roman"/>
          <w:sz w:val="24"/>
          <w:szCs w:val="24"/>
        </w:rPr>
        <w:t>p</w:t>
      </w:r>
      <w:r w:rsidR="00517E07" w:rsidRPr="00E863D5">
        <w:rPr>
          <w:rFonts w:ascii="Times New Roman" w:eastAsia="Times New Roman" w:hAnsi="Times New Roman"/>
          <w:sz w:val="24"/>
          <w:szCs w:val="24"/>
        </w:rPr>
        <w:t>rovide a clear path</w:t>
      </w:r>
      <w:r w:rsidR="00242774" w:rsidRPr="00E863D5">
        <w:rPr>
          <w:rFonts w:ascii="Times New Roman" w:eastAsia="Times New Roman" w:hAnsi="Times New Roman"/>
          <w:sz w:val="24"/>
          <w:szCs w:val="24"/>
        </w:rPr>
        <w:t xml:space="preserve"> measuring eight feet</w:t>
      </w:r>
      <w:r w:rsidR="00517E07" w:rsidRPr="00E863D5">
        <w:rPr>
          <w:rFonts w:ascii="Times New Roman" w:eastAsia="Times New Roman" w:hAnsi="Times New Roman"/>
          <w:sz w:val="24"/>
          <w:szCs w:val="24"/>
        </w:rPr>
        <w:t xml:space="preserve"> for pedestrians, with parking meters, traffic signs and tree pits with flush gratings being exempt from</w:t>
      </w:r>
      <w:r w:rsidR="00242774" w:rsidRPr="00E863D5">
        <w:rPr>
          <w:rFonts w:ascii="Times New Roman" w:eastAsia="Times New Roman" w:hAnsi="Times New Roman"/>
          <w:sz w:val="24"/>
          <w:szCs w:val="24"/>
        </w:rPr>
        <w:t xml:space="preserve"> being</w:t>
      </w:r>
      <w:r w:rsidR="00517E07" w:rsidRPr="00E863D5">
        <w:rPr>
          <w:rFonts w:ascii="Times New Roman" w:eastAsia="Times New Roman" w:hAnsi="Times New Roman"/>
          <w:sz w:val="24"/>
          <w:szCs w:val="24"/>
        </w:rPr>
        <w:t xml:space="preserve"> categorized as obstruction</w:t>
      </w:r>
      <w:r w:rsidR="00242774" w:rsidRPr="00E863D5">
        <w:rPr>
          <w:rFonts w:ascii="Times New Roman" w:eastAsia="Times New Roman" w:hAnsi="Times New Roman"/>
          <w:sz w:val="24"/>
          <w:szCs w:val="24"/>
        </w:rPr>
        <w:t>s to clear paths</w:t>
      </w:r>
      <w:r w:rsidR="0016649F" w:rsidRPr="00E863D5">
        <w:rPr>
          <w:rFonts w:ascii="Times New Roman" w:eastAsia="Times New Roman" w:hAnsi="Times New Roman"/>
          <w:sz w:val="24"/>
          <w:szCs w:val="24"/>
        </w:rPr>
        <w:t>;</w:t>
      </w:r>
      <w:r w:rsidR="003E0CB7" w:rsidRPr="00E863D5">
        <w:rPr>
          <w:rFonts w:ascii="Times New Roman" w:eastAsia="Times New Roman" w:hAnsi="Times New Roman"/>
          <w:sz w:val="24"/>
          <w:szCs w:val="24"/>
        </w:rPr>
        <w:t xml:space="preserve"> </w:t>
      </w:r>
      <w:r w:rsidR="00242774" w:rsidRPr="00E863D5">
        <w:rPr>
          <w:rFonts w:ascii="Times New Roman" w:eastAsia="Times New Roman" w:hAnsi="Times New Roman"/>
          <w:sz w:val="24"/>
          <w:szCs w:val="24"/>
        </w:rPr>
        <w:t xml:space="preserve">must </w:t>
      </w:r>
      <w:r w:rsidR="003E0CB7" w:rsidRPr="00E863D5">
        <w:rPr>
          <w:rFonts w:ascii="Times New Roman" w:eastAsia="Times New Roman" w:hAnsi="Times New Roman"/>
          <w:sz w:val="24"/>
          <w:szCs w:val="24"/>
        </w:rPr>
        <w:t>be at least three feet space from the adjacent business;</w:t>
      </w:r>
      <w:r w:rsidR="00242774" w:rsidRPr="00E863D5">
        <w:rPr>
          <w:rFonts w:ascii="Times New Roman" w:eastAsia="Times New Roman" w:hAnsi="Times New Roman"/>
          <w:sz w:val="24"/>
          <w:szCs w:val="24"/>
        </w:rPr>
        <w:t xml:space="preserve"> n</w:t>
      </w:r>
      <w:r w:rsidR="00517E07" w:rsidRPr="00E863D5">
        <w:rPr>
          <w:rFonts w:ascii="Times New Roman" w:eastAsia="Times New Roman" w:hAnsi="Times New Roman"/>
          <w:sz w:val="24"/>
          <w:szCs w:val="24"/>
        </w:rPr>
        <w:t>ot block s</w:t>
      </w:r>
      <w:r w:rsidR="003E0CB7" w:rsidRPr="00E863D5">
        <w:rPr>
          <w:rFonts w:ascii="Times New Roman" w:eastAsia="Times New Roman" w:hAnsi="Times New Roman"/>
          <w:sz w:val="24"/>
          <w:szCs w:val="24"/>
        </w:rPr>
        <w:t>ubway grates, utility hardware</w:t>
      </w:r>
      <w:r w:rsidR="00517E07" w:rsidRPr="00E863D5">
        <w:rPr>
          <w:rFonts w:ascii="Times New Roman" w:eastAsia="Times New Roman" w:hAnsi="Times New Roman"/>
          <w:sz w:val="24"/>
          <w:szCs w:val="24"/>
        </w:rPr>
        <w:t xml:space="preserve">, </w:t>
      </w:r>
      <w:r w:rsidR="003E0CB7" w:rsidRPr="00E863D5">
        <w:rPr>
          <w:rFonts w:ascii="Times New Roman" w:eastAsia="Times New Roman" w:hAnsi="Times New Roman"/>
          <w:sz w:val="24"/>
          <w:szCs w:val="24"/>
        </w:rPr>
        <w:t>Siamese water connections</w:t>
      </w:r>
      <w:r w:rsidR="00517E07" w:rsidRPr="00E863D5">
        <w:rPr>
          <w:rFonts w:ascii="Times New Roman" w:eastAsia="Times New Roman" w:hAnsi="Times New Roman"/>
          <w:sz w:val="24"/>
          <w:szCs w:val="24"/>
        </w:rPr>
        <w:t xml:space="preserve"> and bus stop waiting areas</w:t>
      </w:r>
      <w:r w:rsidR="0016649F" w:rsidRPr="00E863D5">
        <w:rPr>
          <w:rFonts w:ascii="Times New Roman" w:eastAsia="Times New Roman" w:hAnsi="Times New Roman"/>
          <w:sz w:val="24"/>
          <w:szCs w:val="24"/>
        </w:rPr>
        <w:t xml:space="preserve">; </w:t>
      </w:r>
      <w:r w:rsidR="00517E07" w:rsidRPr="00E863D5">
        <w:rPr>
          <w:rFonts w:ascii="Times New Roman" w:eastAsia="Times New Roman" w:hAnsi="Times New Roman"/>
          <w:sz w:val="24"/>
          <w:szCs w:val="24"/>
        </w:rPr>
        <w:t xml:space="preserve">and </w:t>
      </w:r>
      <w:r w:rsidR="00242774" w:rsidRPr="00E863D5">
        <w:rPr>
          <w:rFonts w:ascii="Times New Roman" w:eastAsia="Times New Roman" w:hAnsi="Times New Roman"/>
          <w:sz w:val="24"/>
          <w:szCs w:val="24"/>
        </w:rPr>
        <w:t>m</w:t>
      </w:r>
      <w:r w:rsidR="003E0CB7" w:rsidRPr="00E863D5">
        <w:rPr>
          <w:rFonts w:ascii="Times New Roman" w:eastAsia="Times New Roman" w:hAnsi="Times New Roman"/>
          <w:sz w:val="24"/>
          <w:szCs w:val="24"/>
        </w:rPr>
        <w:t xml:space="preserve">ust be provided by the </w:t>
      </w:r>
      <w:r w:rsidR="00242774" w:rsidRPr="00E863D5">
        <w:rPr>
          <w:rFonts w:ascii="Times New Roman" w:eastAsia="Times New Roman" w:hAnsi="Times New Roman"/>
          <w:sz w:val="24"/>
          <w:szCs w:val="24"/>
        </w:rPr>
        <w:t>food establishment</w:t>
      </w:r>
      <w:r w:rsidR="003E0CB7" w:rsidRPr="00E863D5">
        <w:rPr>
          <w:rFonts w:ascii="Times New Roman" w:eastAsia="Times New Roman" w:hAnsi="Times New Roman"/>
          <w:sz w:val="24"/>
          <w:szCs w:val="24"/>
        </w:rPr>
        <w:t>.</w:t>
      </w:r>
      <w:r w:rsidR="00242774" w:rsidRPr="00E863D5">
        <w:rPr>
          <w:rStyle w:val="FootnoteReference"/>
          <w:rFonts w:ascii="Times New Roman" w:eastAsia="Times New Roman" w:hAnsi="Times New Roman"/>
          <w:sz w:val="24"/>
          <w:szCs w:val="24"/>
        </w:rPr>
        <w:footnoteReference w:id="41"/>
      </w:r>
      <w:r w:rsidR="00027278" w:rsidRPr="00E863D5">
        <w:rPr>
          <w:rFonts w:ascii="Times New Roman" w:eastAsia="Times New Roman" w:hAnsi="Times New Roman"/>
          <w:sz w:val="24"/>
          <w:szCs w:val="24"/>
        </w:rPr>
        <w:t xml:space="preserve"> </w:t>
      </w:r>
    </w:p>
    <w:p w14:paraId="24C16FB5" w14:textId="7EE38307" w:rsidR="00DC3C10" w:rsidRPr="00E863D5" w:rsidRDefault="00DD6B65" w:rsidP="00E863D5">
      <w:pPr>
        <w:spacing w:after="120" w:line="480" w:lineRule="auto"/>
        <w:jc w:val="both"/>
        <w:rPr>
          <w:rFonts w:ascii="Times New Roman" w:eastAsia="Times New Roman" w:hAnsi="Times New Roman"/>
          <w:sz w:val="24"/>
          <w:szCs w:val="24"/>
        </w:rPr>
      </w:pPr>
      <w:r w:rsidRPr="00E863D5">
        <w:rPr>
          <w:rFonts w:ascii="Times New Roman" w:eastAsia="Times New Roman" w:hAnsi="Times New Roman"/>
          <w:sz w:val="24"/>
          <w:szCs w:val="24"/>
        </w:rPr>
        <w:t>C</w:t>
      </w:r>
      <w:r w:rsidR="00B00C2C" w:rsidRPr="00E863D5">
        <w:rPr>
          <w:rFonts w:ascii="Times New Roman" w:eastAsia="Times New Roman" w:hAnsi="Times New Roman"/>
          <w:sz w:val="24"/>
          <w:szCs w:val="24"/>
        </w:rPr>
        <w:t>riteria has been put in place for</w:t>
      </w:r>
      <w:r w:rsidR="003E0CB7" w:rsidRPr="00E863D5">
        <w:rPr>
          <w:rFonts w:ascii="Times New Roman" w:eastAsia="Times New Roman" w:hAnsi="Times New Roman"/>
          <w:sz w:val="24"/>
          <w:szCs w:val="24"/>
        </w:rPr>
        <w:t xml:space="preserve"> roadway seating,</w:t>
      </w:r>
      <w:r w:rsidR="00B00C2C" w:rsidRPr="00E863D5">
        <w:rPr>
          <w:rFonts w:ascii="Times New Roman" w:eastAsia="Times New Roman" w:hAnsi="Times New Roman"/>
          <w:sz w:val="24"/>
          <w:szCs w:val="24"/>
        </w:rPr>
        <w:t xml:space="preserve"> with</w:t>
      </w:r>
      <w:r w:rsidR="003E0CB7" w:rsidRPr="00E863D5">
        <w:rPr>
          <w:rFonts w:ascii="Times New Roman" w:eastAsia="Times New Roman" w:hAnsi="Times New Roman"/>
          <w:sz w:val="24"/>
          <w:szCs w:val="24"/>
        </w:rPr>
        <w:t xml:space="preserve"> </w:t>
      </w:r>
      <w:r w:rsidR="00B00C2C" w:rsidRPr="00E863D5">
        <w:rPr>
          <w:rFonts w:ascii="Times New Roman" w:eastAsia="Times New Roman" w:hAnsi="Times New Roman"/>
          <w:sz w:val="24"/>
          <w:szCs w:val="24"/>
        </w:rPr>
        <w:t>restaurants required</w:t>
      </w:r>
      <w:r w:rsidR="003E0CB7" w:rsidRPr="00E863D5">
        <w:rPr>
          <w:rFonts w:ascii="Times New Roman" w:eastAsia="Times New Roman" w:hAnsi="Times New Roman"/>
          <w:sz w:val="24"/>
          <w:szCs w:val="24"/>
        </w:rPr>
        <w:t xml:space="preserve"> to: </w:t>
      </w:r>
    </w:p>
    <w:p w14:paraId="1F613B03" w14:textId="4F1AC5FC" w:rsidR="003E0CB7" w:rsidRPr="00E863D5" w:rsidRDefault="00203124" w:rsidP="00667957">
      <w:pPr>
        <w:spacing w:after="120" w:line="240" w:lineRule="auto"/>
        <w:ind w:left="720" w:right="720"/>
        <w:jc w:val="both"/>
        <w:rPr>
          <w:rFonts w:ascii="Times New Roman" w:eastAsia="Times New Roman" w:hAnsi="Times New Roman"/>
          <w:sz w:val="24"/>
          <w:szCs w:val="24"/>
        </w:rPr>
      </w:pPr>
      <w:r w:rsidRPr="00E863D5">
        <w:rPr>
          <w:rFonts w:ascii="Times New Roman" w:eastAsia="Times New Roman" w:hAnsi="Times New Roman"/>
          <w:sz w:val="24"/>
          <w:szCs w:val="24"/>
        </w:rPr>
        <w:t>C</w:t>
      </w:r>
      <w:r w:rsidR="003E0CB7" w:rsidRPr="00E863D5">
        <w:rPr>
          <w:rFonts w:ascii="Times New Roman" w:eastAsia="Times New Roman" w:hAnsi="Times New Roman"/>
          <w:sz w:val="24"/>
          <w:szCs w:val="24"/>
        </w:rPr>
        <w:t>reate protective barriers</w:t>
      </w:r>
      <w:r w:rsidR="00AE0EA4" w:rsidRPr="00E863D5">
        <w:rPr>
          <w:rFonts w:ascii="Times New Roman" w:eastAsia="Times New Roman" w:hAnsi="Times New Roman"/>
          <w:sz w:val="24"/>
          <w:szCs w:val="24"/>
        </w:rPr>
        <w:t xml:space="preserve"> that are at least 18 </w:t>
      </w:r>
      <w:r w:rsidR="00027278" w:rsidRPr="00E863D5">
        <w:rPr>
          <w:rFonts w:ascii="Times New Roman" w:eastAsia="Times New Roman" w:hAnsi="Times New Roman"/>
          <w:sz w:val="24"/>
          <w:szCs w:val="24"/>
        </w:rPr>
        <w:t>inches</w:t>
      </w:r>
      <w:r w:rsidR="00AE0EA4" w:rsidRPr="00E863D5">
        <w:rPr>
          <w:rFonts w:ascii="Times New Roman" w:eastAsia="Times New Roman" w:hAnsi="Times New Roman"/>
          <w:sz w:val="24"/>
          <w:szCs w:val="24"/>
        </w:rPr>
        <w:t xml:space="preserve"> in width and 30 to 36 inches in height (excluding plantings)</w:t>
      </w:r>
      <w:r w:rsidR="00DD1F76" w:rsidRPr="00E863D5">
        <w:rPr>
          <w:rFonts w:ascii="Times New Roman" w:eastAsia="Times New Roman" w:hAnsi="Times New Roman"/>
          <w:sz w:val="24"/>
          <w:szCs w:val="24"/>
        </w:rPr>
        <w:t xml:space="preserve"> </w:t>
      </w:r>
      <w:r w:rsidR="003E0CB7" w:rsidRPr="00E863D5">
        <w:rPr>
          <w:rFonts w:ascii="Times New Roman" w:eastAsia="Times New Roman" w:hAnsi="Times New Roman"/>
          <w:sz w:val="24"/>
          <w:szCs w:val="24"/>
        </w:rPr>
        <w:t xml:space="preserve">on all three sides of the seating </w:t>
      </w:r>
      <w:r w:rsidR="00DD1F76" w:rsidRPr="00E863D5">
        <w:rPr>
          <w:rFonts w:ascii="Times New Roman" w:eastAsia="Times New Roman" w:hAnsi="Times New Roman"/>
          <w:sz w:val="24"/>
          <w:szCs w:val="24"/>
        </w:rPr>
        <w:t>perimeter</w:t>
      </w:r>
      <w:r w:rsidR="003E0CB7" w:rsidRPr="00E863D5">
        <w:rPr>
          <w:rFonts w:ascii="Times New Roman" w:eastAsia="Times New Roman" w:hAnsi="Times New Roman"/>
          <w:sz w:val="24"/>
          <w:szCs w:val="24"/>
        </w:rPr>
        <w:t xml:space="preserve"> that </w:t>
      </w:r>
      <w:r w:rsidR="00DD1F76" w:rsidRPr="00E863D5">
        <w:rPr>
          <w:rFonts w:ascii="Times New Roman" w:eastAsia="Times New Roman" w:hAnsi="Times New Roman"/>
          <w:sz w:val="24"/>
          <w:szCs w:val="24"/>
        </w:rPr>
        <w:t xml:space="preserve">exist within </w:t>
      </w:r>
      <w:r w:rsidR="003E0CB7" w:rsidRPr="00E863D5">
        <w:rPr>
          <w:rFonts w:ascii="Times New Roman" w:eastAsia="Times New Roman" w:hAnsi="Times New Roman"/>
          <w:sz w:val="24"/>
          <w:szCs w:val="24"/>
        </w:rPr>
        <w:t>the roadway</w:t>
      </w:r>
      <w:r w:rsidR="00AE0EA4" w:rsidRPr="00E863D5">
        <w:rPr>
          <w:rFonts w:ascii="Times New Roman" w:eastAsia="Times New Roman" w:hAnsi="Times New Roman"/>
          <w:sz w:val="24"/>
          <w:szCs w:val="24"/>
        </w:rPr>
        <w:t>; p</w:t>
      </w:r>
      <w:r w:rsidR="003E0CB7" w:rsidRPr="00E863D5">
        <w:rPr>
          <w:rFonts w:ascii="Times New Roman" w:eastAsia="Times New Roman" w:hAnsi="Times New Roman"/>
          <w:sz w:val="24"/>
          <w:szCs w:val="24"/>
        </w:rPr>
        <w:t>lace barriers directly adjacent to each other and no more than 8 feet from the curb</w:t>
      </w:r>
      <w:r w:rsidR="002D0DFA" w:rsidRPr="00E863D5">
        <w:rPr>
          <w:rFonts w:ascii="Times New Roman" w:eastAsia="Times New Roman" w:hAnsi="Times New Roman"/>
          <w:sz w:val="24"/>
          <w:szCs w:val="24"/>
        </w:rPr>
        <w:t>;</w:t>
      </w:r>
      <w:r w:rsidR="00AE0EA4" w:rsidRPr="00E863D5">
        <w:rPr>
          <w:rFonts w:ascii="Times New Roman" w:eastAsia="Times New Roman" w:hAnsi="Times New Roman"/>
          <w:sz w:val="24"/>
          <w:szCs w:val="24"/>
        </w:rPr>
        <w:t xml:space="preserve"> e</w:t>
      </w:r>
      <w:r w:rsidR="00F74725" w:rsidRPr="00E863D5">
        <w:rPr>
          <w:rFonts w:ascii="Times New Roman" w:eastAsia="Times New Roman" w:hAnsi="Times New Roman"/>
          <w:sz w:val="24"/>
          <w:szCs w:val="24"/>
        </w:rPr>
        <w:t>nsure</w:t>
      </w:r>
      <w:r w:rsidR="003E0CB7" w:rsidRPr="00E863D5">
        <w:rPr>
          <w:rFonts w:ascii="Times New Roman" w:eastAsia="Times New Roman" w:hAnsi="Times New Roman"/>
          <w:sz w:val="24"/>
          <w:szCs w:val="24"/>
        </w:rPr>
        <w:t xml:space="preserve"> visibility of patrons and barriers at night by marking all barriers with </w:t>
      </w:r>
      <w:r w:rsidR="00F74725" w:rsidRPr="00E863D5">
        <w:rPr>
          <w:rFonts w:ascii="Times New Roman" w:eastAsia="Times New Roman" w:hAnsi="Times New Roman"/>
          <w:sz w:val="24"/>
          <w:szCs w:val="24"/>
        </w:rPr>
        <w:t>yellow</w:t>
      </w:r>
      <w:r w:rsidR="003E0CB7" w:rsidRPr="00E863D5">
        <w:rPr>
          <w:rFonts w:ascii="Times New Roman" w:eastAsia="Times New Roman" w:hAnsi="Times New Roman"/>
          <w:sz w:val="24"/>
          <w:szCs w:val="24"/>
        </w:rPr>
        <w:t xml:space="preserve"> high intensity retro-reflective tape or reflectors; </w:t>
      </w:r>
      <w:r w:rsidR="00027278" w:rsidRPr="00E863D5">
        <w:rPr>
          <w:rFonts w:ascii="Times New Roman" w:eastAsia="Times New Roman" w:hAnsi="Times New Roman"/>
          <w:sz w:val="24"/>
          <w:szCs w:val="24"/>
        </w:rPr>
        <w:t>e</w:t>
      </w:r>
      <w:r w:rsidR="00AE0EA4" w:rsidRPr="00E863D5">
        <w:rPr>
          <w:rFonts w:ascii="Times New Roman" w:eastAsia="Times New Roman" w:hAnsi="Times New Roman"/>
          <w:sz w:val="24"/>
          <w:szCs w:val="24"/>
        </w:rPr>
        <w:t>nsure roadway seating does not exceed the length of the front of the business;</w:t>
      </w:r>
      <w:r w:rsidR="00027278" w:rsidRPr="00E863D5">
        <w:rPr>
          <w:rFonts w:ascii="Times New Roman" w:eastAsia="Times New Roman" w:hAnsi="Times New Roman"/>
          <w:sz w:val="24"/>
          <w:szCs w:val="24"/>
        </w:rPr>
        <w:t xml:space="preserve"> p</w:t>
      </w:r>
      <w:r w:rsidR="00AE0EA4" w:rsidRPr="00E863D5">
        <w:rPr>
          <w:rFonts w:ascii="Times New Roman" w:eastAsia="Times New Roman" w:hAnsi="Times New Roman"/>
          <w:sz w:val="24"/>
          <w:szCs w:val="24"/>
        </w:rPr>
        <w:t xml:space="preserve">rovide a ramp for persons with disabilities, in compliance with Americans with Disability Act (ADA) requirements and not made of non-permanent materials; </w:t>
      </w:r>
      <w:r w:rsidR="00027278" w:rsidRPr="00E863D5">
        <w:rPr>
          <w:rFonts w:ascii="Times New Roman" w:eastAsia="Times New Roman" w:hAnsi="Times New Roman"/>
          <w:sz w:val="24"/>
          <w:szCs w:val="24"/>
        </w:rPr>
        <w:t>e</w:t>
      </w:r>
      <w:r w:rsidR="00AE0EA4" w:rsidRPr="00E863D5">
        <w:rPr>
          <w:rFonts w:ascii="Times New Roman" w:eastAsia="Times New Roman" w:hAnsi="Times New Roman"/>
          <w:sz w:val="24"/>
          <w:szCs w:val="24"/>
        </w:rPr>
        <w:t xml:space="preserve">nsure seating or barriers are not placed within 15 feet of a fire hydrant or within eight feet of a crosswalk; </w:t>
      </w:r>
      <w:r w:rsidR="00027278" w:rsidRPr="00E863D5">
        <w:rPr>
          <w:rFonts w:ascii="Times New Roman" w:eastAsia="Times New Roman" w:hAnsi="Times New Roman"/>
          <w:sz w:val="24"/>
          <w:szCs w:val="24"/>
        </w:rPr>
        <w:t>e</w:t>
      </w:r>
      <w:r w:rsidR="00AE0EA4" w:rsidRPr="00E863D5">
        <w:rPr>
          <w:rFonts w:ascii="Times New Roman" w:eastAsia="Times New Roman" w:hAnsi="Times New Roman"/>
          <w:sz w:val="24"/>
          <w:szCs w:val="24"/>
        </w:rPr>
        <w:t xml:space="preserve">nsure that there is no provision of lighting that would be blinding to passing traffic; </w:t>
      </w:r>
      <w:r w:rsidR="00027278" w:rsidRPr="00E863D5">
        <w:rPr>
          <w:rFonts w:ascii="Times New Roman" w:eastAsia="Times New Roman" w:hAnsi="Times New Roman"/>
          <w:sz w:val="24"/>
          <w:szCs w:val="24"/>
        </w:rPr>
        <w:t>e</w:t>
      </w:r>
      <w:r w:rsidR="00AE0EA4" w:rsidRPr="00E863D5">
        <w:rPr>
          <w:rFonts w:ascii="Times New Roman" w:eastAsia="Times New Roman" w:hAnsi="Times New Roman"/>
          <w:sz w:val="24"/>
          <w:szCs w:val="24"/>
        </w:rPr>
        <w:t xml:space="preserve">nsure that seating is not placed within a </w:t>
      </w:r>
      <w:r w:rsidR="00027278" w:rsidRPr="00E863D5">
        <w:rPr>
          <w:rFonts w:ascii="Times New Roman" w:eastAsia="Times New Roman" w:hAnsi="Times New Roman"/>
          <w:sz w:val="24"/>
          <w:szCs w:val="24"/>
        </w:rPr>
        <w:t>specific space</w:t>
      </w:r>
      <w:r w:rsidR="00AE0EA4" w:rsidRPr="00E863D5">
        <w:rPr>
          <w:rFonts w:ascii="Times New Roman" w:eastAsia="Times New Roman" w:hAnsi="Times New Roman"/>
          <w:sz w:val="24"/>
          <w:szCs w:val="24"/>
        </w:rPr>
        <w:t xml:space="preserve">; </w:t>
      </w:r>
      <w:r w:rsidR="00027278" w:rsidRPr="00E863D5">
        <w:rPr>
          <w:rFonts w:ascii="Times New Roman" w:eastAsia="Times New Roman" w:hAnsi="Times New Roman"/>
          <w:sz w:val="24"/>
          <w:szCs w:val="24"/>
        </w:rPr>
        <w:t>u</w:t>
      </w:r>
      <w:r w:rsidR="00AE0EA4" w:rsidRPr="00E863D5">
        <w:rPr>
          <w:rFonts w:ascii="Times New Roman" w:eastAsia="Times New Roman" w:hAnsi="Times New Roman"/>
          <w:sz w:val="24"/>
          <w:szCs w:val="24"/>
        </w:rPr>
        <w:t>tilize umbrellas with a weighted base or tents or other shelters only, of which cannot exceed 400 square feet in total or fully enclose the seating area, following safe installation instructions from manufacturers</w:t>
      </w:r>
      <w:r w:rsidR="00027278" w:rsidRPr="00E863D5">
        <w:rPr>
          <w:rFonts w:ascii="Times New Roman" w:eastAsia="Times New Roman" w:hAnsi="Times New Roman"/>
          <w:sz w:val="24"/>
          <w:szCs w:val="24"/>
        </w:rPr>
        <w:t>; p</w:t>
      </w:r>
      <w:r w:rsidR="00AE0EA4" w:rsidRPr="00E863D5">
        <w:rPr>
          <w:rFonts w:ascii="Times New Roman" w:eastAsia="Times New Roman" w:hAnsi="Times New Roman"/>
          <w:sz w:val="24"/>
          <w:szCs w:val="24"/>
        </w:rPr>
        <w:t xml:space="preserve">rovide tables, chairs and barriers for outdoor seating; </w:t>
      </w:r>
      <w:r w:rsidR="00027278" w:rsidRPr="00E863D5">
        <w:rPr>
          <w:rFonts w:ascii="Times New Roman" w:eastAsia="Times New Roman" w:hAnsi="Times New Roman"/>
          <w:sz w:val="24"/>
          <w:szCs w:val="24"/>
        </w:rPr>
        <w:t>r</w:t>
      </w:r>
      <w:r w:rsidR="00AE0EA4" w:rsidRPr="00E863D5">
        <w:rPr>
          <w:rFonts w:ascii="Times New Roman" w:eastAsia="Times New Roman" w:hAnsi="Times New Roman"/>
          <w:sz w:val="24"/>
          <w:szCs w:val="24"/>
        </w:rPr>
        <w:t>emove tables and chairs or secure them in place when they are not being used;</w:t>
      </w:r>
      <w:r w:rsidR="00027278" w:rsidRPr="00E863D5">
        <w:rPr>
          <w:rFonts w:ascii="Times New Roman" w:eastAsia="Times New Roman" w:hAnsi="Times New Roman"/>
          <w:sz w:val="24"/>
          <w:szCs w:val="24"/>
        </w:rPr>
        <w:t xml:space="preserve"> and c</w:t>
      </w:r>
      <w:r w:rsidR="00AE0EA4" w:rsidRPr="00E863D5">
        <w:rPr>
          <w:rFonts w:ascii="Times New Roman" w:eastAsia="Times New Roman" w:hAnsi="Times New Roman"/>
          <w:sz w:val="24"/>
          <w:szCs w:val="24"/>
        </w:rPr>
        <w:t>omply with NYC Fire Department Open Flam</w:t>
      </w:r>
      <w:r w:rsidR="00EE20EF" w:rsidRPr="00E863D5">
        <w:rPr>
          <w:rFonts w:ascii="Times New Roman" w:eastAsia="Times New Roman" w:hAnsi="Times New Roman"/>
          <w:sz w:val="24"/>
          <w:szCs w:val="24"/>
        </w:rPr>
        <w:t>e</w:t>
      </w:r>
      <w:r w:rsidR="00AE0EA4" w:rsidRPr="00E863D5">
        <w:rPr>
          <w:rFonts w:ascii="Times New Roman" w:eastAsia="Times New Roman" w:hAnsi="Times New Roman"/>
          <w:sz w:val="24"/>
          <w:szCs w:val="24"/>
        </w:rPr>
        <w:t xml:space="preserve"> and other applicable Fire Codes.</w:t>
      </w:r>
      <w:r w:rsidR="00027278" w:rsidRPr="00E863D5">
        <w:rPr>
          <w:rStyle w:val="FootnoteReference"/>
          <w:rFonts w:ascii="Times New Roman" w:eastAsia="Times New Roman" w:hAnsi="Times New Roman"/>
          <w:sz w:val="24"/>
          <w:szCs w:val="24"/>
        </w:rPr>
        <w:footnoteReference w:id="42"/>
      </w:r>
      <w:r w:rsidR="00AE0EA4" w:rsidRPr="00E863D5">
        <w:rPr>
          <w:rFonts w:ascii="Times New Roman" w:eastAsia="Times New Roman" w:hAnsi="Times New Roman"/>
          <w:sz w:val="24"/>
          <w:szCs w:val="24"/>
        </w:rPr>
        <w:t xml:space="preserve"> </w:t>
      </w:r>
    </w:p>
    <w:p w14:paraId="685BB12B" w14:textId="135FBE10" w:rsidR="00C37182" w:rsidRDefault="003E0CB7" w:rsidP="00E863D5">
      <w:pPr>
        <w:spacing w:after="120" w:line="480" w:lineRule="auto"/>
        <w:jc w:val="both"/>
        <w:rPr>
          <w:rFonts w:ascii="Times New Roman" w:eastAsia="Times New Roman" w:hAnsi="Times New Roman"/>
          <w:sz w:val="24"/>
          <w:szCs w:val="24"/>
          <w:u w:val="single"/>
        </w:rPr>
      </w:pPr>
      <w:r w:rsidRPr="00E863D5">
        <w:rPr>
          <w:rFonts w:ascii="Times New Roman" w:hAnsi="Times New Roman"/>
          <w:noProof/>
          <w:sz w:val="24"/>
          <w:szCs w:val="24"/>
        </w:rPr>
        <w:drawing>
          <wp:inline distT="0" distB="0" distL="0" distR="0" wp14:anchorId="2F1A77A1" wp14:editId="256C225F">
            <wp:extent cx="5522026" cy="4266178"/>
            <wp:effectExtent l="0" t="0" r="2540" b="1270"/>
            <wp:docPr id="2" name="Picture 2" descr="DRAFT diagram to show outdoor dining specifications for sidewalk seating and curbside seating at an Open Restau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FT diagram to show outdoor dining specifications for sidewalk seating and curbside seating at an Open Restaura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51" cy="4268129"/>
                    </a:xfrm>
                    <a:prstGeom prst="rect">
                      <a:avLst/>
                    </a:prstGeom>
                    <a:noFill/>
                    <a:ln>
                      <a:noFill/>
                    </a:ln>
                  </pic:spPr>
                </pic:pic>
              </a:graphicData>
            </a:graphic>
          </wp:inline>
        </w:drawing>
      </w:r>
      <w:r w:rsidRPr="00E863D5">
        <w:rPr>
          <w:rStyle w:val="FootnoteReference"/>
          <w:rFonts w:ascii="Times New Roman" w:eastAsia="Times New Roman" w:hAnsi="Times New Roman"/>
          <w:sz w:val="24"/>
          <w:szCs w:val="24"/>
        </w:rPr>
        <w:footnoteReference w:id="43"/>
      </w:r>
    </w:p>
    <w:p w14:paraId="5B0B2EA6" w14:textId="14EEA3C2" w:rsidR="00C37182" w:rsidRPr="00C37182" w:rsidRDefault="00554C15" w:rsidP="00C37182">
      <w:pP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sidR="00C37182" w:rsidRPr="00C37182">
        <w:rPr>
          <w:rFonts w:ascii="Times New Roman" w:eastAsia="Times New Roman" w:hAnsi="Times New Roman"/>
          <w:sz w:val="24"/>
          <w:szCs w:val="24"/>
        </w:rPr>
        <w:t>Capt</w:t>
      </w:r>
      <w:r w:rsidR="00C37182">
        <w:rPr>
          <w:rFonts w:ascii="Times New Roman" w:eastAsia="Times New Roman" w:hAnsi="Times New Roman"/>
          <w:sz w:val="24"/>
          <w:szCs w:val="24"/>
        </w:rPr>
        <w:t>ion: The picture above shows the siting criteria for the NYC Open Restaurants program, including a detailed look at criteria for: business frontages; clear</w:t>
      </w:r>
      <w:r w:rsidR="00FE337E">
        <w:rPr>
          <w:rFonts w:ascii="Times New Roman" w:eastAsia="Times New Roman" w:hAnsi="Times New Roman"/>
          <w:sz w:val="24"/>
          <w:szCs w:val="24"/>
        </w:rPr>
        <w:t xml:space="preserve"> paths; umbrellas</w:t>
      </w:r>
      <w:r w:rsidR="00C37182">
        <w:rPr>
          <w:rFonts w:ascii="Times New Roman" w:eastAsia="Times New Roman" w:hAnsi="Times New Roman"/>
          <w:sz w:val="24"/>
          <w:szCs w:val="24"/>
        </w:rPr>
        <w:t>; ADA compliant ramps; barrier elements; and fire hydrant distancing, among other things</w:t>
      </w:r>
      <w:r>
        <w:rPr>
          <w:rFonts w:ascii="Times New Roman" w:eastAsia="Times New Roman" w:hAnsi="Times New Roman"/>
          <w:sz w:val="24"/>
          <w:szCs w:val="24"/>
        </w:rPr>
        <w:t>.)</w:t>
      </w:r>
    </w:p>
    <w:p w14:paraId="1F741D56" w14:textId="77777777" w:rsidR="006D4136" w:rsidRDefault="006D4136" w:rsidP="00E863D5">
      <w:pPr>
        <w:spacing w:after="120" w:line="480" w:lineRule="auto"/>
        <w:jc w:val="both"/>
        <w:rPr>
          <w:rFonts w:ascii="Times New Roman" w:eastAsia="Times New Roman" w:hAnsi="Times New Roman"/>
          <w:sz w:val="24"/>
          <w:szCs w:val="24"/>
        </w:rPr>
      </w:pPr>
    </w:p>
    <w:p w14:paraId="065ED758" w14:textId="5D123B27" w:rsidR="006A644F" w:rsidRPr="00E863D5" w:rsidRDefault="003E0CB7" w:rsidP="00E863D5">
      <w:pPr>
        <w:spacing w:after="120" w:line="480" w:lineRule="auto"/>
        <w:jc w:val="both"/>
        <w:rPr>
          <w:rFonts w:ascii="Times New Roman" w:eastAsia="Times New Roman" w:hAnsi="Times New Roman"/>
          <w:sz w:val="24"/>
          <w:szCs w:val="24"/>
        </w:rPr>
      </w:pPr>
      <w:r w:rsidRPr="00E863D5">
        <w:rPr>
          <w:rFonts w:ascii="Times New Roman" w:eastAsia="Times New Roman" w:hAnsi="Times New Roman"/>
          <w:sz w:val="24"/>
          <w:szCs w:val="24"/>
        </w:rPr>
        <w:t xml:space="preserve">As part of the </w:t>
      </w:r>
      <w:r w:rsidR="00F71521" w:rsidRPr="00E863D5">
        <w:rPr>
          <w:rFonts w:ascii="Times New Roman" w:eastAsia="Times New Roman" w:hAnsi="Times New Roman"/>
          <w:sz w:val="24"/>
          <w:szCs w:val="24"/>
        </w:rPr>
        <w:t>siting</w:t>
      </w:r>
      <w:r w:rsidRPr="00E863D5">
        <w:rPr>
          <w:rFonts w:ascii="Times New Roman" w:eastAsia="Times New Roman" w:hAnsi="Times New Roman"/>
          <w:sz w:val="24"/>
          <w:szCs w:val="24"/>
        </w:rPr>
        <w:t xml:space="preserve"> criteri</w:t>
      </w:r>
      <w:r w:rsidR="00455DB3" w:rsidRPr="00E863D5">
        <w:rPr>
          <w:rFonts w:ascii="Times New Roman" w:eastAsia="Times New Roman" w:hAnsi="Times New Roman"/>
          <w:sz w:val="24"/>
          <w:szCs w:val="24"/>
        </w:rPr>
        <w:t>a, restaurant owners are required</w:t>
      </w:r>
      <w:r w:rsidRPr="00E863D5">
        <w:rPr>
          <w:rFonts w:ascii="Times New Roman" w:eastAsia="Times New Roman" w:hAnsi="Times New Roman"/>
          <w:sz w:val="24"/>
          <w:szCs w:val="24"/>
        </w:rPr>
        <w:t xml:space="preserve"> to:</w:t>
      </w:r>
      <w:r w:rsidR="00027278" w:rsidRPr="00E863D5">
        <w:rPr>
          <w:rFonts w:ascii="Times New Roman" w:eastAsia="Times New Roman" w:hAnsi="Times New Roman"/>
          <w:sz w:val="24"/>
          <w:szCs w:val="24"/>
        </w:rPr>
        <w:t xml:space="preserve"> </w:t>
      </w:r>
    </w:p>
    <w:p w14:paraId="74A63A79" w14:textId="09B6B3E3" w:rsidR="002B2F2D" w:rsidRDefault="00455DB3" w:rsidP="00667957">
      <w:pPr>
        <w:spacing w:after="120" w:line="240" w:lineRule="auto"/>
        <w:ind w:left="720" w:right="720"/>
        <w:jc w:val="both"/>
        <w:rPr>
          <w:rFonts w:ascii="Times New Roman" w:eastAsia="Times New Roman" w:hAnsi="Times New Roman"/>
          <w:sz w:val="24"/>
          <w:szCs w:val="24"/>
        </w:rPr>
      </w:pPr>
      <w:r w:rsidRPr="00E863D5">
        <w:rPr>
          <w:rFonts w:ascii="Times New Roman" w:eastAsia="Times New Roman" w:hAnsi="Times New Roman"/>
          <w:sz w:val="24"/>
          <w:szCs w:val="24"/>
        </w:rPr>
        <w:t>L</w:t>
      </w:r>
      <w:r w:rsidR="003E0CB7" w:rsidRPr="00E863D5">
        <w:rPr>
          <w:rFonts w:ascii="Times New Roman" w:eastAsia="Times New Roman" w:hAnsi="Times New Roman"/>
          <w:sz w:val="24"/>
          <w:szCs w:val="24"/>
        </w:rPr>
        <w:t xml:space="preserve">eave barriers in place within a metered zone, alternate side </w:t>
      </w:r>
      <w:r w:rsidR="00F71521" w:rsidRPr="00E863D5">
        <w:rPr>
          <w:rFonts w:ascii="Times New Roman" w:eastAsia="Times New Roman" w:hAnsi="Times New Roman"/>
          <w:sz w:val="24"/>
          <w:szCs w:val="24"/>
        </w:rPr>
        <w:t>parking</w:t>
      </w:r>
      <w:r w:rsidR="003E0CB7" w:rsidRPr="00E863D5">
        <w:rPr>
          <w:rFonts w:ascii="Times New Roman" w:eastAsia="Times New Roman" w:hAnsi="Times New Roman"/>
          <w:sz w:val="24"/>
          <w:szCs w:val="24"/>
        </w:rPr>
        <w:t xml:space="preserve"> space, or “No Parking Anytime” </w:t>
      </w:r>
      <w:r w:rsidR="00F71521" w:rsidRPr="00E863D5">
        <w:rPr>
          <w:rFonts w:ascii="Times New Roman" w:eastAsia="Times New Roman" w:hAnsi="Times New Roman"/>
          <w:sz w:val="24"/>
          <w:szCs w:val="24"/>
        </w:rPr>
        <w:t>zone</w:t>
      </w:r>
      <w:r w:rsidR="003E0CB7" w:rsidRPr="00E863D5">
        <w:rPr>
          <w:rFonts w:ascii="Times New Roman" w:eastAsia="Times New Roman" w:hAnsi="Times New Roman"/>
          <w:sz w:val="24"/>
          <w:szCs w:val="24"/>
        </w:rPr>
        <w:t xml:space="preserve"> only if the tables and chairs are removed or secured when not being utilized; </w:t>
      </w:r>
      <w:r w:rsidR="00646DFE" w:rsidRPr="00E863D5">
        <w:rPr>
          <w:rFonts w:ascii="Times New Roman" w:eastAsia="Times New Roman" w:hAnsi="Times New Roman"/>
          <w:sz w:val="24"/>
          <w:szCs w:val="24"/>
        </w:rPr>
        <w:t>i</w:t>
      </w:r>
      <w:r w:rsidR="003E0CB7" w:rsidRPr="00E863D5">
        <w:rPr>
          <w:rFonts w:ascii="Times New Roman" w:eastAsia="Times New Roman" w:hAnsi="Times New Roman"/>
          <w:sz w:val="24"/>
          <w:szCs w:val="24"/>
        </w:rPr>
        <w:t>nstall a platform behind the required barrier to height with curb to facilitate A</w:t>
      </w:r>
      <w:r w:rsidRPr="00E863D5">
        <w:rPr>
          <w:rFonts w:ascii="Times New Roman" w:eastAsia="Times New Roman" w:hAnsi="Times New Roman"/>
          <w:sz w:val="24"/>
          <w:szCs w:val="24"/>
        </w:rPr>
        <w:t>DA compliance;</w:t>
      </w:r>
      <w:r w:rsidR="003E0CB7" w:rsidRPr="00E863D5">
        <w:rPr>
          <w:rFonts w:ascii="Times New Roman" w:eastAsia="Times New Roman" w:hAnsi="Times New Roman"/>
          <w:sz w:val="24"/>
          <w:szCs w:val="24"/>
        </w:rPr>
        <w:t xml:space="preserve"> </w:t>
      </w:r>
      <w:r w:rsidRPr="00E863D5">
        <w:rPr>
          <w:rFonts w:ascii="Times New Roman" w:eastAsia="Times New Roman" w:hAnsi="Times New Roman"/>
          <w:sz w:val="24"/>
          <w:szCs w:val="24"/>
        </w:rPr>
        <w:t>prev</w:t>
      </w:r>
      <w:r w:rsidR="00F71521" w:rsidRPr="00E863D5">
        <w:rPr>
          <w:rFonts w:ascii="Times New Roman" w:eastAsia="Times New Roman" w:hAnsi="Times New Roman"/>
          <w:sz w:val="24"/>
          <w:szCs w:val="24"/>
        </w:rPr>
        <w:t>ent</w:t>
      </w:r>
      <w:r w:rsidR="003E0CB7" w:rsidRPr="00E863D5">
        <w:rPr>
          <w:rFonts w:ascii="Times New Roman" w:eastAsia="Times New Roman" w:hAnsi="Times New Roman"/>
          <w:sz w:val="24"/>
          <w:szCs w:val="24"/>
        </w:rPr>
        <w:t xml:space="preserve"> </w:t>
      </w:r>
      <w:r w:rsidRPr="00E863D5">
        <w:rPr>
          <w:rFonts w:ascii="Times New Roman" w:eastAsia="Times New Roman" w:hAnsi="Times New Roman"/>
          <w:sz w:val="24"/>
          <w:szCs w:val="24"/>
        </w:rPr>
        <w:t xml:space="preserve">the curb from becoming a hazard; </w:t>
      </w:r>
      <w:r w:rsidR="003E0CB7" w:rsidRPr="00E863D5">
        <w:rPr>
          <w:rFonts w:ascii="Times New Roman" w:eastAsia="Times New Roman" w:hAnsi="Times New Roman"/>
          <w:sz w:val="24"/>
          <w:szCs w:val="24"/>
        </w:rPr>
        <w:t xml:space="preserve">allow </w:t>
      </w:r>
      <w:r w:rsidR="00F71521" w:rsidRPr="00E863D5">
        <w:rPr>
          <w:rFonts w:ascii="Times New Roman" w:eastAsia="Times New Roman" w:hAnsi="Times New Roman"/>
          <w:sz w:val="24"/>
          <w:szCs w:val="24"/>
        </w:rPr>
        <w:t>drainage</w:t>
      </w:r>
      <w:r w:rsidR="003E0CB7" w:rsidRPr="00E863D5">
        <w:rPr>
          <w:rFonts w:ascii="Times New Roman" w:eastAsia="Times New Roman" w:hAnsi="Times New Roman"/>
          <w:sz w:val="24"/>
          <w:szCs w:val="24"/>
        </w:rPr>
        <w:t xml:space="preserve"> under seating where seating is </w:t>
      </w:r>
      <w:r w:rsidR="00F71521" w:rsidRPr="00E863D5">
        <w:rPr>
          <w:rFonts w:ascii="Times New Roman" w:eastAsia="Times New Roman" w:hAnsi="Times New Roman"/>
          <w:sz w:val="24"/>
          <w:szCs w:val="24"/>
        </w:rPr>
        <w:t>authorized</w:t>
      </w:r>
      <w:r w:rsidRPr="00E863D5">
        <w:rPr>
          <w:rFonts w:ascii="Times New Roman" w:eastAsia="Times New Roman" w:hAnsi="Times New Roman"/>
          <w:sz w:val="24"/>
          <w:szCs w:val="24"/>
        </w:rPr>
        <w:t xml:space="preserve"> along the curb; and ensure no obstructions to access utility covers.</w:t>
      </w:r>
      <w:r w:rsidR="00F71521" w:rsidRPr="00E863D5">
        <w:rPr>
          <w:rStyle w:val="FootnoteReference"/>
          <w:rFonts w:ascii="Times New Roman" w:eastAsia="Times New Roman" w:hAnsi="Times New Roman"/>
          <w:sz w:val="24"/>
          <w:szCs w:val="24"/>
        </w:rPr>
        <w:footnoteReference w:id="44"/>
      </w:r>
      <w:r w:rsidR="003E0CB7" w:rsidRPr="00E863D5">
        <w:rPr>
          <w:rFonts w:ascii="Times New Roman" w:eastAsia="Times New Roman" w:hAnsi="Times New Roman"/>
          <w:sz w:val="24"/>
          <w:szCs w:val="24"/>
        </w:rPr>
        <w:t xml:space="preserve"> </w:t>
      </w:r>
    </w:p>
    <w:p w14:paraId="411FC529" w14:textId="77777777" w:rsidR="00667957" w:rsidRPr="00E863D5" w:rsidRDefault="00667957" w:rsidP="00667957">
      <w:pPr>
        <w:spacing w:after="120" w:line="240" w:lineRule="auto"/>
        <w:ind w:left="720" w:right="720"/>
        <w:jc w:val="both"/>
        <w:rPr>
          <w:rFonts w:ascii="Times New Roman" w:eastAsia="Times New Roman" w:hAnsi="Times New Roman"/>
          <w:sz w:val="24"/>
          <w:szCs w:val="24"/>
        </w:rPr>
      </w:pPr>
    </w:p>
    <w:p w14:paraId="3BD1D166" w14:textId="29E8D084" w:rsidR="00861223" w:rsidRPr="00E863D5" w:rsidRDefault="000025EC" w:rsidP="00E863D5">
      <w:pPr>
        <w:spacing w:after="120" w:line="480" w:lineRule="auto"/>
        <w:ind w:firstLine="720"/>
        <w:jc w:val="both"/>
        <w:rPr>
          <w:rFonts w:ascii="Times New Roman" w:hAnsi="Times New Roman"/>
          <w:sz w:val="24"/>
          <w:szCs w:val="24"/>
        </w:rPr>
      </w:pPr>
      <w:r w:rsidRPr="00E863D5">
        <w:rPr>
          <w:rFonts w:ascii="Times New Roman" w:eastAsia="Times New Roman" w:hAnsi="Times New Roman"/>
          <w:sz w:val="24"/>
          <w:szCs w:val="24"/>
        </w:rPr>
        <w:t xml:space="preserve">In addition to the siting criteria, DOT has put out guidance regarding the City’s </w:t>
      </w:r>
      <w:r w:rsidR="001311EC">
        <w:rPr>
          <w:rFonts w:ascii="Times New Roman" w:eastAsia="Times New Roman" w:hAnsi="Times New Roman"/>
          <w:sz w:val="24"/>
          <w:szCs w:val="24"/>
        </w:rPr>
        <w:t xml:space="preserve">Open Restaurants </w:t>
      </w:r>
      <w:r w:rsidRPr="00E863D5">
        <w:rPr>
          <w:rFonts w:ascii="Times New Roman" w:eastAsia="Times New Roman" w:hAnsi="Times New Roman"/>
          <w:sz w:val="24"/>
          <w:szCs w:val="24"/>
        </w:rPr>
        <w:t>program and making this a permanent, year-round program.</w:t>
      </w:r>
      <w:r w:rsidR="00861223" w:rsidRPr="00E863D5">
        <w:rPr>
          <w:rFonts w:ascii="Times New Roman" w:eastAsia="Times New Roman" w:hAnsi="Times New Roman"/>
          <w:sz w:val="24"/>
          <w:szCs w:val="24"/>
        </w:rPr>
        <w:t xml:space="preserve"> For adjacent properties, the City will allow restaurants to:</w:t>
      </w:r>
      <w:r w:rsidR="00861223" w:rsidRPr="00E863D5">
        <w:rPr>
          <w:rFonts w:ascii="Times New Roman" w:hAnsi="Times New Roman"/>
          <w:sz w:val="24"/>
          <w:szCs w:val="24"/>
        </w:rPr>
        <w:t xml:space="preserve"> </w:t>
      </w:r>
    </w:p>
    <w:p w14:paraId="183B2CC1" w14:textId="019D426D" w:rsidR="00A448AF" w:rsidRDefault="00861223" w:rsidP="00667957">
      <w:pPr>
        <w:spacing w:after="120" w:line="240" w:lineRule="auto"/>
        <w:ind w:left="720" w:right="720"/>
        <w:jc w:val="both"/>
        <w:rPr>
          <w:rFonts w:ascii="Times New Roman" w:eastAsia="Times New Roman" w:hAnsi="Times New Roman"/>
          <w:sz w:val="24"/>
          <w:szCs w:val="24"/>
        </w:rPr>
      </w:pPr>
      <w:r w:rsidRPr="00E863D5">
        <w:rPr>
          <w:rFonts w:ascii="Times New Roman" w:eastAsia="Times New Roman" w:hAnsi="Times New Roman"/>
          <w:sz w:val="24"/>
          <w:szCs w:val="24"/>
        </w:rPr>
        <w:t>E</w:t>
      </w:r>
      <w:r w:rsidR="000025EC" w:rsidRPr="00E863D5">
        <w:rPr>
          <w:rFonts w:ascii="Times New Roman" w:eastAsia="Times New Roman" w:hAnsi="Times New Roman"/>
          <w:sz w:val="24"/>
          <w:szCs w:val="24"/>
        </w:rPr>
        <w:t xml:space="preserve">xpand seating to the frontage of adjacent properties, as long as the adjacent property owners formally agree to the use of the space for a specified period of time and commit </w:t>
      </w:r>
      <w:r w:rsidRPr="00E863D5">
        <w:rPr>
          <w:rFonts w:ascii="Times New Roman" w:eastAsia="Times New Roman" w:hAnsi="Times New Roman"/>
          <w:sz w:val="24"/>
          <w:szCs w:val="24"/>
        </w:rPr>
        <w:t xml:space="preserve">not to charge a fee for its use; </w:t>
      </w:r>
      <w:r w:rsidRPr="00E863D5">
        <w:rPr>
          <w:rFonts w:ascii="Times New Roman" w:hAnsi="Times New Roman"/>
          <w:sz w:val="24"/>
          <w:szCs w:val="24"/>
        </w:rPr>
        <w:t>w</w:t>
      </w:r>
      <w:r w:rsidR="000025EC" w:rsidRPr="00E863D5">
        <w:rPr>
          <w:rFonts w:ascii="Times New Roman" w:eastAsia="Times New Roman" w:hAnsi="Times New Roman"/>
          <w:sz w:val="24"/>
          <w:szCs w:val="24"/>
        </w:rPr>
        <w:t xml:space="preserve">ork with the State Liquor Authority (SLA) on any requirements associated with extending alcohol service to the expanded seating </w:t>
      </w:r>
      <w:r w:rsidRPr="00E863D5">
        <w:rPr>
          <w:rFonts w:ascii="Times New Roman" w:eastAsia="Times New Roman" w:hAnsi="Times New Roman"/>
          <w:sz w:val="24"/>
          <w:szCs w:val="24"/>
        </w:rPr>
        <w:t>in front of adjacent properties; be issued, by DOT in early October, a template agreement and</w:t>
      </w:r>
      <w:r w:rsidR="000025EC" w:rsidRPr="00E863D5">
        <w:rPr>
          <w:rFonts w:ascii="Times New Roman" w:eastAsia="Times New Roman" w:hAnsi="Times New Roman"/>
          <w:sz w:val="24"/>
          <w:szCs w:val="24"/>
        </w:rPr>
        <w:t xml:space="preserve"> instruction</w:t>
      </w:r>
      <w:r w:rsidRPr="00E863D5">
        <w:rPr>
          <w:rFonts w:ascii="Times New Roman" w:eastAsia="Times New Roman" w:hAnsi="Times New Roman"/>
          <w:sz w:val="24"/>
          <w:szCs w:val="24"/>
        </w:rPr>
        <w:t>s on how to file the agreements.</w:t>
      </w:r>
      <w:r w:rsidRPr="00E863D5">
        <w:rPr>
          <w:rStyle w:val="FootnoteReference"/>
          <w:rFonts w:ascii="Times New Roman" w:eastAsia="Times New Roman" w:hAnsi="Times New Roman"/>
          <w:sz w:val="24"/>
          <w:szCs w:val="24"/>
        </w:rPr>
        <w:footnoteReference w:id="45"/>
      </w:r>
    </w:p>
    <w:p w14:paraId="090A0BC5" w14:textId="77777777" w:rsidR="00667957" w:rsidRPr="00E863D5" w:rsidRDefault="00667957" w:rsidP="00667957">
      <w:pPr>
        <w:spacing w:after="120" w:line="240" w:lineRule="auto"/>
        <w:ind w:left="720" w:right="720"/>
        <w:jc w:val="both"/>
        <w:rPr>
          <w:rFonts w:ascii="Times New Roman" w:eastAsia="Times New Roman" w:hAnsi="Times New Roman"/>
          <w:sz w:val="24"/>
          <w:szCs w:val="24"/>
        </w:rPr>
      </w:pPr>
    </w:p>
    <w:p w14:paraId="2DCC180A" w14:textId="38A2A671" w:rsidR="00FE1373" w:rsidRPr="00E863D5" w:rsidRDefault="00A448AF" w:rsidP="00E863D5">
      <w:pPr>
        <w:spacing w:after="120" w:line="480" w:lineRule="auto"/>
        <w:ind w:firstLine="720"/>
        <w:jc w:val="both"/>
        <w:rPr>
          <w:rFonts w:ascii="Times New Roman" w:eastAsia="Times New Roman" w:hAnsi="Times New Roman"/>
          <w:sz w:val="24"/>
          <w:szCs w:val="24"/>
        </w:rPr>
      </w:pPr>
      <w:r w:rsidRPr="00E863D5">
        <w:rPr>
          <w:rFonts w:ascii="Times New Roman" w:eastAsia="Times New Roman" w:hAnsi="Times New Roman"/>
          <w:sz w:val="24"/>
          <w:szCs w:val="24"/>
        </w:rPr>
        <w:t xml:space="preserve">For heating requirements, </w:t>
      </w:r>
      <w:r w:rsidR="00FE1373" w:rsidRPr="00E863D5">
        <w:rPr>
          <w:rFonts w:ascii="Times New Roman" w:eastAsia="Times New Roman" w:hAnsi="Times New Roman"/>
          <w:sz w:val="24"/>
          <w:szCs w:val="24"/>
        </w:rPr>
        <w:t xml:space="preserve">official guidance on what will be considered approved </w:t>
      </w:r>
      <w:r w:rsidR="009E1B9C" w:rsidRPr="00E863D5">
        <w:rPr>
          <w:rFonts w:ascii="Times New Roman" w:eastAsia="Times New Roman" w:hAnsi="Times New Roman"/>
          <w:sz w:val="24"/>
          <w:szCs w:val="24"/>
        </w:rPr>
        <w:t>installation</w:t>
      </w:r>
      <w:r w:rsidR="00FE1373" w:rsidRPr="00E863D5">
        <w:rPr>
          <w:rFonts w:ascii="Times New Roman" w:eastAsia="Times New Roman" w:hAnsi="Times New Roman"/>
          <w:sz w:val="24"/>
          <w:szCs w:val="24"/>
        </w:rPr>
        <w:t xml:space="preserve"> of use of heating </w:t>
      </w:r>
      <w:r w:rsidR="009E1B9C" w:rsidRPr="00E863D5">
        <w:rPr>
          <w:rFonts w:ascii="Times New Roman" w:eastAsia="Times New Roman" w:hAnsi="Times New Roman"/>
          <w:sz w:val="24"/>
          <w:szCs w:val="24"/>
        </w:rPr>
        <w:t>elements</w:t>
      </w:r>
      <w:r w:rsidR="00FE1373" w:rsidRPr="00E863D5">
        <w:rPr>
          <w:rFonts w:ascii="Times New Roman" w:eastAsia="Times New Roman" w:hAnsi="Times New Roman"/>
          <w:sz w:val="24"/>
          <w:szCs w:val="24"/>
        </w:rPr>
        <w:t xml:space="preserve"> will be released before the </w:t>
      </w:r>
      <w:r w:rsidR="009E1B9C" w:rsidRPr="00E863D5">
        <w:rPr>
          <w:rFonts w:ascii="Times New Roman" w:eastAsia="Times New Roman" w:hAnsi="Times New Roman"/>
          <w:sz w:val="24"/>
          <w:szCs w:val="24"/>
        </w:rPr>
        <w:t>end</w:t>
      </w:r>
      <w:r w:rsidR="00FE1373" w:rsidRPr="00E863D5">
        <w:rPr>
          <w:rFonts w:ascii="Times New Roman" w:eastAsia="Times New Roman" w:hAnsi="Times New Roman"/>
          <w:sz w:val="24"/>
          <w:szCs w:val="24"/>
        </w:rPr>
        <w:t xml:space="preserve"> of September, however, restaurants will be allowed to i</w:t>
      </w:r>
      <w:r w:rsidRPr="00E863D5">
        <w:rPr>
          <w:rFonts w:ascii="Times New Roman" w:eastAsia="Times New Roman" w:hAnsi="Times New Roman"/>
          <w:sz w:val="24"/>
          <w:szCs w:val="24"/>
        </w:rPr>
        <w:t>nc</w:t>
      </w:r>
      <w:r w:rsidR="000025EC" w:rsidRPr="00E863D5">
        <w:rPr>
          <w:rFonts w:ascii="Times New Roman" w:eastAsia="Times New Roman" w:hAnsi="Times New Roman"/>
          <w:sz w:val="24"/>
          <w:szCs w:val="24"/>
        </w:rPr>
        <w:t>orporate heating elements into their outdoor dining setups</w:t>
      </w:r>
      <w:r w:rsidR="00FE1373" w:rsidRPr="00E863D5">
        <w:rPr>
          <w:rFonts w:ascii="Times New Roman" w:eastAsia="Times New Roman" w:hAnsi="Times New Roman"/>
          <w:sz w:val="24"/>
          <w:szCs w:val="24"/>
        </w:rPr>
        <w:t xml:space="preserve"> with the following criteria, allowing: </w:t>
      </w:r>
    </w:p>
    <w:p w14:paraId="0C6F3614" w14:textId="122144E2" w:rsidR="007F3ADA" w:rsidRDefault="00FE1373" w:rsidP="00667957">
      <w:pPr>
        <w:spacing w:after="120" w:line="240" w:lineRule="auto"/>
        <w:ind w:left="720" w:right="720"/>
        <w:jc w:val="both"/>
        <w:rPr>
          <w:rFonts w:ascii="Times New Roman" w:eastAsia="Times New Roman" w:hAnsi="Times New Roman"/>
          <w:sz w:val="24"/>
          <w:szCs w:val="24"/>
        </w:rPr>
      </w:pPr>
      <w:r w:rsidRPr="00E863D5">
        <w:rPr>
          <w:rFonts w:ascii="Times New Roman" w:eastAsia="Times New Roman" w:hAnsi="Times New Roman"/>
          <w:sz w:val="24"/>
          <w:szCs w:val="24"/>
        </w:rPr>
        <w:t>E</w:t>
      </w:r>
      <w:r w:rsidR="000025EC" w:rsidRPr="00E863D5">
        <w:rPr>
          <w:rFonts w:ascii="Times New Roman" w:eastAsia="Times New Roman" w:hAnsi="Times New Roman"/>
          <w:sz w:val="24"/>
          <w:szCs w:val="24"/>
        </w:rPr>
        <w:t>le</w:t>
      </w:r>
      <w:r w:rsidRPr="00E863D5">
        <w:rPr>
          <w:rFonts w:ascii="Times New Roman" w:eastAsia="Times New Roman" w:hAnsi="Times New Roman"/>
          <w:sz w:val="24"/>
          <w:szCs w:val="24"/>
        </w:rPr>
        <w:t xml:space="preserve">ctrical heaters </w:t>
      </w:r>
      <w:r w:rsidR="000025EC" w:rsidRPr="00E863D5">
        <w:rPr>
          <w:rFonts w:ascii="Times New Roman" w:eastAsia="Times New Roman" w:hAnsi="Times New Roman"/>
          <w:sz w:val="24"/>
          <w:szCs w:val="24"/>
        </w:rPr>
        <w:t>on both sidewalk and roadway</w:t>
      </w:r>
      <w:r w:rsidRPr="00E863D5">
        <w:rPr>
          <w:rFonts w:ascii="Times New Roman" w:eastAsia="Times New Roman" w:hAnsi="Times New Roman"/>
          <w:sz w:val="24"/>
          <w:szCs w:val="24"/>
        </w:rPr>
        <w:t>; propane (if permitted from FDNY and in compliance with FDNY regulations for outdoor use, handling and secure outdoor storage overnight) and natural gas heaters on sidewalks only.</w:t>
      </w:r>
      <w:r w:rsidRPr="00E863D5">
        <w:rPr>
          <w:rStyle w:val="FootnoteReference"/>
          <w:rFonts w:ascii="Times New Roman" w:eastAsia="Times New Roman" w:hAnsi="Times New Roman"/>
          <w:sz w:val="24"/>
          <w:szCs w:val="24"/>
        </w:rPr>
        <w:footnoteReference w:id="46"/>
      </w:r>
    </w:p>
    <w:p w14:paraId="215C3C23" w14:textId="77777777" w:rsidR="00667957" w:rsidRPr="00E863D5" w:rsidRDefault="00667957" w:rsidP="00667957">
      <w:pPr>
        <w:spacing w:after="120" w:line="240" w:lineRule="auto"/>
        <w:ind w:left="720" w:right="720"/>
        <w:jc w:val="both"/>
        <w:rPr>
          <w:rFonts w:ascii="Times New Roman" w:eastAsia="Times New Roman" w:hAnsi="Times New Roman"/>
          <w:sz w:val="24"/>
          <w:szCs w:val="24"/>
        </w:rPr>
      </w:pPr>
    </w:p>
    <w:p w14:paraId="05612526" w14:textId="4AA5CBAD" w:rsidR="00F703C1" w:rsidRPr="00E863D5" w:rsidRDefault="007F3ADA" w:rsidP="00E863D5">
      <w:pPr>
        <w:spacing w:after="120" w:line="480" w:lineRule="auto"/>
        <w:ind w:firstLine="720"/>
        <w:jc w:val="both"/>
        <w:rPr>
          <w:rFonts w:ascii="Times New Roman" w:eastAsia="Times New Roman" w:hAnsi="Times New Roman"/>
          <w:sz w:val="24"/>
          <w:szCs w:val="24"/>
        </w:rPr>
      </w:pPr>
      <w:r w:rsidRPr="00E863D5">
        <w:rPr>
          <w:rFonts w:ascii="Times New Roman" w:eastAsia="Times New Roman" w:hAnsi="Times New Roman"/>
          <w:sz w:val="24"/>
          <w:szCs w:val="24"/>
        </w:rPr>
        <w:t>Restaurants will be allowed to use enclosures, such as tents or plastic domes, to keep diners warm, with both partial and full tent enclosures allowed to utilize electrical heaters.</w:t>
      </w:r>
      <w:r w:rsidRPr="00E863D5">
        <w:rPr>
          <w:rStyle w:val="FootnoteReference"/>
          <w:rFonts w:ascii="Times New Roman" w:eastAsia="Times New Roman" w:hAnsi="Times New Roman"/>
          <w:sz w:val="24"/>
          <w:szCs w:val="24"/>
        </w:rPr>
        <w:footnoteReference w:id="47"/>
      </w:r>
      <w:r w:rsidRPr="00E863D5">
        <w:rPr>
          <w:rFonts w:ascii="Times New Roman" w:eastAsia="Times New Roman" w:hAnsi="Times New Roman"/>
          <w:sz w:val="24"/>
          <w:szCs w:val="24"/>
        </w:rPr>
        <w:t xml:space="preserve"> In partial </w:t>
      </w:r>
      <w:r w:rsidR="00E863D5" w:rsidRPr="00E863D5">
        <w:rPr>
          <w:rFonts w:ascii="Times New Roman" w:eastAsia="Times New Roman" w:hAnsi="Times New Roman"/>
          <w:sz w:val="24"/>
          <w:szCs w:val="24"/>
        </w:rPr>
        <w:t>tent enclosures, at least 50 percent</w:t>
      </w:r>
      <w:r w:rsidR="000025EC" w:rsidRPr="00E863D5">
        <w:rPr>
          <w:rFonts w:ascii="Times New Roman" w:eastAsia="Times New Roman" w:hAnsi="Times New Roman"/>
          <w:sz w:val="24"/>
          <w:szCs w:val="24"/>
        </w:rPr>
        <w:t xml:space="preserve"> of the ten</w:t>
      </w:r>
      <w:r w:rsidRPr="00E863D5">
        <w:rPr>
          <w:rFonts w:ascii="Times New Roman" w:eastAsia="Times New Roman" w:hAnsi="Times New Roman"/>
          <w:sz w:val="24"/>
          <w:szCs w:val="24"/>
        </w:rPr>
        <w:t xml:space="preserve">t’s side wall surface area must remain open, while in full tent enclosures, </w:t>
      </w:r>
      <w:r w:rsidR="000025EC" w:rsidRPr="00E863D5">
        <w:rPr>
          <w:rFonts w:ascii="Times New Roman" w:eastAsia="Times New Roman" w:hAnsi="Times New Roman"/>
          <w:sz w:val="24"/>
          <w:szCs w:val="24"/>
        </w:rPr>
        <w:t>the tent’s side walls may be closed but occupancy l</w:t>
      </w:r>
      <w:r w:rsidR="00E863D5" w:rsidRPr="00E863D5">
        <w:rPr>
          <w:rFonts w:ascii="Times New Roman" w:eastAsia="Times New Roman" w:hAnsi="Times New Roman"/>
          <w:sz w:val="24"/>
          <w:szCs w:val="24"/>
        </w:rPr>
        <w:t>imitations will be capped at 25 percent</w:t>
      </w:r>
      <w:r w:rsidR="000025EC" w:rsidRPr="00E863D5">
        <w:rPr>
          <w:rFonts w:ascii="Times New Roman" w:eastAsia="Times New Roman" w:hAnsi="Times New Roman"/>
          <w:sz w:val="24"/>
          <w:szCs w:val="24"/>
        </w:rPr>
        <w:t xml:space="preserve"> of capacity, and indoor dini</w:t>
      </w:r>
      <w:r w:rsidRPr="00E863D5">
        <w:rPr>
          <w:rFonts w:ascii="Times New Roman" w:eastAsia="Times New Roman" w:hAnsi="Times New Roman"/>
          <w:sz w:val="24"/>
          <w:szCs w:val="24"/>
        </w:rPr>
        <w:t>ng guidelines must be followed.</w:t>
      </w:r>
      <w:r w:rsidRPr="00E863D5">
        <w:rPr>
          <w:rStyle w:val="FootnoteReference"/>
          <w:rFonts w:ascii="Times New Roman" w:eastAsia="Times New Roman" w:hAnsi="Times New Roman"/>
          <w:sz w:val="24"/>
          <w:szCs w:val="24"/>
        </w:rPr>
        <w:footnoteReference w:id="48"/>
      </w:r>
      <w:r w:rsidRPr="00E863D5">
        <w:rPr>
          <w:rFonts w:ascii="Times New Roman" w:eastAsia="Times New Roman" w:hAnsi="Times New Roman"/>
          <w:sz w:val="24"/>
          <w:szCs w:val="24"/>
        </w:rPr>
        <w:t xml:space="preserve"> Other enclosed structures, like plastic domes, </w:t>
      </w:r>
      <w:r w:rsidR="000025EC" w:rsidRPr="00E863D5">
        <w:rPr>
          <w:rFonts w:ascii="Times New Roman" w:eastAsia="Times New Roman" w:hAnsi="Times New Roman"/>
          <w:sz w:val="24"/>
          <w:szCs w:val="24"/>
        </w:rPr>
        <w:t>will be allowed for individual parties and must have adequate ventilation to allow for air circulation</w:t>
      </w:r>
      <w:r w:rsidRPr="00E863D5">
        <w:rPr>
          <w:rFonts w:ascii="Times New Roman" w:eastAsia="Times New Roman" w:hAnsi="Times New Roman"/>
          <w:sz w:val="24"/>
          <w:szCs w:val="24"/>
        </w:rPr>
        <w:t xml:space="preserve"> in an effort to ensure proper safety measures are taken.</w:t>
      </w:r>
      <w:r w:rsidRPr="00E863D5">
        <w:rPr>
          <w:rStyle w:val="FootnoteReference"/>
          <w:rFonts w:ascii="Times New Roman" w:eastAsia="Times New Roman" w:hAnsi="Times New Roman"/>
          <w:sz w:val="24"/>
          <w:szCs w:val="24"/>
        </w:rPr>
        <w:footnoteReference w:id="49"/>
      </w:r>
      <w:r w:rsidR="00C51BC9" w:rsidRPr="00E863D5">
        <w:rPr>
          <w:rFonts w:ascii="Times New Roman" w:eastAsia="Times New Roman" w:hAnsi="Times New Roman"/>
          <w:sz w:val="24"/>
          <w:szCs w:val="24"/>
        </w:rPr>
        <w:t xml:space="preserve"> In addition, to ensure that roadway safety is maintained year-round, particularly during the winter months with snow</w:t>
      </w:r>
      <w:r w:rsidR="00767B64" w:rsidRPr="00E863D5">
        <w:rPr>
          <w:rFonts w:ascii="Times New Roman" w:eastAsia="Times New Roman" w:hAnsi="Times New Roman"/>
          <w:sz w:val="24"/>
          <w:szCs w:val="24"/>
        </w:rPr>
        <w:t>y</w:t>
      </w:r>
      <w:r w:rsidR="00C51BC9" w:rsidRPr="00E863D5">
        <w:rPr>
          <w:rFonts w:ascii="Times New Roman" w:eastAsia="Times New Roman" w:hAnsi="Times New Roman"/>
          <w:sz w:val="24"/>
          <w:szCs w:val="24"/>
        </w:rPr>
        <w:t xml:space="preserve"> conditions, the City will </w:t>
      </w:r>
      <w:r w:rsidR="000025EC" w:rsidRPr="00E863D5">
        <w:rPr>
          <w:rFonts w:ascii="Times New Roman" w:eastAsia="Times New Roman" w:hAnsi="Times New Roman"/>
          <w:sz w:val="24"/>
          <w:szCs w:val="24"/>
        </w:rPr>
        <w:t>engage the restaurant industry and other stakeholders to develop additional safety features to further strengthen roadway barriers</w:t>
      </w:r>
      <w:r w:rsidR="00CF7509" w:rsidRPr="00E863D5">
        <w:rPr>
          <w:rFonts w:ascii="Times New Roman" w:eastAsia="Times New Roman" w:hAnsi="Times New Roman"/>
          <w:sz w:val="24"/>
          <w:szCs w:val="24"/>
        </w:rPr>
        <w:t xml:space="preserve">, of which will be required </w:t>
      </w:r>
      <w:r w:rsidR="000025EC" w:rsidRPr="00E863D5">
        <w:rPr>
          <w:rFonts w:ascii="Times New Roman" w:eastAsia="Times New Roman" w:hAnsi="Times New Roman"/>
          <w:sz w:val="24"/>
          <w:szCs w:val="24"/>
        </w:rPr>
        <w:t>by November 15, 2020</w:t>
      </w:r>
      <w:r w:rsidR="00CF7509" w:rsidRPr="00E863D5">
        <w:rPr>
          <w:rFonts w:ascii="Times New Roman" w:eastAsia="Times New Roman" w:hAnsi="Times New Roman"/>
          <w:sz w:val="24"/>
          <w:szCs w:val="24"/>
        </w:rPr>
        <w:t>.</w:t>
      </w:r>
      <w:r w:rsidR="00CF7509" w:rsidRPr="00E863D5">
        <w:rPr>
          <w:rStyle w:val="FootnoteReference"/>
          <w:rFonts w:ascii="Times New Roman" w:eastAsia="Times New Roman" w:hAnsi="Times New Roman"/>
          <w:sz w:val="24"/>
          <w:szCs w:val="24"/>
        </w:rPr>
        <w:footnoteReference w:id="50"/>
      </w:r>
      <w:r w:rsidR="000025EC" w:rsidRPr="00E863D5">
        <w:rPr>
          <w:rFonts w:ascii="Times New Roman" w:eastAsia="Times New Roman" w:hAnsi="Times New Roman"/>
          <w:sz w:val="24"/>
          <w:szCs w:val="24"/>
        </w:rPr>
        <w:t xml:space="preserve"> </w:t>
      </w:r>
      <w:r w:rsidR="00CF7509" w:rsidRPr="00E863D5">
        <w:rPr>
          <w:rFonts w:ascii="Times New Roman" w:eastAsia="Times New Roman" w:hAnsi="Times New Roman"/>
          <w:sz w:val="24"/>
          <w:szCs w:val="24"/>
        </w:rPr>
        <w:t>Notably, significant snow events may necessitate temporary removal of certain barriers from the roadway.</w:t>
      </w:r>
      <w:r w:rsidR="00CF7509" w:rsidRPr="00E863D5">
        <w:rPr>
          <w:rStyle w:val="FootnoteReference"/>
          <w:rFonts w:ascii="Times New Roman" w:eastAsia="Times New Roman" w:hAnsi="Times New Roman"/>
          <w:sz w:val="24"/>
          <w:szCs w:val="24"/>
        </w:rPr>
        <w:footnoteReference w:id="51"/>
      </w:r>
      <w:r w:rsidR="005C2F44" w:rsidRPr="00E863D5">
        <w:rPr>
          <w:rFonts w:ascii="Times New Roman" w:eastAsia="Times New Roman" w:hAnsi="Times New Roman"/>
          <w:sz w:val="24"/>
          <w:szCs w:val="24"/>
        </w:rPr>
        <w:t xml:space="preserve"> Ultimately, t</w:t>
      </w:r>
      <w:r w:rsidR="00745AE7" w:rsidRPr="00E863D5">
        <w:rPr>
          <w:rFonts w:ascii="Times New Roman" w:eastAsia="Times New Roman" w:hAnsi="Times New Roman"/>
          <w:sz w:val="24"/>
          <w:szCs w:val="24"/>
        </w:rPr>
        <w:t>he criteria in place by DOT looks to ensure that the safety and accessibility of pedestrians, including customers, is maintained, while allowing for cyclists, pedestrians and traffic to effectively and safely access roadways.</w:t>
      </w:r>
    </w:p>
    <w:p w14:paraId="4E0062A9" w14:textId="48BC9306" w:rsidR="003C2585" w:rsidRPr="00E863D5" w:rsidRDefault="003C2585" w:rsidP="00E863D5">
      <w:pPr>
        <w:spacing w:after="120" w:line="480" w:lineRule="auto"/>
        <w:jc w:val="both"/>
        <w:rPr>
          <w:rFonts w:ascii="Times New Roman" w:eastAsia="Times New Roman" w:hAnsi="Times New Roman"/>
          <w:b/>
          <w:sz w:val="24"/>
          <w:szCs w:val="24"/>
          <w:u w:val="single"/>
        </w:rPr>
      </w:pPr>
      <w:r w:rsidRPr="00E863D5">
        <w:rPr>
          <w:rFonts w:ascii="Times New Roman" w:eastAsia="Times New Roman" w:hAnsi="Times New Roman"/>
          <w:b/>
          <w:sz w:val="24"/>
          <w:szCs w:val="24"/>
          <w:u w:val="single"/>
        </w:rPr>
        <w:t>Outdoor Dining</w:t>
      </w:r>
      <w:r w:rsidR="00F703C1" w:rsidRPr="00E863D5">
        <w:rPr>
          <w:rFonts w:ascii="Times New Roman" w:eastAsia="Times New Roman" w:hAnsi="Times New Roman"/>
          <w:b/>
          <w:sz w:val="24"/>
          <w:szCs w:val="24"/>
          <w:u w:val="single"/>
        </w:rPr>
        <w:t>, State Guidelines</w:t>
      </w:r>
      <w:r w:rsidRPr="00E863D5">
        <w:rPr>
          <w:rFonts w:ascii="Times New Roman" w:eastAsia="Times New Roman" w:hAnsi="Times New Roman"/>
          <w:b/>
          <w:sz w:val="24"/>
          <w:szCs w:val="24"/>
          <w:u w:val="single"/>
        </w:rPr>
        <w:t xml:space="preserve"> and the Consumption of Alcoholic Beverages</w:t>
      </w:r>
    </w:p>
    <w:p w14:paraId="4185EE23" w14:textId="06C08596" w:rsidR="003C2585" w:rsidRPr="00E863D5" w:rsidRDefault="003C2585" w:rsidP="00E863D5">
      <w:pPr>
        <w:spacing w:after="120" w:line="480" w:lineRule="auto"/>
        <w:jc w:val="both"/>
        <w:rPr>
          <w:rFonts w:ascii="Times New Roman" w:hAnsi="Times New Roman"/>
          <w:sz w:val="24"/>
          <w:szCs w:val="24"/>
        </w:rPr>
      </w:pPr>
      <w:r w:rsidRPr="00E863D5">
        <w:rPr>
          <w:rFonts w:ascii="Times New Roman" w:hAnsi="Times New Roman"/>
          <w:sz w:val="24"/>
          <w:szCs w:val="24"/>
        </w:rPr>
        <w:tab/>
      </w:r>
      <w:r w:rsidR="006E635C" w:rsidRPr="00E863D5">
        <w:rPr>
          <w:rFonts w:ascii="Times New Roman" w:hAnsi="Times New Roman"/>
          <w:sz w:val="24"/>
          <w:szCs w:val="24"/>
        </w:rPr>
        <w:t>Prior</w:t>
      </w:r>
      <w:r w:rsidR="002C4C73" w:rsidRPr="00E863D5">
        <w:rPr>
          <w:rFonts w:ascii="Times New Roman" w:hAnsi="Times New Roman"/>
          <w:sz w:val="24"/>
          <w:szCs w:val="24"/>
        </w:rPr>
        <w:t xml:space="preserve"> to</w:t>
      </w:r>
      <w:r w:rsidR="006E635C" w:rsidRPr="00E863D5">
        <w:rPr>
          <w:rFonts w:ascii="Times New Roman" w:hAnsi="Times New Roman"/>
          <w:sz w:val="24"/>
          <w:szCs w:val="24"/>
        </w:rPr>
        <w:t xml:space="preserve"> the</w:t>
      </w:r>
      <w:r w:rsidR="002C4C73" w:rsidRPr="00E863D5">
        <w:rPr>
          <w:rFonts w:ascii="Times New Roman" w:hAnsi="Times New Roman"/>
          <w:sz w:val="24"/>
          <w:szCs w:val="24"/>
        </w:rPr>
        <w:t xml:space="preserve"> COVID-19</w:t>
      </w:r>
      <w:r w:rsidR="006E635C" w:rsidRPr="00E863D5">
        <w:rPr>
          <w:rFonts w:ascii="Times New Roman" w:hAnsi="Times New Roman"/>
          <w:sz w:val="24"/>
          <w:szCs w:val="24"/>
        </w:rPr>
        <w:t xml:space="preserve"> pandemic</w:t>
      </w:r>
      <w:r w:rsidR="002C4C73" w:rsidRPr="00E863D5">
        <w:rPr>
          <w:rFonts w:ascii="Times New Roman" w:hAnsi="Times New Roman"/>
          <w:sz w:val="24"/>
          <w:szCs w:val="24"/>
        </w:rPr>
        <w:t xml:space="preserve">, the State Liquor Authority </w:t>
      </w:r>
      <w:r w:rsidR="00F703C1" w:rsidRPr="00E863D5">
        <w:rPr>
          <w:rFonts w:ascii="Times New Roman" w:hAnsi="Times New Roman"/>
          <w:sz w:val="24"/>
          <w:szCs w:val="24"/>
        </w:rPr>
        <w:t xml:space="preserve">(SLA) </w:t>
      </w:r>
      <w:r w:rsidR="002C4C73" w:rsidRPr="00E863D5">
        <w:rPr>
          <w:rFonts w:ascii="Times New Roman" w:hAnsi="Times New Roman"/>
          <w:sz w:val="24"/>
          <w:szCs w:val="24"/>
        </w:rPr>
        <w:t xml:space="preserve">limited the ability of </w:t>
      </w:r>
      <w:r w:rsidR="006E635C" w:rsidRPr="00E863D5">
        <w:rPr>
          <w:rFonts w:ascii="Times New Roman" w:hAnsi="Times New Roman"/>
          <w:sz w:val="24"/>
          <w:szCs w:val="24"/>
        </w:rPr>
        <w:t xml:space="preserve">restaurants to utilize </w:t>
      </w:r>
      <w:r w:rsidR="002C4C73" w:rsidRPr="00E863D5">
        <w:rPr>
          <w:rFonts w:ascii="Times New Roman" w:hAnsi="Times New Roman"/>
          <w:sz w:val="24"/>
          <w:szCs w:val="24"/>
        </w:rPr>
        <w:t xml:space="preserve">outdoor space </w:t>
      </w:r>
      <w:r w:rsidR="006E635C" w:rsidRPr="00E863D5">
        <w:rPr>
          <w:rFonts w:ascii="Times New Roman" w:hAnsi="Times New Roman"/>
          <w:sz w:val="24"/>
          <w:szCs w:val="24"/>
        </w:rPr>
        <w:t xml:space="preserve">to </w:t>
      </w:r>
      <w:r w:rsidR="002C4C73" w:rsidRPr="00E863D5">
        <w:rPr>
          <w:rFonts w:ascii="Times New Roman" w:hAnsi="Times New Roman"/>
          <w:sz w:val="24"/>
          <w:szCs w:val="24"/>
        </w:rPr>
        <w:t xml:space="preserve">serve alcohol. In response to the </w:t>
      </w:r>
      <w:r w:rsidR="006E635C" w:rsidRPr="00E863D5">
        <w:rPr>
          <w:rFonts w:ascii="Times New Roman" w:hAnsi="Times New Roman"/>
          <w:sz w:val="24"/>
          <w:szCs w:val="24"/>
        </w:rPr>
        <w:t>emergency,</w:t>
      </w:r>
      <w:r w:rsidR="002C4C73" w:rsidRPr="00E863D5">
        <w:rPr>
          <w:rFonts w:ascii="Times New Roman" w:hAnsi="Times New Roman"/>
          <w:sz w:val="24"/>
          <w:szCs w:val="24"/>
        </w:rPr>
        <w:t xml:space="preserve"> the SLA has issued guidance to expand the use of outdoor areas by </w:t>
      </w:r>
      <w:r w:rsidR="00F703C1" w:rsidRPr="00E863D5">
        <w:rPr>
          <w:rFonts w:ascii="Times New Roman" w:hAnsi="Times New Roman"/>
          <w:sz w:val="24"/>
          <w:szCs w:val="24"/>
        </w:rPr>
        <w:t>allowing restaurants to utilize</w:t>
      </w:r>
      <w:r w:rsidRPr="00E863D5">
        <w:rPr>
          <w:rFonts w:ascii="Times New Roman" w:hAnsi="Times New Roman"/>
          <w:sz w:val="24"/>
          <w:szCs w:val="24"/>
        </w:rPr>
        <w:t xml:space="preserve"> “any contiguous outdoor, open-air part of its existing premises for which it has control by deed, lease, management agreement, or other agreement of control (e.g., a municipal sidewalk cafe permit)” to operate.</w:t>
      </w:r>
      <w:r w:rsidRPr="00E863D5">
        <w:rPr>
          <w:rStyle w:val="FootnoteReference"/>
          <w:rFonts w:ascii="Times New Roman" w:hAnsi="Times New Roman"/>
          <w:sz w:val="24"/>
          <w:szCs w:val="24"/>
        </w:rPr>
        <w:footnoteReference w:id="52"/>
      </w:r>
      <w:r w:rsidRPr="00E863D5">
        <w:rPr>
          <w:rFonts w:ascii="Times New Roman" w:hAnsi="Times New Roman"/>
          <w:sz w:val="24"/>
          <w:szCs w:val="24"/>
        </w:rPr>
        <w:t>  The law states that if a licensee’s existing license operates with stipulations restricting the use of outdoor areas, through a municipality or other entity, such licensee must submit a letter from such stipulating counter-party approving such additional outdoor use of premises.</w:t>
      </w:r>
      <w:r w:rsidRPr="00E863D5">
        <w:rPr>
          <w:rStyle w:val="FootnoteReference"/>
          <w:rFonts w:ascii="Times New Roman" w:hAnsi="Times New Roman"/>
          <w:sz w:val="24"/>
          <w:szCs w:val="24"/>
        </w:rPr>
        <w:footnoteReference w:id="53"/>
      </w:r>
      <w:r w:rsidRPr="00E863D5">
        <w:rPr>
          <w:rFonts w:ascii="Times New Roman" w:hAnsi="Times New Roman"/>
          <w:sz w:val="24"/>
          <w:szCs w:val="24"/>
        </w:rPr>
        <w:t> </w:t>
      </w:r>
    </w:p>
    <w:p w14:paraId="34374C6A" w14:textId="066C4ADA" w:rsidR="006E635C" w:rsidRPr="00E863D5" w:rsidRDefault="003C2585" w:rsidP="00E863D5">
      <w:pPr>
        <w:spacing w:after="120" w:line="480" w:lineRule="auto"/>
        <w:ind w:firstLine="720"/>
        <w:jc w:val="both"/>
        <w:rPr>
          <w:rFonts w:ascii="Times New Roman" w:hAnsi="Times New Roman"/>
          <w:sz w:val="24"/>
          <w:szCs w:val="24"/>
        </w:rPr>
      </w:pPr>
      <w:r w:rsidRPr="00E863D5">
        <w:rPr>
          <w:rFonts w:ascii="Times New Roman" w:hAnsi="Times New Roman"/>
          <w:sz w:val="24"/>
          <w:szCs w:val="24"/>
        </w:rPr>
        <w:t xml:space="preserve">On June 4, 2020, and effective thereafter, Governor Cuomo issued an order allowing for </w:t>
      </w:r>
      <w:r w:rsidR="006E635C" w:rsidRPr="00E863D5">
        <w:rPr>
          <w:rFonts w:ascii="Times New Roman" w:hAnsi="Times New Roman"/>
          <w:sz w:val="24"/>
          <w:szCs w:val="24"/>
        </w:rPr>
        <w:t>restaurants</w:t>
      </w:r>
      <w:r w:rsidRPr="00E863D5">
        <w:rPr>
          <w:rFonts w:ascii="Times New Roman" w:hAnsi="Times New Roman"/>
          <w:sz w:val="24"/>
          <w:szCs w:val="24"/>
        </w:rPr>
        <w:t xml:space="preserve"> statewide that had entered phase 2 of reopening (New York City entered phase 2 on June 22, 2020) and which</w:t>
      </w:r>
      <w:r w:rsidR="006E635C" w:rsidRPr="00E863D5">
        <w:rPr>
          <w:rFonts w:ascii="Times New Roman" w:hAnsi="Times New Roman"/>
          <w:sz w:val="24"/>
          <w:szCs w:val="24"/>
        </w:rPr>
        <w:t xml:space="preserve"> have the ability to operate on </w:t>
      </w:r>
      <w:r w:rsidRPr="00E863D5">
        <w:rPr>
          <w:rFonts w:ascii="Times New Roman" w:hAnsi="Times New Roman"/>
          <w:sz w:val="24"/>
          <w:szCs w:val="24"/>
        </w:rPr>
        <w:t xml:space="preserve">premise services, to resume outdoor, on-premises service </w:t>
      </w:r>
      <w:r w:rsidR="006E635C" w:rsidRPr="00E863D5">
        <w:rPr>
          <w:rFonts w:ascii="Times New Roman" w:hAnsi="Times New Roman"/>
          <w:sz w:val="24"/>
          <w:szCs w:val="24"/>
        </w:rPr>
        <w:t>of food and alcoholic beverages:</w:t>
      </w:r>
      <w:r w:rsidRPr="00E863D5">
        <w:rPr>
          <w:rFonts w:ascii="Times New Roman" w:hAnsi="Times New Roman"/>
          <w:sz w:val="24"/>
          <w:szCs w:val="24"/>
        </w:rPr>
        <w:t xml:space="preserve"> </w:t>
      </w:r>
    </w:p>
    <w:p w14:paraId="07E52FBD" w14:textId="1B2E111D" w:rsidR="006E635C" w:rsidRDefault="003C2585" w:rsidP="00667957">
      <w:pPr>
        <w:spacing w:after="120" w:line="240" w:lineRule="auto"/>
        <w:ind w:left="720" w:right="720"/>
        <w:jc w:val="both"/>
        <w:rPr>
          <w:rFonts w:ascii="Times New Roman" w:hAnsi="Times New Roman"/>
          <w:sz w:val="24"/>
          <w:szCs w:val="24"/>
        </w:rPr>
      </w:pPr>
      <w:r w:rsidRPr="00E863D5">
        <w:rPr>
          <w:rFonts w:ascii="Times New Roman" w:hAnsi="Times New Roman"/>
          <w:sz w:val="24"/>
          <w:szCs w:val="24"/>
        </w:rPr>
        <w:t>Should any municipality elect to make available to licensees any municipally owned lands (e.g. sidewalks, streets, etc.) which are beside, but not immediately adjacent to, the licensed premises for service of food and/or beverages (a “Municipal Extension”), and should such municipality want or expect the SLA to have jurisdiction over a licensee’s operations over such Municipal Extension, such municipality must submit to the SLA a plan for municipal outdoor dining areas and deliver to the SLA the written acceptance of responsibility for such Municipal Extension</w:t>
      </w:r>
      <w:r w:rsidR="006E635C" w:rsidRPr="00E863D5">
        <w:rPr>
          <w:rFonts w:ascii="Times New Roman" w:hAnsi="Times New Roman"/>
          <w:sz w:val="24"/>
          <w:szCs w:val="24"/>
        </w:rPr>
        <w:t xml:space="preserve"> from each implicated licensee.</w:t>
      </w:r>
      <w:r w:rsidR="006E635C" w:rsidRPr="00E863D5">
        <w:rPr>
          <w:rStyle w:val="FootnoteReference"/>
          <w:rFonts w:ascii="Times New Roman" w:hAnsi="Times New Roman"/>
          <w:sz w:val="24"/>
          <w:szCs w:val="24"/>
        </w:rPr>
        <w:footnoteReference w:id="54"/>
      </w:r>
    </w:p>
    <w:p w14:paraId="51534692" w14:textId="77777777" w:rsidR="00667957" w:rsidRPr="00E863D5" w:rsidRDefault="00667957" w:rsidP="00667957">
      <w:pPr>
        <w:spacing w:after="120" w:line="240" w:lineRule="auto"/>
        <w:ind w:left="720" w:right="720"/>
        <w:jc w:val="both"/>
        <w:rPr>
          <w:rFonts w:ascii="Times New Roman" w:hAnsi="Times New Roman"/>
          <w:sz w:val="24"/>
          <w:szCs w:val="24"/>
        </w:rPr>
      </w:pPr>
    </w:p>
    <w:p w14:paraId="4A0D97FF" w14:textId="58509498" w:rsidR="003C2585" w:rsidRPr="00E863D5" w:rsidRDefault="003C2585" w:rsidP="00E863D5">
      <w:pPr>
        <w:spacing w:after="120" w:line="480" w:lineRule="auto"/>
        <w:ind w:firstLine="720"/>
        <w:jc w:val="both"/>
        <w:rPr>
          <w:rFonts w:ascii="Times New Roman" w:hAnsi="Times New Roman"/>
          <w:sz w:val="24"/>
          <w:szCs w:val="24"/>
        </w:rPr>
      </w:pPr>
      <w:r w:rsidRPr="00E863D5">
        <w:rPr>
          <w:rFonts w:ascii="Times New Roman" w:hAnsi="Times New Roman"/>
          <w:sz w:val="24"/>
          <w:szCs w:val="24"/>
        </w:rPr>
        <w:t>To ensure that the spread of COVID-19 was maintained and to assist businesses impa</w:t>
      </w:r>
      <w:r w:rsidR="006E635C" w:rsidRPr="00E863D5">
        <w:rPr>
          <w:rFonts w:ascii="Times New Roman" w:hAnsi="Times New Roman"/>
          <w:sz w:val="24"/>
          <w:szCs w:val="24"/>
        </w:rPr>
        <w:t xml:space="preserve">cted by the pandemic, guidance </w:t>
      </w:r>
      <w:r w:rsidRPr="00E863D5">
        <w:rPr>
          <w:rFonts w:ascii="Times New Roman" w:hAnsi="Times New Roman"/>
          <w:sz w:val="24"/>
          <w:szCs w:val="24"/>
        </w:rPr>
        <w:t>was issued by the SLA to continue through October 4, 2020.</w:t>
      </w:r>
      <w:r w:rsidRPr="00E863D5">
        <w:rPr>
          <w:rStyle w:val="FootnoteReference"/>
          <w:rFonts w:ascii="Times New Roman" w:hAnsi="Times New Roman"/>
          <w:sz w:val="24"/>
          <w:szCs w:val="24"/>
        </w:rPr>
        <w:footnoteReference w:id="55"/>
      </w:r>
      <w:r w:rsidRPr="00E863D5">
        <w:rPr>
          <w:rFonts w:ascii="Times New Roman" w:hAnsi="Times New Roman"/>
          <w:sz w:val="24"/>
          <w:szCs w:val="24"/>
        </w:rPr>
        <w:t xml:space="preserve"> Such guidance required that:</w:t>
      </w:r>
    </w:p>
    <w:p w14:paraId="068CDEF7" w14:textId="2555B811" w:rsidR="003C2585" w:rsidRDefault="003C2585" w:rsidP="00667957">
      <w:pPr>
        <w:spacing w:after="120" w:line="240" w:lineRule="auto"/>
        <w:ind w:left="720" w:right="720"/>
        <w:jc w:val="both"/>
        <w:rPr>
          <w:rFonts w:ascii="Times New Roman" w:hAnsi="Times New Roman"/>
          <w:sz w:val="24"/>
          <w:szCs w:val="24"/>
        </w:rPr>
      </w:pPr>
      <w:r w:rsidRPr="00E863D5">
        <w:rPr>
          <w:rFonts w:ascii="Times New Roman" w:hAnsi="Times New Roman"/>
          <w:sz w:val="24"/>
          <w:szCs w:val="24"/>
        </w:rPr>
        <w:t>Any consumption of food and/or beverage must happen in outdoor, open-air areas, without a fixed roof (besides a temporary or seasonal awning or cover); food and/or beverages can only be consumed while seated at a table, bar, counter, or similar contrivance; all tables and seats at bars must be 6 feet apart; all staff of the licensed business must wear face masks at all times; all customers must wear face masks at any time they are not seated; any consumption shall be subject to all other relevant executive orders, guidance promulgated by the Department of Health, and/or any other relevant agency guidance; and licensees must comply with the SLA Guidance and the Department of Health’s Interim Guidance for Outdoor Service; if unable to comply, it is the licensee’s obligation to discontinue outdoor service.</w:t>
      </w:r>
      <w:r w:rsidRPr="00E863D5">
        <w:rPr>
          <w:rStyle w:val="FootnoteReference"/>
          <w:rFonts w:ascii="Times New Roman" w:hAnsi="Times New Roman"/>
          <w:sz w:val="24"/>
          <w:szCs w:val="24"/>
        </w:rPr>
        <w:footnoteReference w:id="56"/>
      </w:r>
      <w:r w:rsidRPr="00E863D5">
        <w:rPr>
          <w:rFonts w:ascii="Times New Roman" w:hAnsi="Times New Roman"/>
          <w:sz w:val="24"/>
          <w:szCs w:val="24"/>
        </w:rPr>
        <w:t xml:space="preserve">  </w:t>
      </w:r>
    </w:p>
    <w:p w14:paraId="64831939" w14:textId="77777777" w:rsidR="00667957" w:rsidRPr="00E863D5" w:rsidRDefault="00667957" w:rsidP="00667957">
      <w:pPr>
        <w:spacing w:after="120" w:line="240" w:lineRule="auto"/>
        <w:ind w:left="720" w:right="720"/>
        <w:jc w:val="both"/>
        <w:rPr>
          <w:rFonts w:ascii="Times New Roman" w:hAnsi="Times New Roman"/>
          <w:sz w:val="24"/>
          <w:szCs w:val="24"/>
        </w:rPr>
      </w:pPr>
    </w:p>
    <w:p w14:paraId="26BC9C9E" w14:textId="42D2E8F0" w:rsidR="003C2585" w:rsidRPr="00E863D5" w:rsidRDefault="003C2585" w:rsidP="00E863D5">
      <w:pPr>
        <w:spacing w:after="120" w:line="480" w:lineRule="auto"/>
        <w:ind w:firstLine="720"/>
        <w:jc w:val="both"/>
        <w:rPr>
          <w:rFonts w:ascii="Times New Roman" w:hAnsi="Times New Roman"/>
          <w:sz w:val="24"/>
          <w:szCs w:val="24"/>
        </w:rPr>
      </w:pPr>
      <w:r w:rsidRPr="00E863D5">
        <w:rPr>
          <w:rFonts w:ascii="Times New Roman" w:hAnsi="Times New Roman"/>
          <w:sz w:val="24"/>
          <w:szCs w:val="24"/>
        </w:rPr>
        <w:t>Any licensed business found to be operating in violation of the Governor’s orders and with SLA Guidance, could face a monetary penalty (retail maximum of $10,000/manufacturer maximum of $100,000), and/or suspension, cancellation, or revocation of its license.</w:t>
      </w:r>
      <w:r w:rsidRPr="00E863D5">
        <w:rPr>
          <w:rStyle w:val="FootnoteReference"/>
          <w:rFonts w:ascii="Times New Roman" w:hAnsi="Times New Roman"/>
          <w:sz w:val="24"/>
          <w:szCs w:val="24"/>
        </w:rPr>
        <w:footnoteReference w:id="57"/>
      </w:r>
      <w:r w:rsidRPr="00E863D5">
        <w:rPr>
          <w:rFonts w:ascii="Times New Roman" w:hAnsi="Times New Roman"/>
          <w:sz w:val="24"/>
          <w:szCs w:val="24"/>
        </w:rPr>
        <w:t xml:space="preserve"> Furthermore, effective July 17, 2020, the SLA required that all licensed establishments with on premises privileges (e.g. restaurants, taverns, manufacturers with tasting rooms, etc.) only serve alcoholic beverages if the beverage is accompanied by the purchase of a food item, which is consistent with the food availability requirement of the license under the ABC Law.</w:t>
      </w:r>
      <w:r w:rsidRPr="00E863D5">
        <w:rPr>
          <w:rStyle w:val="FootnoteReference"/>
          <w:rFonts w:ascii="Times New Roman" w:hAnsi="Times New Roman"/>
          <w:sz w:val="24"/>
          <w:szCs w:val="24"/>
        </w:rPr>
        <w:footnoteReference w:id="58"/>
      </w:r>
      <w:r w:rsidRPr="00E863D5">
        <w:rPr>
          <w:rFonts w:ascii="Times New Roman" w:hAnsi="Times New Roman"/>
          <w:sz w:val="24"/>
          <w:szCs w:val="24"/>
        </w:rPr>
        <w:t xml:space="preserve">   </w:t>
      </w:r>
    </w:p>
    <w:p w14:paraId="45A1E84D" w14:textId="77777777" w:rsidR="00051EC2" w:rsidRPr="00E863D5" w:rsidRDefault="00051EC2" w:rsidP="00E863D5">
      <w:pPr>
        <w:spacing w:after="120" w:line="480" w:lineRule="auto"/>
        <w:jc w:val="both"/>
        <w:rPr>
          <w:rFonts w:ascii="Times New Roman" w:hAnsi="Times New Roman"/>
          <w:b/>
          <w:sz w:val="24"/>
          <w:szCs w:val="24"/>
          <w:u w:val="single"/>
        </w:rPr>
      </w:pPr>
      <w:r w:rsidRPr="00E863D5">
        <w:rPr>
          <w:rFonts w:ascii="Times New Roman" w:hAnsi="Times New Roman"/>
          <w:b/>
          <w:sz w:val="24"/>
          <w:szCs w:val="24"/>
          <w:u w:val="single"/>
        </w:rPr>
        <w:t xml:space="preserve">Sidewalk Café Licenses </w:t>
      </w:r>
    </w:p>
    <w:p w14:paraId="2522512F" w14:textId="4F5F463A" w:rsidR="000C1C33" w:rsidRPr="00E863D5" w:rsidRDefault="00335077" w:rsidP="00E863D5">
      <w:pPr>
        <w:spacing w:after="120" w:line="480" w:lineRule="auto"/>
        <w:ind w:firstLine="720"/>
        <w:jc w:val="both"/>
        <w:rPr>
          <w:rFonts w:ascii="Times New Roman" w:hAnsi="Times New Roman"/>
          <w:sz w:val="24"/>
          <w:szCs w:val="24"/>
        </w:rPr>
      </w:pPr>
      <w:r w:rsidRPr="00E863D5">
        <w:rPr>
          <w:rFonts w:ascii="Times New Roman" w:hAnsi="Times New Roman"/>
          <w:sz w:val="24"/>
          <w:szCs w:val="24"/>
        </w:rPr>
        <w:t>While the formal sidewalk café licensing process is currently suspended due to the COVID-19 emergency, in normal times, these licenses were</w:t>
      </w:r>
      <w:r w:rsidR="00051EC2" w:rsidRPr="00E863D5">
        <w:rPr>
          <w:rFonts w:ascii="Times New Roman" w:hAnsi="Times New Roman"/>
          <w:sz w:val="24"/>
          <w:szCs w:val="24"/>
        </w:rPr>
        <w:t xml:space="preserve"> regulated by DCWP, </w:t>
      </w:r>
      <w:r w:rsidRPr="00E863D5">
        <w:rPr>
          <w:rFonts w:ascii="Times New Roman" w:hAnsi="Times New Roman"/>
          <w:sz w:val="24"/>
          <w:szCs w:val="24"/>
        </w:rPr>
        <w:t>and were a</w:t>
      </w:r>
      <w:r w:rsidR="00051EC2" w:rsidRPr="00E863D5">
        <w:rPr>
          <w:rFonts w:ascii="Times New Roman" w:hAnsi="Times New Roman"/>
          <w:sz w:val="24"/>
          <w:szCs w:val="24"/>
        </w:rPr>
        <w:t xml:space="preserve"> ubiquitous part of New York City’s urban landscape. </w:t>
      </w:r>
      <w:r w:rsidRPr="00E863D5">
        <w:rPr>
          <w:rFonts w:ascii="Times New Roman" w:hAnsi="Times New Roman"/>
          <w:sz w:val="24"/>
          <w:szCs w:val="24"/>
        </w:rPr>
        <w:t>These licensed cafes are a distinct legal creature from the City’s current Open Restaurants program and involve a lengthy approval proces</w:t>
      </w:r>
      <w:r w:rsidR="000C1C33" w:rsidRPr="00E863D5">
        <w:rPr>
          <w:rFonts w:ascii="Times New Roman" w:hAnsi="Times New Roman"/>
          <w:sz w:val="24"/>
          <w:szCs w:val="24"/>
        </w:rPr>
        <w:t xml:space="preserve">s </w:t>
      </w:r>
      <w:r w:rsidR="00336F27" w:rsidRPr="00E863D5">
        <w:rPr>
          <w:rFonts w:ascii="Times New Roman" w:hAnsi="Times New Roman"/>
          <w:sz w:val="24"/>
          <w:szCs w:val="24"/>
        </w:rPr>
        <w:t xml:space="preserve">that, </w:t>
      </w:r>
      <w:r w:rsidR="000C1C33" w:rsidRPr="00E863D5">
        <w:rPr>
          <w:rFonts w:ascii="Times New Roman" w:hAnsi="Times New Roman"/>
          <w:sz w:val="24"/>
          <w:szCs w:val="24"/>
        </w:rPr>
        <w:t>if successful</w:t>
      </w:r>
      <w:r w:rsidRPr="00E863D5">
        <w:rPr>
          <w:rFonts w:ascii="Times New Roman" w:hAnsi="Times New Roman"/>
          <w:sz w:val="24"/>
          <w:szCs w:val="24"/>
        </w:rPr>
        <w:t>, results in the</w:t>
      </w:r>
      <w:r w:rsidR="000C1C33" w:rsidRPr="00E863D5">
        <w:rPr>
          <w:rFonts w:ascii="Times New Roman" w:hAnsi="Times New Roman"/>
          <w:sz w:val="24"/>
          <w:szCs w:val="24"/>
        </w:rPr>
        <w:t xml:space="preserve"> granting of a</w:t>
      </w:r>
      <w:r w:rsidRPr="00E863D5">
        <w:rPr>
          <w:rFonts w:ascii="Times New Roman" w:hAnsi="Times New Roman"/>
          <w:sz w:val="24"/>
          <w:szCs w:val="24"/>
        </w:rPr>
        <w:t xml:space="preserve"> revocable consent</w:t>
      </w:r>
      <w:r w:rsidR="000C1C33" w:rsidRPr="00E863D5">
        <w:rPr>
          <w:rFonts w:ascii="Times New Roman" w:hAnsi="Times New Roman"/>
          <w:sz w:val="24"/>
          <w:szCs w:val="24"/>
        </w:rPr>
        <w:t xml:space="preserve"> to a restaurant owner</w:t>
      </w:r>
      <w:r w:rsidRPr="00E863D5">
        <w:rPr>
          <w:rFonts w:ascii="Times New Roman" w:hAnsi="Times New Roman"/>
          <w:sz w:val="24"/>
          <w:szCs w:val="24"/>
        </w:rPr>
        <w:t>. A revocable consent is the grant of a right to an individual or organization to construct and maintain certain structures on, over, or under the inalienable property (streets and sidewalks) of the City.</w:t>
      </w:r>
      <w:r w:rsidR="000C1C33" w:rsidRPr="00E863D5">
        <w:rPr>
          <w:rStyle w:val="FootnoteReference"/>
          <w:rFonts w:ascii="Times New Roman" w:hAnsi="Times New Roman"/>
          <w:sz w:val="24"/>
          <w:szCs w:val="24"/>
        </w:rPr>
        <w:footnoteReference w:id="59"/>
      </w:r>
      <w:r w:rsidR="000C1C33" w:rsidRPr="00E863D5">
        <w:rPr>
          <w:rFonts w:ascii="Times New Roman" w:hAnsi="Times New Roman"/>
          <w:sz w:val="24"/>
          <w:szCs w:val="24"/>
        </w:rPr>
        <w:t xml:space="preserve"> </w:t>
      </w:r>
    </w:p>
    <w:p w14:paraId="6F59A165" w14:textId="05F1B7BC" w:rsidR="00051EC2" w:rsidRPr="00E863D5" w:rsidRDefault="00051EC2" w:rsidP="00E863D5">
      <w:pPr>
        <w:spacing w:after="120" w:line="480" w:lineRule="auto"/>
        <w:ind w:firstLine="720"/>
        <w:jc w:val="both"/>
        <w:rPr>
          <w:rFonts w:ascii="Times New Roman" w:eastAsia="Times New Roman" w:hAnsi="Times New Roman"/>
          <w:sz w:val="24"/>
          <w:szCs w:val="24"/>
        </w:rPr>
      </w:pPr>
      <w:r w:rsidRPr="00E863D5">
        <w:rPr>
          <w:rFonts w:ascii="Times New Roman" w:hAnsi="Times New Roman"/>
          <w:sz w:val="24"/>
          <w:szCs w:val="24"/>
        </w:rPr>
        <w:t>According to DCWP, prior to the COVID-19 pandemic, there were approximately 1,416 licensed sidewalk cafes in New York City.</w:t>
      </w:r>
      <w:r w:rsidRPr="00E863D5">
        <w:rPr>
          <w:rStyle w:val="FootnoteReference"/>
          <w:rFonts w:ascii="Times New Roman" w:hAnsi="Times New Roman"/>
          <w:sz w:val="24"/>
          <w:szCs w:val="24"/>
        </w:rPr>
        <w:footnoteReference w:id="60"/>
      </w:r>
      <w:r w:rsidRPr="00E863D5">
        <w:rPr>
          <w:rFonts w:ascii="Times New Roman" w:hAnsi="Times New Roman"/>
          <w:sz w:val="24"/>
          <w:szCs w:val="24"/>
        </w:rPr>
        <w:t xml:space="preserve"> The majo</w:t>
      </w:r>
      <w:r w:rsidR="00335077" w:rsidRPr="00E863D5">
        <w:rPr>
          <w:rFonts w:ascii="Times New Roman" w:hAnsi="Times New Roman"/>
          <w:sz w:val="24"/>
          <w:szCs w:val="24"/>
        </w:rPr>
        <w:t>rity of these sidewalk cafes were</w:t>
      </w:r>
      <w:r w:rsidRPr="00E863D5">
        <w:rPr>
          <w:rFonts w:ascii="Times New Roman" w:hAnsi="Times New Roman"/>
          <w:sz w:val="24"/>
          <w:szCs w:val="24"/>
        </w:rPr>
        <w:t xml:space="preserve"> located in Manhattan, which has 1,004 cafes, while 412 are located in the outer boroughs.</w:t>
      </w:r>
      <w:r w:rsidRPr="00E863D5">
        <w:rPr>
          <w:rStyle w:val="FootnoteReference"/>
          <w:rFonts w:ascii="Times New Roman" w:hAnsi="Times New Roman"/>
          <w:sz w:val="24"/>
          <w:szCs w:val="24"/>
        </w:rPr>
        <w:footnoteReference w:id="61"/>
      </w:r>
      <w:r w:rsidRPr="00E863D5">
        <w:rPr>
          <w:rFonts w:ascii="Times New Roman" w:hAnsi="Times New Roman"/>
          <w:sz w:val="24"/>
          <w:szCs w:val="24"/>
        </w:rPr>
        <w:t xml:space="preserve"> The Administrative Code defines a sidewalk cafe as a “portion of a restaurant operated under permit from the department of health and mental hygiene, located on a public sidewalk that is either an enclosed or unenclosed sidewalk cafe.”</w:t>
      </w:r>
      <w:r w:rsidRPr="00E863D5">
        <w:rPr>
          <w:rStyle w:val="FootnoteReference"/>
          <w:rFonts w:ascii="Times New Roman" w:hAnsi="Times New Roman"/>
          <w:sz w:val="24"/>
          <w:szCs w:val="24"/>
        </w:rPr>
        <w:footnoteReference w:id="62"/>
      </w:r>
      <w:r w:rsidRPr="00E863D5">
        <w:rPr>
          <w:rFonts w:ascii="Times New Roman" w:hAnsi="Times New Roman"/>
          <w:sz w:val="24"/>
          <w:szCs w:val="24"/>
        </w:rPr>
        <w:t xml:space="preserve"> There are three different types of sidewalk cafes: an enclosed sidewalk cafe, an unenclosed sidewalk cafe, and a small unenclosed sidewalk cafe.</w:t>
      </w:r>
      <w:r w:rsidRPr="00E863D5">
        <w:rPr>
          <w:rStyle w:val="FootnoteReference"/>
          <w:rFonts w:ascii="Times New Roman" w:hAnsi="Times New Roman"/>
          <w:sz w:val="24"/>
          <w:szCs w:val="24"/>
        </w:rPr>
        <w:footnoteReference w:id="63"/>
      </w:r>
      <w:r w:rsidR="0090311B" w:rsidRPr="00E863D5">
        <w:rPr>
          <w:rFonts w:ascii="Times New Roman" w:hAnsi="Times New Roman"/>
          <w:sz w:val="24"/>
          <w:szCs w:val="24"/>
        </w:rPr>
        <w:t xml:space="preserve"> </w:t>
      </w:r>
      <w:r w:rsidRPr="00E863D5">
        <w:rPr>
          <w:rFonts w:ascii="Times New Roman" w:hAnsi="Times New Roman"/>
          <w:sz w:val="24"/>
          <w:szCs w:val="24"/>
        </w:rPr>
        <w:t>An enclosed cafe is one that “is constructed predominantly of light materials such as glass, slow-burning plastic or lightweight metal,” encompassing the seating area.</w:t>
      </w:r>
      <w:r w:rsidRPr="00E863D5">
        <w:rPr>
          <w:rStyle w:val="FootnoteReference"/>
          <w:rFonts w:ascii="Times New Roman" w:hAnsi="Times New Roman"/>
          <w:sz w:val="24"/>
          <w:szCs w:val="24"/>
        </w:rPr>
        <w:footnoteReference w:id="64"/>
      </w:r>
      <w:r w:rsidRPr="00E863D5">
        <w:rPr>
          <w:rFonts w:ascii="Times New Roman" w:hAnsi="Times New Roman"/>
          <w:sz w:val="24"/>
          <w:szCs w:val="24"/>
        </w:rPr>
        <w:t xml:space="preserve"> An unenclosed sidewalk cafe has no such containing structure, though the seating area may be surrounded by a fence, railing or planters, and may be covered by an awning.</w:t>
      </w:r>
      <w:r w:rsidRPr="00E863D5">
        <w:rPr>
          <w:rStyle w:val="FootnoteReference"/>
          <w:rFonts w:ascii="Times New Roman" w:hAnsi="Times New Roman"/>
          <w:sz w:val="24"/>
          <w:szCs w:val="24"/>
        </w:rPr>
        <w:footnoteReference w:id="65"/>
      </w:r>
      <w:r w:rsidRPr="00E863D5">
        <w:rPr>
          <w:rFonts w:ascii="Times New Roman" w:hAnsi="Times New Roman"/>
          <w:sz w:val="24"/>
          <w:szCs w:val="24"/>
        </w:rPr>
        <w:t xml:space="preserve"> A small unenclosed sidewalk cafe consists of a single row of tables and chairs extending no farther than 4.5 feet from the side of the business.</w:t>
      </w:r>
      <w:r w:rsidRPr="00E863D5">
        <w:rPr>
          <w:rStyle w:val="FootnoteReference"/>
          <w:rFonts w:ascii="Times New Roman" w:hAnsi="Times New Roman"/>
          <w:sz w:val="24"/>
          <w:szCs w:val="24"/>
        </w:rPr>
        <w:footnoteReference w:id="66"/>
      </w:r>
      <w:r w:rsidRPr="00E863D5">
        <w:rPr>
          <w:rFonts w:ascii="Times New Roman" w:hAnsi="Times New Roman"/>
          <w:sz w:val="24"/>
          <w:szCs w:val="24"/>
        </w:rPr>
        <w:t xml:space="preserve"> </w:t>
      </w:r>
    </w:p>
    <w:p w14:paraId="5C918E36" w14:textId="2567FCCC" w:rsidR="00051EC2" w:rsidRPr="00E863D5" w:rsidRDefault="00051EC2" w:rsidP="00E863D5">
      <w:pPr>
        <w:spacing w:after="120" w:line="480" w:lineRule="auto"/>
        <w:jc w:val="both"/>
        <w:rPr>
          <w:rFonts w:ascii="Times New Roman" w:hAnsi="Times New Roman"/>
          <w:sz w:val="24"/>
          <w:szCs w:val="24"/>
        </w:rPr>
      </w:pPr>
      <w:r w:rsidRPr="00E863D5">
        <w:rPr>
          <w:rFonts w:ascii="Times New Roman" w:hAnsi="Times New Roman"/>
          <w:sz w:val="24"/>
          <w:szCs w:val="24"/>
        </w:rPr>
        <w:tab/>
        <w:t>Because sidewalk cafes by their nature obstruct pedestrian traffic, they are subject to a number of regulations</w:t>
      </w:r>
      <w:r w:rsidR="000C1C33" w:rsidRPr="00E863D5">
        <w:rPr>
          <w:rFonts w:ascii="Times New Roman" w:hAnsi="Times New Roman"/>
          <w:sz w:val="24"/>
          <w:szCs w:val="24"/>
        </w:rPr>
        <w:t xml:space="preserve">, such as requiring </w:t>
      </w:r>
      <w:r w:rsidRPr="00E863D5">
        <w:rPr>
          <w:rFonts w:ascii="Times New Roman" w:hAnsi="Times New Roman"/>
          <w:sz w:val="24"/>
          <w:szCs w:val="24"/>
        </w:rPr>
        <w:t xml:space="preserve">pedestrian clearances, </w:t>
      </w:r>
      <w:r w:rsidR="000C1C33" w:rsidRPr="00E863D5">
        <w:rPr>
          <w:rFonts w:ascii="Times New Roman" w:hAnsi="Times New Roman"/>
          <w:sz w:val="24"/>
          <w:szCs w:val="24"/>
        </w:rPr>
        <w:t xml:space="preserve">adequate </w:t>
      </w:r>
      <w:r w:rsidRPr="00E863D5">
        <w:rPr>
          <w:rFonts w:ascii="Times New Roman" w:hAnsi="Times New Roman"/>
          <w:sz w:val="24"/>
          <w:szCs w:val="24"/>
        </w:rPr>
        <w:t xml:space="preserve">spacing between tables, </w:t>
      </w:r>
      <w:r w:rsidR="00F51E58" w:rsidRPr="00E863D5">
        <w:rPr>
          <w:rFonts w:ascii="Times New Roman" w:hAnsi="Times New Roman"/>
          <w:sz w:val="24"/>
          <w:szCs w:val="24"/>
        </w:rPr>
        <w:t>ADA</w:t>
      </w:r>
      <w:r w:rsidRPr="00E863D5">
        <w:rPr>
          <w:rFonts w:ascii="Times New Roman" w:hAnsi="Times New Roman"/>
          <w:sz w:val="24"/>
          <w:szCs w:val="24"/>
        </w:rPr>
        <w:t xml:space="preserve"> compliance, </w:t>
      </w:r>
      <w:r w:rsidR="000C1C33" w:rsidRPr="00E863D5">
        <w:rPr>
          <w:rFonts w:ascii="Times New Roman" w:hAnsi="Times New Roman"/>
          <w:sz w:val="24"/>
          <w:szCs w:val="24"/>
        </w:rPr>
        <w:t>and clearances from certain</w:t>
      </w:r>
      <w:r w:rsidRPr="00E863D5">
        <w:rPr>
          <w:rFonts w:ascii="Times New Roman" w:hAnsi="Times New Roman"/>
          <w:sz w:val="24"/>
          <w:szCs w:val="24"/>
        </w:rPr>
        <w:t xml:space="preserve"> street fixtures.</w:t>
      </w:r>
      <w:r w:rsidRPr="00E863D5">
        <w:rPr>
          <w:rStyle w:val="FootnoteReference"/>
          <w:rFonts w:ascii="Times New Roman" w:hAnsi="Times New Roman"/>
          <w:sz w:val="24"/>
          <w:szCs w:val="24"/>
        </w:rPr>
        <w:footnoteReference w:id="67"/>
      </w:r>
      <w:r w:rsidRPr="00E863D5">
        <w:rPr>
          <w:rFonts w:ascii="Times New Roman" w:hAnsi="Times New Roman"/>
          <w:sz w:val="24"/>
          <w:szCs w:val="24"/>
        </w:rPr>
        <w:t xml:space="preserve"> Sidewalk cafes are also subject to regulations that would limit the nuisance they might present to nei</w:t>
      </w:r>
      <w:r w:rsidR="00C77AB7" w:rsidRPr="00E863D5">
        <w:rPr>
          <w:rFonts w:ascii="Times New Roman" w:hAnsi="Times New Roman"/>
          <w:sz w:val="24"/>
          <w:szCs w:val="24"/>
        </w:rPr>
        <w:t>ghboring homes and restaurants.</w:t>
      </w:r>
      <w:r w:rsidRPr="00E863D5">
        <w:rPr>
          <w:rFonts w:ascii="Times New Roman" w:hAnsi="Times New Roman"/>
          <w:sz w:val="24"/>
          <w:szCs w:val="24"/>
        </w:rPr>
        <w:t xml:space="preserve"> For example, unenclosed and small unenclosed sidewalk cafes may only operate between 10:00 a.m. and midnight on Sunday, 8:00 a.m. and midnight on Monday through Thursday, and between 8:00 a.m. and 1:00 a.m. on Friday and Saturday.</w:t>
      </w:r>
      <w:r w:rsidRPr="00E863D5">
        <w:rPr>
          <w:rStyle w:val="FootnoteReference"/>
          <w:rFonts w:ascii="Times New Roman" w:hAnsi="Times New Roman"/>
          <w:sz w:val="24"/>
          <w:szCs w:val="24"/>
        </w:rPr>
        <w:footnoteReference w:id="68"/>
      </w:r>
      <w:r w:rsidRPr="00E863D5">
        <w:rPr>
          <w:rFonts w:ascii="Times New Roman" w:hAnsi="Times New Roman"/>
          <w:sz w:val="24"/>
          <w:szCs w:val="24"/>
        </w:rPr>
        <w:t xml:space="preserve">  </w:t>
      </w:r>
    </w:p>
    <w:p w14:paraId="57098475" w14:textId="41E2FC03" w:rsidR="00051EC2" w:rsidRPr="00E863D5" w:rsidRDefault="00051EC2" w:rsidP="00E863D5">
      <w:pPr>
        <w:spacing w:after="120" w:line="480" w:lineRule="auto"/>
        <w:jc w:val="both"/>
        <w:rPr>
          <w:rFonts w:ascii="Times New Roman" w:hAnsi="Times New Roman"/>
          <w:sz w:val="24"/>
          <w:szCs w:val="24"/>
        </w:rPr>
      </w:pPr>
      <w:r w:rsidRPr="00E863D5">
        <w:rPr>
          <w:rFonts w:ascii="Times New Roman" w:hAnsi="Times New Roman"/>
          <w:sz w:val="24"/>
          <w:szCs w:val="24"/>
        </w:rPr>
        <w:tab/>
        <w:t>Obtaining a sidewalk cafe license i</w:t>
      </w:r>
      <w:r w:rsidR="0023427B" w:rsidRPr="00E863D5">
        <w:rPr>
          <w:rFonts w:ascii="Times New Roman" w:hAnsi="Times New Roman"/>
          <w:sz w:val="24"/>
          <w:szCs w:val="24"/>
        </w:rPr>
        <w:t>s a lengthy multi-step process.</w:t>
      </w:r>
      <w:r w:rsidRPr="00E863D5">
        <w:rPr>
          <w:rFonts w:ascii="Times New Roman" w:hAnsi="Times New Roman"/>
          <w:sz w:val="24"/>
          <w:szCs w:val="24"/>
        </w:rPr>
        <w:t xml:space="preserve"> Prior to submitting a license application, the restaurant must first ensure that the proposed cafe meets the zoning requirements and that the sidewalk that will be used is at least 12 feet wide.</w:t>
      </w:r>
      <w:r w:rsidRPr="00E863D5">
        <w:rPr>
          <w:rStyle w:val="FootnoteReference"/>
          <w:rFonts w:ascii="Times New Roman" w:hAnsi="Times New Roman"/>
          <w:sz w:val="24"/>
          <w:szCs w:val="24"/>
        </w:rPr>
        <w:footnoteReference w:id="69"/>
      </w:r>
      <w:r w:rsidRPr="00E863D5">
        <w:rPr>
          <w:rFonts w:ascii="Times New Roman" w:hAnsi="Times New Roman"/>
          <w:sz w:val="24"/>
          <w:szCs w:val="24"/>
        </w:rPr>
        <w:t xml:space="preserve"> The restaurant must also possess a current New York City Department of Health and Mental Hygiene food service establishment permit prior to beginning the application process.</w:t>
      </w:r>
      <w:r w:rsidRPr="00E863D5">
        <w:rPr>
          <w:rStyle w:val="FootnoteReference"/>
          <w:rFonts w:ascii="Times New Roman" w:hAnsi="Times New Roman"/>
          <w:sz w:val="24"/>
          <w:szCs w:val="24"/>
        </w:rPr>
        <w:footnoteReference w:id="70"/>
      </w:r>
      <w:r w:rsidR="000C1C33" w:rsidRPr="00E863D5">
        <w:rPr>
          <w:rFonts w:ascii="Times New Roman" w:hAnsi="Times New Roman"/>
          <w:sz w:val="24"/>
          <w:szCs w:val="24"/>
        </w:rPr>
        <w:t xml:space="preserve"> P</w:t>
      </w:r>
      <w:r w:rsidRPr="00E863D5">
        <w:rPr>
          <w:rFonts w:ascii="Times New Roman" w:hAnsi="Times New Roman"/>
          <w:sz w:val="24"/>
          <w:szCs w:val="24"/>
        </w:rPr>
        <w:t>rospective licensees must also submit numerous documents and certifications, and must obtain approval for a revocable consent to construct and operate a sidewalk cafe.</w:t>
      </w:r>
      <w:r w:rsidRPr="00E863D5">
        <w:rPr>
          <w:rStyle w:val="FootnoteReference"/>
          <w:rFonts w:ascii="Times New Roman" w:hAnsi="Times New Roman"/>
          <w:sz w:val="24"/>
          <w:szCs w:val="24"/>
        </w:rPr>
        <w:footnoteReference w:id="71"/>
      </w:r>
    </w:p>
    <w:p w14:paraId="232B6A5A" w14:textId="3E5C3511" w:rsidR="00051EC2" w:rsidRPr="00E863D5" w:rsidRDefault="00051EC2" w:rsidP="00E863D5">
      <w:pPr>
        <w:spacing w:after="120" w:line="480" w:lineRule="auto"/>
        <w:jc w:val="both"/>
        <w:rPr>
          <w:rFonts w:ascii="Times New Roman" w:hAnsi="Times New Roman"/>
          <w:sz w:val="24"/>
          <w:szCs w:val="24"/>
        </w:rPr>
      </w:pPr>
      <w:r w:rsidRPr="00E863D5">
        <w:rPr>
          <w:rFonts w:ascii="Times New Roman" w:hAnsi="Times New Roman"/>
          <w:sz w:val="24"/>
          <w:szCs w:val="24"/>
        </w:rPr>
        <w:tab/>
        <w:t>There are also a number of fees associated with obtaining a sidewalk cafe license, including a two-year license fee of $510; a revocable consent application fee of $445;  and an annual revocable consent fee for the street space being used, which varies based on the location, square footage, and type of sidewalk cafe.</w:t>
      </w:r>
      <w:r w:rsidRPr="00E863D5">
        <w:rPr>
          <w:rStyle w:val="FootnoteReference"/>
          <w:rFonts w:ascii="Times New Roman" w:hAnsi="Times New Roman"/>
          <w:sz w:val="24"/>
          <w:szCs w:val="24"/>
        </w:rPr>
        <w:footnoteReference w:id="72"/>
      </w:r>
      <w:r w:rsidRPr="00E863D5">
        <w:rPr>
          <w:rFonts w:ascii="Times New Roman" w:hAnsi="Times New Roman"/>
          <w:sz w:val="24"/>
          <w:szCs w:val="24"/>
        </w:rPr>
        <w:t xml:space="preserve"> Consent fees typically amount to thousands of doll</w:t>
      </w:r>
      <w:r w:rsidR="00830FD3" w:rsidRPr="00E863D5">
        <w:rPr>
          <w:rFonts w:ascii="Times New Roman" w:hAnsi="Times New Roman"/>
          <w:sz w:val="24"/>
          <w:szCs w:val="24"/>
        </w:rPr>
        <w:t>ars annually per sidewalk café.</w:t>
      </w:r>
      <w:r w:rsidRPr="00E863D5">
        <w:rPr>
          <w:rFonts w:ascii="Times New Roman" w:hAnsi="Times New Roman"/>
          <w:sz w:val="24"/>
          <w:szCs w:val="24"/>
        </w:rPr>
        <w:t xml:space="preserve"> Unenclosed and small unenclosed sidewalk cafes are also responsible for a $310 plan review fee and a $1,500 security deposit.</w:t>
      </w:r>
      <w:r w:rsidRPr="00E863D5">
        <w:rPr>
          <w:rStyle w:val="FootnoteReference"/>
          <w:rFonts w:ascii="Times New Roman" w:hAnsi="Times New Roman"/>
          <w:sz w:val="24"/>
          <w:szCs w:val="24"/>
        </w:rPr>
        <w:footnoteReference w:id="73"/>
      </w:r>
      <w:r w:rsidRPr="00E863D5">
        <w:rPr>
          <w:rFonts w:ascii="Times New Roman" w:hAnsi="Times New Roman"/>
          <w:sz w:val="24"/>
          <w:szCs w:val="24"/>
        </w:rPr>
        <w:t xml:space="preserve"> Enclosed sidewalk cafes applicants must submit a $4,000 security deposit and a City Planning Fee of $55 per seat with a minimum of $1,360.</w:t>
      </w:r>
      <w:r w:rsidRPr="00E863D5">
        <w:rPr>
          <w:rStyle w:val="FootnoteReference"/>
          <w:rFonts w:ascii="Times New Roman" w:hAnsi="Times New Roman"/>
          <w:sz w:val="24"/>
          <w:szCs w:val="24"/>
        </w:rPr>
        <w:footnoteReference w:id="74"/>
      </w:r>
      <w:r w:rsidR="00830FD3" w:rsidRPr="00E863D5">
        <w:rPr>
          <w:rFonts w:ascii="Times New Roman" w:hAnsi="Times New Roman"/>
          <w:sz w:val="24"/>
          <w:szCs w:val="24"/>
        </w:rPr>
        <w:t xml:space="preserve"> </w:t>
      </w:r>
      <w:r w:rsidRPr="00E863D5">
        <w:rPr>
          <w:rFonts w:ascii="Times New Roman" w:hAnsi="Times New Roman"/>
          <w:sz w:val="24"/>
          <w:szCs w:val="24"/>
        </w:rPr>
        <w:t>Restaurants that modify their plans after they submit their license applications are subject to an additional $175 fee for modification of the revocable consent.</w:t>
      </w:r>
      <w:r w:rsidRPr="00E863D5">
        <w:rPr>
          <w:rStyle w:val="FootnoteReference"/>
          <w:rFonts w:ascii="Times New Roman" w:hAnsi="Times New Roman"/>
          <w:sz w:val="24"/>
          <w:szCs w:val="24"/>
        </w:rPr>
        <w:footnoteReference w:id="75"/>
      </w:r>
      <w:r w:rsidRPr="00E863D5">
        <w:rPr>
          <w:rFonts w:ascii="Times New Roman" w:hAnsi="Times New Roman"/>
          <w:sz w:val="24"/>
          <w:szCs w:val="24"/>
        </w:rPr>
        <w:t xml:space="preserve">  Enclosed sidewalk cafe applicants that modify their plans after submission must again pay the City Planning Fee.</w:t>
      </w:r>
    </w:p>
    <w:p w14:paraId="539BBD1C" w14:textId="10095978" w:rsidR="00051EC2" w:rsidRPr="00E863D5" w:rsidRDefault="00051EC2" w:rsidP="00E863D5">
      <w:pPr>
        <w:spacing w:after="120" w:line="480" w:lineRule="auto"/>
        <w:jc w:val="both"/>
        <w:rPr>
          <w:rFonts w:ascii="Times New Roman" w:hAnsi="Times New Roman"/>
          <w:sz w:val="24"/>
          <w:szCs w:val="24"/>
        </w:rPr>
      </w:pPr>
      <w:r w:rsidRPr="00E863D5">
        <w:rPr>
          <w:rFonts w:ascii="Times New Roman" w:hAnsi="Times New Roman"/>
          <w:sz w:val="24"/>
          <w:szCs w:val="24"/>
        </w:rPr>
        <w:tab/>
        <w:t>A restaurant with a licensed sidewalk cafe must renew its license every two years and must not have any outstanding fines or consent fees prior to renewal.</w:t>
      </w:r>
      <w:r w:rsidRPr="00E863D5">
        <w:rPr>
          <w:rStyle w:val="FootnoteReference"/>
          <w:rFonts w:ascii="Times New Roman" w:hAnsi="Times New Roman"/>
          <w:sz w:val="24"/>
          <w:szCs w:val="24"/>
        </w:rPr>
        <w:footnoteReference w:id="76"/>
      </w:r>
      <w:r w:rsidR="00830FD3" w:rsidRPr="00E863D5">
        <w:rPr>
          <w:rFonts w:ascii="Times New Roman" w:hAnsi="Times New Roman"/>
          <w:sz w:val="24"/>
          <w:szCs w:val="24"/>
        </w:rPr>
        <w:t xml:space="preserve"> </w:t>
      </w:r>
      <w:r w:rsidRPr="00E863D5">
        <w:rPr>
          <w:rFonts w:ascii="Times New Roman" w:hAnsi="Times New Roman"/>
          <w:sz w:val="24"/>
          <w:szCs w:val="24"/>
        </w:rPr>
        <w:t>The paperwork involved in renewing a sidewalk cafe license is similar to that of t</w:t>
      </w:r>
      <w:r w:rsidR="00830FD3" w:rsidRPr="00E863D5">
        <w:rPr>
          <w:rFonts w:ascii="Times New Roman" w:hAnsi="Times New Roman"/>
          <w:sz w:val="24"/>
          <w:szCs w:val="24"/>
        </w:rPr>
        <w:t>he initial application process.</w:t>
      </w:r>
      <w:r w:rsidRPr="00E863D5">
        <w:rPr>
          <w:rFonts w:ascii="Times New Roman" w:hAnsi="Times New Roman"/>
          <w:sz w:val="24"/>
          <w:szCs w:val="24"/>
        </w:rPr>
        <w:t xml:space="preserve"> Licensees must also continue to pay the annual revocable consent fees.</w:t>
      </w:r>
    </w:p>
    <w:p w14:paraId="18B2C0C7" w14:textId="32697CA5" w:rsidR="00051EC2" w:rsidRPr="00E863D5" w:rsidRDefault="00051EC2" w:rsidP="00E863D5">
      <w:pPr>
        <w:spacing w:after="120" w:line="480" w:lineRule="auto"/>
        <w:jc w:val="both"/>
        <w:rPr>
          <w:rFonts w:ascii="Times New Roman" w:hAnsi="Times New Roman"/>
          <w:sz w:val="24"/>
          <w:szCs w:val="24"/>
        </w:rPr>
      </w:pPr>
      <w:r w:rsidRPr="00E863D5">
        <w:rPr>
          <w:rFonts w:ascii="Times New Roman" w:hAnsi="Times New Roman"/>
          <w:sz w:val="24"/>
          <w:szCs w:val="24"/>
        </w:rPr>
        <w:tab/>
        <w:t>Within five days of receiving an application, DCWP will forward copies of the petition for revocable consent for any enclosed sidewalk cafe to the Landmarks Preservation Commission, DPC and the Department of Environmental Protection for review, each of which has 21 days to submit any objections in writing to DCWP.</w:t>
      </w:r>
      <w:r w:rsidRPr="00E863D5">
        <w:rPr>
          <w:rStyle w:val="FootnoteReference"/>
          <w:rFonts w:ascii="Times New Roman" w:hAnsi="Times New Roman"/>
          <w:sz w:val="24"/>
          <w:szCs w:val="24"/>
        </w:rPr>
        <w:footnoteReference w:id="77"/>
      </w:r>
      <w:r w:rsidRPr="00E863D5">
        <w:rPr>
          <w:rFonts w:ascii="Times New Roman" w:hAnsi="Times New Roman"/>
          <w:sz w:val="24"/>
          <w:szCs w:val="24"/>
        </w:rPr>
        <w:t xml:space="preserve"> If the agencies do not respond within the 21 days, they are deemed not to have any objections.</w:t>
      </w:r>
      <w:r w:rsidRPr="00E863D5">
        <w:rPr>
          <w:rStyle w:val="FootnoteReference"/>
          <w:rFonts w:ascii="Times New Roman" w:hAnsi="Times New Roman"/>
          <w:sz w:val="24"/>
          <w:szCs w:val="24"/>
        </w:rPr>
        <w:footnoteReference w:id="78"/>
      </w:r>
      <w:r w:rsidRPr="00E863D5">
        <w:rPr>
          <w:rFonts w:ascii="Times New Roman" w:hAnsi="Times New Roman"/>
          <w:sz w:val="24"/>
          <w:szCs w:val="24"/>
        </w:rPr>
        <w:t xml:space="preserve"> DCWP will also forward the petition for any type of sidewalk cafe, for informational purposes, to the Speaker of the City Council and the Council Member in whose district the cafe is situated, and the Community Board, which corresponds to the location of the business, for comments.</w:t>
      </w:r>
      <w:r w:rsidRPr="00E863D5">
        <w:rPr>
          <w:rStyle w:val="FootnoteReference"/>
          <w:rFonts w:ascii="Times New Roman" w:hAnsi="Times New Roman"/>
          <w:sz w:val="24"/>
          <w:szCs w:val="24"/>
        </w:rPr>
        <w:footnoteReference w:id="79"/>
      </w:r>
      <w:r w:rsidR="00527867" w:rsidRPr="00E863D5">
        <w:rPr>
          <w:rFonts w:ascii="Times New Roman" w:hAnsi="Times New Roman"/>
          <w:sz w:val="24"/>
          <w:szCs w:val="24"/>
        </w:rPr>
        <w:t xml:space="preserve"> </w:t>
      </w:r>
      <w:r w:rsidRPr="00E863D5">
        <w:rPr>
          <w:rFonts w:ascii="Times New Roman" w:hAnsi="Times New Roman"/>
          <w:sz w:val="24"/>
          <w:szCs w:val="24"/>
        </w:rPr>
        <w:t>The Community Board may then hold a public hearing and issue its opinion to DCWP, recommending, either a denial, an approval, or an approval with modifications.</w:t>
      </w:r>
      <w:r w:rsidRPr="00E863D5">
        <w:rPr>
          <w:rStyle w:val="FootnoteReference"/>
          <w:rFonts w:ascii="Times New Roman" w:hAnsi="Times New Roman"/>
          <w:sz w:val="24"/>
          <w:szCs w:val="24"/>
        </w:rPr>
        <w:footnoteReference w:id="80"/>
      </w:r>
      <w:r w:rsidR="00527867" w:rsidRPr="00E863D5">
        <w:rPr>
          <w:rFonts w:ascii="Times New Roman" w:hAnsi="Times New Roman"/>
          <w:sz w:val="24"/>
          <w:szCs w:val="24"/>
        </w:rPr>
        <w:t xml:space="preserve"> </w:t>
      </w:r>
      <w:r w:rsidRPr="00E863D5">
        <w:rPr>
          <w:rFonts w:ascii="Times New Roman" w:hAnsi="Times New Roman"/>
          <w:sz w:val="24"/>
          <w:szCs w:val="24"/>
        </w:rPr>
        <w:t>The Community Board has 45 days within which to make this recommendation or waive its right to do so.</w:t>
      </w:r>
      <w:r w:rsidRPr="00E863D5">
        <w:rPr>
          <w:rStyle w:val="FootnoteReference"/>
          <w:rFonts w:ascii="Times New Roman" w:hAnsi="Times New Roman"/>
          <w:sz w:val="24"/>
          <w:szCs w:val="24"/>
        </w:rPr>
        <w:footnoteReference w:id="81"/>
      </w:r>
      <w:r w:rsidR="00527867" w:rsidRPr="00E863D5">
        <w:rPr>
          <w:rFonts w:ascii="Times New Roman" w:hAnsi="Times New Roman"/>
          <w:sz w:val="24"/>
          <w:szCs w:val="24"/>
        </w:rPr>
        <w:t xml:space="preserve"> </w:t>
      </w:r>
      <w:r w:rsidRPr="00E863D5">
        <w:rPr>
          <w:rFonts w:ascii="Times New Roman" w:hAnsi="Times New Roman"/>
          <w:sz w:val="24"/>
          <w:szCs w:val="24"/>
        </w:rPr>
        <w:t>Within the next 30 days, DCWP will hold a public hearing and then make a recommendation to the City Council for disapproval, approval, or approval with modifications.</w:t>
      </w:r>
      <w:r w:rsidRPr="00E863D5">
        <w:rPr>
          <w:rStyle w:val="FootnoteReference"/>
          <w:rFonts w:ascii="Times New Roman" w:hAnsi="Times New Roman"/>
          <w:sz w:val="24"/>
          <w:szCs w:val="24"/>
        </w:rPr>
        <w:footnoteReference w:id="82"/>
      </w:r>
      <w:r w:rsidRPr="00E863D5">
        <w:rPr>
          <w:rFonts w:ascii="Times New Roman" w:hAnsi="Times New Roman"/>
          <w:sz w:val="24"/>
          <w:szCs w:val="24"/>
        </w:rPr>
        <w:t xml:space="preserve"> DCWP may also waive the public hearing.  If DCWP does not make a determination within that time period than the petition will be considered denied.</w:t>
      </w:r>
      <w:r w:rsidRPr="00E863D5">
        <w:rPr>
          <w:rStyle w:val="FootnoteReference"/>
          <w:rFonts w:ascii="Times New Roman" w:hAnsi="Times New Roman"/>
          <w:sz w:val="24"/>
          <w:szCs w:val="24"/>
        </w:rPr>
        <w:footnoteReference w:id="83"/>
      </w:r>
      <w:r w:rsidRPr="00E863D5">
        <w:rPr>
          <w:rFonts w:ascii="Times New Roman" w:hAnsi="Times New Roman"/>
          <w:sz w:val="24"/>
          <w:szCs w:val="24"/>
        </w:rPr>
        <w:t xml:space="preserve"> If the City Council does not call up the petition for a vote within 20 days of the date that the Council received a recommendation from DCWP, than the petition is considered approved.</w:t>
      </w:r>
      <w:r w:rsidRPr="00E863D5">
        <w:rPr>
          <w:rStyle w:val="FootnoteReference"/>
          <w:rFonts w:ascii="Times New Roman" w:hAnsi="Times New Roman"/>
          <w:sz w:val="24"/>
          <w:szCs w:val="24"/>
        </w:rPr>
        <w:footnoteReference w:id="84"/>
      </w:r>
      <w:r w:rsidRPr="00E863D5">
        <w:rPr>
          <w:rFonts w:ascii="Times New Roman" w:hAnsi="Times New Roman"/>
          <w:sz w:val="24"/>
          <w:szCs w:val="24"/>
        </w:rPr>
        <w:t xml:space="preserve"> If the City Council calls up the application for a vote, it has 30 additional days to approve, approve with modifications or disapprove the petition.</w:t>
      </w:r>
      <w:r w:rsidRPr="00E863D5">
        <w:rPr>
          <w:rStyle w:val="FootnoteReference"/>
          <w:rFonts w:ascii="Times New Roman" w:hAnsi="Times New Roman"/>
          <w:sz w:val="24"/>
          <w:szCs w:val="24"/>
        </w:rPr>
        <w:footnoteReference w:id="85"/>
      </w:r>
      <w:r w:rsidRPr="00E863D5">
        <w:rPr>
          <w:rFonts w:ascii="Times New Roman" w:hAnsi="Times New Roman"/>
          <w:sz w:val="24"/>
          <w:szCs w:val="24"/>
        </w:rPr>
        <w:t xml:space="preserve"> </w:t>
      </w:r>
      <w:r w:rsidR="00FA261D" w:rsidRPr="00FA261D">
        <w:rPr>
          <w:rFonts w:ascii="Times New Roman" w:hAnsi="Times New Roman"/>
          <w:sz w:val="24"/>
          <w:szCs w:val="24"/>
        </w:rPr>
        <w:t>Once approved, DCWP forwards the application to the Comptroller, who has 30 days to register the consent. Finally, upon approval of the revocable consent, DCWP issues the license.</w:t>
      </w:r>
    </w:p>
    <w:p w14:paraId="1AFDBBBB" w14:textId="10F56FE0" w:rsidR="00051EC2" w:rsidRDefault="00485070" w:rsidP="00E863D5">
      <w:pPr>
        <w:spacing w:after="120" w:line="480" w:lineRule="auto"/>
        <w:jc w:val="both"/>
        <w:rPr>
          <w:rFonts w:ascii="Times New Roman" w:hAnsi="Times New Roman"/>
          <w:sz w:val="24"/>
          <w:szCs w:val="24"/>
        </w:rPr>
      </w:pPr>
      <w:r w:rsidRPr="00E863D5">
        <w:rPr>
          <w:rFonts w:ascii="Times New Roman" w:hAnsi="Times New Roman"/>
          <w:sz w:val="24"/>
          <w:szCs w:val="24"/>
        </w:rPr>
        <w:tab/>
      </w:r>
      <w:r w:rsidR="00051EC2" w:rsidRPr="00E863D5">
        <w:rPr>
          <w:rFonts w:ascii="Times New Roman" w:hAnsi="Times New Roman"/>
          <w:sz w:val="24"/>
          <w:szCs w:val="24"/>
        </w:rPr>
        <w:t xml:space="preserve">The penalty for operating a sidewalk cafe without the appropriate DCWP license is a fine of $200 </w:t>
      </w:r>
      <w:r w:rsidR="00C27AED" w:rsidRPr="00E863D5">
        <w:rPr>
          <w:rFonts w:ascii="Times New Roman" w:hAnsi="Times New Roman"/>
          <w:sz w:val="24"/>
          <w:szCs w:val="24"/>
        </w:rPr>
        <w:t>to</w:t>
      </w:r>
      <w:r w:rsidR="00051EC2" w:rsidRPr="00E863D5">
        <w:rPr>
          <w:rFonts w:ascii="Times New Roman" w:hAnsi="Times New Roman"/>
          <w:sz w:val="24"/>
          <w:szCs w:val="24"/>
        </w:rPr>
        <w:t xml:space="preserve"> $1,000 for the first violation and subsequent violations issued on the same day, and a fine of $500 </w:t>
      </w:r>
      <w:r w:rsidR="00C27AED" w:rsidRPr="00E863D5">
        <w:rPr>
          <w:rFonts w:ascii="Times New Roman" w:hAnsi="Times New Roman"/>
          <w:sz w:val="24"/>
          <w:szCs w:val="24"/>
        </w:rPr>
        <w:t>to</w:t>
      </w:r>
      <w:r w:rsidR="00051EC2" w:rsidRPr="00E863D5">
        <w:rPr>
          <w:rFonts w:ascii="Times New Roman" w:hAnsi="Times New Roman"/>
          <w:sz w:val="24"/>
          <w:szCs w:val="24"/>
        </w:rPr>
        <w:t xml:space="preserve"> $2,000 for subsequent violations issued on separate days within two years of the first violation.</w:t>
      </w:r>
      <w:r w:rsidR="00051EC2" w:rsidRPr="00E863D5">
        <w:rPr>
          <w:rStyle w:val="FootnoteReference"/>
          <w:rFonts w:ascii="Times New Roman" w:hAnsi="Times New Roman"/>
          <w:sz w:val="24"/>
          <w:szCs w:val="24"/>
        </w:rPr>
        <w:footnoteReference w:id="86"/>
      </w:r>
      <w:r w:rsidR="00051EC2" w:rsidRPr="00E863D5">
        <w:rPr>
          <w:rFonts w:ascii="Times New Roman" w:hAnsi="Times New Roman"/>
          <w:sz w:val="24"/>
          <w:szCs w:val="24"/>
        </w:rPr>
        <w:t xml:space="preserve"> Similar fines can be issued to licensed cafes operating in violation of any Administrative Code provisions, and DCWP may seal a cafe upon repeated violations of the Code or of terms and conditions of the cafe’s license or revocable consent.</w:t>
      </w:r>
      <w:r w:rsidR="00051EC2" w:rsidRPr="00E863D5">
        <w:rPr>
          <w:rStyle w:val="FootnoteReference"/>
          <w:rFonts w:ascii="Times New Roman" w:hAnsi="Times New Roman"/>
          <w:sz w:val="24"/>
          <w:szCs w:val="24"/>
        </w:rPr>
        <w:footnoteReference w:id="87"/>
      </w:r>
      <w:r w:rsidR="00051EC2" w:rsidRPr="00E863D5">
        <w:rPr>
          <w:rFonts w:ascii="Times New Roman" w:hAnsi="Times New Roman"/>
          <w:sz w:val="24"/>
          <w:szCs w:val="24"/>
        </w:rPr>
        <w:t xml:space="preserve">  </w:t>
      </w:r>
    </w:p>
    <w:p w14:paraId="32D18C50" w14:textId="77777777" w:rsidR="00667957" w:rsidRPr="00E863D5" w:rsidRDefault="00667957" w:rsidP="00E863D5">
      <w:pPr>
        <w:spacing w:after="120" w:line="480" w:lineRule="auto"/>
        <w:jc w:val="both"/>
        <w:rPr>
          <w:rFonts w:ascii="Times New Roman" w:hAnsi="Times New Roman"/>
          <w:sz w:val="24"/>
          <w:szCs w:val="24"/>
        </w:rPr>
      </w:pPr>
    </w:p>
    <w:p w14:paraId="3B4360D8" w14:textId="3278117F" w:rsidR="005C7B31" w:rsidRPr="00E863D5" w:rsidRDefault="005C7B31" w:rsidP="00E863D5">
      <w:pPr>
        <w:pStyle w:val="ListParagraph"/>
        <w:numPr>
          <w:ilvl w:val="0"/>
          <w:numId w:val="4"/>
        </w:numPr>
        <w:spacing w:after="120" w:line="480" w:lineRule="auto"/>
        <w:ind w:left="720"/>
        <w:contextualSpacing w:val="0"/>
        <w:jc w:val="both"/>
        <w:rPr>
          <w:rFonts w:ascii="Times New Roman" w:hAnsi="Times New Roman"/>
          <w:b/>
          <w:sz w:val="24"/>
          <w:szCs w:val="24"/>
        </w:rPr>
      </w:pPr>
      <w:r w:rsidRPr="00E863D5">
        <w:rPr>
          <w:rFonts w:ascii="Times New Roman" w:hAnsi="Times New Roman"/>
          <w:b/>
          <w:sz w:val="24"/>
          <w:szCs w:val="24"/>
        </w:rPr>
        <w:t xml:space="preserve">ISSUES AND CONCERNS </w:t>
      </w:r>
    </w:p>
    <w:p w14:paraId="0AD654BC" w14:textId="578BBD09" w:rsidR="00051EC2" w:rsidRPr="00E863D5" w:rsidRDefault="00051EC2" w:rsidP="00E863D5">
      <w:pPr>
        <w:spacing w:after="120" w:line="480" w:lineRule="auto"/>
        <w:jc w:val="both"/>
        <w:rPr>
          <w:rStyle w:val="eop"/>
          <w:rFonts w:ascii="Times New Roman" w:hAnsi="Times New Roman"/>
          <w:i/>
          <w:color w:val="000000"/>
          <w:sz w:val="24"/>
          <w:szCs w:val="24"/>
          <w:u w:val="single"/>
          <w:shd w:val="clear" w:color="auto" w:fill="FFFFFF"/>
        </w:rPr>
      </w:pPr>
      <w:r w:rsidRPr="00E863D5">
        <w:rPr>
          <w:rStyle w:val="eop"/>
          <w:rFonts w:ascii="Times New Roman" w:hAnsi="Times New Roman"/>
          <w:color w:val="000000"/>
          <w:sz w:val="24"/>
          <w:szCs w:val="24"/>
          <w:shd w:val="clear" w:color="auto" w:fill="FFFFFF"/>
        </w:rPr>
        <w:tab/>
      </w:r>
      <w:r w:rsidRPr="00E863D5">
        <w:rPr>
          <w:rStyle w:val="eop"/>
          <w:rFonts w:ascii="Times New Roman" w:hAnsi="Times New Roman"/>
          <w:i/>
          <w:color w:val="000000"/>
          <w:sz w:val="24"/>
          <w:szCs w:val="24"/>
          <w:u w:val="single"/>
          <w:shd w:val="clear" w:color="auto" w:fill="FFFFFF"/>
        </w:rPr>
        <w:t xml:space="preserve">Open Restaurants Program </w:t>
      </w:r>
    </w:p>
    <w:p w14:paraId="34C93AEB" w14:textId="62586E10" w:rsidR="00122D57" w:rsidRDefault="006E635C" w:rsidP="00E863D5">
      <w:pPr>
        <w:spacing w:after="120" w:line="480" w:lineRule="auto"/>
        <w:ind w:firstLine="720"/>
        <w:jc w:val="both"/>
        <w:rPr>
          <w:rStyle w:val="normaltextrun"/>
          <w:rFonts w:ascii="Times New Roman" w:hAnsi="Times New Roman"/>
          <w:color w:val="000000"/>
          <w:sz w:val="24"/>
          <w:szCs w:val="24"/>
          <w:shd w:val="clear" w:color="auto" w:fill="FFFFFF"/>
        </w:rPr>
      </w:pPr>
      <w:r w:rsidRPr="00E863D5">
        <w:rPr>
          <w:rStyle w:val="normaltextrun"/>
          <w:rFonts w:ascii="Times New Roman" w:hAnsi="Times New Roman"/>
          <w:color w:val="000000"/>
          <w:sz w:val="24"/>
          <w:szCs w:val="24"/>
          <w:shd w:val="clear" w:color="auto" w:fill="FFFFFF"/>
        </w:rPr>
        <w:t>Since its inception, t</w:t>
      </w:r>
      <w:r w:rsidR="00122D57" w:rsidRPr="00E863D5">
        <w:rPr>
          <w:rStyle w:val="normaltextrun"/>
          <w:rFonts w:ascii="Times New Roman" w:hAnsi="Times New Roman"/>
          <w:color w:val="000000"/>
          <w:sz w:val="24"/>
          <w:szCs w:val="24"/>
          <w:shd w:val="clear" w:color="auto" w:fill="FFFFFF"/>
        </w:rPr>
        <w:t xml:space="preserve">he </w:t>
      </w:r>
      <w:r w:rsidRPr="00E863D5">
        <w:rPr>
          <w:rStyle w:val="normaltextrun"/>
          <w:rFonts w:ascii="Times New Roman" w:hAnsi="Times New Roman"/>
          <w:color w:val="000000"/>
          <w:sz w:val="24"/>
          <w:szCs w:val="24"/>
          <w:shd w:val="clear" w:color="auto" w:fill="FFFFFF"/>
        </w:rPr>
        <w:t xml:space="preserve">number of restaurants enrolled in the </w:t>
      </w:r>
      <w:r w:rsidR="00122D57" w:rsidRPr="00E863D5">
        <w:rPr>
          <w:rStyle w:val="normaltextrun"/>
          <w:rFonts w:ascii="Times New Roman" w:hAnsi="Times New Roman"/>
          <w:color w:val="000000"/>
          <w:sz w:val="24"/>
          <w:szCs w:val="24"/>
          <w:shd w:val="clear" w:color="auto" w:fill="FFFFFF"/>
        </w:rPr>
        <w:t xml:space="preserve">Open Restaurants Program </w:t>
      </w:r>
      <w:r w:rsidRPr="00E863D5">
        <w:rPr>
          <w:rStyle w:val="normaltextrun"/>
          <w:rFonts w:ascii="Times New Roman" w:hAnsi="Times New Roman"/>
          <w:color w:val="000000"/>
          <w:sz w:val="24"/>
          <w:szCs w:val="24"/>
          <w:shd w:val="clear" w:color="auto" w:fill="FFFFFF"/>
        </w:rPr>
        <w:t>has grown substantially</w:t>
      </w:r>
      <w:r w:rsidR="00122D57" w:rsidRPr="00E863D5">
        <w:rPr>
          <w:rStyle w:val="normaltextrun"/>
          <w:rFonts w:ascii="Times New Roman" w:hAnsi="Times New Roman"/>
          <w:color w:val="000000"/>
          <w:sz w:val="24"/>
          <w:szCs w:val="24"/>
          <w:shd w:val="clear" w:color="auto" w:fill="FFFFFF"/>
        </w:rPr>
        <w:t xml:space="preserve">. However, the program was set to expire at the end of October, leading to many in the industry to call for </w:t>
      </w:r>
      <w:r w:rsidR="00EE0C26" w:rsidRPr="00E863D5">
        <w:rPr>
          <w:rStyle w:val="normaltextrun"/>
          <w:rFonts w:ascii="Times New Roman" w:hAnsi="Times New Roman"/>
          <w:color w:val="000000"/>
          <w:sz w:val="24"/>
          <w:szCs w:val="24"/>
          <w:shd w:val="clear" w:color="auto" w:fill="FFFFFF"/>
        </w:rPr>
        <w:t>an extension of the program with modifications</w:t>
      </w:r>
      <w:r w:rsidR="00122D57" w:rsidRPr="00E863D5">
        <w:rPr>
          <w:rStyle w:val="normaltextrun"/>
          <w:rFonts w:ascii="Times New Roman" w:hAnsi="Times New Roman"/>
          <w:color w:val="000000"/>
          <w:sz w:val="24"/>
          <w:szCs w:val="24"/>
          <w:shd w:val="clear" w:color="auto" w:fill="FFFFFF"/>
        </w:rPr>
        <w:t xml:space="preserve">. </w:t>
      </w:r>
      <w:r w:rsidR="002C4C73" w:rsidRPr="00E863D5">
        <w:rPr>
          <w:rStyle w:val="normaltextrun"/>
          <w:rFonts w:ascii="Times New Roman" w:hAnsi="Times New Roman"/>
          <w:color w:val="000000"/>
          <w:sz w:val="24"/>
          <w:szCs w:val="24"/>
          <w:shd w:val="clear" w:color="auto" w:fill="FFFFFF"/>
        </w:rPr>
        <w:t>Initially, the Mayor indicated that he would like to see the program become a permanent seasonal program</w:t>
      </w:r>
      <w:r w:rsidR="006617DB" w:rsidRPr="00E863D5">
        <w:rPr>
          <w:rStyle w:val="normaltextrun"/>
          <w:rFonts w:ascii="Times New Roman" w:hAnsi="Times New Roman"/>
          <w:color w:val="000000"/>
          <w:sz w:val="24"/>
          <w:szCs w:val="24"/>
          <w:shd w:val="clear" w:color="auto" w:fill="FFFFFF"/>
        </w:rPr>
        <w:t>. However</w:t>
      </w:r>
      <w:r w:rsidR="002C4C73" w:rsidRPr="00E863D5">
        <w:rPr>
          <w:rStyle w:val="normaltextrun"/>
          <w:rFonts w:ascii="Times New Roman" w:hAnsi="Times New Roman"/>
          <w:color w:val="000000"/>
          <w:sz w:val="24"/>
          <w:szCs w:val="24"/>
          <w:shd w:val="clear" w:color="auto" w:fill="FFFFFF"/>
        </w:rPr>
        <w:t xml:space="preserve">, after much pressure, the Mayor announced </w:t>
      </w:r>
      <w:r w:rsidR="00122D57" w:rsidRPr="00E863D5">
        <w:rPr>
          <w:rStyle w:val="normaltextrun"/>
          <w:rFonts w:ascii="Times New Roman" w:hAnsi="Times New Roman"/>
          <w:color w:val="000000"/>
          <w:sz w:val="24"/>
          <w:szCs w:val="24"/>
          <w:shd w:val="clear" w:color="auto" w:fill="FFFFFF"/>
        </w:rPr>
        <w:t>on September 25 that the City’s outdoor dining program, along with the Open Streets program, would be made permanent.</w:t>
      </w:r>
      <w:r w:rsidR="00122D57" w:rsidRPr="00E863D5">
        <w:rPr>
          <w:rStyle w:val="FootnoteReference"/>
          <w:rFonts w:ascii="Times New Roman" w:hAnsi="Times New Roman"/>
          <w:color w:val="000000"/>
          <w:sz w:val="24"/>
          <w:szCs w:val="24"/>
          <w:shd w:val="clear" w:color="auto" w:fill="FFFFFF"/>
        </w:rPr>
        <w:footnoteReference w:id="88"/>
      </w:r>
      <w:r w:rsidR="00122D57" w:rsidRPr="00E863D5">
        <w:rPr>
          <w:rStyle w:val="normaltextrun"/>
          <w:rFonts w:ascii="Times New Roman" w:hAnsi="Times New Roman"/>
          <w:color w:val="000000"/>
          <w:sz w:val="24"/>
          <w:szCs w:val="24"/>
          <w:shd w:val="clear" w:color="auto" w:fill="FFFFFF"/>
        </w:rPr>
        <w:t xml:space="preserve"> </w:t>
      </w:r>
    </w:p>
    <w:p w14:paraId="75834A54" w14:textId="4F7E89C8" w:rsidR="008D1442" w:rsidRPr="00E863D5" w:rsidRDefault="008D1442" w:rsidP="00E863D5">
      <w:pPr>
        <w:spacing w:after="120" w:line="480" w:lineRule="auto"/>
        <w:ind w:firstLine="720"/>
        <w:jc w:val="both"/>
        <w:rPr>
          <w:rFonts w:ascii="Times New Roman" w:eastAsia="Times New Roman" w:hAnsi="Times New Roman"/>
          <w:sz w:val="24"/>
          <w:szCs w:val="24"/>
        </w:rPr>
      </w:pPr>
      <w:r>
        <w:rPr>
          <w:rStyle w:val="normaltextrun"/>
          <w:rFonts w:ascii="Times New Roman" w:hAnsi="Times New Roman"/>
          <w:color w:val="000000"/>
          <w:sz w:val="24"/>
          <w:szCs w:val="24"/>
          <w:shd w:val="clear" w:color="auto" w:fill="FFFFFF"/>
        </w:rPr>
        <w:t>The lack of certainty over the program and conflicting state</w:t>
      </w:r>
      <w:r w:rsidR="00DB502D">
        <w:rPr>
          <w:rStyle w:val="normaltextrun"/>
          <w:rFonts w:ascii="Times New Roman" w:hAnsi="Times New Roman"/>
          <w:color w:val="000000"/>
          <w:sz w:val="24"/>
          <w:szCs w:val="24"/>
          <w:shd w:val="clear" w:color="auto" w:fill="FFFFFF"/>
        </w:rPr>
        <w:t>ments and advice from City agencies</w:t>
      </w:r>
      <w:r>
        <w:rPr>
          <w:rStyle w:val="normaltextrun"/>
          <w:rFonts w:ascii="Times New Roman" w:hAnsi="Times New Roman"/>
          <w:color w:val="000000"/>
          <w:sz w:val="24"/>
          <w:szCs w:val="24"/>
          <w:shd w:val="clear" w:color="auto" w:fill="FFFFFF"/>
        </w:rPr>
        <w:t xml:space="preserve"> has been another frustrating aspect of the program for business owners. This was especially true during the early</w:t>
      </w:r>
      <w:r w:rsidR="00DB502D">
        <w:rPr>
          <w:rStyle w:val="normaltextrun"/>
          <w:rFonts w:ascii="Times New Roman" w:hAnsi="Times New Roman"/>
          <w:color w:val="000000"/>
          <w:sz w:val="24"/>
          <w:szCs w:val="24"/>
          <w:shd w:val="clear" w:color="auto" w:fill="FFFFFF"/>
        </w:rPr>
        <w:t xml:space="preserve"> summer months of Open Restaurants</w:t>
      </w:r>
      <w:r>
        <w:rPr>
          <w:rStyle w:val="normaltextrun"/>
          <w:rFonts w:ascii="Times New Roman" w:hAnsi="Times New Roman"/>
          <w:color w:val="000000"/>
          <w:sz w:val="24"/>
          <w:szCs w:val="24"/>
          <w:shd w:val="clear" w:color="auto" w:fill="FFFFFF"/>
        </w:rPr>
        <w:t>. For example, when the original June order was delivered by the Mayor, New York City owners acted quickly to jump on the opportunity. Many of them spent thousands of dollars to install barriers to protect customers and be in compliance with the new rules.</w:t>
      </w:r>
      <w:r>
        <w:rPr>
          <w:rStyle w:val="FootnoteReference"/>
          <w:rFonts w:ascii="Times New Roman" w:hAnsi="Times New Roman"/>
          <w:color w:val="000000"/>
          <w:sz w:val="24"/>
          <w:szCs w:val="24"/>
          <w:shd w:val="clear" w:color="auto" w:fill="FFFFFF"/>
        </w:rPr>
        <w:footnoteReference w:id="89"/>
      </w:r>
      <w:r>
        <w:rPr>
          <w:rStyle w:val="normaltextrun"/>
          <w:rFonts w:ascii="Times New Roman" w:hAnsi="Times New Roman"/>
          <w:color w:val="000000"/>
          <w:sz w:val="24"/>
          <w:szCs w:val="24"/>
          <w:shd w:val="clear" w:color="auto" w:fill="FFFFFF"/>
        </w:rPr>
        <w:t xml:space="preserve"> A few weeks later, however, the rules were amended </w:t>
      </w:r>
      <w:r w:rsidR="00553CE2">
        <w:rPr>
          <w:rStyle w:val="normaltextrun"/>
          <w:rFonts w:ascii="Times New Roman" w:hAnsi="Times New Roman"/>
          <w:color w:val="000000"/>
          <w:sz w:val="24"/>
          <w:szCs w:val="24"/>
          <w:shd w:val="clear" w:color="auto" w:fill="FFFFFF"/>
        </w:rPr>
        <w:t xml:space="preserve">by DOT and any </w:t>
      </w:r>
      <w:r>
        <w:rPr>
          <w:rStyle w:val="normaltextrun"/>
          <w:rFonts w:ascii="Times New Roman" w:hAnsi="Times New Roman"/>
          <w:color w:val="000000"/>
          <w:sz w:val="24"/>
          <w:szCs w:val="24"/>
          <w:shd w:val="clear" w:color="auto" w:fill="FFFFFF"/>
        </w:rPr>
        <w:t>newly erected</w:t>
      </w:r>
      <w:r w:rsidR="00553CE2">
        <w:rPr>
          <w:rStyle w:val="normaltextrun"/>
          <w:rFonts w:ascii="Times New Roman" w:hAnsi="Times New Roman"/>
          <w:color w:val="000000"/>
          <w:sz w:val="24"/>
          <w:szCs w:val="24"/>
          <w:shd w:val="clear" w:color="auto" w:fill="FFFFFF"/>
        </w:rPr>
        <w:t xml:space="preserve"> barrier that was not 18 </w:t>
      </w:r>
      <w:r w:rsidR="00DB502D">
        <w:rPr>
          <w:rStyle w:val="normaltextrun"/>
          <w:rFonts w:ascii="Times New Roman" w:hAnsi="Times New Roman"/>
          <w:color w:val="000000"/>
          <w:sz w:val="24"/>
          <w:szCs w:val="24"/>
          <w:shd w:val="clear" w:color="auto" w:fill="FFFFFF"/>
        </w:rPr>
        <w:t>inches thick</w:t>
      </w:r>
      <w:r>
        <w:rPr>
          <w:rStyle w:val="normaltextrun"/>
          <w:rFonts w:ascii="Times New Roman" w:hAnsi="Times New Roman"/>
          <w:color w:val="000000"/>
          <w:sz w:val="24"/>
          <w:szCs w:val="24"/>
          <w:shd w:val="clear" w:color="auto" w:fill="FFFFFF"/>
        </w:rPr>
        <w:t xml:space="preserve"> had to be altered.</w:t>
      </w:r>
      <w:r w:rsidR="00DB502D">
        <w:rPr>
          <w:rStyle w:val="FootnoteReference"/>
          <w:rFonts w:ascii="Times New Roman" w:hAnsi="Times New Roman"/>
          <w:color w:val="000000"/>
          <w:sz w:val="24"/>
          <w:szCs w:val="24"/>
          <w:shd w:val="clear" w:color="auto" w:fill="FFFFFF"/>
        </w:rPr>
        <w:footnoteReference w:id="90"/>
      </w:r>
      <w:r>
        <w:rPr>
          <w:rStyle w:val="normaltextrun"/>
          <w:rFonts w:ascii="Times New Roman" w:hAnsi="Times New Roman"/>
          <w:color w:val="000000"/>
          <w:sz w:val="24"/>
          <w:szCs w:val="24"/>
          <w:shd w:val="clear" w:color="auto" w:fill="FFFFFF"/>
        </w:rPr>
        <w:t xml:space="preserve"> </w:t>
      </w:r>
      <w:r w:rsidR="00553CE2">
        <w:rPr>
          <w:rStyle w:val="normaltextrun"/>
          <w:rFonts w:ascii="Times New Roman" w:hAnsi="Times New Roman"/>
          <w:color w:val="000000"/>
          <w:sz w:val="24"/>
          <w:szCs w:val="24"/>
          <w:shd w:val="clear" w:color="auto" w:fill="FFFFFF"/>
        </w:rPr>
        <w:t>Establishments were only given 24 hours to come into compliance so some businesses were forced to close while they struggled to bring back their contractors to make the changes.</w:t>
      </w:r>
      <w:r w:rsidR="00553CE2">
        <w:rPr>
          <w:rStyle w:val="FootnoteReference"/>
          <w:rFonts w:ascii="Times New Roman" w:hAnsi="Times New Roman"/>
          <w:color w:val="000000"/>
          <w:sz w:val="24"/>
          <w:szCs w:val="24"/>
          <w:shd w:val="clear" w:color="auto" w:fill="FFFFFF"/>
        </w:rPr>
        <w:footnoteReference w:id="91"/>
      </w:r>
      <w:r w:rsidR="00553CE2">
        <w:rPr>
          <w:rStyle w:val="normaltextrun"/>
          <w:rFonts w:ascii="Times New Roman" w:hAnsi="Times New Roman"/>
          <w:color w:val="000000"/>
          <w:sz w:val="24"/>
          <w:szCs w:val="24"/>
          <w:shd w:val="clear" w:color="auto" w:fill="FFFFFF"/>
        </w:rPr>
        <w:t xml:space="preserve"> </w:t>
      </w:r>
      <w:r w:rsidR="005F192C">
        <w:rPr>
          <w:rStyle w:val="normaltextrun"/>
          <w:rFonts w:ascii="Times New Roman" w:hAnsi="Times New Roman"/>
          <w:color w:val="000000"/>
          <w:sz w:val="24"/>
          <w:szCs w:val="24"/>
          <w:shd w:val="clear" w:color="auto" w:fill="FFFFFF"/>
        </w:rPr>
        <w:t>One restaurant owner in the East Village reported that they had received visits from three different City and State officials, over four days, who all provided conflicting information on whether the restaurant’s outdoor space was suitable for dining.</w:t>
      </w:r>
      <w:r w:rsidR="005F192C">
        <w:rPr>
          <w:rStyle w:val="FootnoteReference"/>
          <w:rFonts w:ascii="Times New Roman" w:hAnsi="Times New Roman"/>
          <w:color w:val="000000"/>
          <w:sz w:val="24"/>
          <w:szCs w:val="24"/>
          <w:shd w:val="clear" w:color="auto" w:fill="FFFFFF"/>
        </w:rPr>
        <w:footnoteReference w:id="92"/>
      </w:r>
      <w:r w:rsidR="005F192C">
        <w:rPr>
          <w:rStyle w:val="normaltextrun"/>
          <w:rFonts w:ascii="Times New Roman" w:hAnsi="Times New Roman"/>
          <w:color w:val="000000"/>
          <w:sz w:val="24"/>
          <w:szCs w:val="24"/>
          <w:shd w:val="clear" w:color="auto" w:fill="FFFFFF"/>
        </w:rPr>
        <w:t xml:space="preserve"> Adding to the confusion, the restaurant owner </w:t>
      </w:r>
      <w:r w:rsidR="00C1059A">
        <w:rPr>
          <w:rStyle w:val="normaltextrun"/>
          <w:rFonts w:ascii="Times New Roman" w:hAnsi="Times New Roman"/>
          <w:color w:val="000000"/>
          <w:sz w:val="24"/>
          <w:szCs w:val="24"/>
          <w:shd w:val="clear" w:color="auto" w:fill="FFFFFF"/>
        </w:rPr>
        <w:t>also received four separate emails from DOT with different ways of building the outdoor space.</w:t>
      </w:r>
      <w:r w:rsidR="00C1059A">
        <w:rPr>
          <w:rStyle w:val="FootnoteReference"/>
          <w:rFonts w:ascii="Times New Roman" w:hAnsi="Times New Roman"/>
          <w:color w:val="000000"/>
          <w:sz w:val="24"/>
          <w:szCs w:val="24"/>
          <w:shd w:val="clear" w:color="auto" w:fill="FFFFFF"/>
        </w:rPr>
        <w:footnoteReference w:id="93"/>
      </w:r>
      <w:r w:rsidR="00C1059A">
        <w:rPr>
          <w:rStyle w:val="normaltextrun"/>
          <w:rFonts w:ascii="Times New Roman" w:hAnsi="Times New Roman"/>
          <w:color w:val="000000"/>
          <w:sz w:val="24"/>
          <w:szCs w:val="24"/>
          <w:shd w:val="clear" w:color="auto" w:fill="FFFFFF"/>
        </w:rPr>
        <w:t xml:space="preserve"> In addition to being frustrating and time consuming, this conflicting information is financially costly to businesses who are already operating on the thinnest of margins. </w:t>
      </w:r>
    </w:p>
    <w:p w14:paraId="0B1BA550" w14:textId="70EB28EF" w:rsidR="00CC7EA2" w:rsidRPr="00E863D5" w:rsidRDefault="00BB7A30" w:rsidP="00E863D5">
      <w:pPr>
        <w:spacing w:after="120" w:line="480" w:lineRule="auto"/>
        <w:ind w:firstLine="720"/>
        <w:jc w:val="both"/>
        <w:rPr>
          <w:rFonts w:ascii="Times New Roman" w:eastAsia="Times New Roman" w:hAnsi="Times New Roman"/>
          <w:color w:val="000000"/>
          <w:sz w:val="24"/>
          <w:szCs w:val="24"/>
        </w:rPr>
      </w:pPr>
      <w:r>
        <w:rPr>
          <w:rFonts w:ascii="Times New Roman" w:hAnsi="Times New Roman"/>
          <w:sz w:val="24"/>
          <w:szCs w:val="24"/>
        </w:rPr>
        <w:t xml:space="preserve">For </w:t>
      </w:r>
      <w:r w:rsidR="002952C2" w:rsidRPr="00E863D5">
        <w:rPr>
          <w:rFonts w:ascii="Times New Roman" w:hAnsi="Times New Roman"/>
          <w:sz w:val="24"/>
          <w:szCs w:val="24"/>
        </w:rPr>
        <w:t xml:space="preserve">food establishments </w:t>
      </w:r>
      <w:r>
        <w:rPr>
          <w:rFonts w:ascii="Times New Roman" w:hAnsi="Times New Roman"/>
          <w:sz w:val="24"/>
          <w:szCs w:val="24"/>
        </w:rPr>
        <w:t>who are in compliance, and for c</w:t>
      </w:r>
      <w:r w:rsidR="002952C2" w:rsidRPr="00E863D5">
        <w:rPr>
          <w:rFonts w:ascii="Times New Roman" w:hAnsi="Times New Roman"/>
          <w:sz w:val="24"/>
          <w:szCs w:val="24"/>
        </w:rPr>
        <w:t xml:space="preserve">ustomers </w:t>
      </w:r>
      <w:r>
        <w:rPr>
          <w:rFonts w:ascii="Times New Roman" w:hAnsi="Times New Roman"/>
          <w:sz w:val="24"/>
          <w:szCs w:val="24"/>
        </w:rPr>
        <w:t>seeking a sense of normalcy</w:t>
      </w:r>
      <w:r w:rsidR="002952C2" w:rsidRPr="00E863D5">
        <w:rPr>
          <w:rFonts w:ascii="Times New Roman" w:hAnsi="Times New Roman"/>
          <w:sz w:val="24"/>
          <w:szCs w:val="24"/>
        </w:rPr>
        <w:t xml:space="preserve"> the Open Res</w:t>
      </w:r>
      <w:r w:rsidR="00C90D3C">
        <w:rPr>
          <w:rFonts w:ascii="Times New Roman" w:hAnsi="Times New Roman"/>
          <w:sz w:val="24"/>
          <w:szCs w:val="24"/>
        </w:rPr>
        <w:t>taurants p</w:t>
      </w:r>
      <w:r w:rsidR="002952C2" w:rsidRPr="00E863D5">
        <w:rPr>
          <w:rFonts w:ascii="Times New Roman" w:hAnsi="Times New Roman"/>
          <w:sz w:val="24"/>
          <w:szCs w:val="24"/>
        </w:rPr>
        <w:t>rogram</w:t>
      </w:r>
      <w:r>
        <w:rPr>
          <w:rFonts w:ascii="Times New Roman" w:hAnsi="Times New Roman"/>
          <w:sz w:val="24"/>
          <w:szCs w:val="24"/>
        </w:rPr>
        <w:t xml:space="preserve"> has been largely successful; however, </w:t>
      </w:r>
      <w:r w:rsidR="00CC7EA2" w:rsidRPr="00E863D5">
        <w:rPr>
          <w:rFonts w:ascii="Times New Roman" w:hAnsi="Times New Roman"/>
          <w:sz w:val="24"/>
          <w:szCs w:val="24"/>
        </w:rPr>
        <w:t xml:space="preserve">not all restaurants are able to participate. While </w:t>
      </w:r>
      <w:r w:rsidR="00CB43AA" w:rsidRPr="00E863D5">
        <w:rPr>
          <w:rFonts w:ascii="Times New Roman" w:hAnsi="Times New Roman"/>
          <w:sz w:val="24"/>
          <w:szCs w:val="24"/>
        </w:rPr>
        <w:t>10</w:t>
      </w:r>
      <w:r w:rsidR="002952C2" w:rsidRPr="00E863D5">
        <w:rPr>
          <w:rFonts w:ascii="Times New Roman" w:hAnsi="Times New Roman"/>
          <w:sz w:val="24"/>
          <w:szCs w:val="24"/>
        </w:rPr>
        <w:t>,365</w:t>
      </w:r>
      <w:r w:rsidR="00CC7EA2" w:rsidRPr="00E863D5">
        <w:rPr>
          <w:rFonts w:ascii="Times New Roman" w:hAnsi="Times New Roman"/>
          <w:sz w:val="24"/>
          <w:szCs w:val="24"/>
        </w:rPr>
        <w:t xml:space="preserve"> restaurants are participating in the progra</w:t>
      </w:r>
      <w:r w:rsidR="00F703C1" w:rsidRPr="00E863D5">
        <w:rPr>
          <w:rFonts w:ascii="Times New Roman" w:hAnsi="Times New Roman"/>
          <w:sz w:val="24"/>
          <w:szCs w:val="24"/>
        </w:rPr>
        <w:t>m</w:t>
      </w:r>
      <w:r w:rsidR="006617DB" w:rsidRPr="00E863D5">
        <w:rPr>
          <w:rFonts w:ascii="Times New Roman" w:hAnsi="Times New Roman"/>
          <w:sz w:val="24"/>
          <w:szCs w:val="24"/>
        </w:rPr>
        <w:t>,</w:t>
      </w:r>
      <w:r w:rsidR="00CC7EA2" w:rsidRPr="00E863D5">
        <w:rPr>
          <w:rFonts w:ascii="Times New Roman" w:hAnsi="Times New Roman"/>
          <w:sz w:val="24"/>
          <w:szCs w:val="24"/>
        </w:rPr>
        <w:t xml:space="preserve"> that </w:t>
      </w:r>
      <w:r w:rsidR="00EE0C26" w:rsidRPr="00E863D5">
        <w:rPr>
          <w:rFonts w:ascii="Times New Roman" w:hAnsi="Times New Roman"/>
          <w:sz w:val="24"/>
          <w:szCs w:val="24"/>
        </w:rPr>
        <w:t xml:space="preserve">number </w:t>
      </w:r>
      <w:r w:rsidR="00CC7EA2" w:rsidRPr="00E863D5">
        <w:rPr>
          <w:rFonts w:ascii="Times New Roman" w:hAnsi="Times New Roman"/>
          <w:sz w:val="24"/>
          <w:szCs w:val="24"/>
        </w:rPr>
        <w:t>represents only a</w:t>
      </w:r>
      <w:r w:rsidR="00CB43AA" w:rsidRPr="00E863D5">
        <w:rPr>
          <w:rFonts w:ascii="Times New Roman" w:hAnsi="Times New Roman"/>
          <w:sz w:val="24"/>
          <w:szCs w:val="24"/>
        </w:rPr>
        <w:t xml:space="preserve">bout </w:t>
      </w:r>
      <w:r w:rsidR="006617DB" w:rsidRPr="00E863D5">
        <w:rPr>
          <w:rFonts w:ascii="Times New Roman" w:hAnsi="Times New Roman"/>
          <w:sz w:val="24"/>
          <w:szCs w:val="24"/>
        </w:rPr>
        <w:t xml:space="preserve">one </w:t>
      </w:r>
      <w:r w:rsidR="00CC7EA2" w:rsidRPr="00E863D5">
        <w:rPr>
          <w:rFonts w:ascii="Times New Roman" w:hAnsi="Times New Roman"/>
          <w:sz w:val="24"/>
          <w:szCs w:val="24"/>
        </w:rPr>
        <w:t xml:space="preserve">third of </w:t>
      </w:r>
      <w:r w:rsidR="00F703C1" w:rsidRPr="00E863D5">
        <w:rPr>
          <w:rFonts w:ascii="Times New Roman" w:hAnsi="Times New Roman"/>
          <w:sz w:val="24"/>
          <w:szCs w:val="24"/>
        </w:rPr>
        <w:t xml:space="preserve">the </w:t>
      </w:r>
      <w:r w:rsidR="00CC7EA2" w:rsidRPr="00E863D5">
        <w:rPr>
          <w:rFonts w:ascii="Times New Roman" w:hAnsi="Times New Roman"/>
          <w:sz w:val="24"/>
          <w:szCs w:val="24"/>
        </w:rPr>
        <w:t>total restaurants in the City.</w:t>
      </w:r>
      <w:r w:rsidR="00CC7EA2" w:rsidRPr="00E863D5">
        <w:rPr>
          <w:rStyle w:val="FootnoteReference"/>
          <w:rFonts w:ascii="Times New Roman" w:hAnsi="Times New Roman"/>
          <w:sz w:val="24"/>
          <w:szCs w:val="24"/>
        </w:rPr>
        <w:footnoteReference w:id="94"/>
      </w:r>
      <w:r w:rsidR="00CC7EA2" w:rsidRPr="00E863D5">
        <w:rPr>
          <w:rFonts w:ascii="Times New Roman" w:hAnsi="Times New Roman"/>
          <w:sz w:val="24"/>
          <w:szCs w:val="24"/>
        </w:rPr>
        <w:t xml:space="preserve"> </w:t>
      </w:r>
      <w:r w:rsidR="00CC7EA2" w:rsidRPr="00E863D5">
        <w:rPr>
          <w:rFonts w:ascii="Times New Roman" w:eastAsia="Times New Roman" w:hAnsi="Times New Roman"/>
          <w:color w:val="000000"/>
          <w:sz w:val="24"/>
          <w:szCs w:val="24"/>
        </w:rPr>
        <w:t>Even with the City’s expansion of outdoor dining options, the number of seated diners at restaurants is down 88 percent compared to before the pandemic hit New York.</w:t>
      </w:r>
      <w:r w:rsidR="00CC7EA2" w:rsidRPr="00E863D5">
        <w:rPr>
          <w:rStyle w:val="FootnoteReference"/>
          <w:rFonts w:ascii="Times New Roman" w:eastAsia="Times New Roman" w:hAnsi="Times New Roman"/>
          <w:color w:val="000000"/>
          <w:sz w:val="24"/>
          <w:szCs w:val="24"/>
        </w:rPr>
        <w:footnoteReference w:id="95"/>
      </w:r>
      <w:r w:rsidR="006617DB" w:rsidRPr="00E863D5">
        <w:rPr>
          <w:rFonts w:ascii="Times New Roman" w:eastAsia="Times New Roman" w:hAnsi="Times New Roman"/>
          <w:color w:val="000000"/>
          <w:sz w:val="24"/>
          <w:szCs w:val="24"/>
        </w:rPr>
        <w:t xml:space="preserve"> The allowance for indoor dining at 25 percent capacity beginning September 30 is likely to improve these numbers only modestly.</w:t>
      </w:r>
    </w:p>
    <w:p w14:paraId="1BA01835" w14:textId="7E1A45DE" w:rsidR="0036296E" w:rsidRPr="00E863D5" w:rsidRDefault="0036296E" w:rsidP="00E863D5">
      <w:pPr>
        <w:spacing w:after="120" w:line="480" w:lineRule="auto"/>
        <w:ind w:firstLine="720"/>
        <w:jc w:val="both"/>
        <w:rPr>
          <w:rFonts w:ascii="Times New Roman" w:eastAsia="Times New Roman" w:hAnsi="Times New Roman"/>
          <w:i/>
          <w:color w:val="000000"/>
          <w:sz w:val="24"/>
          <w:szCs w:val="24"/>
          <w:u w:val="single"/>
        </w:rPr>
      </w:pPr>
      <w:r w:rsidRPr="00E863D5">
        <w:rPr>
          <w:rFonts w:ascii="Times New Roman" w:eastAsia="Times New Roman" w:hAnsi="Times New Roman"/>
          <w:i/>
          <w:color w:val="000000"/>
          <w:sz w:val="24"/>
          <w:szCs w:val="24"/>
          <w:u w:val="single"/>
        </w:rPr>
        <w:t xml:space="preserve">Winter Heating </w:t>
      </w:r>
    </w:p>
    <w:p w14:paraId="5253D8A8" w14:textId="3ECC8ACB" w:rsidR="00BB7A30" w:rsidRDefault="00F703C1" w:rsidP="00E863D5">
      <w:pPr>
        <w:spacing w:after="120" w:line="480" w:lineRule="auto"/>
        <w:ind w:firstLine="720"/>
        <w:jc w:val="both"/>
        <w:rPr>
          <w:rFonts w:ascii="Times New Roman" w:eastAsia="Times New Roman" w:hAnsi="Times New Roman"/>
          <w:color w:val="000000"/>
          <w:sz w:val="24"/>
          <w:szCs w:val="24"/>
        </w:rPr>
      </w:pPr>
      <w:r w:rsidRPr="00E863D5">
        <w:rPr>
          <w:rFonts w:ascii="Times New Roman" w:eastAsia="Times New Roman" w:hAnsi="Times New Roman"/>
          <w:color w:val="000000"/>
          <w:sz w:val="24"/>
          <w:szCs w:val="24"/>
        </w:rPr>
        <w:t>While outdoor dining makes sense during warmer weather, winter will pose</w:t>
      </w:r>
      <w:r w:rsidR="006617DB" w:rsidRPr="00E863D5">
        <w:rPr>
          <w:rFonts w:ascii="Times New Roman" w:eastAsia="Times New Roman" w:hAnsi="Times New Roman"/>
          <w:color w:val="000000"/>
          <w:sz w:val="24"/>
          <w:szCs w:val="24"/>
        </w:rPr>
        <w:t xml:space="preserve"> new</w:t>
      </w:r>
      <w:r w:rsidRPr="00E863D5">
        <w:rPr>
          <w:rFonts w:ascii="Times New Roman" w:eastAsia="Times New Roman" w:hAnsi="Times New Roman"/>
          <w:color w:val="000000"/>
          <w:sz w:val="24"/>
          <w:szCs w:val="24"/>
        </w:rPr>
        <w:t xml:space="preserve"> challenge</w:t>
      </w:r>
      <w:r w:rsidR="00557DAF" w:rsidRPr="00E863D5">
        <w:rPr>
          <w:rFonts w:ascii="Times New Roman" w:eastAsia="Times New Roman" w:hAnsi="Times New Roman"/>
          <w:color w:val="000000"/>
          <w:sz w:val="24"/>
          <w:szCs w:val="24"/>
        </w:rPr>
        <w:t>s for restaurant owners. Outdoor heating is a dire necessity, and r</w:t>
      </w:r>
      <w:r w:rsidRPr="00E863D5">
        <w:rPr>
          <w:rFonts w:ascii="Times New Roman" w:eastAsia="Times New Roman" w:hAnsi="Times New Roman"/>
          <w:color w:val="000000"/>
          <w:sz w:val="24"/>
          <w:szCs w:val="24"/>
        </w:rPr>
        <w:t xml:space="preserve">estaurateurs have called upon the City to modify existing regulations </w:t>
      </w:r>
      <w:r w:rsidR="00557DAF" w:rsidRPr="00E863D5">
        <w:rPr>
          <w:rFonts w:ascii="Times New Roman" w:eastAsia="Times New Roman" w:hAnsi="Times New Roman"/>
          <w:color w:val="000000"/>
          <w:sz w:val="24"/>
          <w:szCs w:val="24"/>
        </w:rPr>
        <w:t>that severely restrict such heating</w:t>
      </w:r>
      <w:r w:rsidRPr="00E863D5">
        <w:rPr>
          <w:rFonts w:ascii="Times New Roman" w:eastAsia="Times New Roman" w:hAnsi="Times New Roman"/>
          <w:color w:val="000000"/>
          <w:sz w:val="24"/>
          <w:szCs w:val="24"/>
        </w:rPr>
        <w:t>.</w:t>
      </w:r>
      <w:r w:rsidR="002C2E28" w:rsidRPr="00E863D5">
        <w:rPr>
          <w:rFonts w:ascii="Times New Roman" w:eastAsia="Times New Roman" w:hAnsi="Times New Roman"/>
          <w:color w:val="000000"/>
          <w:sz w:val="24"/>
          <w:szCs w:val="24"/>
        </w:rPr>
        <w:t xml:space="preserve"> </w:t>
      </w:r>
      <w:r w:rsidR="00BB7A30">
        <w:rPr>
          <w:rFonts w:ascii="Times New Roman" w:eastAsia="Times New Roman" w:hAnsi="Times New Roman"/>
          <w:color w:val="000000"/>
          <w:sz w:val="24"/>
          <w:szCs w:val="24"/>
        </w:rPr>
        <w:t>Clear and concise regulations will alleviate some of the uncertainty regarding outdoor dining in winter, and give confidence to business owners who need to invest in this new equipment. As outdoor dining picks up in other parts of the Country, there have been upticks in outdoor heating sales, which are already causing shortages.</w:t>
      </w:r>
      <w:r w:rsidR="005F192C">
        <w:rPr>
          <w:rStyle w:val="FootnoteReference"/>
          <w:rFonts w:ascii="Times New Roman" w:eastAsia="Times New Roman" w:hAnsi="Times New Roman"/>
          <w:color w:val="000000"/>
          <w:sz w:val="24"/>
          <w:szCs w:val="24"/>
        </w:rPr>
        <w:footnoteReference w:id="96"/>
      </w:r>
    </w:p>
    <w:p w14:paraId="40427B28" w14:textId="62CF6CF7" w:rsidR="002C2E28" w:rsidRPr="00E863D5" w:rsidRDefault="002C2E28" w:rsidP="00E863D5">
      <w:pPr>
        <w:spacing w:after="120" w:line="480" w:lineRule="auto"/>
        <w:ind w:firstLine="720"/>
        <w:jc w:val="both"/>
        <w:rPr>
          <w:rFonts w:ascii="Times New Roman" w:eastAsia="Times New Roman" w:hAnsi="Times New Roman"/>
          <w:color w:val="000000"/>
          <w:sz w:val="24"/>
          <w:szCs w:val="24"/>
        </w:rPr>
      </w:pPr>
      <w:r w:rsidRPr="00E863D5">
        <w:rPr>
          <w:rFonts w:ascii="Times New Roman" w:eastAsiaTheme="minorHAnsi" w:hAnsi="Times New Roman"/>
          <w:color w:val="000000" w:themeColor="text1"/>
          <w:sz w:val="24"/>
          <w:szCs w:val="24"/>
        </w:rPr>
        <w:t>In New York City, outdoor space heaters are only authorized if fueled by electricity or piped natural gas.</w:t>
      </w:r>
      <w:r w:rsidRPr="00E863D5">
        <w:rPr>
          <w:rFonts w:ascii="Times New Roman" w:eastAsiaTheme="minorHAnsi" w:hAnsi="Times New Roman"/>
          <w:color w:val="000000" w:themeColor="text1"/>
          <w:sz w:val="24"/>
          <w:szCs w:val="24"/>
          <w:vertAlign w:val="superscript"/>
        </w:rPr>
        <w:footnoteReference w:id="97"/>
      </w:r>
      <w:r w:rsidRPr="00E863D5">
        <w:rPr>
          <w:rFonts w:ascii="Times New Roman" w:eastAsiaTheme="minorHAnsi" w:hAnsi="Times New Roman"/>
          <w:color w:val="000000" w:themeColor="text1"/>
          <w:sz w:val="24"/>
          <w:szCs w:val="24"/>
        </w:rPr>
        <w:t xml:space="preserve"> The specific Fire Code</w:t>
      </w:r>
      <w:r w:rsidR="00557DAF" w:rsidRPr="00E863D5">
        <w:rPr>
          <w:rFonts w:ascii="Times New Roman" w:eastAsiaTheme="minorHAnsi" w:hAnsi="Times New Roman"/>
          <w:color w:val="000000" w:themeColor="text1"/>
          <w:sz w:val="24"/>
          <w:szCs w:val="24"/>
        </w:rPr>
        <w:t xml:space="preserve"> (FC)</w:t>
      </w:r>
      <w:r w:rsidRPr="00E863D5">
        <w:rPr>
          <w:rFonts w:ascii="Times New Roman" w:eastAsiaTheme="minorHAnsi" w:hAnsi="Times New Roman"/>
          <w:color w:val="000000" w:themeColor="text1"/>
          <w:sz w:val="24"/>
          <w:szCs w:val="24"/>
        </w:rPr>
        <w:t xml:space="preserve"> provisions related to portable space heater</w:t>
      </w:r>
      <w:r w:rsidR="00557DAF" w:rsidRPr="00E863D5">
        <w:rPr>
          <w:rFonts w:ascii="Times New Roman" w:eastAsiaTheme="minorHAnsi" w:hAnsi="Times New Roman"/>
          <w:color w:val="000000" w:themeColor="text1"/>
          <w:sz w:val="24"/>
          <w:szCs w:val="24"/>
        </w:rPr>
        <w:t>s are contained within FC 313.3</w:t>
      </w:r>
      <w:r w:rsidRPr="00E863D5">
        <w:rPr>
          <w:rFonts w:ascii="Times New Roman" w:eastAsiaTheme="minorHAnsi" w:hAnsi="Times New Roman"/>
          <w:color w:val="000000" w:themeColor="text1"/>
          <w:sz w:val="24"/>
          <w:szCs w:val="24"/>
        </w:rPr>
        <w:t>(2) which prohibits the “</w:t>
      </w:r>
      <w:r w:rsidRPr="00E863D5">
        <w:rPr>
          <w:rFonts w:ascii="Times New Roman" w:eastAsiaTheme="minorHAnsi" w:hAnsi="Times New Roman"/>
          <w:color w:val="000000" w:themeColor="text1"/>
          <w:sz w:val="24"/>
          <w:szCs w:val="24"/>
          <w:shd w:val="clear" w:color="auto" w:fill="FFFFFF"/>
        </w:rPr>
        <w:t>[s]tor[ing], handl[ing] or us[ing] for space heating . . .any portable fueled equipment that utilizes a flammable liquid as a fuel, or . . . that utilizes a combustible liquid as a fuel.”</w:t>
      </w:r>
      <w:r w:rsidRPr="00E863D5">
        <w:rPr>
          <w:rFonts w:ascii="Times New Roman" w:eastAsiaTheme="minorHAnsi" w:hAnsi="Times New Roman"/>
          <w:color w:val="000000" w:themeColor="text1"/>
          <w:sz w:val="24"/>
          <w:szCs w:val="24"/>
          <w:shd w:val="clear" w:color="auto" w:fill="FFFFFF"/>
          <w:vertAlign w:val="superscript"/>
        </w:rPr>
        <w:footnoteReference w:id="98"/>
      </w:r>
      <w:r w:rsidRPr="00E863D5">
        <w:rPr>
          <w:rFonts w:ascii="Times New Roman" w:eastAsiaTheme="minorHAnsi" w:hAnsi="Times New Roman"/>
          <w:color w:val="000000" w:themeColor="text1"/>
          <w:sz w:val="24"/>
          <w:szCs w:val="24"/>
          <w:shd w:val="clear" w:color="auto" w:fill="FFFFFF"/>
        </w:rPr>
        <w:t xml:space="preserve"> An exception to this general prohibition is included to allow for the outdoor use of portable heaters fueled with piped natural gas,</w:t>
      </w:r>
      <w:r w:rsidRPr="00E863D5">
        <w:rPr>
          <w:rFonts w:ascii="Times New Roman" w:eastAsiaTheme="minorHAnsi" w:hAnsi="Times New Roman"/>
          <w:color w:val="000000" w:themeColor="text1"/>
          <w:sz w:val="24"/>
          <w:szCs w:val="24"/>
          <w:shd w:val="clear" w:color="auto" w:fill="FFFFFF"/>
          <w:vertAlign w:val="superscript"/>
        </w:rPr>
        <w:footnoteReference w:id="99"/>
      </w:r>
      <w:r w:rsidRPr="00E863D5">
        <w:rPr>
          <w:rFonts w:ascii="Times New Roman" w:eastAsiaTheme="minorHAnsi" w:hAnsi="Times New Roman"/>
          <w:color w:val="000000" w:themeColor="text1"/>
          <w:sz w:val="24"/>
          <w:szCs w:val="24"/>
          <w:shd w:val="clear" w:color="auto" w:fill="FFFFFF"/>
        </w:rPr>
        <w:t xml:space="preserve"> permanent installations that are further regulated by safety precautions and installation requirements contained within the Fire and Building Codes.</w:t>
      </w:r>
      <w:r w:rsidRPr="00E863D5">
        <w:rPr>
          <w:rFonts w:ascii="Times New Roman" w:eastAsiaTheme="minorHAnsi" w:hAnsi="Times New Roman"/>
          <w:color w:val="000000" w:themeColor="text1"/>
          <w:sz w:val="24"/>
          <w:szCs w:val="24"/>
          <w:shd w:val="clear" w:color="auto" w:fill="FFFFFF"/>
          <w:vertAlign w:val="superscript"/>
        </w:rPr>
        <w:footnoteReference w:id="100"/>
      </w:r>
      <w:r w:rsidRPr="00E863D5">
        <w:rPr>
          <w:rFonts w:ascii="Times New Roman" w:eastAsiaTheme="minorHAnsi" w:hAnsi="Times New Roman"/>
          <w:color w:val="000000" w:themeColor="text1"/>
          <w:sz w:val="24"/>
          <w:szCs w:val="24"/>
          <w:shd w:val="clear" w:color="auto" w:fill="FFFFFF"/>
        </w:rPr>
        <w:t xml:space="preserve"> </w:t>
      </w:r>
    </w:p>
    <w:p w14:paraId="68529984" w14:textId="047DA877" w:rsidR="00AF4162" w:rsidRPr="00E863D5" w:rsidRDefault="002C2E28" w:rsidP="00E863D5">
      <w:pPr>
        <w:spacing w:after="120" w:line="480" w:lineRule="auto"/>
        <w:ind w:firstLine="720"/>
        <w:jc w:val="both"/>
        <w:rPr>
          <w:rFonts w:ascii="Times New Roman" w:eastAsiaTheme="minorHAnsi" w:hAnsi="Times New Roman"/>
          <w:color w:val="000000" w:themeColor="text1"/>
          <w:sz w:val="24"/>
          <w:szCs w:val="24"/>
        </w:rPr>
      </w:pPr>
      <w:r w:rsidRPr="00E863D5">
        <w:rPr>
          <w:rFonts w:ascii="Times New Roman" w:eastAsiaTheme="minorHAnsi" w:hAnsi="Times New Roman"/>
          <w:color w:val="000000" w:themeColor="text1"/>
          <w:sz w:val="24"/>
          <w:szCs w:val="24"/>
          <w:shd w:val="clear" w:color="auto" w:fill="FFFFFF"/>
        </w:rPr>
        <w:t xml:space="preserve">Propane, a form of Liquefied Petroleum Gas (LP Gas or LPG), can be used to fuel portable heaters. However, as a highly flammable liquid under high pressures, the use of propane for space heating is prohibited by the </w:t>
      </w:r>
      <w:r w:rsidR="007B7739" w:rsidRPr="00E863D5">
        <w:rPr>
          <w:rFonts w:ascii="Times New Roman" w:eastAsiaTheme="minorHAnsi" w:hAnsi="Times New Roman"/>
          <w:color w:val="000000" w:themeColor="text1"/>
          <w:sz w:val="24"/>
          <w:szCs w:val="24"/>
          <w:shd w:val="clear" w:color="auto" w:fill="FFFFFF"/>
        </w:rPr>
        <w:t>above-mentioned</w:t>
      </w:r>
      <w:r w:rsidRPr="00E863D5">
        <w:rPr>
          <w:rFonts w:ascii="Times New Roman" w:eastAsiaTheme="minorHAnsi" w:hAnsi="Times New Roman"/>
          <w:color w:val="000000" w:themeColor="text1"/>
          <w:sz w:val="24"/>
          <w:szCs w:val="24"/>
          <w:shd w:val="clear" w:color="auto" w:fill="FFFFFF"/>
        </w:rPr>
        <w:t xml:space="preserve"> Fire Code provisions. Additionally, Fire Code regulations generally governing the handling and use of LP Gas explicitly prohibit its use as fuel for space heating purposes.</w:t>
      </w:r>
      <w:r w:rsidRPr="00E863D5">
        <w:rPr>
          <w:rFonts w:ascii="Times New Roman" w:eastAsiaTheme="minorHAnsi" w:hAnsi="Times New Roman"/>
          <w:color w:val="000000" w:themeColor="text1"/>
          <w:sz w:val="24"/>
          <w:szCs w:val="24"/>
          <w:shd w:val="clear" w:color="auto" w:fill="FFFFFF"/>
          <w:vertAlign w:val="superscript"/>
        </w:rPr>
        <w:footnoteReference w:id="101"/>
      </w:r>
    </w:p>
    <w:p w14:paraId="57FE8F8B" w14:textId="16B6D25A" w:rsidR="00AF4162" w:rsidRPr="00E863D5" w:rsidRDefault="00AF4162" w:rsidP="00E863D5">
      <w:pPr>
        <w:spacing w:after="120" w:line="480" w:lineRule="auto"/>
        <w:ind w:firstLine="720"/>
        <w:jc w:val="both"/>
        <w:rPr>
          <w:rFonts w:ascii="Times New Roman" w:eastAsiaTheme="minorHAnsi" w:hAnsi="Times New Roman"/>
          <w:color w:val="000000" w:themeColor="text1"/>
          <w:sz w:val="24"/>
          <w:szCs w:val="24"/>
        </w:rPr>
      </w:pPr>
      <w:r w:rsidRPr="00E863D5">
        <w:rPr>
          <w:rFonts w:ascii="Times New Roman" w:eastAsiaTheme="minorHAnsi" w:hAnsi="Times New Roman"/>
          <w:sz w:val="24"/>
          <w:szCs w:val="24"/>
        </w:rPr>
        <w:t>There are two main safety concerns related to the use of LPG space heaters are: 1) emission of unsafe Carbon Monoxide (CO) levels, which can ultimately result in asphyxia; and 2) compromised tanks resulting in combustion/explosion. P</w:t>
      </w:r>
      <w:r w:rsidRPr="00E863D5">
        <w:rPr>
          <w:rFonts w:ascii="Times New Roman" w:eastAsiaTheme="minorHAnsi" w:hAnsi="Times New Roman"/>
          <w:color w:val="000000" w:themeColor="text1"/>
          <w:sz w:val="24"/>
          <w:szCs w:val="24"/>
        </w:rPr>
        <w:t xml:space="preserve">ropane space heaters are generally prohibited for </w:t>
      </w:r>
      <w:r w:rsidRPr="00E863D5">
        <w:rPr>
          <w:rFonts w:ascii="Times New Roman" w:eastAsiaTheme="minorHAnsi" w:hAnsi="Times New Roman"/>
          <w:i/>
          <w:iCs/>
          <w:color w:val="000000" w:themeColor="text1"/>
          <w:sz w:val="24"/>
          <w:szCs w:val="24"/>
        </w:rPr>
        <w:t>indoor</w:t>
      </w:r>
      <w:r w:rsidRPr="00E863D5">
        <w:rPr>
          <w:rFonts w:ascii="Times New Roman" w:eastAsiaTheme="minorHAnsi" w:hAnsi="Times New Roman"/>
          <w:color w:val="000000" w:themeColor="text1"/>
          <w:sz w:val="24"/>
          <w:szCs w:val="24"/>
        </w:rPr>
        <w:t xml:space="preserve"> use in all Fire Codes examined, in part due to concerns with CO emissions</w:t>
      </w:r>
      <w:r w:rsidR="007B7739" w:rsidRPr="00E863D5">
        <w:rPr>
          <w:rFonts w:ascii="Times New Roman" w:eastAsiaTheme="minorHAnsi" w:hAnsi="Times New Roman"/>
          <w:color w:val="000000" w:themeColor="text1"/>
          <w:sz w:val="24"/>
          <w:szCs w:val="24"/>
        </w:rPr>
        <w:t>.</w:t>
      </w:r>
      <w:r w:rsidRPr="00E863D5">
        <w:rPr>
          <w:rFonts w:ascii="Times New Roman" w:eastAsiaTheme="minorHAnsi" w:hAnsi="Times New Roman"/>
          <w:color w:val="000000" w:themeColor="text1"/>
          <w:sz w:val="24"/>
          <w:szCs w:val="24"/>
        </w:rPr>
        <w:t xml:space="preserve"> In an outdoor environment, however, the risk of CO poisoning is strongly mitigated. The most serious concern related to asphyxia is that a flameout (where the LPG consistently expels in the environment without proper burn-off) could occur during high winds. </w:t>
      </w:r>
    </w:p>
    <w:p w14:paraId="742E2657" w14:textId="38705AC9" w:rsidR="00AF4162" w:rsidRPr="00E863D5" w:rsidRDefault="00AF4162" w:rsidP="00E863D5">
      <w:pPr>
        <w:spacing w:after="120" w:line="480" w:lineRule="auto"/>
        <w:ind w:firstLine="720"/>
        <w:jc w:val="both"/>
        <w:rPr>
          <w:rFonts w:ascii="Times New Roman" w:eastAsiaTheme="minorHAnsi" w:hAnsi="Times New Roman"/>
          <w:color w:val="000000" w:themeColor="text1"/>
          <w:sz w:val="24"/>
          <w:szCs w:val="24"/>
        </w:rPr>
      </w:pPr>
      <w:r w:rsidRPr="00E863D5">
        <w:rPr>
          <w:rFonts w:ascii="Times New Roman" w:eastAsiaTheme="minorHAnsi" w:hAnsi="Times New Roman"/>
          <w:color w:val="000000" w:themeColor="text1"/>
          <w:sz w:val="24"/>
          <w:szCs w:val="24"/>
        </w:rPr>
        <w:t>The second concern is with regard to the combustibility and failure of propane tanks; however, these events are extremely uncommon. On these rare occasions where this does occur, explosions have usually transpired in an indoor setting, caused by tank failure resulting in leaked gas, which was subsequently inadvertently ignited by a lit cigarette. Reports of outdoor explosions of propane tanks that cause serious damage to life or property appear to be highly infrequent.</w:t>
      </w:r>
    </w:p>
    <w:p w14:paraId="5D339420" w14:textId="7EB4416E" w:rsidR="00851716" w:rsidRPr="00E863D5" w:rsidRDefault="00F23C56" w:rsidP="00E863D5">
      <w:pPr>
        <w:spacing w:after="120" w:line="480" w:lineRule="auto"/>
        <w:ind w:firstLine="720"/>
        <w:jc w:val="both"/>
        <w:rPr>
          <w:rFonts w:ascii="Times New Roman" w:hAnsi="Times New Roman"/>
          <w:color w:val="000000" w:themeColor="text1"/>
          <w:sz w:val="24"/>
          <w:szCs w:val="24"/>
        </w:rPr>
      </w:pPr>
      <w:r w:rsidRPr="00E863D5">
        <w:rPr>
          <w:rFonts w:ascii="Times New Roman" w:eastAsiaTheme="minorHAnsi" w:hAnsi="Times New Roman"/>
          <w:sz w:val="24"/>
          <w:szCs w:val="24"/>
        </w:rPr>
        <w:t>The International Fire Code (IFC), adopted by the International Code Council, establishes widely accepted standards for fire safety and serves as the model for New York City’s Fire Code, and that of many other jurisdictions. The 2018 version of the IFC, as well as previously published editions, authorizes the outdoor use of gas fueled heaters, including propane, and includes detailed regulations on safe operations of such devices.</w:t>
      </w:r>
      <w:r w:rsidRPr="00E863D5">
        <w:rPr>
          <w:rFonts w:ascii="Times New Roman" w:eastAsiaTheme="minorHAnsi" w:hAnsi="Times New Roman"/>
          <w:sz w:val="24"/>
          <w:szCs w:val="24"/>
          <w:vertAlign w:val="superscript"/>
        </w:rPr>
        <w:footnoteReference w:id="102"/>
      </w:r>
      <w:r w:rsidRPr="00E863D5">
        <w:rPr>
          <w:rFonts w:ascii="Times New Roman" w:eastAsiaTheme="minorHAnsi" w:hAnsi="Times New Roman"/>
          <w:sz w:val="24"/>
          <w:szCs w:val="24"/>
        </w:rPr>
        <w:t xml:space="preserve"> This provision is adopted without amendment in the Fire Code for both Philadelphia</w:t>
      </w:r>
      <w:r w:rsidRPr="00E863D5">
        <w:rPr>
          <w:rFonts w:ascii="Times New Roman" w:eastAsiaTheme="minorHAnsi" w:hAnsi="Times New Roman"/>
          <w:sz w:val="24"/>
          <w:szCs w:val="24"/>
          <w:vertAlign w:val="superscript"/>
        </w:rPr>
        <w:footnoteReference w:id="103"/>
      </w:r>
      <w:r w:rsidRPr="00E863D5">
        <w:rPr>
          <w:rFonts w:ascii="Times New Roman" w:eastAsiaTheme="minorHAnsi" w:hAnsi="Times New Roman"/>
          <w:sz w:val="24"/>
          <w:szCs w:val="24"/>
        </w:rPr>
        <w:t xml:space="preserve"> and Washington DC.</w:t>
      </w:r>
      <w:r w:rsidRPr="00E863D5">
        <w:rPr>
          <w:rFonts w:ascii="Times New Roman" w:eastAsiaTheme="minorHAnsi" w:hAnsi="Times New Roman"/>
          <w:sz w:val="24"/>
          <w:szCs w:val="24"/>
          <w:vertAlign w:val="superscript"/>
        </w:rPr>
        <w:footnoteReference w:id="104"/>
      </w:r>
      <w:r w:rsidRPr="00E863D5">
        <w:rPr>
          <w:rFonts w:ascii="Times New Roman" w:eastAsiaTheme="minorHAnsi" w:hAnsi="Times New Roman"/>
          <w:sz w:val="24"/>
          <w:szCs w:val="24"/>
        </w:rPr>
        <w:t xml:space="preserve"> Boston’s Fire Prevention Code similarly authorizes outdoor use of gas fueled heaters,</w:t>
      </w:r>
      <w:r w:rsidRPr="00E863D5">
        <w:rPr>
          <w:rFonts w:ascii="Times New Roman" w:eastAsiaTheme="minorHAnsi" w:hAnsi="Times New Roman"/>
          <w:sz w:val="24"/>
          <w:szCs w:val="24"/>
          <w:vertAlign w:val="superscript"/>
        </w:rPr>
        <w:footnoteReference w:id="105"/>
      </w:r>
      <w:r w:rsidRPr="00E863D5">
        <w:rPr>
          <w:rFonts w:ascii="Times New Roman" w:eastAsiaTheme="minorHAnsi" w:hAnsi="Times New Roman"/>
          <w:sz w:val="24"/>
          <w:szCs w:val="24"/>
        </w:rPr>
        <w:t xml:space="preserve"> as does Chicago.</w:t>
      </w:r>
      <w:r w:rsidRPr="00E863D5">
        <w:rPr>
          <w:rFonts w:ascii="Times New Roman" w:eastAsiaTheme="minorHAnsi" w:hAnsi="Times New Roman"/>
          <w:sz w:val="24"/>
          <w:szCs w:val="24"/>
          <w:vertAlign w:val="superscript"/>
        </w:rPr>
        <w:footnoteReference w:id="106"/>
      </w:r>
      <w:r w:rsidRPr="00E863D5">
        <w:rPr>
          <w:rFonts w:ascii="Times New Roman" w:eastAsiaTheme="minorHAnsi" w:hAnsi="Times New Roman"/>
          <w:sz w:val="24"/>
          <w:szCs w:val="24"/>
        </w:rPr>
        <w:t xml:space="preserve">  Ultimately, while the NYC Fire Code has generally adopted the IFC provisions without amendment, the regulations authorizing the outdoor use of gas fueled portable heaters </w:t>
      </w:r>
      <w:r w:rsidR="006617DB" w:rsidRPr="00E863D5">
        <w:rPr>
          <w:rFonts w:ascii="Times New Roman" w:eastAsiaTheme="minorHAnsi" w:hAnsi="Times New Roman"/>
          <w:sz w:val="24"/>
          <w:szCs w:val="24"/>
        </w:rPr>
        <w:t xml:space="preserve">are </w:t>
      </w:r>
      <w:r w:rsidRPr="00E863D5">
        <w:rPr>
          <w:rFonts w:ascii="Times New Roman" w:eastAsiaTheme="minorHAnsi" w:hAnsi="Times New Roman"/>
          <w:sz w:val="24"/>
          <w:szCs w:val="24"/>
        </w:rPr>
        <w:t>omitted.</w:t>
      </w:r>
      <w:r w:rsidRPr="00E863D5">
        <w:rPr>
          <w:rFonts w:ascii="Times New Roman" w:eastAsiaTheme="minorHAnsi" w:hAnsi="Times New Roman"/>
          <w:sz w:val="24"/>
          <w:szCs w:val="24"/>
          <w:vertAlign w:val="superscript"/>
        </w:rPr>
        <w:footnoteReference w:id="107"/>
      </w:r>
      <w:r w:rsidRPr="00E863D5">
        <w:rPr>
          <w:rFonts w:ascii="Times New Roman" w:eastAsiaTheme="minorHAnsi" w:hAnsi="Times New Roman"/>
          <w:sz w:val="24"/>
          <w:szCs w:val="24"/>
        </w:rPr>
        <w:t xml:space="preserve"> </w:t>
      </w:r>
      <w:r w:rsidR="00851716" w:rsidRPr="00E863D5">
        <w:rPr>
          <w:rFonts w:ascii="Times New Roman" w:hAnsi="Times New Roman"/>
          <w:color w:val="000000" w:themeColor="text1"/>
          <w:sz w:val="24"/>
          <w:szCs w:val="24"/>
        </w:rPr>
        <w:t xml:space="preserve">New York City </w:t>
      </w:r>
      <w:r w:rsidR="006617DB" w:rsidRPr="00E863D5">
        <w:rPr>
          <w:rFonts w:ascii="Times New Roman" w:hAnsi="Times New Roman"/>
          <w:color w:val="000000" w:themeColor="text1"/>
          <w:sz w:val="24"/>
          <w:szCs w:val="24"/>
        </w:rPr>
        <w:t>is</w:t>
      </w:r>
      <w:r w:rsidR="00851716" w:rsidRPr="00E863D5">
        <w:rPr>
          <w:rFonts w:ascii="Times New Roman" w:hAnsi="Times New Roman"/>
          <w:color w:val="000000" w:themeColor="text1"/>
          <w:sz w:val="24"/>
          <w:szCs w:val="24"/>
        </w:rPr>
        <w:t xml:space="preserve"> an outlier in prohibiting LPG space heaters in outdoor portions of restaurants. </w:t>
      </w:r>
    </w:p>
    <w:p w14:paraId="79C17F2E" w14:textId="30459222" w:rsidR="00851716" w:rsidRPr="00E863D5" w:rsidRDefault="006617DB" w:rsidP="00E863D5">
      <w:pPr>
        <w:pStyle w:val="PlainText"/>
        <w:spacing w:after="120" w:line="480" w:lineRule="auto"/>
        <w:ind w:firstLine="720"/>
        <w:jc w:val="both"/>
        <w:rPr>
          <w:rFonts w:ascii="Times New Roman" w:eastAsiaTheme="minorHAnsi" w:hAnsi="Times New Roman"/>
          <w:sz w:val="24"/>
          <w:szCs w:val="24"/>
        </w:rPr>
      </w:pPr>
      <w:r w:rsidRPr="00E863D5">
        <w:rPr>
          <w:rFonts w:ascii="Times New Roman" w:hAnsi="Times New Roman"/>
          <w:color w:val="000000" w:themeColor="text1"/>
          <w:sz w:val="24"/>
          <w:szCs w:val="24"/>
        </w:rPr>
        <w:t>P</w:t>
      </w:r>
      <w:r w:rsidR="00851716" w:rsidRPr="00E863D5">
        <w:rPr>
          <w:rFonts w:ascii="Times New Roman" w:eastAsiaTheme="minorHAnsi" w:hAnsi="Times New Roman"/>
          <w:sz w:val="24"/>
          <w:szCs w:val="24"/>
        </w:rPr>
        <w:t xml:space="preserve">ropane-fueled space heaters </w:t>
      </w:r>
      <w:r w:rsidRPr="00E863D5">
        <w:rPr>
          <w:rFonts w:ascii="Times New Roman" w:eastAsiaTheme="minorHAnsi" w:hAnsi="Times New Roman"/>
          <w:sz w:val="24"/>
          <w:szCs w:val="24"/>
        </w:rPr>
        <w:t xml:space="preserve">are </w:t>
      </w:r>
      <w:r w:rsidR="00851716" w:rsidRPr="00E863D5">
        <w:rPr>
          <w:rFonts w:ascii="Times New Roman" w:eastAsiaTheme="minorHAnsi" w:hAnsi="Times New Roman"/>
          <w:sz w:val="24"/>
          <w:szCs w:val="24"/>
        </w:rPr>
        <w:t xml:space="preserve">preferred over electric or piped natural gas heaters by restaurant operators due to both practical and economic considerations. Practically, propane-fueled heaters provide restaurants with greater flexibility than heating devices with other fuel sources that are currently authorized in New York City. First, heaters fueled by piped natural gas and electricity tend to need professional installation with permanent hardwiring or piping. This in turn, limits the flexibility in placement of such heaters. In contrast, propane heaters can be easily and temporary placed and moved. </w:t>
      </w:r>
    </w:p>
    <w:p w14:paraId="20D739CA" w14:textId="68E7BAF1" w:rsidR="0036296E" w:rsidRPr="00E863D5" w:rsidRDefault="00851716" w:rsidP="00E863D5">
      <w:pPr>
        <w:spacing w:after="120" w:line="480" w:lineRule="auto"/>
        <w:ind w:firstLine="720"/>
        <w:jc w:val="both"/>
        <w:rPr>
          <w:rFonts w:ascii="Times New Roman" w:eastAsiaTheme="minorHAnsi" w:hAnsi="Times New Roman"/>
          <w:sz w:val="24"/>
          <w:szCs w:val="24"/>
        </w:rPr>
      </w:pPr>
      <w:r w:rsidRPr="00E863D5">
        <w:rPr>
          <w:rFonts w:ascii="Times New Roman" w:eastAsiaTheme="minorHAnsi" w:hAnsi="Times New Roman"/>
          <w:sz w:val="24"/>
          <w:szCs w:val="24"/>
        </w:rPr>
        <w:t>E</w:t>
      </w:r>
      <w:r w:rsidR="006C76FE" w:rsidRPr="00E863D5">
        <w:rPr>
          <w:rFonts w:ascii="Times New Roman" w:eastAsiaTheme="minorHAnsi" w:hAnsi="Times New Roman"/>
          <w:sz w:val="24"/>
          <w:szCs w:val="24"/>
        </w:rPr>
        <w:t>conomically,</w:t>
      </w:r>
      <w:r w:rsidRPr="00E863D5">
        <w:rPr>
          <w:rFonts w:ascii="Times New Roman" w:eastAsiaTheme="minorHAnsi" w:hAnsi="Times New Roman"/>
          <w:sz w:val="24"/>
          <w:szCs w:val="24"/>
        </w:rPr>
        <w:t xml:space="preserve"> the use of propane fuel</w:t>
      </w:r>
      <w:r w:rsidR="006C76FE" w:rsidRPr="00E863D5">
        <w:rPr>
          <w:rFonts w:ascii="Times New Roman" w:eastAsiaTheme="minorHAnsi" w:hAnsi="Times New Roman"/>
          <w:sz w:val="24"/>
          <w:szCs w:val="24"/>
        </w:rPr>
        <w:t>, in addition to potential installation costs,</w:t>
      </w:r>
      <w:r w:rsidRPr="00E863D5">
        <w:rPr>
          <w:rFonts w:ascii="Times New Roman" w:eastAsiaTheme="minorHAnsi" w:hAnsi="Times New Roman"/>
          <w:sz w:val="24"/>
          <w:szCs w:val="24"/>
        </w:rPr>
        <w:t xml:space="preserve"> tends to be less expensive and it produces a more efficient heat when compared to using electric space heaters. Depending on electrical cost per kilowatt, cost per gallon of propane, size of the heating area, and upkeep/storage, propane-fueled space heaters can be up to four times cheaper than using electrical space heaters. </w:t>
      </w:r>
    </w:p>
    <w:p w14:paraId="64DE77F6" w14:textId="77777777" w:rsidR="001E043C" w:rsidRPr="00E863D5" w:rsidRDefault="001E043C" w:rsidP="00E863D5">
      <w:pPr>
        <w:spacing w:after="120" w:line="480" w:lineRule="auto"/>
        <w:ind w:firstLine="720"/>
        <w:jc w:val="both"/>
        <w:rPr>
          <w:rFonts w:ascii="Times New Roman" w:eastAsiaTheme="minorHAnsi" w:hAnsi="Times New Roman"/>
          <w:i/>
          <w:sz w:val="24"/>
          <w:szCs w:val="24"/>
          <w:u w:val="single"/>
        </w:rPr>
      </w:pPr>
      <w:r w:rsidRPr="00E863D5">
        <w:rPr>
          <w:rFonts w:ascii="Times New Roman" w:eastAsiaTheme="minorHAnsi" w:hAnsi="Times New Roman"/>
          <w:i/>
          <w:sz w:val="24"/>
          <w:szCs w:val="24"/>
          <w:u w:val="single"/>
        </w:rPr>
        <w:t>Customer and Pedestrian Safety in Outdoor Dining Areas</w:t>
      </w:r>
    </w:p>
    <w:p w14:paraId="25902C01" w14:textId="152E3D46" w:rsidR="001E043C" w:rsidRPr="00E863D5" w:rsidRDefault="00EE0C26" w:rsidP="00E863D5">
      <w:pPr>
        <w:spacing w:after="120" w:line="480" w:lineRule="auto"/>
        <w:ind w:firstLine="720"/>
        <w:jc w:val="both"/>
        <w:rPr>
          <w:rFonts w:ascii="Times New Roman" w:hAnsi="Times New Roman"/>
          <w:sz w:val="24"/>
          <w:szCs w:val="24"/>
        </w:rPr>
      </w:pPr>
      <w:r w:rsidRPr="00E863D5">
        <w:rPr>
          <w:rFonts w:ascii="Times New Roman" w:hAnsi="Times New Roman"/>
          <w:sz w:val="24"/>
          <w:szCs w:val="24"/>
        </w:rPr>
        <w:t xml:space="preserve">While the Open Restaurants program has largely been a success, </w:t>
      </w:r>
      <w:r w:rsidR="001E043C" w:rsidRPr="00E863D5">
        <w:rPr>
          <w:rFonts w:ascii="Times New Roman" w:hAnsi="Times New Roman"/>
          <w:sz w:val="24"/>
          <w:szCs w:val="24"/>
        </w:rPr>
        <w:t xml:space="preserve">there have been several instances of motor vehicles crashing into the outdoor dining areas and, in some cases, causing injuries to patrons and employees. </w:t>
      </w:r>
      <w:r w:rsidR="0040038B" w:rsidRPr="00E863D5">
        <w:rPr>
          <w:rFonts w:ascii="Times New Roman" w:hAnsi="Times New Roman"/>
          <w:sz w:val="24"/>
          <w:szCs w:val="24"/>
        </w:rPr>
        <w:t xml:space="preserve">In late August within the span of one </w:t>
      </w:r>
      <w:r w:rsidR="007B7739" w:rsidRPr="00E863D5">
        <w:rPr>
          <w:rFonts w:ascii="Times New Roman" w:hAnsi="Times New Roman"/>
          <w:sz w:val="24"/>
          <w:szCs w:val="24"/>
        </w:rPr>
        <w:t>week,</w:t>
      </w:r>
      <w:r w:rsidR="0040038B" w:rsidRPr="00E863D5">
        <w:rPr>
          <w:rFonts w:ascii="Times New Roman" w:hAnsi="Times New Roman"/>
          <w:sz w:val="24"/>
          <w:szCs w:val="24"/>
        </w:rPr>
        <w:t xml:space="preserve"> there were two instances of cars crashing into the outdoor dining areas. One accident occurred in </w:t>
      </w:r>
      <w:r w:rsidR="00465926" w:rsidRPr="00E863D5">
        <w:rPr>
          <w:rFonts w:ascii="Times New Roman" w:hAnsi="Times New Roman"/>
          <w:sz w:val="24"/>
          <w:szCs w:val="24"/>
        </w:rPr>
        <w:t>Manhattan</w:t>
      </w:r>
      <w:r w:rsidR="00465926" w:rsidRPr="00E863D5">
        <w:rPr>
          <w:rStyle w:val="FootnoteReference"/>
          <w:rFonts w:ascii="Times New Roman" w:hAnsi="Times New Roman"/>
          <w:sz w:val="24"/>
          <w:szCs w:val="24"/>
        </w:rPr>
        <w:footnoteReference w:id="108"/>
      </w:r>
      <w:r w:rsidR="00465926" w:rsidRPr="00E863D5">
        <w:rPr>
          <w:rFonts w:ascii="Times New Roman" w:hAnsi="Times New Roman"/>
          <w:sz w:val="24"/>
          <w:szCs w:val="24"/>
        </w:rPr>
        <w:t xml:space="preserve"> and the other one in </w:t>
      </w:r>
      <w:r w:rsidR="0040038B" w:rsidRPr="00E863D5">
        <w:rPr>
          <w:rFonts w:ascii="Times New Roman" w:hAnsi="Times New Roman"/>
          <w:sz w:val="24"/>
          <w:szCs w:val="24"/>
        </w:rPr>
        <w:t>Brooklyn</w:t>
      </w:r>
      <w:r w:rsidR="00465926" w:rsidRPr="00E863D5">
        <w:rPr>
          <w:rFonts w:ascii="Times New Roman" w:hAnsi="Times New Roman"/>
          <w:sz w:val="24"/>
          <w:szCs w:val="24"/>
        </w:rPr>
        <w:t>.</w:t>
      </w:r>
      <w:r w:rsidR="0040038B" w:rsidRPr="00E863D5">
        <w:rPr>
          <w:rStyle w:val="FootnoteReference"/>
          <w:rFonts w:ascii="Times New Roman" w:hAnsi="Times New Roman"/>
          <w:sz w:val="24"/>
          <w:szCs w:val="24"/>
        </w:rPr>
        <w:footnoteReference w:id="109"/>
      </w:r>
      <w:r w:rsidR="0040038B" w:rsidRPr="00E863D5">
        <w:rPr>
          <w:rFonts w:ascii="Times New Roman" w:hAnsi="Times New Roman"/>
          <w:sz w:val="24"/>
          <w:szCs w:val="24"/>
        </w:rPr>
        <w:t xml:space="preserve"> Fortunately, no one was seriously injured in either accident. </w:t>
      </w:r>
      <w:r w:rsidR="001E043C" w:rsidRPr="00E863D5">
        <w:rPr>
          <w:rFonts w:ascii="Times New Roman" w:hAnsi="Times New Roman"/>
          <w:sz w:val="24"/>
          <w:szCs w:val="24"/>
        </w:rPr>
        <w:t xml:space="preserve"> </w:t>
      </w:r>
    </w:p>
    <w:p w14:paraId="60B30577" w14:textId="069DBBA9" w:rsidR="00C456C2" w:rsidRPr="00E863D5" w:rsidRDefault="00C456C2" w:rsidP="00E863D5">
      <w:pPr>
        <w:spacing w:after="120" w:line="480" w:lineRule="auto"/>
        <w:ind w:firstLine="720"/>
        <w:jc w:val="both"/>
        <w:rPr>
          <w:rFonts w:ascii="Times New Roman" w:hAnsi="Times New Roman"/>
          <w:i/>
          <w:sz w:val="24"/>
          <w:szCs w:val="24"/>
          <w:u w:val="single"/>
        </w:rPr>
      </w:pPr>
      <w:r w:rsidRPr="00E863D5">
        <w:rPr>
          <w:rFonts w:ascii="Times New Roman" w:hAnsi="Times New Roman"/>
          <w:i/>
          <w:sz w:val="24"/>
          <w:szCs w:val="24"/>
          <w:u w:val="single"/>
        </w:rPr>
        <w:t xml:space="preserve">ADA Compliance </w:t>
      </w:r>
    </w:p>
    <w:p w14:paraId="6C350621" w14:textId="3F2EC69E" w:rsidR="00C64863" w:rsidRPr="00E863D5" w:rsidRDefault="00956193" w:rsidP="00E863D5">
      <w:pPr>
        <w:pStyle w:val="NoSpacing"/>
        <w:spacing w:after="120" w:line="480" w:lineRule="auto"/>
        <w:ind w:firstLine="720"/>
        <w:jc w:val="both"/>
        <w:rPr>
          <w:rFonts w:ascii="Times New Roman" w:hAnsi="Times New Roman" w:cs="Times New Roman"/>
          <w:sz w:val="24"/>
          <w:szCs w:val="24"/>
        </w:rPr>
      </w:pPr>
      <w:r w:rsidRPr="00E863D5">
        <w:rPr>
          <w:rFonts w:ascii="Times New Roman" w:hAnsi="Times New Roman" w:cs="Times New Roman"/>
          <w:sz w:val="24"/>
          <w:szCs w:val="24"/>
        </w:rPr>
        <w:t>The ADA</w:t>
      </w:r>
      <w:r w:rsidR="009E1CCC" w:rsidRPr="00E863D5">
        <w:rPr>
          <w:rFonts w:ascii="Times New Roman" w:hAnsi="Times New Roman" w:cs="Times New Roman"/>
          <w:sz w:val="24"/>
          <w:szCs w:val="24"/>
        </w:rPr>
        <w:t xml:space="preserve"> </w:t>
      </w:r>
      <w:r w:rsidRPr="00E863D5">
        <w:rPr>
          <w:rFonts w:ascii="Times New Roman" w:hAnsi="Times New Roman" w:cs="Times New Roman"/>
          <w:sz w:val="24"/>
          <w:szCs w:val="24"/>
        </w:rPr>
        <w:t>prohibits private employers, state and local governments, employment agencies and labor unions from discriminating against qualified individuals with disabilities in job application procedures, hiring, firing, advancement, compensation, job training, and other terms, conditions,</w:t>
      </w:r>
      <w:r w:rsidR="00DE4888" w:rsidRPr="00E863D5">
        <w:rPr>
          <w:rFonts w:ascii="Times New Roman" w:hAnsi="Times New Roman" w:cs="Times New Roman"/>
          <w:sz w:val="24"/>
          <w:szCs w:val="24"/>
        </w:rPr>
        <w:t xml:space="preserve"> and privileges of employment.</w:t>
      </w:r>
      <w:r w:rsidR="00DE4888" w:rsidRPr="00E863D5">
        <w:rPr>
          <w:rStyle w:val="FootnoteReference"/>
          <w:rFonts w:ascii="Times New Roman" w:hAnsi="Times New Roman" w:cs="Times New Roman"/>
          <w:sz w:val="24"/>
          <w:szCs w:val="24"/>
        </w:rPr>
        <w:footnoteReference w:id="110"/>
      </w:r>
      <w:r w:rsidR="008E7C6C" w:rsidRPr="00E863D5">
        <w:rPr>
          <w:rFonts w:ascii="Times New Roman" w:hAnsi="Times New Roman" w:cs="Times New Roman"/>
          <w:sz w:val="24"/>
          <w:szCs w:val="24"/>
        </w:rPr>
        <w:t xml:space="preserve"> As the law requires that most businesses and facilities provide reasonable access and accommodation for all disabled customers, clients, and members of the public, </w:t>
      </w:r>
      <w:r w:rsidR="00165359" w:rsidRPr="00E863D5">
        <w:rPr>
          <w:rFonts w:ascii="Times New Roman" w:hAnsi="Times New Roman" w:cs="Times New Roman"/>
          <w:sz w:val="24"/>
          <w:szCs w:val="24"/>
        </w:rPr>
        <w:t>this has been an issue regarding the City’s outdoor din</w:t>
      </w:r>
      <w:r w:rsidR="003B562A">
        <w:rPr>
          <w:rFonts w:ascii="Times New Roman" w:hAnsi="Times New Roman" w:cs="Times New Roman"/>
          <w:sz w:val="24"/>
          <w:szCs w:val="24"/>
        </w:rPr>
        <w:t>ing program</w:t>
      </w:r>
      <w:r w:rsidR="00165359" w:rsidRPr="00E863D5">
        <w:rPr>
          <w:rFonts w:ascii="Times New Roman" w:hAnsi="Times New Roman" w:cs="Times New Roman"/>
          <w:sz w:val="24"/>
          <w:szCs w:val="24"/>
        </w:rPr>
        <w:t xml:space="preserve">. At a recent Committee on Transportation hearing regarding the City’s Open Streets program, concerns were </w:t>
      </w:r>
      <w:r w:rsidR="00557DAF" w:rsidRPr="00E863D5">
        <w:rPr>
          <w:rFonts w:ascii="Times New Roman" w:hAnsi="Times New Roman" w:cs="Times New Roman"/>
          <w:sz w:val="24"/>
          <w:szCs w:val="24"/>
        </w:rPr>
        <w:t>shared</w:t>
      </w:r>
      <w:r w:rsidR="00165359" w:rsidRPr="00E863D5">
        <w:rPr>
          <w:rFonts w:ascii="Times New Roman" w:hAnsi="Times New Roman" w:cs="Times New Roman"/>
          <w:sz w:val="24"/>
          <w:szCs w:val="24"/>
        </w:rPr>
        <w:t xml:space="preserve"> regarding ADA compliance and capacity issues for outdoor dining establishments.</w:t>
      </w:r>
      <w:r w:rsidR="00165359" w:rsidRPr="00E863D5">
        <w:rPr>
          <w:rStyle w:val="FootnoteReference"/>
          <w:rFonts w:ascii="Times New Roman" w:hAnsi="Times New Roman" w:cs="Times New Roman"/>
          <w:sz w:val="24"/>
          <w:szCs w:val="24"/>
        </w:rPr>
        <w:footnoteReference w:id="111"/>
      </w:r>
      <w:r w:rsidR="00DA136D" w:rsidRPr="00E863D5">
        <w:rPr>
          <w:rFonts w:ascii="Times New Roman" w:hAnsi="Times New Roman" w:cs="Times New Roman"/>
          <w:sz w:val="24"/>
          <w:szCs w:val="24"/>
        </w:rPr>
        <w:t xml:space="preserve"> </w:t>
      </w:r>
      <w:r w:rsidR="00557DAF" w:rsidRPr="00E863D5">
        <w:rPr>
          <w:rFonts w:ascii="Times New Roman" w:hAnsi="Times New Roman" w:cs="Times New Roman"/>
          <w:sz w:val="24"/>
          <w:szCs w:val="24"/>
        </w:rPr>
        <w:t>Existing wheelchair accessible ramp requirements</w:t>
      </w:r>
      <w:r w:rsidR="00DA136D" w:rsidRPr="00E863D5">
        <w:rPr>
          <w:rFonts w:ascii="Times New Roman" w:hAnsi="Times New Roman" w:cs="Times New Roman"/>
          <w:sz w:val="24"/>
          <w:szCs w:val="24"/>
        </w:rPr>
        <w:t xml:space="preserve"> </w:t>
      </w:r>
      <w:r w:rsidR="00557DAF" w:rsidRPr="00E863D5">
        <w:rPr>
          <w:rFonts w:ascii="Times New Roman" w:hAnsi="Times New Roman" w:cs="Times New Roman"/>
          <w:sz w:val="24"/>
          <w:szCs w:val="24"/>
        </w:rPr>
        <w:t>can take up a full table’s</w:t>
      </w:r>
      <w:r w:rsidR="00DA136D" w:rsidRPr="00E863D5">
        <w:rPr>
          <w:rFonts w:ascii="Times New Roman" w:hAnsi="Times New Roman" w:cs="Times New Roman"/>
          <w:sz w:val="24"/>
          <w:szCs w:val="24"/>
        </w:rPr>
        <w:t xml:space="preserve"> worth of space</w:t>
      </w:r>
      <w:r w:rsidR="00557DAF" w:rsidRPr="00E863D5">
        <w:rPr>
          <w:rFonts w:ascii="Times New Roman" w:hAnsi="Times New Roman" w:cs="Times New Roman"/>
          <w:sz w:val="24"/>
          <w:szCs w:val="24"/>
        </w:rPr>
        <w:t xml:space="preserve"> in what amount to already limited outdoor areas</w:t>
      </w:r>
      <w:r w:rsidR="00DA136D" w:rsidRPr="00E863D5">
        <w:rPr>
          <w:rFonts w:ascii="Times New Roman" w:hAnsi="Times New Roman" w:cs="Times New Roman"/>
          <w:sz w:val="24"/>
          <w:szCs w:val="24"/>
        </w:rPr>
        <w:t>.</w:t>
      </w:r>
      <w:r w:rsidR="00DA136D" w:rsidRPr="00E863D5">
        <w:rPr>
          <w:rStyle w:val="FootnoteReference"/>
          <w:rFonts w:ascii="Times New Roman" w:hAnsi="Times New Roman" w:cs="Times New Roman"/>
          <w:sz w:val="24"/>
          <w:szCs w:val="24"/>
        </w:rPr>
        <w:footnoteReference w:id="112"/>
      </w:r>
      <w:r w:rsidR="00DA136D" w:rsidRPr="00E863D5">
        <w:rPr>
          <w:rFonts w:ascii="Times New Roman" w:hAnsi="Times New Roman" w:cs="Times New Roman"/>
          <w:sz w:val="24"/>
          <w:szCs w:val="24"/>
        </w:rPr>
        <w:t xml:space="preserve"> </w:t>
      </w:r>
      <w:r w:rsidR="00557DAF" w:rsidRPr="00E863D5">
        <w:rPr>
          <w:rFonts w:ascii="Times New Roman" w:hAnsi="Times New Roman" w:cs="Times New Roman"/>
          <w:sz w:val="24"/>
          <w:szCs w:val="24"/>
        </w:rPr>
        <w:t>It was suggested that these requirements be altered to allow for alternative designs that can still ensure safety and accessibility but do not reduce capacity</w:t>
      </w:r>
      <w:r w:rsidR="00DA136D" w:rsidRPr="00E863D5">
        <w:rPr>
          <w:rFonts w:ascii="Times New Roman" w:hAnsi="Times New Roman" w:cs="Times New Roman"/>
          <w:sz w:val="24"/>
          <w:szCs w:val="24"/>
        </w:rPr>
        <w:t>.</w:t>
      </w:r>
      <w:r w:rsidR="00DA136D" w:rsidRPr="00E863D5">
        <w:rPr>
          <w:rStyle w:val="FootnoteReference"/>
          <w:rFonts w:ascii="Times New Roman" w:hAnsi="Times New Roman" w:cs="Times New Roman"/>
          <w:sz w:val="24"/>
          <w:szCs w:val="24"/>
        </w:rPr>
        <w:footnoteReference w:id="113"/>
      </w:r>
    </w:p>
    <w:p w14:paraId="5C0E470C" w14:textId="650E6DA0" w:rsidR="006A2117" w:rsidRPr="00E863D5" w:rsidRDefault="006A2117" w:rsidP="00E863D5">
      <w:pPr>
        <w:spacing w:after="120" w:line="480" w:lineRule="auto"/>
        <w:ind w:firstLine="720"/>
        <w:jc w:val="both"/>
        <w:rPr>
          <w:rFonts w:ascii="Times New Roman" w:hAnsi="Times New Roman"/>
          <w:i/>
          <w:sz w:val="24"/>
          <w:szCs w:val="24"/>
          <w:u w:val="single"/>
        </w:rPr>
      </w:pPr>
      <w:r w:rsidRPr="00E863D5">
        <w:rPr>
          <w:rFonts w:ascii="Times New Roman" w:hAnsi="Times New Roman"/>
          <w:i/>
          <w:sz w:val="24"/>
          <w:szCs w:val="24"/>
          <w:u w:val="single"/>
        </w:rPr>
        <w:t>Sidewalk Café Licensing</w:t>
      </w:r>
    </w:p>
    <w:p w14:paraId="4C42DF9F" w14:textId="7803F046" w:rsidR="006A2117" w:rsidRPr="00E863D5" w:rsidRDefault="006A2117" w:rsidP="00E863D5">
      <w:pPr>
        <w:spacing w:after="120" w:line="480" w:lineRule="auto"/>
        <w:ind w:firstLine="720"/>
        <w:jc w:val="both"/>
        <w:rPr>
          <w:rFonts w:ascii="Times New Roman" w:hAnsi="Times New Roman"/>
          <w:sz w:val="24"/>
          <w:szCs w:val="24"/>
        </w:rPr>
      </w:pPr>
      <w:r w:rsidRPr="00E863D5">
        <w:rPr>
          <w:rFonts w:ascii="Times New Roman" w:hAnsi="Times New Roman"/>
          <w:sz w:val="24"/>
          <w:szCs w:val="24"/>
        </w:rPr>
        <w:t>Over the past few years, restaurant owners have complained that the process for sidewalk café licenses has become too lengthy. According to DCWP, since 2017, enclosed sidewalk cafes applications took an average of 467 days from the filing of the application to approval of the license, and unenclosed sidewalk cafes applications took an average of 177 days.</w:t>
      </w:r>
      <w:r w:rsidRPr="00E863D5">
        <w:rPr>
          <w:rStyle w:val="FootnoteReference"/>
          <w:rFonts w:ascii="Times New Roman" w:hAnsi="Times New Roman"/>
          <w:sz w:val="24"/>
          <w:szCs w:val="24"/>
        </w:rPr>
        <w:footnoteReference w:id="114"/>
      </w:r>
      <w:r w:rsidRPr="00E863D5">
        <w:rPr>
          <w:rFonts w:ascii="Times New Roman" w:hAnsi="Times New Roman"/>
          <w:sz w:val="24"/>
          <w:szCs w:val="24"/>
        </w:rPr>
        <w:t xml:space="preserve"> While each application can vary, and up to 180 additional days can be requested by applicants to make necessary amendments,</w:t>
      </w:r>
      <w:r w:rsidRPr="00E863D5">
        <w:rPr>
          <w:rStyle w:val="FootnoteReference"/>
          <w:rFonts w:ascii="Times New Roman" w:hAnsi="Times New Roman"/>
          <w:sz w:val="24"/>
          <w:szCs w:val="24"/>
        </w:rPr>
        <w:footnoteReference w:id="115"/>
      </w:r>
      <w:r w:rsidRPr="00E863D5">
        <w:rPr>
          <w:rFonts w:ascii="Times New Roman" w:hAnsi="Times New Roman"/>
          <w:sz w:val="24"/>
          <w:szCs w:val="24"/>
        </w:rPr>
        <w:t xml:space="preserve"> the average processing times appear to indicate that there are significant delays in the overall process. DCWP has some discretion to shorten the process, by for example, waiving its public hearing or issuing temporary operating licenses in the case of already existing enclosed sidewalk cafes that are under new ownership and have applications pending;</w:t>
      </w:r>
      <w:r w:rsidRPr="00E863D5">
        <w:rPr>
          <w:rStyle w:val="FootnoteReference"/>
          <w:rFonts w:ascii="Times New Roman" w:hAnsi="Times New Roman"/>
          <w:sz w:val="24"/>
          <w:szCs w:val="24"/>
        </w:rPr>
        <w:footnoteReference w:id="116"/>
      </w:r>
      <w:r w:rsidRPr="00E863D5">
        <w:rPr>
          <w:rFonts w:ascii="Times New Roman" w:hAnsi="Times New Roman"/>
          <w:sz w:val="24"/>
          <w:szCs w:val="24"/>
        </w:rPr>
        <w:t xml:space="preserve"> however, these avenues are not always available. As such, if passed, Int. 2096 would permit DCWP to issue temporary operating licenses to petitioners for an unenclosed sidewalk café license where a previous identically laid out sidewalk café existed at the same location. DCWP would also be permitted to issue temporary operating licenses once an application is approved, but where registration with the Comptroller is still pending. These changes would, at a minimum, shorten the process by 30 days, and potentially hundreds of days for certain license applications. </w:t>
      </w:r>
    </w:p>
    <w:p w14:paraId="12FF2B90" w14:textId="257EAD67" w:rsidR="00127FAB" w:rsidRDefault="006A2117" w:rsidP="00E863D5">
      <w:pPr>
        <w:spacing w:after="120" w:line="480" w:lineRule="auto"/>
        <w:ind w:firstLine="720"/>
        <w:jc w:val="both"/>
        <w:rPr>
          <w:rFonts w:ascii="Times New Roman" w:hAnsi="Times New Roman"/>
          <w:sz w:val="24"/>
          <w:szCs w:val="24"/>
        </w:rPr>
      </w:pPr>
      <w:r w:rsidRPr="00E863D5">
        <w:rPr>
          <w:rFonts w:ascii="Times New Roman" w:hAnsi="Times New Roman"/>
          <w:sz w:val="24"/>
          <w:szCs w:val="24"/>
        </w:rPr>
        <w:t xml:space="preserve">While the sidewalk café licensing process is costly </w:t>
      </w:r>
      <w:r w:rsidR="006617DB" w:rsidRPr="00E863D5">
        <w:rPr>
          <w:rFonts w:ascii="Times New Roman" w:hAnsi="Times New Roman"/>
          <w:sz w:val="24"/>
          <w:szCs w:val="24"/>
        </w:rPr>
        <w:t>overall</w:t>
      </w:r>
      <w:r w:rsidRPr="00E863D5">
        <w:rPr>
          <w:rFonts w:ascii="Times New Roman" w:hAnsi="Times New Roman"/>
          <w:sz w:val="24"/>
          <w:szCs w:val="24"/>
        </w:rPr>
        <w:t>, certain requirements in particular can be unnecessarily burdensome. For example, plans for sidewalk cafes are currently required to be drawn up by a licensed architect or engineer.</w:t>
      </w:r>
      <w:r w:rsidRPr="00E863D5">
        <w:rPr>
          <w:rStyle w:val="FootnoteReference"/>
          <w:rFonts w:ascii="Times New Roman" w:hAnsi="Times New Roman"/>
          <w:sz w:val="24"/>
          <w:szCs w:val="24"/>
        </w:rPr>
        <w:footnoteReference w:id="117"/>
      </w:r>
      <w:r w:rsidRPr="00E863D5">
        <w:rPr>
          <w:rFonts w:ascii="Times New Roman" w:hAnsi="Times New Roman"/>
          <w:sz w:val="24"/>
          <w:szCs w:val="24"/>
        </w:rPr>
        <w:t xml:space="preserve"> Such a requirement can result in thousands of dollars’ worth of fees, while the renderings </w:t>
      </w:r>
      <w:r w:rsidR="00245B56" w:rsidRPr="00E863D5">
        <w:rPr>
          <w:rFonts w:ascii="Times New Roman" w:hAnsi="Times New Roman"/>
          <w:sz w:val="24"/>
          <w:szCs w:val="24"/>
        </w:rPr>
        <w:t>are usually fairly simple, often</w:t>
      </w:r>
      <w:r w:rsidRPr="00E863D5">
        <w:rPr>
          <w:rFonts w:ascii="Times New Roman" w:hAnsi="Times New Roman"/>
          <w:sz w:val="24"/>
          <w:szCs w:val="24"/>
        </w:rPr>
        <w:t xml:space="preserve"> depicting an arrangement of tables and chairs that meet DCWP’s placement and spacing requirements. Such renderings do not </w:t>
      </w:r>
      <w:r w:rsidR="00245B56" w:rsidRPr="00E863D5">
        <w:rPr>
          <w:rFonts w:ascii="Times New Roman" w:hAnsi="Times New Roman"/>
          <w:sz w:val="24"/>
          <w:szCs w:val="24"/>
        </w:rPr>
        <w:t xml:space="preserve">necessarily </w:t>
      </w:r>
      <w:r w:rsidRPr="00E863D5">
        <w:rPr>
          <w:rFonts w:ascii="Times New Roman" w:hAnsi="Times New Roman"/>
          <w:sz w:val="24"/>
          <w:szCs w:val="24"/>
        </w:rPr>
        <w:t>require the specialized knowledge of a licensed professional and can be generated by the petitioners themselves, as is proposed by Pre</w:t>
      </w:r>
      <w:r w:rsidR="006617DB" w:rsidRPr="00E863D5">
        <w:rPr>
          <w:rFonts w:ascii="Times New Roman" w:hAnsi="Times New Roman"/>
          <w:sz w:val="24"/>
          <w:szCs w:val="24"/>
        </w:rPr>
        <w:t>c</w:t>
      </w:r>
      <w:r w:rsidRPr="00E863D5">
        <w:rPr>
          <w:rFonts w:ascii="Times New Roman" w:hAnsi="Times New Roman"/>
          <w:sz w:val="24"/>
          <w:szCs w:val="24"/>
        </w:rPr>
        <w:t>onsidered Int.___</w:t>
      </w:r>
      <w:r w:rsidR="00245B56" w:rsidRPr="00E863D5">
        <w:rPr>
          <w:rFonts w:ascii="Times New Roman" w:hAnsi="Times New Roman"/>
          <w:sz w:val="24"/>
          <w:szCs w:val="24"/>
        </w:rPr>
        <w:t xml:space="preserve"> sponsored by Council Member Salamanca</w:t>
      </w:r>
      <w:r w:rsidRPr="00E863D5">
        <w:rPr>
          <w:rFonts w:ascii="Times New Roman" w:hAnsi="Times New Roman"/>
          <w:sz w:val="24"/>
          <w:szCs w:val="24"/>
        </w:rPr>
        <w:t xml:space="preserve">. </w:t>
      </w:r>
    </w:p>
    <w:p w14:paraId="07CF118D" w14:textId="77777777" w:rsidR="00667957" w:rsidRPr="00E863D5" w:rsidRDefault="00667957" w:rsidP="00E863D5">
      <w:pPr>
        <w:spacing w:after="120" w:line="480" w:lineRule="auto"/>
        <w:ind w:firstLine="720"/>
        <w:jc w:val="both"/>
        <w:rPr>
          <w:rFonts w:ascii="Times New Roman" w:hAnsi="Times New Roman"/>
          <w:sz w:val="24"/>
          <w:szCs w:val="24"/>
        </w:rPr>
      </w:pPr>
    </w:p>
    <w:p w14:paraId="79EDF83C" w14:textId="2F7ABF07" w:rsidR="00851716" w:rsidRPr="00E863D5" w:rsidRDefault="005C7B31" w:rsidP="00E863D5">
      <w:pPr>
        <w:pStyle w:val="ListParagraph"/>
        <w:numPr>
          <w:ilvl w:val="0"/>
          <w:numId w:val="4"/>
        </w:numPr>
        <w:spacing w:after="120" w:line="480" w:lineRule="auto"/>
        <w:ind w:left="720"/>
        <w:contextualSpacing w:val="0"/>
        <w:jc w:val="both"/>
        <w:rPr>
          <w:rFonts w:ascii="Times New Roman" w:hAnsi="Times New Roman"/>
          <w:b/>
          <w:sz w:val="24"/>
          <w:szCs w:val="24"/>
        </w:rPr>
      </w:pPr>
      <w:r w:rsidRPr="00E863D5">
        <w:rPr>
          <w:rFonts w:ascii="Times New Roman" w:hAnsi="Times New Roman"/>
          <w:b/>
          <w:sz w:val="24"/>
          <w:szCs w:val="24"/>
        </w:rPr>
        <w:t xml:space="preserve">CONCLUSION </w:t>
      </w:r>
    </w:p>
    <w:p w14:paraId="178CA505" w14:textId="3D0D8FEC" w:rsidR="006617DB" w:rsidRPr="00E863D5" w:rsidRDefault="00851716" w:rsidP="00E863D5">
      <w:pPr>
        <w:spacing w:after="120" w:line="480" w:lineRule="auto"/>
        <w:ind w:firstLine="720"/>
        <w:jc w:val="both"/>
        <w:rPr>
          <w:rFonts w:ascii="Times New Roman" w:eastAsiaTheme="minorHAnsi" w:hAnsi="Times New Roman"/>
          <w:sz w:val="24"/>
          <w:szCs w:val="24"/>
        </w:rPr>
      </w:pPr>
      <w:r w:rsidRPr="00E863D5">
        <w:rPr>
          <w:rFonts w:ascii="Times New Roman" w:eastAsiaTheme="minorHAnsi" w:hAnsi="Times New Roman"/>
          <w:sz w:val="24"/>
          <w:szCs w:val="24"/>
        </w:rPr>
        <w:t>Given the challenges that restaurants will face in colder months as well as the dangers associated with socializing indoors posed by COVID-19, the Committees</w:t>
      </w:r>
      <w:r w:rsidR="00144152" w:rsidRPr="00E863D5">
        <w:rPr>
          <w:rFonts w:ascii="Times New Roman" w:eastAsiaTheme="minorHAnsi" w:hAnsi="Times New Roman"/>
          <w:sz w:val="24"/>
          <w:szCs w:val="24"/>
        </w:rPr>
        <w:t xml:space="preserve"> would like to hear from the administration and those who have been invited to testify to understand possible next steps for the operation of the</w:t>
      </w:r>
      <w:r w:rsidR="0092379D" w:rsidRPr="00E863D5">
        <w:rPr>
          <w:rFonts w:ascii="Times New Roman" w:eastAsiaTheme="minorHAnsi" w:hAnsi="Times New Roman"/>
          <w:sz w:val="24"/>
          <w:szCs w:val="24"/>
        </w:rPr>
        <w:t xml:space="preserve"> City’s outdoor dining</w:t>
      </w:r>
      <w:r w:rsidR="00144152" w:rsidRPr="00E863D5">
        <w:rPr>
          <w:rFonts w:ascii="Times New Roman" w:eastAsiaTheme="minorHAnsi" w:hAnsi="Times New Roman"/>
          <w:sz w:val="24"/>
          <w:szCs w:val="24"/>
        </w:rPr>
        <w:t xml:space="preserve"> program</w:t>
      </w:r>
      <w:r w:rsidR="00DF234C" w:rsidRPr="00E863D5">
        <w:rPr>
          <w:rFonts w:ascii="Times New Roman" w:eastAsiaTheme="minorHAnsi" w:hAnsi="Times New Roman"/>
          <w:sz w:val="24"/>
          <w:szCs w:val="24"/>
        </w:rPr>
        <w:t>s</w:t>
      </w:r>
      <w:r w:rsidR="00144152" w:rsidRPr="00E863D5">
        <w:rPr>
          <w:rFonts w:ascii="Times New Roman" w:eastAsiaTheme="minorHAnsi" w:hAnsi="Times New Roman"/>
          <w:sz w:val="24"/>
          <w:szCs w:val="24"/>
        </w:rPr>
        <w:t>.</w:t>
      </w:r>
      <w:r w:rsidR="007200A1" w:rsidRPr="00E863D5">
        <w:rPr>
          <w:rFonts w:ascii="Times New Roman" w:eastAsiaTheme="minorHAnsi" w:hAnsi="Times New Roman"/>
          <w:sz w:val="24"/>
          <w:szCs w:val="24"/>
        </w:rPr>
        <w:t xml:space="preserve"> As the outdoor dining program will be a permanent program in New York City, the Committees would like to gauge plans for the future of the program.</w:t>
      </w:r>
      <w:r w:rsidR="00DF76CD" w:rsidRPr="00E863D5">
        <w:rPr>
          <w:rFonts w:ascii="Times New Roman" w:eastAsiaTheme="minorHAnsi" w:hAnsi="Times New Roman"/>
          <w:sz w:val="24"/>
          <w:szCs w:val="24"/>
        </w:rPr>
        <w:t xml:space="preserve"> The hearing will also focus on the concerns that have arisen regarding outdoor dining, </w:t>
      </w:r>
      <w:r w:rsidR="006617DB" w:rsidRPr="00E863D5">
        <w:rPr>
          <w:rFonts w:ascii="Times New Roman" w:eastAsiaTheme="minorHAnsi" w:hAnsi="Times New Roman"/>
          <w:sz w:val="24"/>
          <w:szCs w:val="24"/>
        </w:rPr>
        <w:t>including</w:t>
      </w:r>
      <w:r w:rsidR="00DF76CD" w:rsidRPr="00E863D5">
        <w:rPr>
          <w:rFonts w:ascii="Times New Roman" w:eastAsiaTheme="minorHAnsi" w:hAnsi="Times New Roman"/>
          <w:sz w:val="24"/>
          <w:szCs w:val="24"/>
        </w:rPr>
        <w:t>: restaurant capacity issues, outdoor heating concerns during the colder months, accessibility compliance, and issues related to ensuring safety of workers, customers and pedestrians.</w:t>
      </w:r>
      <w:r w:rsidRPr="00E863D5">
        <w:rPr>
          <w:rFonts w:ascii="Times New Roman" w:eastAsiaTheme="minorHAnsi" w:hAnsi="Times New Roman"/>
          <w:sz w:val="24"/>
          <w:szCs w:val="24"/>
        </w:rPr>
        <w:t xml:space="preserve"> </w:t>
      </w:r>
      <w:r w:rsidR="00EE0C26" w:rsidRPr="00E863D5">
        <w:rPr>
          <w:rFonts w:ascii="Times New Roman" w:eastAsiaTheme="minorHAnsi" w:hAnsi="Times New Roman"/>
          <w:sz w:val="24"/>
          <w:szCs w:val="24"/>
        </w:rPr>
        <w:t>Finally, looking ahead to the post-COVID era, the Committees look forward to hearing about how the City could improve the overall sidewalk café licensing process to make it easier for restaurants to take advantage of outdoor dining opportunities and contribute to a vibrant hospitality scene.</w:t>
      </w:r>
    </w:p>
    <w:p w14:paraId="2BDBB8ED" w14:textId="77777777" w:rsidR="0092585A" w:rsidRPr="00E863D5" w:rsidRDefault="0092585A" w:rsidP="00E863D5">
      <w:pPr>
        <w:spacing w:after="120" w:line="480" w:lineRule="auto"/>
        <w:ind w:firstLine="720"/>
        <w:jc w:val="both"/>
        <w:rPr>
          <w:rFonts w:ascii="Times New Roman" w:eastAsiaTheme="minorHAnsi" w:hAnsi="Times New Roman"/>
          <w:sz w:val="24"/>
          <w:szCs w:val="24"/>
        </w:rPr>
      </w:pPr>
    </w:p>
    <w:p w14:paraId="6CF07E6D" w14:textId="54DF26D6" w:rsidR="00BB71FA" w:rsidRPr="00E863D5" w:rsidRDefault="006F72C8" w:rsidP="00E863D5">
      <w:pPr>
        <w:pStyle w:val="ListParagraph"/>
        <w:numPr>
          <w:ilvl w:val="0"/>
          <w:numId w:val="4"/>
        </w:numPr>
        <w:spacing w:after="120" w:line="480" w:lineRule="auto"/>
        <w:ind w:left="720"/>
        <w:contextualSpacing w:val="0"/>
        <w:jc w:val="both"/>
        <w:rPr>
          <w:rFonts w:ascii="Times New Roman" w:hAnsi="Times New Roman"/>
          <w:b/>
          <w:sz w:val="24"/>
          <w:szCs w:val="24"/>
        </w:rPr>
      </w:pPr>
      <w:r w:rsidRPr="00E863D5">
        <w:rPr>
          <w:rFonts w:ascii="Times New Roman" w:hAnsi="Times New Roman"/>
          <w:b/>
          <w:sz w:val="24"/>
          <w:szCs w:val="24"/>
        </w:rPr>
        <w:t>LEGISLATIVE ANALYSIS</w:t>
      </w:r>
    </w:p>
    <w:p w14:paraId="283DF6C8" w14:textId="77777777" w:rsidR="00246B83" w:rsidRPr="00E863D5" w:rsidRDefault="00246B83" w:rsidP="00E863D5">
      <w:pPr>
        <w:spacing w:after="120" w:line="480" w:lineRule="auto"/>
        <w:rPr>
          <w:rFonts w:ascii="Times New Roman" w:hAnsi="Times New Roman"/>
          <w:b/>
          <w:sz w:val="24"/>
          <w:szCs w:val="24"/>
          <w:u w:val="single"/>
        </w:rPr>
      </w:pPr>
      <w:r w:rsidRPr="00E863D5">
        <w:rPr>
          <w:rFonts w:ascii="Times New Roman" w:hAnsi="Times New Roman"/>
          <w:b/>
          <w:sz w:val="24"/>
          <w:szCs w:val="24"/>
          <w:u w:val="single"/>
        </w:rPr>
        <w:t>Int. No. 2096</w:t>
      </w:r>
    </w:p>
    <w:p w14:paraId="6C31137F" w14:textId="34DB6F90" w:rsidR="00246B83" w:rsidRPr="00E863D5" w:rsidRDefault="00246B83" w:rsidP="00E863D5">
      <w:pPr>
        <w:spacing w:after="120" w:line="480" w:lineRule="auto"/>
        <w:ind w:firstLine="720"/>
        <w:jc w:val="both"/>
        <w:rPr>
          <w:rFonts w:ascii="Times New Roman" w:hAnsi="Times New Roman"/>
          <w:sz w:val="24"/>
          <w:szCs w:val="24"/>
        </w:rPr>
      </w:pPr>
      <w:r w:rsidRPr="00E863D5">
        <w:rPr>
          <w:rFonts w:ascii="Times New Roman" w:hAnsi="Times New Roman"/>
          <w:sz w:val="24"/>
          <w:szCs w:val="24"/>
        </w:rPr>
        <w:t>Section one of this bill amends § 20-227.1 to add a title: “Violations and penalties.” Section two of the bill creates a new § 20-227.2. Subdivision a of § 20-227.2 codifies § 2-44(d) of Title 6 of the Rules of the City of New York which allow DCWP to issue temporary operating licenses to a new petitioner for an enclosed sidewalk café license where the plans for the sidewalk café are identical to the existing structure and the petitioner acquired the restaurant in an arm’s length transaction as defined in section § 20-227.1. Subdivision a goes farther than § 2-44(d) by allowing DCWP to issue temporary operating licenses to petitioners for an unenclosed sidewalk café that meet</w:t>
      </w:r>
      <w:r w:rsidR="00197BCB" w:rsidRPr="00E863D5">
        <w:rPr>
          <w:rFonts w:ascii="Times New Roman" w:hAnsi="Times New Roman"/>
          <w:sz w:val="24"/>
          <w:szCs w:val="24"/>
        </w:rPr>
        <w:t>s</w:t>
      </w:r>
      <w:r w:rsidRPr="00E863D5">
        <w:rPr>
          <w:rFonts w:ascii="Times New Roman" w:hAnsi="Times New Roman"/>
          <w:sz w:val="24"/>
          <w:szCs w:val="24"/>
        </w:rPr>
        <w:t xml:space="preserve"> the same requirements, so long as the previous sidewalk café at that location was in operation </w:t>
      </w:r>
      <w:r w:rsidR="0092585A" w:rsidRPr="00E863D5">
        <w:rPr>
          <w:rFonts w:ascii="Times New Roman" w:hAnsi="Times New Roman"/>
          <w:sz w:val="24"/>
          <w:szCs w:val="24"/>
        </w:rPr>
        <w:t>within the preceding</w:t>
      </w:r>
      <w:r w:rsidRPr="00E863D5">
        <w:rPr>
          <w:rFonts w:ascii="Times New Roman" w:hAnsi="Times New Roman"/>
          <w:sz w:val="24"/>
          <w:szCs w:val="24"/>
        </w:rPr>
        <w:t xml:space="preserve"> three years. </w:t>
      </w:r>
    </w:p>
    <w:p w14:paraId="31C5DBDC" w14:textId="77777777" w:rsidR="00246B83" w:rsidRPr="00E863D5" w:rsidRDefault="00246B83" w:rsidP="00E863D5">
      <w:pPr>
        <w:spacing w:after="120" w:line="480" w:lineRule="auto"/>
        <w:ind w:firstLine="720"/>
        <w:jc w:val="both"/>
        <w:rPr>
          <w:rFonts w:ascii="Times New Roman" w:hAnsi="Times New Roman"/>
          <w:sz w:val="24"/>
          <w:szCs w:val="24"/>
        </w:rPr>
      </w:pPr>
      <w:r w:rsidRPr="00E863D5">
        <w:rPr>
          <w:rFonts w:ascii="Times New Roman" w:hAnsi="Times New Roman"/>
          <w:sz w:val="24"/>
          <w:szCs w:val="24"/>
        </w:rPr>
        <w:t xml:space="preserve">Subdivision b of the bill allows DCWP to issue temporary operating licenses to petitioners for a sidewalk café license who have been approved but whose revocable consents are pending registration by the Comptroller. </w:t>
      </w:r>
    </w:p>
    <w:p w14:paraId="5159077B" w14:textId="0B5BAAA5" w:rsidR="00246B83" w:rsidRPr="00E863D5" w:rsidRDefault="00246B83" w:rsidP="00E863D5">
      <w:pPr>
        <w:spacing w:after="120" w:line="480" w:lineRule="auto"/>
        <w:ind w:firstLine="720"/>
        <w:rPr>
          <w:rFonts w:ascii="Times New Roman" w:hAnsi="Times New Roman"/>
          <w:sz w:val="24"/>
          <w:szCs w:val="24"/>
        </w:rPr>
      </w:pPr>
      <w:r w:rsidRPr="00E863D5">
        <w:rPr>
          <w:rFonts w:ascii="Times New Roman" w:hAnsi="Times New Roman"/>
          <w:sz w:val="24"/>
          <w:szCs w:val="24"/>
        </w:rPr>
        <w:t>If passed, this bill would take effect immediately.</w:t>
      </w:r>
    </w:p>
    <w:p w14:paraId="6D0F3923" w14:textId="77777777" w:rsidR="00D15FE5" w:rsidRDefault="00D15FE5" w:rsidP="00E863D5">
      <w:pPr>
        <w:spacing w:after="120" w:line="480" w:lineRule="auto"/>
        <w:rPr>
          <w:rFonts w:ascii="Times New Roman" w:hAnsi="Times New Roman"/>
          <w:b/>
          <w:sz w:val="24"/>
          <w:szCs w:val="24"/>
          <w:u w:val="single"/>
        </w:rPr>
      </w:pPr>
    </w:p>
    <w:p w14:paraId="5F80D578" w14:textId="0CE29F8A" w:rsidR="00246B83" w:rsidRPr="00E863D5" w:rsidRDefault="00246B83" w:rsidP="00E863D5">
      <w:pPr>
        <w:spacing w:after="120" w:line="480" w:lineRule="auto"/>
        <w:rPr>
          <w:rFonts w:ascii="Times New Roman" w:hAnsi="Times New Roman"/>
          <w:b/>
          <w:sz w:val="24"/>
          <w:szCs w:val="24"/>
          <w:u w:val="single"/>
        </w:rPr>
      </w:pPr>
      <w:r w:rsidRPr="00E863D5">
        <w:rPr>
          <w:rFonts w:ascii="Times New Roman" w:hAnsi="Times New Roman"/>
          <w:b/>
          <w:sz w:val="24"/>
          <w:szCs w:val="24"/>
          <w:u w:val="single"/>
        </w:rPr>
        <w:t>Pre Considered Int.___</w:t>
      </w:r>
      <w:r w:rsidRPr="00E863D5">
        <w:rPr>
          <w:rFonts w:ascii="Times New Roman" w:hAnsi="Times New Roman"/>
          <w:b/>
          <w:sz w:val="24"/>
          <w:szCs w:val="24"/>
        </w:rPr>
        <w:t xml:space="preserve"> </w:t>
      </w:r>
      <w:r w:rsidRPr="00E863D5">
        <w:rPr>
          <w:rFonts w:ascii="Times New Roman" w:hAnsi="Times New Roman"/>
          <w:bCs/>
          <w:sz w:val="24"/>
          <w:szCs w:val="24"/>
        </w:rPr>
        <w:t>(By Council Member Reynoso)</w:t>
      </w:r>
    </w:p>
    <w:p w14:paraId="6C8A49FD" w14:textId="7AEA72E1" w:rsidR="00246B83" w:rsidRPr="00E863D5" w:rsidRDefault="00246B83" w:rsidP="00E863D5">
      <w:pPr>
        <w:spacing w:after="120" w:line="480" w:lineRule="auto"/>
        <w:ind w:firstLine="720"/>
        <w:jc w:val="both"/>
        <w:rPr>
          <w:rFonts w:ascii="Times New Roman" w:hAnsi="Times New Roman"/>
          <w:sz w:val="24"/>
          <w:szCs w:val="24"/>
        </w:rPr>
      </w:pPr>
      <w:r w:rsidRPr="00E863D5">
        <w:rPr>
          <w:rFonts w:ascii="Times New Roman" w:hAnsi="Times New Roman"/>
          <w:sz w:val="24"/>
          <w:szCs w:val="24"/>
        </w:rPr>
        <w:t xml:space="preserve">Section one of this bill amends Local Law 77 for the year 2020 to extend the expiration date of the City’s outdoor dining program from September 8, 2020 to December 31, 2020. Section two of the bill codifies the City’s outdoor dining program and makes it permanent by adding a new section 19-157.1 to Title 19 of the Administrative Code titled “Outdoor dining.” Subdivision b </w:t>
      </w:r>
      <w:r w:rsidR="00197BCB" w:rsidRPr="00E863D5">
        <w:rPr>
          <w:rFonts w:ascii="Times New Roman" w:hAnsi="Times New Roman"/>
          <w:sz w:val="24"/>
          <w:szCs w:val="24"/>
        </w:rPr>
        <w:t xml:space="preserve">of this new section </w:t>
      </w:r>
      <w:r w:rsidRPr="00E863D5">
        <w:rPr>
          <w:rFonts w:ascii="Times New Roman" w:hAnsi="Times New Roman"/>
          <w:sz w:val="24"/>
          <w:szCs w:val="24"/>
        </w:rPr>
        <w:t>requires the DOT to establish an outdoor dining program. Subdivision c permits the operation of the program of roadway seating by food service establishments in the City. It also permits DOT to establish a process that allows for the use of other types of open space as outdoor dining areas. Open space is defined as “any location of roadway seating, or any other public outdoor location, including but not limited to a pedestrian plaza, roadway, or public parking lot, that may be used by a food service establishment for outdoor dining and that has been approved for such use by the department.”</w:t>
      </w:r>
    </w:p>
    <w:p w14:paraId="4E243290" w14:textId="4C572C72" w:rsidR="00246B83" w:rsidRPr="00E863D5" w:rsidRDefault="00246B83" w:rsidP="00E863D5">
      <w:pPr>
        <w:spacing w:after="120" w:line="480" w:lineRule="auto"/>
        <w:ind w:firstLine="720"/>
        <w:jc w:val="both"/>
        <w:rPr>
          <w:rFonts w:ascii="Times New Roman" w:hAnsi="Times New Roman"/>
          <w:sz w:val="24"/>
          <w:szCs w:val="24"/>
        </w:rPr>
      </w:pPr>
      <w:r w:rsidRPr="00E863D5">
        <w:rPr>
          <w:rFonts w:ascii="Times New Roman" w:hAnsi="Times New Roman"/>
          <w:sz w:val="24"/>
          <w:szCs w:val="24"/>
        </w:rPr>
        <w:t xml:space="preserve">The bill also stipulates that community-based organizations and groups of at least three food service establishments may apply for full block street closures to allow for outdoor dining. It also </w:t>
      </w:r>
      <w:r w:rsidR="00197BCB" w:rsidRPr="00E863D5">
        <w:rPr>
          <w:rFonts w:ascii="Times New Roman" w:hAnsi="Times New Roman"/>
          <w:sz w:val="24"/>
          <w:szCs w:val="24"/>
        </w:rPr>
        <w:t>establishes that there is no fee for participating in the outdoor dining program</w:t>
      </w:r>
      <w:r w:rsidRPr="00E863D5">
        <w:rPr>
          <w:rFonts w:ascii="Times New Roman" w:hAnsi="Times New Roman"/>
          <w:sz w:val="24"/>
          <w:szCs w:val="24"/>
        </w:rPr>
        <w:t>, and allows applicants to self-certify</w:t>
      </w:r>
      <w:r w:rsidR="00197BCB" w:rsidRPr="00E863D5">
        <w:rPr>
          <w:rFonts w:ascii="Times New Roman" w:hAnsi="Times New Roman"/>
          <w:sz w:val="24"/>
          <w:szCs w:val="24"/>
        </w:rPr>
        <w:t xml:space="preserve"> their</w:t>
      </w:r>
      <w:r w:rsidRPr="00E863D5">
        <w:rPr>
          <w:rFonts w:ascii="Times New Roman" w:hAnsi="Times New Roman"/>
          <w:sz w:val="24"/>
          <w:szCs w:val="24"/>
        </w:rPr>
        <w:t xml:space="preserve"> compliance with the program</w:t>
      </w:r>
      <w:r w:rsidR="00197BCB" w:rsidRPr="00E863D5">
        <w:rPr>
          <w:rFonts w:ascii="Times New Roman" w:hAnsi="Times New Roman"/>
          <w:sz w:val="24"/>
          <w:szCs w:val="24"/>
        </w:rPr>
        <w:t>’s requirements</w:t>
      </w:r>
      <w:r w:rsidRPr="00E863D5">
        <w:rPr>
          <w:rFonts w:ascii="Times New Roman" w:hAnsi="Times New Roman"/>
          <w:sz w:val="24"/>
          <w:szCs w:val="24"/>
        </w:rPr>
        <w:t>. The self-certification is valid until terminated or suspended by the Department. Upon notice and an opportunity to be heard, DOT may suspend or terminate a self-certification for non-compliance with the requirements of the program or as necessary to protect health or safety. Subdivision f sets a civil penalty of $250 for violations, except that a food service establishment may avoid a penalty by curing the violation within seven days of the issuance of the violation and prior to any adjudication.</w:t>
      </w:r>
    </w:p>
    <w:p w14:paraId="5DB4A88F" w14:textId="0840D890" w:rsidR="00246B83" w:rsidRPr="00E863D5" w:rsidRDefault="00246B83" w:rsidP="00E863D5">
      <w:pPr>
        <w:spacing w:after="120" w:line="480" w:lineRule="auto"/>
        <w:ind w:firstLine="720"/>
        <w:jc w:val="both"/>
        <w:rPr>
          <w:rFonts w:ascii="Times New Roman" w:hAnsi="Times New Roman"/>
          <w:sz w:val="24"/>
          <w:szCs w:val="24"/>
        </w:rPr>
      </w:pPr>
      <w:r w:rsidRPr="00E863D5">
        <w:rPr>
          <w:rFonts w:ascii="Times New Roman" w:hAnsi="Times New Roman"/>
          <w:sz w:val="24"/>
          <w:szCs w:val="24"/>
        </w:rPr>
        <w:t>Section three of the bill amends the New York City Fire Code to authorize the outdoor use of portable heaters fueled by liquefied petroleum gas. Currently, the Fire Code strictly regulates gas fueled heating devices by limiting the permitted operation of such equipment to temporary use during construction or emergency circumstances; or when operated outdoors and fueled by piped natural gas. This bill amend</w:t>
      </w:r>
      <w:r w:rsidR="00197BCB" w:rsidRPr="00E863D5">
        <w:rPr>
          <w:rFonts w:ascii="Times New Roman" w:hAnsi="Times New Roman"/>
          <w:sz w:val="24"/>
          <w:szCs w:val="24"/>
        </w:rPr>
        <w:t>s</w:t>
      </w:r>
      <w:r w:rsidRPr="00E863D5">
        <w:rPr>
          <w:rFonts w:ascii="Times New Roman" w:hAnsi="Times New Roman"/>
          <w:sz w:val="24"/>
          <w:szCs w:val="24"/>
        </w:rPr>
        <w:t xml:space="preserve"> the Fire Code to expand authorized use of portable gas fueled heaters to such devices operator outdoors and fueled by liquefied petroleum gas. The authorized use of liquefied petroleum gas fueled portable heaters </w:t>
      </w:r>
      <w:r w:rsidR="00197BCB" w:rsidRPr="00E863D5">
        <w:rPr>
          <w:rFonts w:ascii="Times New Roman" w:hAnsi="Times New Roman"/>
          <w:sz w:val="24"/>
          <w:szCs w:val="24"/>
        </w:rPr>
        <w:t>is</w:t>
      </w:r>
      <w:r w:rsidRPr="00E863D5">
        <w:rPr>
          <w:rFonts w:ascii="Times New Roman" w:hAnsi="Times New Roman"/>
          <w:sz w:val="24"/>
          <w:szCs w:val="24"/>
        </w:rPr>
        <w:t xml:space="preserve"> regulated</w:t>
      </w:r>
      <w:r w:rsidR="00197BCB" w:rsidRPr="00E863D5">
        <w:rPr>
          <w:rFonts w:ascii="Times New Roman" w:hAnsi="Times New Roman"/>
          <w:sz w:val="24"/>
          <w:szCs w:val="24"/>
        </w:rPr>
        <w:t xml:space="preserve"> under the bill</w:t>
      </w:r>
      <w:r w:rsidRPr="00E863D5">
        <w:rPr>
          <w:rFonts w:ascii="Times New Roman" w:hAnsi="Times New Roman"/>
          <w:sz w:val="24"/>
          <w:szCs w:val="24"/>
        </w:rPr>
        <w:t xml:space="preserve"> by existing fire safety provisions that guide the current operation of piped natural gas heaters, including required certificate of fitness and mandated clearance from buildings, as well as additional provisions relating to the handling and storage of gas canisters.</w:t>
      </w:r>
    </w:p>
    <w:p w14:paraId="76B36584" w14:textId="741414CB" w:rsidR="00246B83" w:rsidRPr="00E863D5" w:rsidRDefault="00246B83" w:rsidP="00E863D5">
      <w:pPr>
        <w:spacing w:after="120" w:line="480" w:lineRule="auto"/>
        <w:ind w:firstLine="720"/>
        <w:jc w:val="both"/>
        <w:rPr>
          <w:rFonts w:ascii="Times New Roman" w:hAnsi="Times New Roman"/>
          <w:sz w:val="24"/>
          <w:szCs w:val="24"/>
        </w:rPr>
      </w:pPr>
      <w:r w:rsidRPr="00E863D5">
        <w:rPr>
          <w:rFonts w:ascii="Times New Roman" w:hAnsi="Times New Roman"/>
          <w:sz w:val="24"/>
          <w:szCs w:val="24"/>
        </w:rPr>
        <w:t>If enacted, this bill takes effect immediately except that the</w:t>
      </w:r>
      <w:r w:rsidR="00197BCB" w:rsidRPr="00E863D5">
        <w:rPr>
          <w:rFonts w:ascii="Times New Roman" w:hAnsi="Times New Roman"/>
          <w:sz w:val="24"/>
          <w:szCs w:val="24"/>
        </w:rPr>
        <w:t xml:space="preserve"> new, permanent</w:t>
      </w:r>
      <w:r w:rsidRPr="00E863D5">
        <w:rPr>
          <w:rFonts w:ascii="Times New Roman" w:hAnsi="Times New Roman"/>
          <w:sz w:val="24"/>
          <w:szCs w:val="24"/>
        </w:rPr>
        <w:t xml:space="preserve"> outdoor dining portion of the bill takes effect on January 1, 2021. </w:t>
      </w:r>
    </w:p>
    <w:p w14:paraId="5B4A648C" w14:textId="0F343DF0" w:rsidR="00246B83" w:rsidRPr="00E863D5" w:rsidRDefault="00246B83" w:rsidP="00E863D5">
      <w:pPr>
        <w:spacing w:after="120" w:line="480" w:lineRule="auto"/>
        <w:rPr>
          <w:rFonts w:ascii="Times New Roman" w:hAnsi="Times New Roman"/>
          <w:b/>
          <w:sz w:val="24"/>
          <w:szCs w:val="24"/>
          <w:u w:val="single"/>
        </w:rPr>
      </w:pPr>
      <w:r w:rsidRPr="00E863D5">
        <w:rPr>
          <w:rFonts w:ascii="Times New Roman" w:hAnsi="Times New Roman"/>
          <w:b/>
          <w:sz w:val="24"/>
          <w:szCs w:val="24"/>
          <w:u w:val="single"/>
        </w:rPr>
        <w:t>Pre</w:t>
      </w:r>
      <w:r w:rsidR="006617DB" w:rsidRPr="00E863D5">
        <w:rPr>
          <w:rFonts w:ascii="Times New Roman" w:hAnsi="Times New Roman"/>
          <w:b/>
          <w:sz w:val="24"/>
          <w:szCs w:val="24"/>
          <w:u w:val="single"/>
        </w:rPr>
        <w:t>c</w:t>
      </w:r>
      <w:r w:rsidRPr="00E863D5">
        <w:rPr>
          <w:rFonts w:ascii="Times New Roman" w:hAnsi="Times New Roman"/>
          <w:b/>
          <w:sz w:val="24"/>
          <w:szCs w:val="24"/>
          <w:u w:val="single"/>
        </w:rPr>
        <w:t>onsidered Int.___</w:t>
      </w:r>
      <w:r w:rsidRPr="00E863D5">
        <w:rPr>
          <w:rFonts w:ascii="Times New Roman" w:hAnsi="Times New Roman"/>
          <w:b/>
          <w:sz w:val="24"/>
          <w:szCs w:val="24"/>
        </w:rPr>
        <w:t xml:space="preserve"> </w:t>
      </w:r>
      <w:r w:rsidRPr="00E863D5">
        <w:rPr>
          <w:rFonts w:ascii="Times New Roman" w:hAnsi="Times New Roman"/>
          <w:bCs/>
          <w:sz w:val="24"/>
          <w:szCs w:val="24"/>
        </w:rPr>
        <w:t xml:space="preserve">(By Council Member </w:t>
      </w:r>
      <w:r w:rsidR="00197BCB" w:rsidRPr="00E863D5">
        <w:rPr>
          <w:rFonts w:ascii="Times New Roman" w:hAnsi="Times New Roman"/>
          <w:bCs/>
          <w:sz w:val="24"/>
          <w:szCs w:val="24"/>
        </w:rPr>
        <w:t>Salamanca</w:t>
      </w:r>
      <w:r w:rsidRPr="00E863D5">
        <w:rPr>
          <w:rFonts w:ascii="Times New Roman" w:hAnsi="Times New Roman"/>
          <w:bCs/>
          <w:sz w:val="24"/>
          <w:szCs w:val="24"/>
        </w:rPr>
        <w:t>)</w:t>
      </w:r>
    </w:p>
    <w:p w14:paraId="500048C4" w14:textId="77777777" w:rsidR="00246B83" w:rsidRPr="00E863D5" w:rsidRDefault="00246B83" w:rsidP="00E863D5">
      <w:pPr>
        <w:spacing w:after="120" w:line="480" w:lineRule="auto"/>
        <w:jc w:val="both"/>
        <w:rPr>
          <w:rFonts w:ascii="Times New Roman" w:hAnsi="Times New Roman"/>
          <w:sz w:val="24"/>
          <w:szCs w:val="24"/>
        </w:rPr>
      </w:pPr>
      <w:r w:rsidRPr="00E863D5">
        <w:rPr>
          <w:rFonts w:ascii="Times New Roman" w:hAnsi="Times New Roman"/>
          <w:sz w:val="24"/>
          <w:szCs w:val="24"/>
        </w:rPr>
        <w:tab/>
        <w:t>This bill dispenses with the requirement that drawings for sidewalk cafés, both enclosed and unenclosed, be developed, reviewed, or approved by an architect, engineer, or other professional third party. Instead, the bill permits such drawings to be developed by the petitioner themselves. If passed, this bill would take effect 60 days after it becomes law.</w:t>
      </w:r>
    </w:p>
    <w:p w14:paraId="5B81A565" w14:textId="77777777" w:rsidR="00301590" w:rsidRDefault="00301590">
      <w:r>
        <w:br w:type="page"/>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301590" w:rsidRPr="00301590" w14:paraId="7D356235" w14:textId="77777777" w:rsidTr="00301590">
        <w:trPr>
          <w:tblCellSpacing w:w="0" w:type="dxa"/>
        </w:trPr>
        <w:tc>
          <w:tcPr>
            <w:tcW w:w="0" w:type="auto"/>
            <w:shd w:val="clear" w:color="auto" w:fill="FFFFFF"/>
            <w:vAlign w:val="center"/>
            <w:hideMark/>
          </w:tcPr>
          <w:p w14:paraId="17B2E837" w14:textId="77777777" w:rsidR="00301590" w:rsidRPr="00301590" w:rsidRDefault="00301590" w:rsidP="00301590">
            <w:pPr>
              <w:shd w:val="clear" w:color="auto" w:fill="FFFFFF"/>
              <w:spacing w:after="0" w:line="240" w:lineRule="auto"/>
              <w:jc w:val="center"/>
              <w:rPr>
                <w:rFonts w:ascii="Times New Roman" w:eastAsia="Times New Roman" w:hAnsi="Times New Roman"/>
                <w:color w:val="000000"/>
                <w:sz w:val="27"/>
                <w:szCs w:val="27"/>
              </w:rPr>
            </w:pPr>
            <w:r w:rsidRPr="00301590">
              <w:rPr>
                <w:rFonts w:ascii="Times New Roman" w:eastAsia="Times New Roman" w:hAnsi="Times New Roman"/>
                <w:color w:val="000000"/>
                <w:sz w:val="24"/>
                <w:szCs w:val="24"/>
              </w:rPr>
              <w:t>Int. No. 2096</w:t>
            </w:r>
          </w:p>
          <w:p w14:paraId="45833543" w14:textId="77777777" w:rsidR="00301590" w:rsidRPr="00301590" w:rsidRDefault="00301590" w:rsidP="00301590">
            <w:pPr>
              <w:shd w:val="clear" w:color="auto" w:fill="FFFFFF"/>
              <w:spacing w:after="0" w:line="240" w:lineRule="auto"/>
              <w:jc w:val="center"/>
              <w:rPr>
                <w:rFonts w:ascii="Times New Roman" w:eastAsia="Times New Roman" w:hAnsi="Times New Roman"/>
                <w:color w:val="000000"/>
                <w:sz w:val="27"/>
                <w:szCs w:val="27"/>
              </w:rPr>
            </w:pPr>
            <w:r w:rsidRPr="00301590">
              <w:rPr>
                <w:rFonts w:ascii="Times New Roman" w:eastAsia="Times New Roman" w:hAnsi="Times New Roman"/>
                <w:color w:val="000000"/>
                <w:sz w:val="24"/>
                <w:szCs w:val="24"/>
              </w:rPr>
              <w:t> </w:t>
            </w:r>
          </w:p>
          <w:p w14:paraId="559F166B" w14:textId="77777777" w:rsidR="00301590" w:rsidRPr="00301590" w:rsidRDefault="00301590" w:rsidP="00301590">
            <w:pPr>
              <w:shd w:val="clear" w:color="auto" w:fill="FFFFFF"/>
              <w:spacing w:after="0" w:line="240" w:lineRule="auto"/>
              <w:jc w:val="both"/>
              <w:rPr>
                <w:rFonts w:ascii="Times New Roman" w:eastAsia="Times New Roman" w:hAnsi="Times New Roman"/>
                <w:color w:val="000000"/>
                <w:sz w:val="27"/>
                <w:szCs w:val="27"/>
              </w:rPr>
            </w:pPr>
            <w:r w:rsidRPr="00301590">
              <w:rPr>
                <w:rFonts w:ascii="Times New Roman" w:eastAsia="Times New Roman" w:hAnsi="Times New Roman"/>
                <w:color w:val="000000"/>
                <w:sz w:val="24"/>
                <w:szCs w:val="24"/>
              </w:rPr>
              <w:t>By Council Members Kallos, Powers and Dromm</w:t>
            </w:r>
          </w:p>
          <w:p w14:paraId="532BE0DC" w14:textId="77777777" w:rsidR="00301590" w:rsidRPr="00301590" w:rsidRDefault="00301590" w:rsidP="00301590">
            <w:pPr>
              <w:shd w:val="clear" w:color="auto" w:fill="FFFFFF"/>
              <w:spacing w:after="0" w:line="240" w:lineRule="auto"/>
              <w:jc w:val="both"/>
              <w:rPr>
                <w:rFonts w:ascii="Times New Roman" w:eastAsia="Times New Roman" w:hAnsi="Times New Roman"/>
                <w:color w:val="000000"/>
                <w:sz w:val="27"/>
                <w:szCs w:val="27"/>
              </w:rPr>
            </w:pPr>
            <w:r w:rsidRPr="00301590">
              <w:rPr>
                <w:rFonts w:ascii="Times New Roman" w:eastAsia="Times New Roman" w:hAnsi="Times New Roman"/>
                <w:color w:val="000000"/>
                <w:sz w:val="24"/>
                <w:szCs w:val="24"/>
              </w:rPr>
              <w:t> </w:t>
            </w:r>
          </w:p>
          <w:p w14:paraId="555E3788" w14:textId="77777777" w:rsidR="00301590" w:rsidRPr="00301590" w:rsidRDefault="00301590" w:rsidP="00301590">
            <w:pPr>
              <w:shd w:val="clear" w:color="auto" w:fill="FFFFFF"/>
              <w:spacing w:after="0" w:line="240" w:lineRule="auto"/>
              <w:jc w:val="both"/>
              <w:rPr>
                <w:rFonts w:ascii="Times New Roman" w:eastAsia="Times New Roman" w:hAnsi="Times New Roman"/>
                <w:color w:val="000000"/>
                <w:sz w:val="27"/>
                <w:szCs w:val="27"/>
              </w:rPr>
            </w:pPr>
            <w:r w:rsidRPr="00301590">
              <w:rPr>
                <w:rFonts w:ascii="Times New Roman" w:eastAsia="Times New Roman" w:hAnsi="Times New Roman"/>
                <w:color w:val="000000"/>
                <w:sz w:val="24"/>
                <w:szCs w:val="24"/>
              </w:rPr>
              <w:t>A Local Law to amend the administrative code of the city of New York, in relation to authorizing the department of consumer and worker protection to issue temporary operating licenses to sidewalk café applicants if certain requirements are satisfied</w:t>
            </w:r>
          </w:p>
          <w:p w14:paraId="1A852D8E" w14:textId="77777777" w:rsidR="00301590" w:rsidRPr="00301590" w:rsidRDefault="00301590" w:rsidP="00301590">
            <w:pPr>
              <w:shd w:val="clear" w:color="auto" w:fill="FFFFFF"/>
              <w:spacing w:after="0" w:line="240" w:lineRule="auto"/>
              <w:jc w:val="both"/>
              <w:rPr>
                <w:rFonts w:ascii="Times New Roman" w:eastAsia="Times New Roman" w:hAnsi="Times New Roman"/>
                <w:color w:val="000000"/>
                <w:sz w:val="27"/>
                <w:szCs w:val="27"/>
              </w:rPr>
            </w:pPr>
            <w:r w:rsidRPr="00301590">
              <w:rPr>
                <w:rFonts w:ascii="Times New Roman" w:eastAsia="Times New Roman" w:hAnsi="Times New Roman"/>
                <w:color w:val="000000"/>
                <w:sz w:val="24"/>
                <w:szCs w:val="24"/>
              </w:rPr>
              <w:t> </w:t>
            </w:r>
          </w:p>
          <w:p w14:paraId="02316F91" w14:textId="77777777" w:rsidR="00301590" w:rsidRPr="00301590" w:rsidRDefault="00301590" w:rsidP="00301590">
            <w:pPr>
              <w:shd w:val="clear" w:color="auto" w:fill="FFFFFF"/>
              <w:spacing w:after="0" w:line="480" w:lineRule="auto"/>
              <w:jc w:val="both"/>
              <w:rPr>
                <w:rFonts w:ascii="Times New Roman" w:eastAsia="Times New Roman" w:hAnsi="Times New Roman"/>
                <w:color w:val="000000"/>
                <w:sz w:val="27"/>
                <w:szCs w:val="27"/>
              </w:rPr>
            </w:pPr>
            <w:r w:rsidRPr="00301590">
              <w:rPr>
                <w:rFonts w:ascii="Times New Roman" w:eastAsia="Times New Roman" w:hAnsi="Times New Roman"/>
                <w:color w:val="000000"/>
                <w:sz w:val="24"/>
                <w:szCs w:val="24"/>
                <w:u w:val="single"/>
              </w:rPr>
              <w:t>Be it enacted by the Council as follows:</w:t>
            </w:r>
          </w:p>
          <w:p w14:paraId="3D91AC06" w14:textId="77777777" w:rsidR="00301590" w:rsidRPr="00301590" w:rsidRDefault="00301590" w:rsidP="00301590">
            <w:pPr>
              <w:shd w:val="clear" w:color="auto" w:fill="FFFFFF"/>
              <w:spacing w:after="0" w:line="480" w:lineRule="auto"/>
              <w:ind w:firstLine="720"/>
              <w:jc w:val="both"/>
              <w:rPr>
                <w:rFonts w:ascii="Times New Roman" w:eastAsia="Times New Roman" w:hAnsi="Times New Roman"/>
                <w:color w:val="000000"/>
                <w:sz w:val="27"/>
                <w:szCs w:val="27"/>
              </w:rPr>
            </w:pPr>
            <w:r w:rsidRPr="00301590">
              <w:rPr>
                <w:rFonts w:ascii="Times New Roman" w:eastAsia="Times New Roman" w:hAnsi="Times New Roman"/>
                <w:color w:val="000000"/>
                <w:sz w:val="24"/>
                <w:szCs w:val="24"/>
              </w:rPr>
              <w:t>Section 1. Subdivision a of section 20-227.1 of the administrative code of the city of New York is amended to read as follows:</w:t>
            </w:r>
          </w:p>
          <w:p w14:paraId="18812B51" w14:textId="77777777" w:rsidR="00301590" w:rsidRPr="00301590" w:rsidRDefault="00301590" w:rsidP="00301590">
            <w:pPr>
              <w:shd w:val="clear" w:color="auto" w:fill="FFFFFF"/>
              <w:spacing w:after="0" w:line="480" w:lineRule="auto"/>
              <w:ind w:firstLine="720"/>
              <w:jc w:val="both"/>
              <w:rPr>
                <w:rFonts w:ascii="Times New Roman" w:eastAsia="Times New Roman" w:hAnsi="Times New Roman"/>
                <w:color w:val="000000"/>
                <w:sz w:val="27"/>
                <w:szCs w:val="27"/>
              </w:rPr>
            </w:pPr>
            <w:r w:rsidRPr="00301590">
              <w:rPr>
                <w:rFonts w:ascii="Times New Roman" w:eastAsia="Times New Roman" w:hAnsi="Times New Roman"/>
                <w:color w:val="000000"/>
                <w:sz w:val="24"/>
                <w:szCs w:val="24"/>
              </w:rPr>
              <w:t>   § 20-227.1. </w:t>
            </w:r>
            <w:r w:rsidRPr="00301590">
              <w:rPr>
                <w:rFonts w:ascii="Times New Roman" w:eastAsia="Times New Roman" w:hAnsi="Times New Roman"/>
                <w:color w:val="000000"/>
                <w:sz w:val="24"/>
                <w:szCs w:val="24"/>
                <w:u w:val="single"/>
              </w:rPr>
              <w:t>Violations and penalties.</w:t>
            </w:r>
            <w:r w:rsidRPr="00301590">
              <w:rPr>
                <w:rFonts w:ascii="Times New Roman" w:eastAsia="Times New Roman" w:hAnsi="Times New Roman"/>
                <w:color w:val="000000"/>
                <w:sz w:val="24"/>
                <w:szCs w:val="24"/>
              </w:rPr>
              <w:t> a. Any person found to be operating an unlicensed sidewalk cafe shall be liable for a civil penalty of at least two hundred and not more than one thousand dollars for the first violation, at least two hundred and not more than one thousand dollars for each additional violation occurring on the same day; and at least five hundred and not more than two thousand dollars for the second violation and each subsequent violation at the same place of business within a two-year period. For purposes of this section, any violation for operating an unlicensed sidewalk cafe shall be included in determining the number of violations by any subsequent license holder at the same place of business unless the subsequent license holder provides the department with adequate documentation demonstrating that the subsequent license holder acquired the premises or business through an arm's length transaction as defined in subdivision f of this section and that the sale or lease was not conducted, in whole or in part, for the purpose of permitting the original license holder to avoid the effect of violations on the premises.</w:t>
            </w:r>
          </w:p>
          <w:p w14:paraId="2E677155" w14:textId="77777777" w:rsidR="00301590" w:rsidRPr="00301590" w:rsidRDefault="00301590" w:rsidP="00301590">
            <w:pPr>
              <w:shd w:val="clear" w:color="auto" w:fill="FFFFFF"/>
              <w:spacing w:after="0" w:line="480" w:lineRule="auto"/>
              <w:ind w:firstLine="720"/>
              <w:jc w:val="both"/>
              <w:rPr>
                <w:rFonts w:ascii="Times New Roman" w:eastAsia="Times New Roman" w:hAnsi="Times New Roman"/>
                <w:color w:val="000000"/>
                <w:sz w:val="27"/>
                <w:szCs w:val="27"/>
              </w:rPr>
            </w:pPr>
            <w:r w:rsidRPr="00301590">
              <w:rPr>
                <w:rFonts w:ascii="Times New Roman" w:eastAsia="Times New Roman" w:hAnsi="Times New Roman"/>
                <w:color w:val="000000"/>
                <w:sz w:val="24"/>
                <w:szCs w:val="24"/>
              </w:rPr>
              <w:t>§ 2. Chapter 2 of title 20 of the administrative code of the city of New York is amended to add a new section 20-227.2 to read as follows:</w:t>
            </w:r>
          </w:p>
          <w:p w14:paraId="5173987A" w14:textId="77777777" w:rsidR="00301590" w:rsidRPr="00301590" w:rsidRDefault="00301590" w:rsidP="00301590">
            <w:pPr>
              <w:shd w:val="clear" w:color="auto" w:fill="FFFFFF"/>
              <w:spacing w:after="0" w:line="480" w:lineRule="auto"/>
              <w:ind w:firstLine="720"/>
              <w:jc w:val="both"/>
              <w:rPr>
                <w:rFonts w:ascii="Times New Roman" w:eastAsia="Times New Roman" w:hAnsi="Times New Roman"/>
                <w:color w:val="000000"/>
                <w:sz w:val="27"/>
                <w:szCs w:val="27"/>
              </w:rPr>
            </w:pPr>
            <w:r w:rsidRPr="00301590">
              <w:rPr>
                <w:rFonts w:ascii="Times New Roman" w:eastAsia="Times New Roman" w:hAnsi="Times New Roman"/>
                <w:color w:val="000000"/>
                <w:sz w:val="24"/>
                <w:szCs w:val="24"/>
                <w:u w:val="single"/>
              </w:rPr>
              <w:t>§ 20-227.2. Temporary sidewalk café licenses. a. Where an applicant for a sidewalk café license submits a petition to operate an enclosed or unenclosed sidewalk café for which a consent issued to another person has lapsed or was terminated, the commissioner may authorize such applicant to operate the sidewalk café at such premises pending the approval of consent for operating such café, provided that the plans for the café are the same as the café for which a consent to operate a sidewalk café had previously been granted, if it is an enclosed sidewalk café that the structure is the same for which consent was previously granted, and provided further that the applicant has acquired his or her interest in the restaurant to be operated at such premises in an arm's length transaction as specified in subdivision f of section 20-227.1. For the purposes of this section, the commissioner may not authorize an applicant to operate an unenclosed sidewalk café if the original consent has been expired for more than three years from the date of the submission of an applicant’s petition.</w:t>
            </w:r>
          </w:p>
          <w:p w14:paraId="5AAD6EEA" w14:textId="77777777" w:rsidR="00301590" w:rsidRPr="00301590" w:rsidRDefault="00301590" w:rsidP="00301590">
            <w:pPr>
              <w:shd w:val="clear" w:color="auto" w:fill="FFFFFF"/>
              <w:spacing w:after="0" w:line="480" w:lineRule="auto"/>
              <w:ind w:firstLine="720"/>
              <w:jc w:val="both"/>
              <w:rPr>
                <w:rFonts w:ascii="Times New Roman" w:eastAsia="Times New Roman" w:hAnsi="Times New Roman"/>
                <w:color w:val="000000"/>
                <w:sz w:val="27"/>
                <w:szCs w:val="27"/>
              </w:rPr>
            </w:pPr>
            <w:r w:rsidRPr="00301590">
              <w:rPr>
                <w:rFonts w:ascii="Times New Roman" w:eastAsia="Times New Roman" w:hAnsi="Times New Roman"/>
                <w:color w:val="000000"/>
                <w:sz w:val="24"/>
                <w:szCs w:val="24"/>
                <w:u w:val="single"/>
              </w:rPr>
              <w:t>b. Where the department has approved a petition to operate an enclosed or unenclosed sidewalk café pursuant to sections 20-225 or 20-226, the commissioner may authorize such applicant to operate a sidewalk café pending the registration of the revocable consent by the comptroller.</w:t>
            </w:r>
          </w:p>
          <w:p w14:paraId="4A84E4BE" w14:textId="77777777" w:rsidR="00301590" w:rsidRPr="00301590" w:rsidRDefault="00301590" w:rsidP="00301590">
            <w:pPr>
              <w:shd w:val="clear" w:color="auto" w:fill="FFFFFF"/>
              <w:spacing w:after="0" w:line="480" w:lineRule="auto"/>
              <w:ind w:firstLine="720"/>
              <w:jc w:val="both"/>
              <w:rPr>
                <w:rFonts w:ascii="Times New Roman" w:eastAsia="Times New Roman" w:hAnsi="Times New Roman"/>
                <w:color w:val="000000"/>
                <w:sz w:val="27"/>
                <w:szCs w:val="27"/>
              </w:rPr>
            </w:pPr>
            <w:r w:rsidRPr="00301590">
              <w:rPr>
                <w:rFonts w:ascii="Times New Roman" w:eastAsia="Times New Roman" w:hAnsi="Times New Roman"/>
                <w:color w:val="000000"/>
                <w:sz w:val="24"/>
                <w:szCs w:val="24"/>
              </w:rPr>
              <w:t>§ 3. This local law takes effect immediately.</w:t>
            </w:r>
          </w:p>
          <w:p w14:paraId="67482FC7" w14:textId="77777777" w:rsidR="00301590" w:rsidRPr="00301590" w:rsidRDefault="00301590" w:rsidP="00301590">
            <w:pPr>
              <w:shd w:val="clear" w:color="auto" w:fill="FFFFFF"/>
              <w:spacing w:after="0" w:line="240" w:lineRule="auto"/>
              <w:rPr>
                <w:rFonts w:ascii="Times New Roman" w:eastAsia="Times New Roman" w:hAnsi="Times New Roman"/>
                <w:color w:val="000000"/>
                <w:sz w:val="27"/>
                <w:szCs w:val="27"/>
              </w:rPr>
            </w:pPr>
            <w:r w:rsidRPr="00301590">
              <w:rPr>
                <w:rFonts w:ascii="Times New Roman" w:eastAsia="Times New Roman" w:hAnsi="Times New Roman"/>
                <w:color w:val="000000"/>
                <w:sz w:val="20"/>
                <w:szCs w:val="20"/>
              </w:rPr>
              <w:t> </w:t>
            </w:r>
          </w:p>
          <w:p w14:paraId="26715578" w14:textId="12441D76" w:rsidR="00301590" w:rsidRPr="00301590" w:rsidRDefault="00301590" w:rsidP="00301590">
            <w:pPr>
              <w:shd w:val="clear" w:color="auto" w:fill="FFFFFF"/>
              <w:spacing w:after="0" w:line="240" w:lineRule="auto"/>
              <w:rPr>
                <w:rFonts w:ascii="Times New Roman" w:eastAsia="Times New Roman" w:hAnsi="Times New Roman"/>
                <w:color w:val="000000"/>
                <w:sz w:val="27"/>
                <w:szCs w:val="27"/>
              </w:rPr>
            </w:pPr>
            <w:r w:rsidRPr="00301590">
              <w:rPr>
                <w:rFonts w:ascii="Times New Roman" w:eastAsia="Times New Roman" w:hAnsi="Times New Roman"/>
                <w:color w:val="000000"/>
                <w:sz w:val="20"/>
                <w:szCs w:val="20"/>
              </w:rPr>
              <w:t> </w:t>
            </w:r>
          </w:p>
          <w:p w14:paraId="64E8B635" w14:textId="77777777" w:rsidR="00301590" w:rsidRPr="00301590" w:rsidRDefault="00301590" w:rsidP="00301590">
            <w:pPr>
              <w:shd w:val="clear" w:color="auto" w:fill="FFFFFF"/>
              <w:spacing w:after="0" w:line="240" w:lineRule="auto"/>
              <w:rPr>
                <w:rFonts w:ascii="Times New Roman" w:eastAsia="Times New Roman" w:hAnsi="Times New Roman"/>
                <w:color w:val="000000"/>
                <w:sz w:val="27"/>
                <w:szCs w:val="27"/>
              </w:rPr>
            </w:pPr>
            <w:r w:rsidRPr="00301590">
              <w:rPr>
                <w:rFonts w:ascii="Times New Roman" w:eastAsia="Times New Roman" w:hAnsi="Times New Roman"/>
                <w:color w:val="000000"/>
                <w:sz w:val="20"/>
                <w:szCs w:val="20"/>
              </w:rPr>
              <w:t> </w:t>
            </w:r>
          </w:p>
          <w:p w14:paraId="4EA2F262" w14:textId="77777777" w:rsidR="00301590" w:rsidRPr="00301590" w:rsidRDefault="00301590" w:rsidP="00301590">
            <w:pPr>
              <w:shd w:val="clear" w:color="auto" w:fill="FFFFFF"/>
              <w:spacing w:after="0" w:line="240" w:lineRule="auto"/>
              <w:rPr>
                <w:rFonts w:ascii="Times New Roman" w:eastAsia="Times New Roman" w:hAnsi="Times New Roman"/>
                <w:color w:val="000000"/>
                <w:sz w:val="27"/>
                <w:szCs w:val="27"/>
              </w:rPr>
            </w:pPr>
            <w:r w:rsidRPr="00301590">
              <w:rPr>
                <w:rFonts w:ascii="Times New Roman" w:eastAsia="Times New Roman" w:hAnsi="Times New Roman"/>
                <w:color w:val="000000"/>
                <w:sz w:val="20"/>
                <w:szCs w:val="20"/>
              </w:rPr>
              <w:t>BAM</w:t>
            </w:r>
          </w:p>
          <w:p w14:paraId="5C397F5A" w14:textId="77777777" w:rsidR="00301590" w:rsidRPr="00301590" w:rsidRDefault="00301590" w:rsidP="00301590">
            <w:pPr>
              <w:shd w:val="clear" w:color="auto" w:fill="FFFFFF"/>
              <w:spacing w:after="0" w:line="240" w:lineRule="auto"/>
              <w:rPr>
                <w:rFonts w:ascii="Times New Roman" w:eastAsia="Times New Roman" w:hAnsi="Times New Roman"/>
                <w:color w:val="000000"/>
                <w:sz w:val="27"/>
                <w:szCs w:val="27"/>
              </w:rPr>
            </w:pPr>
            <w:r w:rsidRPr="00301590">
              <w:rPr>
                <w:rFonts w:ascii="Times New Roman" w:eastAsia="Times New Roman" w:hAnsi="Times New Roman"/>
                <w:color w:val="000000"/>
                <w:sz w:val="20"/>
                <w:szCs w:val="20"/>
              </w:rPr>
              <w:t>LS #14915</w:t>
            </w:r>
          </w:p>
          <w:p w14:paraId="24D79329" w14:textId="77777777" w:rsidR="00301590" w:rsidRPr="00301590" w:rsidRDefault="00301590" w:rsidP="00301590">
            <w:pPr>
              <w:shd w:val="clear" w:color="auto" w:fill="FFFFFF"/>
              <w:spacing w:after="150" w:line="240" w:lineRule="auto"/>
              <w:rPr>
                <w:rFonts w:ascii="Times New Roman" w:eastAsia="Times New Roman" w:hAnsi="Times New Roman"/>
                <w:color w:val="000000"/>
                <w:sz w:val="27"/>
                <w:szCs w:val="27"/>
              </w:rPr>
            </w:pPr>
            <w:r w:rsidRPr="00301590">
              <w:rPr>
                <w:rFonts w:ascii="Times New Roman" w:eastAsia="Times New Roman" w:hAnsi="Times New Roman"/>
                <w:color w:val="000000"/>
                <w:sz w:val="20"/>
                <w:szCs w:val="20"/>
              </w:rPr>
              <w:t>9/17/2020 6:08 p.m.</w:t>
            </w:r>
          </w:p>
        </w:tc>
      </w:tr>
    </w:tbl>
    <w:p w14:paraId="7CE613D9" w14:textId="37B65259" w:rsidR="00301590" w:rsidRDefault="00301590"/>
    <w:p w14:paraId="6881ECD5" w14:textId="77777777" w:rsidR="00301590" w:rsidRDefault="00301590">
      <w:pPr>
        <w:spacing w:after="160" w:line="259" w:lineRule="auto"/>
      </w:pPr>
      <w:r>
        <w:br w:type="page"/>
      </w:r>
    </w:p>
    <w:p w14:paraId="471BF850" w14:textId="77777777" w:rsidR="00301590" w:rsidRDefault="00301590" w:rsidP="00301590">
      <w:pPr>
        <w:pStyle w:val="NormalWeb"/>
        <w:shd w:val="clear" w:color="auto" w:fill="FFFFFF"/>
        <w:spacing w:before="0" w:beforeAutospacing="0" w:after="0" w:afterAutospacing="0"/>
        <w:jc w:val="center"/>
        <w:rPr>
          <w:color w:val="000000"/>
          <w:sz w:val="27"/>
          <w:szCs w:val="27"/>
        </w:rPr>
      </w:pPr>
      <w:r>
        <w:rPr>
          <w:color w:val="000000"/>
        </w:rPr>
        <w:t>Preconsidered Int. No.</w:t>
      </w:r>
    </w:p>
    <w:p w14:paraId="1711EE74" w14:textId="77777777" w:rsidR="00301590" w:rsidRDefault="00301590" w:rsidP="00301590">
      <w:pPr>
        <w:pStyle w:val="NormalWeb"/>
        <w:shd w:val="clear" w:color="auto" w:fill="FFFFFF"/>
        <w:spacing w:before="0" w:beforeAutospacing="0" w:after="0" w:afterAutospacing="0"/>
        <w:jc w:val="both"/>
        <w:rPr>
          <w:color w:val="000000"/>
          <w:sz w:val="27"/>
          <w:szCs w:val="27"/>
        </w:rPr>
      </w:pPr>
      <w:r>
        <w:rPr>
          <w:color w:val="000000"/>
        </w:rPr>
        <w:t> </w:t>
      </w:r>
    </w:p>
    <w:p w14:paraId="25F5A65E" w14:textId="77777777" w:rsidR="00301590" w:rsidRDefault="00301590" w:rsidP="00301590">
      <w:pPr>
        <w:pStyle w:val="NormalWeb"/>
        <w:shd w:val="clear" w:color="auto" w:fill="FFFFFF"/>
        <w:spacing w:before="0" w:beforeAutospacing="0" w:after="0" w:afterAutospacing="0"/>
        <w:jc w:val="both"/>
        <w:rPr>
          <w:color w:val="000000"/>
          <w:sz w:val="27"/>
          <w:szCs w:val="27"/>
        </w:rPr>
      </w:pPr>
      <w:r>
        <w:rPr>
          <w:color w:val="000000"/>
        </w:rPr>
        <w:t>By Council Members Reynoso, Powers, Levine, Rodriguez, Rivera, Kallos, Van Bramer and Chin</w:t>
      </w:r>
    </w:p>
    <w:p w14:paraId="5BFC2FE6" w14:textId="77777777" w:rsidR="00301590" w:rsidRDefault="00301590" w:rsidP="00301590">
      <w:pPr>
        <w:pStyle w:val="NormalWeb"/>
        <w:shd w:val="clear" w:color="auto" w:fill="FFFFFF"/>
        <w:spacing w:before="0" w:beforeAutospacing="0" w:after="0" w:afterAutospacing="0"/>
        <w:jc w:val="both"/>
        <w:rPr>
          <w:color w:val="000000"/>
          <w:sz w:val="27"/>
          <w:szCs w:val="27"/>
        </w:rPr>
      </w:pPr>
      <w:r>
        <w:rPr>
          <w:color w:val="000000"/>
        </w:rPr>
        <w:t> </w:t>
      </w:r>
    </w:p>
    <w:p w14:paraId="74C67CE4" w14:textId="77777777" w:rsidR="00301590" w:rsidRDefault="00301590" w:rsidP="00301590">
      <w:pPr>
        <w:pStyle w:val="NormalWeb"/>
        <w:shd w:val="clear" w:color="auto" w:fill="FFFFFF"/>
        <w:spacing w:before="0" w:beforeAutospacing="0" w:after="0" w:afterAutospacing="0"/>
        <w:jc w:val="both"/>
        <w:rPr>
          <w:color w:val="000000"/>
          <w:sz w:val="27"/>
          <w:szCs w:val="27"/>
        </w:rPr>
      </w:pPr>
      <w:r>
        <w:rPr>
          <w:color w:val="000000"/>
        </w:rPr>
        <w:t>A Local Law to amend local law number 77 for the year 2020, the administrative code of the city of New York and the New York city fire code, in relation to outdoor dining</w:t>
      </w:r>
    </w:p>
    <w:p w14:paraId="7DB23E12" w14:textId="77777777" w:rsidR="00301590" w:rsidRDefault="00301590" w:rsidP="00301590">
      <w:pPr>
        <w:pStyle w:val="NormalWeb"/>
        <w:shd w:val="clear" w:color="auto" w:fill="FFFFFF"/>
        <w:spacing w:before="0" w:beforeAutospacing="0" w:after="0" w:afterAutospacing="0"/>
        <w:rPr>
          <w:color w:val="000000"/>
          <w:sz w:val="27"/>
          <w:szCs w:val="27"/>
        </w:rPr>
      </w:pPr>
      <w:r>
        <w:rPr>
          <w:color w:val="000000"/>
          <w:sz w:val="27"/>
          <w:szCs w:val="27"/>
        </w:rPr>
        <w:t> </w:t>
      </w:r>
    </w:p>
    <w:p w14:paraId="3A04337F" w14:textId="77777777" w:rsidR="00301590" w:rsidRDefault="00301590" w:rsidP="00301590">
      <w:pPr>
        <w:pStyle w:val="NormalWeb"/>
        <w:shd w:val="clear" w:color="auto" w:fill="FFFFFF"/>
        <w:spacing w:before="0" w:beforeAutospacing="0" w:after="0" w:afterAutospacing="0"/>
        <w:rPr>
          <w:color w:val="000000"/>
          <w:sz w:val="27"/>
          <w:szCs w:val="27"/>
        </w:rPr>
      </w:pPr>
      <w:r>
        <w:rPr>
          <w:color w:val="000000"/>
          <w:u w:val="single"/>
        </w:rPr>
        <w:t>Be it enacted by the Council as follows:</w:t>
      </w:r>
    </w:p>
    <w:p w14:paraId="4E386BD3" w14:textId="77777777" w:rsidR="00301590" w:rsidRDefault="00301590" w:rsidP="00301590">
      <w:pPr>
        <w:pStyle w:val="NormalWeb"/>
        <w:shd w:val="clear" w:color="auto" w:fill="FFFFFF"/>
        <w:spacing w:before="0" w:beforeAutospacing="0" w:after="0" w:afterAutospacing="0"/>
        <w:rPr>
          <w:color w:val="000000"/>
          <w:sz w:val="27"/>
          <w:szCs w:val="27"/>
        </w:rPr>
      </w:pPr>
      <w:r>
        <w:rPr>
          <w:color w:val="000000"/>
          <w:sz w:val="27"/>
          <w:szCs w:val="27"/>
        </w:rPr>
        <w:t> </w:t>
      </w:r>
    </w:p>
    <w:p w14:paraId="658D4B93" w14:textId="77777777" w:rsidR="00301590" w:rsidRDefault="00301590" w:rsidP="00301590">
      <w:pPr>
        <w:pStyle w:val="NormalWeb"/>
        <w:shd w:val="clear" w:color="auto" w:fill="FFFFFF"/>
        <w:spacing w:before="0" w:beforeAutospacing="0" w:after="0" w:afterAutospacing="0" w:line="480" w:lineRule="auto"/>
        <w:ind w:firstLine="720"/>
        <w:jc w:val="both"/>
        <w:rPr>
          <w:color w:val="000000"/>
          <w:sz w:val="27"/>
          <w:szCs w:val="27"/>
        </w:rPr>
      </w:pPr>
      <w:r>
        <w:rPr>
          <w:color w:val="000000"/>
        </w:rPr>
        <w:t>Section 1. Subdivision f of local law number 77 for the year 2020 is amended to read as follows:</w:t>
      </w:r>
    </w:p>
    <w:p w14:paraId="78994301" w14:textId="77777777" w:rsidR="00301590" w:rsidRDefault="00301590" w:rsidP="00301590">
      <w:pPr>
        <w:pStyle w:val="NormalWeb"/>
        <w:shd w:val="clear" w:color="auto" w:fill="FFFFFF"/>
        <w:spacing w:before="0" w:beforeAutospacing="0" w:after="0" w:afterAutospacing="0" w:line="480" w:lineRule="auto"/>
        <w:ind w:firstLine="720"/>
        <w:jc w:val="both"/>
        <w:rPr>
          <w:color w:val="000000"/>
          <w:sz w:val="27"/>
          <w:szCs w:val="27"/>
        </w:rPr>
      </w:pPr>
      <w:r>
        <w:rPr>
          <w:color w:val="000000"/>
        </w:rPr>
        <w:t> f. Expiration. The outdoor restaurants program shall remain in effect until [September 8, 2020 or until such later date as the department of transportation shall determine; provided however that such program shall not remain in effect after] December 31, 2020. [The department of transportation shall provide the speaker of the council notice five days prior to the termination of such the program.]</w:t>
      </w:r>
    </w:p>
    <w:p w14:paraId="2AAC8031" w14:textId="77777777" w:rsidR="00301590" w:rsidRDefault="00301590" w:rsidP="00301590">
      <w:pPr>
        <w:pStyle w:val="NormalWeb"/>
        <w:shd w:val="clear" w:color="auto" w:fill="FFFFFF"/>
        <w:spacing w:before="0" w:beforeAutospacing="0" w:after="0" w:afterAutospacing="0" w:line="480" w:lineRule="auto"/>
        <w:ind w:firstLine="720"/>
        <w:jc w:val="both"/>
        <w:rPr>
          <w:color w:val="000000"/>
          <w:sz w:val="27"/>
          <w:szCs w:val="27"/>
        </w:rPr>
      </w:pPr>
      <w:r>
        <w:rPr>
          <w:color w:val="000000"/>
        </w:rPr>
        <w:t>§ 2. Subchapter two of chapter one of title 19 of the administrative code of the city of New York is amended by adding a new section 19-157.1 to read as follows:</w:t>
      </w:r>
    </w:p>
    <w:p w14:paraId="36BE90F9" w14:textId="77777777" w:rsidR="00301590" w:rsidRDefault="00301590" w:rsidP="00301590">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 19-157.1 Outdoor dining. a. Definitions. For the purposes of this section, the following terms have the following meanings:</w:t>
      </w:r>
    </w:p>
    <w:p w14:paraId="47CC6AA3" w14:textId="77777777" w:rsidR="00301590" w:rsidRDefault="00301590" w:rsidP="00301590">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Food service establishment. The term “food service establishment” has the same meaning as set forth in subdivision s of section 81.03 of the health code of the city of New York.</w:t>
      </w:r>
    </w:p>
    <w:p w14:paraId="0823C250" w14:textId="77777777" w:rsidR="00301590" w:rsidRDefault="00301590" w:rsidP="00301590">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Food vendor. The term “food vendor” has the same meaning as in section 17-306.</w:t>
      </w:r>
    </w:p>
    <w:p w14:paraId="5EE23B65" w14:textId="77777777" w:rsidR="00301590" w:rsidRDefault="00301590" w:rsidP="00301590">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Outdoor dining area. The term “outdoor dining area” means a portion of any food service establishment operated under permit from the department of health and mental hygiene that is located in an open space.</w:t>
      </w:r>
    </w:p>
    <w:p w14:paraId="280D84B5" w14:textId="77777777" w:rsidR="00301590" w:rsidRDefault="00301590" w:rsidP="00301590">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Open space. The term “open space” means any location of roadway seating, or any other public outdoor location, including but not limited to a pedestrian plaza, roadway, or public parking lot, that may be used by a food service establishment for outdoor dining and that has been approved for such use by the department.</w:t>
      </w:r>
    </w:p>
    <w:p w14:paraId="29A8E6A0" w14:textId="77777777" w:rsidR="00301590" w:rsidRDefault="00301590" w:rsidP="00301590">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Pedestrian plaza. The term “pedestrian plaza” has the same meaning as set forth in section 19-157.</w:t>
      </w:r>
    </w:p>
    <w:p w14:paraId="4FA45DEB" w14:textId="77777777" w:rsidR="00301590" w:rsidRDefault="00301590" w:rsidP="00301590">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Roadway seating. The term “roadway seating” means seating located in the roadway adjacent to the curb in front of the business frontage of a food service establishment in accordance with guidelines established by the department.</w:t>
      </w:r>
    </w:p>
    <w:p w14:paraId="6FB3D962" w14:textId="77777777" w:rsidR="00301590" w:rsidRDefault="00301590" w:rsidP="00301590">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b. Outdoor dining program. 1. The department shall establish an outdoor dining program pursuant to which a food service establishment may operate an outdoor dining area.</w:t>
      </w:r>
    </w:p>
    <w:p w14:paraId="61A77CB6" w14:textId="77777777" w:rsidR="00301590" w:rsidRDefault="00301590" w:rsidP="00301590">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2. A food service establishment shall be permitted to operate roadway seating after the completion of an online self-certification application, which shall be in a form and manner as determined by the department of transportation. The department of transportation may establish a process to allow for the use of other types of open space as outdoor dining areas.</w:t>
      </w:r>
    </w:p>
    <w:p w14:paraId="7168328C" w14:textId="77777777" w:rsidR="00301590" w:rsidRDefault="00301590" w:rsidP="00301590">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3. The department shall accept applications from community-based organizations and groups of at least three food service establishments for full block street closures to allow for the operation of outdoor dining areas on such blocks.</w:t>
      </w:r>
    </w:p>
    <w:p w14:paraId="45681C4C" w14:textId="77777777" w:rsidR="00301590" w:rsidRDefault="00301590" w:rsidP="00301590">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4. There shall be no fee for participation in such program.</w:t>
      </w:r>
    </w:p>
    <w:p w14:paraId="461257C4" w14:textId="77777777" w:rsidR="00301590" w:rsidRDefault="00301590" w:rsidP="00301590">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c. Compliance with other laws. Nothing in this section shall relieve a food service establishment from their obligation to adhere to all emergency executive orders issued pursuant to section 24 or 29-a of the executive law, and to all local, state, and federal requirements relating to health and safety, except as modified by any such emergency executive order or this section. Any food service establishment participating in the outdoor dining program shall adhere to all applicable guidance issued by the department of transportation, the department of health and mental hygiene, the New York state department of health, and the New York state liquor authority.</w:t>
      </w:r>
    </w:p>
    <w:p w14:paraId="48BDD0F8" w14:textId="77777777" w:rsidR="00301590" w:rsidRDefault="00301590" w:rsidP="00301590">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e. Self-certification. 1. A self-certification submitted pursuant to the outdoor dining program shall remain valid until terminated or suspended by the department. The department may terminate or suspend a self-certification for non-compliance with the requirements of such program or as necessary to protect health or safety upon notice and an opportunity to be heard.</w:t>
      </w:r>
    </w:p>
    <w:p w14:paraId="3506A0F9" w14:textId="77777777" w:rsidR="00301590" w:rsidRDefault="00301590" w:rsidP="00301590">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f. Penalties. 1. Any person who violates that violates this section or any rules promulgated pursuant to such section shall be liable for a civil penalty of no more than $250; provided, however, that any person that violates this section or any rules promulgated pursuant to such section shall not be subject to a civil penalty for a first-time violation if such person proves to the satisfaction of the department, within seven days of the issuance of the notice of violation and prior to the commencement of an adjudication of the violation, that the violation has been cured. The submission of proof of a cure shall be deemed an admission of liability for all purposes. The option of presenting proof that the violation has been cured shall be offered as part of any settlement offer made by the department to a person who has received, for the first time, a notice of violation of this section or any rules promulgated pursuant thereto. The department shall permit such proof to be submitted electronically or in person. A person may seek review, in the department's administrative tribunal, of the determination that the person has not submitted proof of a cure within 15 days of receiving written notification of such determination.</w:t>
      </w:r>
    </w:p>
    <w:p w14:paraId="5A5A32FE" w14:textId="77777777" w:rsidR="00301590" w:rsidRDefault="00301590" w:rsidP="00301590">
      <w:pPr>
        <w:pStyle w:val="NormalWeb"/>
        <w:shd w:val="clear" w:color="auto" w:fill="FFFFFF"/>
        <w:spacing w:before="0" w:beforeAutospacing="0" w:after="0" w:afterAutospacing="0" w:line="480" w:lineRule="auto"/>
        <w:ind w:firstLine="720"/>
        <w:jc w:val="both"/>
        <w:rPr>
          <w:color w:val="000000"/>
          <w:sz w:val="27"/>
          <w:szCs w:val="27"/>
        </w:rPr>
      </w:pPr>
      <w:r>
        <w:rPr>
          <w:color w:val="000000"/>
        </w:rPr>
        <w:t>§ 3. Section 313.5.2.1 of the New York City fire code is amended to read as follows:</w:t>
      </w:r>
    </w:p>
    <w:p w14:paraId="51631F80" w14:textId="77777777" w:rsidR="00301590" w:rsidRDefault="00301590" w:rsidP="00301590">
      <w:pPr>
        <w:pStyle w:val="NormalWeb"/>
        <w:shd w:val="clear" w:color="auto" w:fill="FFFFFF"/>
        <w:spacing w:before="0" w:beforeAutospacing="0" w:after="0" w:afterAutospacing="0" w:line="480" w:lineRule="auto"/>
        <w:ind w:firstLine="720"/>
        <w:jc w:val="both"/>
        <w:rPr>
          <w:color w:val="000000"/>
          <w:sz w:val="27"/>
          <w:szCs w:val="27"/>
        </w:rPr>
      </w:pPr>
      <w:r>
        <w:rPr>
          <w:b/>
          <w:bCs/>
          <w:color w:val="000000"/>
        </w:rPr>
        <w:t>313.5.2.1 Portable [natural] gas heaters</w:t>
      </w:r>
      <w:r>
        <w:rPr>
          <w:color w:val="000000"/>
        </w:rPr>
        <w:t>. Portable space heaters fueled by piped natural</w:t>
      </w:r>
      <w:r>
        <w:rPr>
          <w:color w:val="000000"/>
          <w:u w:val="single"/>
        </w:rPr>
        <w:t>,</w:t>
      </w:r>
      <w:r>
        <w:rPr>
          <w:color w:val="000000"/>
        </w:rPr>
        <w:t> </w:t>
      </w:r>
      <w:r>
        <w:rPr>
          <w:color w:val="000000"/>
          <w:u w:val="single"/>
        </w:rPr>
        <w:t>or liquified petroleum,</w:t>
      </w:r>
      <w:r>
        <w:rPr>
          <w:color w:val="000000"/>
        </w:rPr>
        <w:t> gas may be stored, handled and used for outdoor use when designed, installed, operated and maintained in accordance with this code, including FC 313.6, the rules and the construction codes, including the Building Code.</w:t>
      </w:r>
    </w:p>
    <w:p w14:paraId="62BC5A8C" w14:textId="77777777" w:rsidR="00301590" w:rsidRDefault="00301590" w:rsidP="00301590">
      <w:pPr>
        <w:pStyle w:val="NormalWeb"/>
        <w:shd w:val="clear" w:color="auto" w:fill="FFFFFF"/>
        <w:spacing w:before="0" w:beforeAutospacing="0" w:after="0" w:afterAutospacing="0" w:line="480" w:lineRule="auto"/>
        <w:ind w:firstLine="720"/>
        <w:jc w:val="both"/>
        <w:rPr>
          <w:color w:val="000000"/>
          <w:sz w:val="27"/>
          <w:szCs w:val="27"/>
        </w:rPr>
      </w:pPr>
      <w:r>
        <w:rPr>
          <w:color w:val="000000"/>
        </w:rPr>
        <w:t>§ 4. Section 313.6 of the New York City fire code is amended to read as follows:</w:t>
      </w:r>
    </w:p>
    <w:p w14:paraId="6EEAA006" w14:textId="77777777" w:rsidR="00301590" w:rsidRDefault="00301590" w:rsidP="00301590">
      <w:pPr>
        <w:pStyle w:val="NormalWeb"/>
        <w:shd w:val="clear" w:color="auto" w:fill="FFFFFF"/>
        <w:spacing w:before="0" w:beforeAutospacing="0" w:after="0" w:afterAutospacing="0" w:line="480" w:lineRule="auto"/>
        <w:ind w:firstLine="720"/>
        <w:jc w:val="both"/>
        <w:rPr>
          <w:color w:val="000000"/>
          <w:sz w:val="27"/>
          <w:szCs w:val="27"/>
        </w:rPr>
      </w:pPr>
      <w:r>
        <w:rPr>
          <w:b/>
          <w:bCs/>
          <w:color w:val="000000"/>
        </w:rPr>
        <w:t>313.6 Portable [natural] gas heaters</w:t>
      </w:r>
      <w:r>
        <w:rPr>
          <w:color w:val="000000"/>
        </w:rPr>
        <w:t>. Portable space heaters fueled by piped natural</w:t>
      </w:r>
      <w:r>
        <w:rPr>
          <w:color w:val="000000"/>
          <w:u w:val="single"/>
        </w:rPr>
        <w:t>, or liquefied petroleum,</w:t>
      </w:r>
      <w:r>
        <w:rPr>
          <w:color w:val="000000"/>
        </w:rPr>
        <w:t> gas shall be designed, operated and maintained in accordance with FC 313.6.1 through [313.6.5] </w:t>
      </w:r>
      <w:r>
        <w:rPr>
          <w:color w:val="000000"/>
          <w:u w:val="single"/>
        </w:rPr>
        <w:t>313.6.7</w:t>
      </w:r>
      <w:r>
        <w:rPr>
          <w:color w:val="000000"/>
        </w:rPr>
        <w:t>.</w:t>
      </w:r>
    </w:p>
    <w:p w14:paraId="3A09E6FD" w14:textId="77777777" w:rsidR="00301590" w:rsidRDefault="00301590" w:rsidP="00301590">
      <w:pPr>
        <w:pStyle w:val="NormalWeb"/>
        <w:shd w:val="clear" w:color="auto" w:fill="FFFFFF"/>
        <w:spacing w:before="0" w:beforeAutospacing="0" w:after="0" w:afterAutospacing="0" w:line="480" w:lineRule="auto"/>
        <w:ind w:firstLine="720"/>
        <w:jc w:val="both"/>
        <w:rPr>
          <w:color w:val="000000"/>
          <w:sz w:val="27"/>
          <w:szCs w:val="27"/>
        </w:rPr>
      </w:pPr>
      <w:r>
        <w:rPr>
          <w:b/>
          <w:bCs/>
          <w:color w:val="000000"/>
        </w:rPr>
        <w:t>313.6.1 Clearance to buildings</w:t>
      </w:r>
      <w:r>
        <w:rPr>
          <w:color w:val="000000"/>
        </w:rPr>
        <w:t>. Heaters shall be located outdoors and at least 5 feet (1524 mm) from any building or structure.</w:t>
      </w:r>
    </w:p>
    <w:p w14:paraId="28EF4576" w14:textId="77777777" w:rsidR="00301590" w:rsidRDefault="00301590" w:rsidP="00301590">
      <w:pPr>
        <w:pStyle w:val="NormalWeb"/>
        <w:shd w:val="clear" w:color="auto" w:fill="FFFFFF"/>
        <w:spacing w:before="0" w:beforeAutospacing="0" w:after="0" w:afterAutospacing="0" w:line="480" w:lineRule="auto"/>
        <w:ind w:firstLine="720"/>
        <w:jc w:val="both"/>
        <w:rPr>
          <w:color w:val="000000"/>
          <w:sz w:val="27"/>
          <w:szCs w:val="27"/>
        </w:rPr>
      </w:pPr>
      <w:r>
        <w:rPr>
          <w:b/>
          <w:bCs/>
          <w:color w:val="000000"/>
        </w:rPr>
        <w:t>313.6.2 Clearance to combustible materials</w:t>
      </w:r>
      <w:r>
        <w:rPr>
          <w:color w:val="000000"/>
        </w:rPr>
        <w:t>. Heaters shall not be located beneath, or closer than 5 feet (1524 mm) to combustible decorations and combustible overhangs, awnings, sun control devices or similar combustible attachments to buildings or structures.</w:t>
      </w:r>
    </w:p>
    <w:p w14:paraId="7E4899A1" w14:textId="77777777" w:rsidR="00301590" w:rsidRDefault="00301590" w:rsidP="00301590">
      <w:pPr>
        <w:pStyle w:val="NormalWeb"/>
        <w:shd w:val="clear" w:color="auto" w:fill="FFFFFF"/>
        <w:spacing w:before="0" w:beforeAutospacing="0" w:after="0" w:afterAutospacing="0" w:line="480" w:lineRule="auto"/>
        <w:ind w:firstLine="720"/>
        <w:jc w:val="both"/>
        <w:rPr>
          <w:color w:val="000000"/>
          <w:sz w:val="27"/>
          <w:szCs w:val="27"/>
        </w:rPr>
      </w:pPr>
      <w:r>
        <w:rPr>
          <w:b/>
          <w:bCs/>
          <w:color w:val="000000"/>
        </w:rPr>
        <w:t>313.6.3 Proximity to exits</w:t>
      </w:r>
      <w:r>
        <w:rPr>
          <w:color w:val="000000"/>
        </w:rPr>
        <w:t>. Heaters shall not be located within 5 feet (1524 mm) of exits or exit discharges.</w:t>
      </w:r>
    </w:p>
    <w:p w14:paraId="423AA68E" w14:textId="77777777" w:rsidR="00301590" w:rsidRDefault="00301590" w:rsidP="00301590">
      <w:pPr>
        <w:pStyle w:val="NormalWeb"/>
        <w:shd w:val="clear" w:color="auto" w:fill="FFFFFF"/>
        <w:spacing w:before="0" w:beforeAutospacing="0" w:after="0" w:afterAutospacing="0" w:line="480" w:lineRule="auto"/>
        <w:ind w:firstLine="720"/>
        <w:jc w:val="both"/>
        <w:rPr>
          <w:color w:val="000000"/>
          <w:sz w:val="27"/>
          <w:szCs w:val="27"/>
        </w:rPr>
      </w:pPr>
      <w:r>
        <w:rPr>
          <w:b/>
          <w:bCs/>
          <w:color w:val="000000"/>
        </w:rPr>
        <w:t>313.6.4 Tip-over switch</w:t>
      </w:r>
      <w:r>
        <w:rPr>
          <w:color w:val="000000"/>
        </w:rPr>
        <w:t>. Heaters shall be equipped with a tilt or tip-over switch that automatically shuts off the flow of gas if the appliance is tilted more than 15 degrees (0.26 rad) from the vertical.</w:t>
      </w:r>
    </w:p>
    <w:p w14:paraId="5F14732B" w14:textId="77777777" w:rsidR="00301590" w:rsidRDefault="00301590" w:rsidP="00301590">
      <w:pPr>
        <w:pStyle w:val="NormalWeb"/>
        <w:shd w:val="clear" w:color="auto" w:fill="FFFFFF"/>
        <w:spacing w:before="0" w:beforeAutospacing="0" w:after="0" w:afterAutospacing="0" w:line="480" w:lineRule="auto"/>
        <w:ind w:firstLine="720"/>
        <w:jc w:val="both"/>
        <w:rPr>
          <w:color w:val="000000"/>
          <w:sz w:val="27"/>
          <w:szCs w:val="27"/>
        </w:rPr>
      </w:pPr>
      <w:r>
        <w:rPr>
          <w:b/>
          <w:bCs/>
          <w:color w:val="000000"/>
        </w:rPr>
        <w:t>313.6.5 Guard against contact</w:t>
      </w:r>
      <w:r>
        <w:rPr>
          <w:color w:val="000000"/>
        </w:rPr>
        <w:t>. The heating element or combustion chamber of heaters shall be permanently protected so as to prevent accidental contact by persons or material.</w:t>
      </w:r>
    </w:p>
    <w:p w14:paraId="2E9333CE" w14:textId="77777777" w:rsidR="00301590" w:rsidRDefault="00301590" w:rsidP="00301590">
      <w:pPr>
        <w:pStyle w:val="NormalWeb"/>
        <w:shd w:val="clear" w:color="auto" w:fill="FFFFFF"/>
        <w:spacing w:before="0" w:beforeAutospacing="0" w:after="0" w:afterAutospacing="0" w:line="480" w:lineRule="auto"/>
        <w:ind w:firstLine="720"/>
        <w:jc w:val="both"/>
        <w:rPr>
          <w:color w:val="000000"/>
          <w:sz w:val="27"/>
          <w:szCs w:val="27"/>
        </w:rPr>
      </w:pPr>
      <w:r>
        <w:rPr>
          <w:b/>
          <w:bCs/>
          <w:color w:val="000000"/>
          <w:u w:val="single"/>
        </w:rPr>
        <w:t>313.6.6 Installation and maintenance. </w:t>
      </w:r>
      <w:r>
        <w:rPr>
          <w:color w:val="000000"/>
          <w:u w:val="single"/>
        </w:rPr>
        <w:t>Liquefied petroleum-fueled heaters shall be installed and maintained in accordance with the manufacturer's instructions.</w:t>
      </w:r>
    </w:p>
    <w:p w14:paraId="603730FD" w14:textId="77777777" w:rsidR="00301590" w:rsidRDefault="00301590" w:rsidP="00301590">
      <w:pPr>
        <w:pStyle w:val="NormalWeb"/>
        <w:shd w:val="clear" w:color="auto" w:fill="FFFFFF"/>
        <w:spacing w:before="0" w:beforeAutospacing="0" w:after="0" w:afterAutospacing="0" w:line="480" w:lineRule="auto"/>
        <w:ind w:firstLine="720"/>
        <w:jc w:val="both"/>
        <w:rPr>
          <w:color w:val="000000"/>
          <w:sz w:val="27"/>
          <w:szCs w:val="27"/>
        </w:rPr>
      </w:pPr>
      <w:r>
        <w:rPr>
          <w:b/>
          <w:bCs/>
          <w:color w:val="000000"/>
          <w:u w:val="single"/>
        </w:rPr>
        <w:t>313.6.7 Gas containers.</w:t>
      </w:r>
      <w:r>
        <w:rPr>
          <w:color w:val="000000"/>
          <w:u w:val="single"/>
        </w:rPr>
        <w:t> Fuel gas containers for portable outdoor gas-fired heaters shall comply with FC 313.6.7.1 through 313.6.7.4.</w:t>
      </w:r>
    </w:p>
    <w:p w14:paraId="405F3ADE" w14:textId="77777777" w:rsidR="00301590" w:rsidRDefault="00301590" w:rsidP="00301590">
      <w:pPr>
        <w:pStyle w:val="NormalWeb"/>
        <w:shd w:val="clear" w:color="auto" w:fill="FFFFFF"/>
        <w:spacing w:before="0" w:beforeAutospacing="0" w:after="0" w:afterAutospacing="0" w:line="480" w:lineRule="auto"/>
        <w:ind w:firstLine="720"/>
        <w:jc w:val="both"/>
        <w:rPr>
          <w:color w:val="000000"/>
          <w:sz w:val="27"/>
          <w:szCs w:val="27"/>
        </w:rPr>
      </w:pPr>
      <w:r>
        <w:rPr>
          <w:b/>
          <w:bCs/>
          <w:color w:val="000000"/>
          <w:u w:val="single"/>
        </w:rPr>
        <w:t>313.6.7.1 Approved containers</w:t>
      </w:r>
      <w:r>
        <w:rPr>
          <w:color w:val="000000"/>
          <w:u w:val="single"/>
        </w:rPr>
        <w:t>. Only approved DOTn or ASME gas containers shall be used.</w:t>
      </w:r>
    </w:p>
    <w:p w14:paraId="20623223" w14:textId="77777777" w:rsidR="00301590" w:rsidRDefault="00301590" w:rsidP="00301590">
      <w:pPr>
        <w:pStyle w:val="NormalWeb"/>
        <w:shd w:val="clear" w:color="auto" w:fill="FFFFFF"/>
        <w:spacing w:before="0" w:beforeAutospacing="0" w:after="0" w:afterAutospacing="0" w:line="480" w:lineRule="auto"/>
        <w:ind w:firstLine="720"/>
        <w:jc w:val="both"/>
        <w:rPr>
          <w:color w:val="000000"/>
          <w:sz w:val="27"/>
          <w:szCs w:val="27"/>
        </w:rPr>
      </w:pPr>
      <w:r>
        <w:rPr>
          <w:b/>
          <w:bCs/>
          <w:color w:val="000000"/>
          <w:u w:val="single"/>
        </w:rPr>
        <w:t>313.6.7.2 Container replacement.</w:t>
      </w:r>
      <w:r>
        <w:rPr>
          <w:color w:val="000000"/>
          <w:u w:val="single"/>
        </w:rPr>
        <w:t> Replacement of fuel gas containers in portable outdoor gas-fired heaters shall not be conducted while the public is present.</w:t>
      </w:r>
    </w:p>
    <w:p w14:paraId="722A3A3C" w14:textId="77777777" w:rsidR="00301590" w:rsidRDefault="00301590" w:rsidP="00301590">
      <w:pPr>
        <w:pStyle w:val="NormalWeb"/>
        <w:shd w:val="clear" w:color="auto" w:fill="FFFFFF"/>
        <w:spacing w:before="0" w:beforeAutospacing="0" w:after="0" w:afterAutospacing="0" w:line="480" w:lineRule="auto"/>
        <w:ind w:firstLine="720"/>
        <w:jc w:val="both"/>
        <w:rPr>
          <w:color w:val="000000"/>
          <w:sz w:val="27"/>
          <w:szCs w:val="27"/>
        </w:rPr>
      </w:pPr>
      <w:r>
        <w:rPr>
          <w:b/>
          <w:bCs/>
          <w:color w:val="000000"/>
          <w:u w:val="single"/>
        </w:rPr>
        <w:t>313.6.7.3 Container capacity.</w:t>
      </w:r>
      <w:r>
        <w:rPr>
          <w:color w:val="000000"/>
          <w:u w:val="single"/>
        </w:rPr>
        <w:t> The maximum individual capacity of gas containers used in connection with portable outdoor gas-fired heating appliances shall not exceed 20 pounds (9 kg).</w:t>
      </w:r>
    </w:p>
    <w:p w14:paraId="5909019D" w14:textId="77777777" w:rsidR="00301590" w:rsidRDefault="00301590" w:rsidP="00301590">
      <w:pPr>
        <w:pStyle w:val="NormalWeb"/>
        <w:shd w:val="clear" w:color="auto" w:fill="FFFFFF"/>
        <w:spacing w:before="0" w:beforeAutospacing="0" w:after="0" w:afterAutospacing="0" w:line="480" w:lineRule="auto"/>
        <w:ind w:firstLine="720"/>
        <w:jc w:val="both"/>
        <w:rPr>
          <w:color w:val="000000"/>
          <w:sz w:val="27"/>
          <w:szCs w:val="27"/>
        </w:rPr>
      </w:pPr>
      <w:r>
        <w:rPr>
          <w:b/>
          <w:bCs/>
          <w:color w:val="000000"/>
          <w:u w:val="single"/>
        </w:rPr>
        <w:t>313.6.7.4 Indoor storage prohibited.</w:t>
      </w:r>
      <w:r>
        <w:rPr>
          <w:color w:val="000000"/>
          <w:u w:val="single"/>
        </w:rPr>
        <w:t> Gas containers shall not be stored inside of buildings.</w:t>
      </w:r>
    </w:p>
    <w:p w14:paraId="498FBA94" w14:textId="77777777" w:rsidR="00301590" w:rsidRDefault="00301590" w:rsidP="00301590">
      <w:pPr>
        <w:pStyle w:val="NormalWeb"/>
        <w:shd w:val="clear" w:color="auto" w:fill="FFFFFF"/>
        <w:spacing w:before="0" w:beforeAutospacing="0" w:after="0" w:afterAutospacing="0" w:line="480" w:lineRule="auto"/>
        <w:ind w:firstLine="720"/>
        <w:jc w:val="both"/>
        <w:rPr>
          <w:color w:val="000000"/>
          <w:sz w:val="27"/>
          <w:szCs w:val="27"/>
        </w:rPr>
      </w:pPr>
      <w:r>
        <w:rPr>
          <w:color w:val="000000"/>
        </w:rPr>
        <w:t>§ 5. Item 12 of section 3805.3 of the New York city fire code is amended to read as follows:</w:t>
      </w:r>
    </w:p>
    <w:p w14:paraId="29F591BD" w14:textId="77777777" w:rsidR="00301590" w:rsidRDefault="00301590" w:rsidP="00301590">
      <w:pPr>
        <w:pStyle w:val="NormalWeb"/>
        <w:shd w:val="clear" w:color="auto" w:fill="FFFFFF"/>
        <w:spacing w:before="0" w:beforeAutospacing="0" w:after="0" w:afterAutospacing="0" w:line="480" w:lineRule="auto"/>
        <w:ind w:firstLine="720"/>
        <w:jc w:val="both"/>
        <w:rPr>
          <w:color w:val="000000"/>
          <w:sz w:val="27"/>
          <w:szCs w:val="27"/>
        </w:rPr>
      </w:pPr>
      <w:r>
        <w:rPr>
          <w:color w:val="000000"/>
        </w:rPr>
        <w:t>12. store, handle or use LPG for [space heating or] water heating, except as authorized by the commissioner.</w:t>
      </w:r>
    </w:p>
    <w:p w14:paraId="4CE4CE8F" w14:textId="77777777" w:rsidR="00301590" w:rsidRDefault="00301590" w:rsidP="00301590">
      <w:pPr>
        <w:pStyle w:val="NormalWeb"/>
        <w:shd w:val="clear" w:color="auto" w:fill="FFFFFF"/>
        <w:spacing w:before="0" w:beforeAutospacing="0" w:after="0" w:afterAutospacing="0" w:line="480" w:lineRule="auto"/>
        <w:ind w:firstLine="720"/>
        <w:jc w:val="both"/>
        <w:rPr>
          <w:color w:val="000000"/>
          <w:sz w:val="27"/>
          <w:szCs w:val="27"/>
        </w:rPr>
      </w:pPr>
      <w:r>
        <w:rPr>
          <w:color w:val="000000"/>
        </w:rPr>
        <w:t>§ 6. This local law takes effect immediately; except that section 19-157.1 of the administrative code of the city of New York, as added by section two of this local law, takes effect January 1, 2021.</w:t>
      </w:r>
    </w:p>
    <w:p w14:paraId="00D5280F" w14:textId="77777777" w:rsidR="00301590" w:rsidRDefault="00301590" w:rsidP="00301590">
      <w:pPr>
        <w:pStyle w:val="NormalWeb"/>
        <w:shd w:val="clear" w:color="auto" w:fill="FFFFFF"/>
        <w:spacing w:before="0" w:beforeAutospacing="0" w:after="0" w:afterAutospacing="0"/>
        <w:rPr>
          <w:color w:val="000000"/>
          <w:sz w:val="27"/>
          <w:szCs w:val="27"/>
        </w:rPr>
      </w:pPr>
      <w:r>
        <w:rPr>
          <w:color w:val="000000"/>
          <w:sz w:val="20"/>
          <w:szCs w:val="20"/>
        </w:rPr>
        <w:t> </w:t>
      </w:r>
    </w:p>
    <w:p w14:paraId="0C6E6E57" w14:textId="77777777" w:rsidR="00301590" w:rsidRDefault="00301590" w:rsidP="00301590">
      <w:pPr>
        <w:pStyle w:val="NormalWeb"/>
        <w:shd w:val="clear" w:color="auto" w:fill="FFFFFF"/>
        <w:spacing w:before="0" w:beforeAutospacing="0" w:after="0" w:afterAutospacing="0"/>
        <w:jc w:val="both"/>
        <w:rPr>
          <w:color w:val="000000"/>
          <w:sz w:val="27"/>
          <w:szCs w:val="27"/>
        </w:rPr>
      </w:pPr>
      <w:r>
        <w:rPr>
          <w:color w:val="000000"/>
          <w:sz w:val="20"/>
          <w:szCs w:val="20"/>
        </w:rPr>
        <w:t> </w:t>
      </w:r>
    </w:p>
    <w:p w14:paraId="038BBD80" w14:textId="77777777" w:rsidR="00301590" w:rsidRDefault="00301590" w:rsidP="00301590">
      <w:pPr>
        <w:pStyle w:val="NormalWeb"/>
        <w:shd w:val="clear" w:color="auto" w:fill="FFFFFF"/>
        <w:spacing w:before="0" w:beforeAutospacing="0" w:after="0" w:afterAutospacing="0"/>
        <w:jc w:val="both"/>
        <w:rPr>
          <w:color w:val="000000"/>
          <w:sz w:val="27"/>
          <w:szCs w:val="27"/>
        </w:rPr>
      </w:pPr>
      <w:r>
        <w:rPr>
          <w:color w:val="000000"/>
          <w:sz w:val="20"/>
          <w:szCs w:val="20"/>
        </w:rPr>
        <w:t> </w:t>
      </w:r>
    </w:p>
    <w:p w14:paraId="22F197D4" w14:textId="77777777" w:rsidR="00301590" w:rsidRDefault="00301590" w:rsidP="00301590">
      <w:pPr>
        <w:pStyle w:val="NormalWeb"/>
        <w:shd w:val="clear" w:color="auto" w:fill="FFFFFF"/>
        <w:spacing w:before="0" w:beforeAutospacing="0" w:after="0" w:afterAutospacing="0"/>
        <w:jc w:val="both"/>
        <w:rPr>
          <w:color w:val="000000"/>
          <w:sz w:val="27"/>
          <w:szCs w:val="27"/>
        </w:rPr>
      </w:pPr>
      <w:r>
        <w:rPr>
          <w:color w:val="000000"/>
          <w:sz w:val="20"/>
          <w:szCs w:val="20"/>
        </w:rPr>
        <w:t> </w:t>
      </w:r>
    </w:p>
    <w:p w14:paraId="295A6451" w14:textId="77777777" w:rsidR="00301590" w:rsidRDefault="00301590" w:rsidP="00301590">
      <w:pPr>
        <w:pStyle w:val="NormalWeb"/>
        <w:shd w:val="clear" w:color="auto" w:fill="FFFFFF"/>
        <w:spacing w:before="0" w:beforeAutospacing="0" w:after="0" w:afterAutospacing="0"/>
        <w:jc w:val="both"/>
        <w:rPr>
          <w:color w:val="000000"/>
          <w:sz w:val="27"/>
          <w:szCs w:val="27"/>
        </w:rPr>
      </w:pPr>
      <w:r>
        <w:rPr>
          <w:color w:val="000000"/>
          <w:sz w:val="20"/>
          <w:szCs w:val="20"/>
        </w:rPr>
        <w:t> </w:t>
      </w:r>
    </w:p>
    <w:p w14:paraId="0BC72D6A" w14:textId="77777777" w:rsidR="00301590" w:rsidRDefault="00301590" w:rsidP="00301590">
      <w:pPr>
        <w:pStyle w:val="NormalWeb"/>
        <w:shd w:val="clear" w:color="auto" w:fill="FFFFFF"/>
        <w:spacing w:before="0" w:beforeAutospacing="0" w:after="0" w:afterAutospacing="0"/>
        <w:jc w:val="both"/>
        <w:rPr>
          <w:color w:val="000000"/>
          <w:sz w:val="27"/>
          <w:szCs w:val="27"/>
        </w:rPr>
      </w:pPr>
      <w:r>
        <w:rPr>
          <w:color w:val="000000"/>
          <w:sz w:val="20"/>
          <w:szCs w:val="20"/>
        </w:rPr>
        <w:t> </w:t>
      </w:r>
    </w:p>
    <w:p w14:paraId="7325FD41" w14:textId="77777777" w:rsidR="00301590" w:rsidRDefault="00301590" w:rsidP="00301590">
      <w:pPr>
        <w:pStyle w:val="NormalWeb"/>
        <w:shd w:val="clear" w:color="auto" w:fill="FFFFFF"/>
        <w:spacing w:before="0" w:beforeAutospacing="0" w:after="0" w:afterAutospacing="0"/>
        <w:jc w:val="both"/>
        <w:rPr>
          <w:color w:val="000000"/>
          <w:sz w:val="27"/>
          <w:szCs w:val="27"/>
        </w:rPr>
      </w:pPr>
      <w:r>
        <w:rPr>
          <w:color w:val="000000"/>
          <w:sz w:val="20"/>
          <w:szCs w:val="20"/>
        </w:rPr>
        <w:t>JDK</w:t>
      </w:r>
    </w:p>
    <w:p w14:paraId="1371A296" w14:textId="77777777" w:rsidR="00301590" w:rsidRDefault="00301590" w:rsidP="00301590">
      <w:pPr>
        <w:pStyle w:val="NormalWeb"/>
        <w:shd w:val="clear" w:color="auto" w:fill="FFFFFF"/>
        <w:spacing w:before="0" w:beforeAutospacing="0" w:after="0" w:afterAutospacing="0"/>
        <w:rPr>
          <w:color w:val="000000"/>
          <w:sz w:val="27"/>
          <w:szCs w:val="27"/>
        </w:rPr>
      </w:pPr>
      <w:r>
        <w:rPr>
          <w:color w:val="000000"/>
          <w:sz w:val="20"/>
          <w:szCs w:val="20"/>
        </w:rPr>
        <w:t>LS 15807</w:t>
      </w:r>
    </w:p>
    <w:p w14:paraId="09770905" w14:textId="77777777" w:rsidR="00301590" w:rsidRDefault="00301590" w:rsidP="00301590">
      <w:pPr>
        <w:pStyle w:val="NormalWeb"/>
        <w:shd w:val="clear" w:color="auto" w:fill="FFFFFF"/>
        <w:spacing w:before="0" w:beforeAutospacing="0" w:after="0" w:afterAutospacing="0"/>
        <w:rPr>
          <w:color w:val="000000"/>
          <w:sz w:val="27"/>
          <w:szCs w:val="27"/>
        </w:rPr>
      </w:pPr>
      <w:r>
        <w:rPr>
          <w:color w:val="000000"/>
          <w:sz w:val="20"/>
          <w:szCs w:val="20"/>
        </w:rPr>
        <w:t>9/16/20 6:04PM</w:t>
      </w:r>
    </w:p>
    <w:p w14:paraId="36A1C4F5" w14:textId="77777777" w:rsidR="00301590" w:rsidRDefault="00301590" w:rsidP="00301590">
      <w:pPr>
        <w:pStyle w:val="NormalWeb"/>
        <w:shd w:val="clear" w:color="auto" w:fill="FFFFFF"/>
        <w:spacing w:before="0" w:beforeAutospacing="0" w:after="0" w:afterAutospacing="0"/>
        <w:rPr>
          <w:color w:val="000000"/>
          <w:sz w:val="27"/>
          <w:szCs w:val="27"/>
        </w:rPr>
      </w:pPr>
      <w:r>
        <w:rPr>
          <w:color w:val="000000"/>
          <w:sz w:val="20"/>
          <w:szCs w:val="20"/>
        </w:rPr>
        <w:t> </w:t>
      </w:r>
    </w:p>
    <w:p w14:paraId="512C9E00" w14:textId="1E43122A" w:rsidR="00301590" w:rsidRDefault="00301590">
      <w:pPr>
        <w:spacing w:after="160" w:line="259" w:lineRule="auto"/>
      </w:pPr>
      <w:r>
        <w:br w:type="page"/>
      </w:r>
    </w:p>
    <w:p w14:paraId="23F2981B" w14:textId="77777777" w:rsidR="00301590" w:rsidRDefault="00301590" w:rsidP="00301590">
      <w:pPr>
        <w:pStyle w:val="NormalWeb"/>
        <w:shd w:val="clear" w:color="auto" w:fill="FFFFFF"/>
        <w:spacing w:before="0" w:beforeAutospacing="0" w:after="0" w:afterAutospacing="0"/>
        <w:jc w:val="center"/>
        <w:rPr>
          <w:color w:val="000000"/>
          <w:sz w:val="27"/>
          <w:szCs w:val="27"/>
        </w:rPr>
      </w:pPr>
      <w:r>
        <w:rPr>
          <w:color w:val="000000"/>
        </w:rPr>
        <w:t>Preconsidered Int. No.</w:t>
      </w:r>
    </w:p>
    <w:p w14:paraId="2CC21C4D" w14:textId="77777777" w:rsidR="00301590" w:rsidRDefault="00301590" w:rsidP="00301590">
      <w:pPr>
        <w:pStyle w:val="NormalWeb"/>
        <w:shd w:val="clear" w:color="auto" w:fill="FFFFFF"/>
        <w:spacing w:before="0" w:beforeAutospacing="0" w:after="0" w:afterAutospacing="0"/>
        <w:jc w:val="center"/>
        <w:rPr>
          <w:color w:val="000000"/>
          <w:sz w:val="27"/>
          <w:szCs w:val="27"/>
        </w:rPr>
      </w:pPr>
      <w:r>
        <w:rPr>
          <w:color w:val="000000"/>
        </w:rPr>
        <w:t> </w:t>
      </w:r>
    </w:p>
    <w:p w14:paraId="2DC47D4E" w14:textId="77777777" w:rsidR="00301590" w:rsidRDefault="00301590" w:rsidP="00301590">
      <w:pPr>
        <w:pStyle w:val="NormalWeb"/>
        <w:shd w:val="clear" w:color="auto" w:fill="FFFFFF"/>
        <w:spacing w:before="0" w:beforeAutospacing="0" w:after="0" w:afterAutospacing="0"/>
        <w:jc w:val="both"/>
        <w:rPr>
          <w:color w:val="000000"/>
          <w:sz w:val="27"/>
          <w:szCs w:val="27"/>
        </w:rPr>
      </w:pPr>
      <w:r>
        <w:rPr>
          <w:color w:val="000000"/>
        </w:rPr>
        <w:t>By Council Members Salamanca and Dromm</w:t>
      </w:r>
    </w:p>
    <w:p w14:paraId="6607F02D" w14:textId="77777777" w:rsidR="00301590" w:rsidRDefault="00301590" w:rsidP="00301590">
      <w:pPr>
        <w:pStyle w:val="NormalWeb"/>
        <w:shd w:val="clear" w:color="auto" w:fill="FFFFFF"/>
        <w:spacing w:before="0" w:beforeAutospacing="0" w:after="0" w:afterAutospacing="0"/>
        <w:jc w:val="both"/>
        <w:rPr>
          <w:color w:val="000000"/>
          <w:sz w:val="27"/>
          <w:szCs w:val="27"/>
        </w:rPr>
      </w:pPr>
      <w:r>
        <w:rPr>
          <w:color w:val="000000"/>
        </w:rPr>
        <w:t> </w:t>
      </w:r>
    </w:p>
    <w:p w14:paraId="5995DC31" w14:textId="77777777" w:rsidR="00301590" w:rsidRDefault="00301590" w:rsidP="00301590">
      <w:pPr>
        <w:pStyle w:val="NormalWeb"/>
        <w:shd w:val="clear" w:color="auto" w:fill="FFFFFF"/>
        <w:spacing w:before="0" w:beforeAutospacing="0" w:after="0" w:afterAutospacing="0"/>
        <w:jc w:val="both"/>
        <w:rPr>
          <w:color w:val="000000"/>
          <w:sz w:val="27"/>
          <w:szCs w:val="27"/>
        </w:rPr>
      </w:pPr>
      <w:r>
        <w:rPr>
          <w:color w:val="000000"/>
        </w:rPr>
        <w:t>A Local Law to amend the administrative code of the city of New York, in relation to the preparation of plans in connection with petitions for revocable consents for sidewalk cafes</w:t>
      </w:r>
    </w:p>
    <w:p w14:paraId="652D2894" w14:textId="77777777" w:rsidR="00301590" w:rsidRDefault="00301590" w:rsidP="00301590">
      <w:pPr>
        <w:pStyle w:val="NormalWeb"/>
        <w:shd w:val="clear" w:color="auto" w:fill="FFFFFF"/>
        <w:spacing w:before="0" w:beforeAutospacing="0" w:after="0" w:afterAutospacing="0"/>
        <w:jc w:val="both"/>
        <w:rPr>
          <w:color w:val="000000"/>
          <w:sz w:val="27"/>
          <w:szCs w:val="27"/>
        </w:rPr>
      </w:pPr>
      <w:r>
        <w:rPr>
          <w:color w:val="000000"/>
        </w:rPr>
        <w:t> </w:t>
      </w:r>
    </w:p>
    <w:p w14:paraId="107A9B5F" w14:textId="77777777" w:rsidR="00301590" w:rsidRDefault="00301590" w:rsidP="00301590">
      <w:pPr>
        <w:pStyle w:val="NormalWeb"/>
        <w:shd w:val="clear" w:color="auto" w:fill="FFFFFF"/>
        <w:spacing w:before="0" w:beforeAutospacing="0" w:after="0" w:afterAutospacing="0"/>
        <w:jc w:val="both"/>
        <w:rPr>
          <w:color w:val="000000"/>
          <w:sz w:val="27"/>
          <w:szCs w:val="27"/>
        </w:rPr>
      </w:pPr>
      <w:r>
        <w:rPr>
          <w:color w:val="000000"/>
          <w:u w:val="single"/>
        </w:rPr>
        <w:t>Be it enacted by the Council as follows:</w:t>
      </w:r>
    </w:p>
    <w:p w14:paraId="4AA74AAD" w14:textId="77777777" w:rsidR="00301590" w:rsidRDefault="00301590" w:rsidP="00301590">
      <w:pPr>
        <w:pStyle w:val="NormalWeb"/>
        <w:shd w:val="clear" w:color="auto" w:fill="FFFFFF"/>
        <w:spacing w:before="0" w:beforeAutospacing="0" w:after="0" w:afterAutospacing="0"/>
        <w:ind w:firstLine="720"/>
        <w:jc w:val="both"/>
        <w:rPr>
          <w:color w:val="000000"/>
          <w:sz w:val="27"/>
          <w:szCs w:val="27"/>
        </w:rPr>
      </w:pPr>
      <w:r>
        <w:rPr>
          <w:color w:val="000000"/>
        </w:rPr>
        <w:t> </w:t>
      </w:r>
    </w:p>
    <w:p w14:paraId="0EE8AD69" w14:textId="77777777" w:rsidR="00301590" w:rsidRDefault="00301590" w:rsidP="00301590">
      <w:pPr>
        <w:pStyle w:val="NormalWeb"/>
        <w:shd w:val="clear" w:color="auto" w:fill="FFFFFF"/>
        <w:spacing w:before="0" w:beforeAutospacing="0" w:after="0" w:afterAutospacing="0" w:line="480" w:lineRule="auto"/>
        <w:ind w:firstLine="720"/>
        <w:jc w:val="both"/>
        <w:rPr>
          <w:color w:val="000000"/>
          <w:sz w:val="27"/>
          <w:szCs w:val="27"/>
        </w:rPr>
      </w:pPr>
      <w:r>
        <w:rPr>
          <w:color w:val="000000"/>
        </w:rPr>
        <w:t>Section 1. Subdivision a of section 20-225 of the administrative code of the city of New York is amended to read as follows:</w:t>
      </w:r>
    </w:p>
    <w:p w14:paraId="0F515177" w14:textId="77777777" w:rsidR="00301590" w:rsidRDefault="00301590" w:rsidP="00301590">
      <w:pPr>
        <w:pStyle w:val="NormalWeb"/>
        <w:shd w:val="clear" w:color="auto" w:fill="FFFFFF"/>
        <w:spacing w:before="0" w:beforeAutospacing="0" w:after="0" w:afterAutospacing="0" w:line="480" w:lineRule="auto"/>
        <w:ind w:firstLine="720"/>
        <w:jc w:val="both"/>
        <w:rPr>
          <w:color w:val="000000"/>
          <w:sz w:val="27"/>
          <w:szCs w:val="27"/>
        </w:rPr>
      </w:pPr>
      <w:r>
        <w:rPr>
          <w:color w:val="000000"/>
        </w:rPr>
        <w:t>a. The petition shall be in such form as prescribed by the department[.] </w:t>
      </w:r>
      <w:r>
        <w:rPr>
          <w:color w:val="000000"/>
          <w:u w:val="single"/>
        </w:rPr>
        <w:t>and shall include an accurate drawing of required clearances, space to be occupied, and the locations of tables and chairs; provided, however that the department shall permit such drawings to be developed by the petitioner and shall not require that such drawings be developed, reviewed, or approved by an architect, engineer, or other professional third party.</w:t>
      </w:r>
      <w:r>
        <w:rPr>
          <w:color w:val="000000"/>
        </w:rPr>
        <w:t> The petition shall be filed with the department which, within five days of the filing of such petition shall forward copies thereof to the department of city planning, the department of environmental protection and the landmarks preservation commission for review pursuant to subdivision b of this section. The department shall forward copies of the petition, within five days of the filing of such petition, to the speaker of the council and to the council member in whose district the cafe is proposed to be located, for informational purposes.</w:t>
      </w:r>
    </w:p>
    <w:p w14:paraId="3DAEFE2C" w14:textId="77777777" w:rsidR="00301590" w:rsidRDefault="00301590" w:rsidP="00301590">
      <w:pPr>
        <w:pStyle w:val="NormalWeb"/>
        <w:shd w:val="clear" w:color="auto" w:fill="FFFFFF"/>
        <w:spacing w:before="0" w:beforeAutospacing="0" w:after="0" w:afterAutospacing="0" w:line="480" w:lineRule="auto"/>
        <w:ind w:firstLine="720"/>
        <w:jc w:val="both"/>
        <w:rPr>
          <w:color w:val="000000"/>
          <w:sz w:val="27"/>
          <w:szCs w:val="27"/>
        </w:rPr>
      </w:pPr>
      <w:r>
        <w:rPr>
          <w:color w:val="000000"/>
        </w:rPr>
        <w:t>§ 2. Subdivision a of section 20-226 of the administrative code of the city of New York is amended to read as follows:</w:t>
      </w:r>
    </w:p>
    <w:p w14:paraId="7D59C3CF" w14:textId="77777777" w:rsidR="00301590" w:rsidRDefault="00301590" w:rsidP="00301590">
      <w:pPr>
        <w:pStyle w:val="NormalWeb"/>
        <w:shd w:val="clear" w:color="auto" w:fill="FFFFFF"/>
        <w:spacing w:before="0" w:beforeAutospacing="0" w:after="0" w:afterAutospacing="0" w:line="480" w:lineRule="auto"/>
        <w:ind w:firstLine="720"/>
        <w:jc w:val="both"/>
        <w:rPr>
          <w:color w:val="000000"/>
          <w:sz w:val="27"/>
          <w:szCs w:val="27"/>
        </w:rPr>
      </w:pPr>
      <w:r>
        <w:rPr>
          <w:color w:val="000000"/>
        </w:rPr>
        <w:t>a. The petition shall be in such form as prescribed by the department[.] </w:t>
      </w:r>
      <w:r>
        <w:rPr>
          <w:color w:val="000000"/>
          <w:u w:val="single"/>
        </w:rPr>
        <w:t>and shall include an accurate drawing of required clearances, space to be occupied, and the locations of tables and chairs; provided, however that the department shall permit such drawings to be developed by the petitioner and shall not require that such drawings be developed, reviewed, or approved by an architect, engineer, or other professional third party.</w:t>
      </w:r>
      <w:r>
        <w:rPr>
          <w:color w:val="000000"/>
        </w:rPr>
        <w:t>  The department shall forward copies of the petition, within five days of the filing of such petition, to the president of the borough in which the cafe is proposed to be located, the speaker of the council and the council member in whose district the cafe is proposed to be located, for information purposes, and to the community board for the community district in which the cafe is proposed to be located, for review pursuant to subdivision b of this section.</w:t>
      </w:r>
    </w:p>
    <w:p w14:paraId="77B9D6A1" w14:textId="77777777" w:rsidR="00301590" w:rsidRDefault="00301590" w:rsidP="00301590">
      <w:pPr>
        <w:pStyle w:val="NormalWeb"/>
        <w:shd w:val="clear" w:color="auto" w:fill="FFFFFF"/>
        <w:spacing w:before="0" w:beforeAutospacing="0" w:after="0" w:afterAutospacing="0" w:line="480" w:lineRule="auto"/>
        <w:ind w:firstLine="720"/>
        <w:jc w:val="both"/>
        <w:rPr>
          <w:color w:val="000000"/>
          <w:sz w:val="27"/>
          <w:szCs w:val="27"/>
        </w:rPr>
      </w:pPr>
      <w:r>
        <w:rPr>
          <w:color w:val="000000"/>
        </w:rPr>
        <w:t>§ 3. This local law takes effect 60 days after it becomes law.</w:t>
      </w:r>
    </w:p>
    <w:p w14:paraId="2F6BD733" w14:textId="77777777" w:rsidR="00301590" w:rsidRDefault="00301590" w:rsidP="00301590">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572B8AFB" w14:textId="77777777" w:rsidR="00301590" w:rsidRDefault="00301590" w:rsidP="00301590">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3C7F95A7" w14:textId="77777777" w:rsidR="00301590" w:rsidRDefault="00301590" w:rsidP="00301590">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059CF2AD" w14:textId="77777777" w:rsidR="00301590" w:rsidRDefault="00301590" w:rsidP="00301590">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71168381" w14:textId="77777777" w:rsidR="00301590" w:rsidRDefault="00301590" w:rsidP="00301590">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07BFCF99" w14:textId="77777777" w:rsidR="00301590" w:rsidRDefault="00301590" w:rsidP="00301590">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648BCB11" w14:textId="77777777" w:rsidR="00301590" w:rsidRDefault="00301590" w:rsidP="00301590">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61FA24A3" w14:textId="77777777" w:rsidR="00301590" w:rsidRDefault="00301590" w:rsidP="00301590">
      <w:pPr>
        <w:pStyle w:val="NormalWeb"/>
        <w:shd w:val="clear" w:color="auto" w:fill="FFFFFF"/>
        <w:spacing w:before="0" w:beforeAutospacing="0" w:after="0" w:afterAutospacing="0"/>
        <w:jc w:val="both"/>
        <w:rPr>
          <w:color w:val="000000"/>
          <w:sz w:val="27"/>
          <w:szCs w:val="27"/>
        </w:rPr>
      </w:pPr>
      <w:r>
        <w:rPr>
          <w:color w:val="000000"/>
          <w:sz w:val="18"/>
          <w:szCs w:val="18"/>
        </w:rPr>
        <w:t>LS #9698</w:t>
      </w:r>
    </w:p>
    <w:p w14:paraId="545C7CC5" w14:textId="77777777" w:rsidR="00301590" w:rsidRDefault="00301590" w:rsidP="00301590">
      <w:pPr>
        <w:pStyle w:val="NormalWeb"/>
        <w:shd w:val="clear" w:color="auto" w:fill="FFFFFF"/>
        <w:spacing w:before="0" w:beforeAutospacing="0" w:after="0" w:afterAutospacing="0"/>
        <w:jc w:val="both"/>
        <w:rPr>
          <w:color w:val="000000"/>
          <w:sz w:val="27"/>
          <w:szCs w:val="27"/>
        </w:rPr>
      </w:pPr>
      <w:r>
        <w:rPr>
          <w:color w:val="000000"/>
          <w:sz w:val="18"/>
          <w:szCs w:val="18"/>
        </w:rPr>
        <w:t>9/23/20 11:09AM</w:t>
      </w:r>
    </w:p>
    <w:p w14:paraId="0E1CA955" w14:textId="77777777" w:rsidR="00301590" w:rsidRDefault="00301590"/>
    <w:sectPr w:rsidR="00301590">
      <w:headerReference w:type="default" r:id="rId12"/>
      <w:footerReference w:type="default" r:id="rId1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17F54D" w16cid:durableId="231C4EE3"/>
  <w16cid:commentId w16cid:paraId="41320DDA" w16cid:durableId="231C5B4A"/>
  <w16cid:commentId w16cid:paraId="166FD115" w16cid:durableId="231C5DD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CAC32" w14:textId="77777777" w:rsidR="008D1442" w:rsidRDefault="008D1442" w:rsidP="000F48FE">
      <w:pPr>
        <w:spacing w:after="0" w:line="240" w:lineRule="auto"/>
      </w:pPr>
      <w:r>
        <w:separator/>
      </w:r>
    </w:p>
  </w:endnote>
  <w:endnote w:type="continuationSeparator" w:id="0">
    <w:p w14:paraId="3E913702" w14:textId="77777777" w:rsidR="008D1442" w:rsidRDefault="008D1442" w:rsidP="000F4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156920205"/>
      <w:docPartObj>
        <w:docPartGallery w:val="Page Numbers (Bottom of Page)"/>
        <w:docPartUnique/>
      </w:docPartObj>
    </w:sdtPr>
    <w:sdtEndPr>
      <w:rPr>
        <w:noProof/>
      </w:rPr>
    </w:sdtEndPr>
    <w:sdtContent>
      <w:p w14:paraId="7764A920" w14:textId="1C5EC32F" w:rsidR="008D1442" w:rsidRPr="00D73A88" w:rsidRDefault="008D1442">
        <w:pPr>
          <w:pStyle w:val="Footer"/>
          <w:jc w:val="center"/>
          <w:rPr>
            <w:rFonts w:ascii="Times New Roman" w:hAnsi="Times New Roman"/>
          </w:rPr>
        </w:pPr>
        <w:r w:rsidRPr="00D73A88">
          <w:rPr>
            <w:rFonts w:ascii="Times New Roman" w:hAnsi="Times New Roman"/>
          </w:rPr>
          <w:fldChar w:fldCharType="begin"/>
        </w:r>
        <w:r w:rsidRPr="00D73A88">
          <w:rPr>
            <w:rFonts w:ascii="Times New Roman" w:hAnsi="Times New Roman"/>
          </w:rPr>
          <w:instrText xml:space="preserve"> PAGE   \* MERGEFORMAT </w:instrText>
        </w:r>
        <w:r w:rsidRPr="00D73A88">
          <w:rPr>
            <w:rFonts w:ascii="Times New Roman" w:hAnsi="Times New Roman"/>
          </w:rPr>
          <w:fldChar w:fldCharType="separate"/>
        </w:r>
        <w:r w:rsidR="0056368A">
          <w:rPr>
            <w:rFonts w:ascii="Times New Roman" w:hAnsi="Times New Roman"/>
            <w:noProof/>
          </w:rPr>
          <w:t>1</w:t>
        </w:r>
        <w:r w:rsidRPr="00D73A88">
          <w:rPr>
            <w:rFonts w:ascii="Times New Roman" w:hAnsi="Times New Roman"/>
            <w:noProof/>
          </w:rPr>
          <w:fldChar w:fldCharType="end"/>
        </w:r>
      </w:p>
    </w:sdtContent>
  </w:sdt>
  <w:p w14:paraId="6BB91999" w14:textId="77777777" w:rsidR="008D1442" w:rsidRPr="00D73A88" w:rsidRDefault="008D1442" w:rsidP="00D73A88">
    <w:pPr>
      <w:pStyle w:val="Footer"/>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2D2D6" w14:textId="77777777" w:rsidR="008D1442" w:rsidRDefault="008D1442" w:rsidP="000F48FE">
      <w:pPr>
        <w:spacing w:after="0" w:line="240" w:lineRule="auto"/>
      </w:pPr>
      <w:r>
        <w:separator/>
      </w:r>
    </w:p>
  </w:footnote>
  <w:footnote w:type="continuationSeparator" w:id="0">
    <w:p w14:paraId="10ED11BD" w14:textId="77777777" w:rsidR="008D1442" w:rsidRDefault="008D1442" w:rsidP="000F48FE">
      <w:pPr>
        <w:spacing w:after="0" w:line="240" w:lineRule="auto"/>
      </w:pPr>
      <w:r>
        <w:continuationSeparator/>
      </w:r>
    </w:p>
  </w:footnote>
  <w:footnote w:id="1">
    <w:p w14:paraId="3D8CFAA5" w14:textId="5CDAA873" w:rsidR="008D1442" w:rsidRPr="00537B17" w:rsidRDefault="008D1442" w:rsidP="00851716">
      <w:pPr>
        <w:spacing w:after="0" w:line="240" w:lineRule="auto"/>
        <w:jc w:val="both"/>
        <w:rPr>
          <w:rFonts w:ascii="Times New Roman" w:hAnsi="Times New Roman"/>
          <w:sz w:val="20"/>
          <w:szCs w:val="20"/>
        </w:rPr>
      </w:pPr>
      <w:r w:rsidRPr="00537B17">
        <w:rPr>
          <w:rStyle w:val="FootnoteReference"/>
          <w:rFonts w:ascii="Times New Roman" w:hAnsi="Times New Roman"/>
          <w:sz w:val="20"/>
          <w:szCs w:val="20"/>
        </w:rPr>
        <w:footnoteRef/>
      </w:r>
      <w:r w:rsidRPr="00537B17">
        <w:rPr>
          <w:rFonts w:ascii="Times New Roman" w:hAnsi="Times New Roman"/>
          <w:sz w:val="20"/>
          <w:szCs w:val="20"/>
        </w:rPr>
        <w:t xml:space="preserve"> World Health Organization “Rolling updates on coronavirus disease (COVID-19)”, Updated April 18, 2020, available at: </w:t>
      </w:r>
      <w:hyperlink r:id="rId1" w:history="1">
        <w:r w:rsidRPr="00537B17">
          <w:rPr>
            <w:rStyle w:val="Hyperlink"/>
            <w:rFonts w:ascii="Times New Roman" w:hAnsi="Times New Roman"/>
            <w:sz w:val="20"/>
            <w:szCs w:val="20"/>
          </w:rPr>
          <w:t>https://www.who.int/emergencies/diseases/novel-coronavirus-2019/events-as-they-happen</w:t>
        </w:r>
      </w:hyperlink>
      <w:r w:rsidRPr="00537B17">
        <w:rPr>
          <w:rStyle w:val="Hyperlink"/>
          <w:rFonts w:ascii="Times New Roman" w:hAnsi="Times New Roman"/>
          <w:sz w:val="20"/>
          <w:szCs w:val="20"/>
        </w:rPr>
        <w:t xml:space="preserve"> .</w:t>
      </w:r>
      <w:r w:rsidRPr="00537B17">
        <w:rPr>
          <w:rFonts w:ascii="Times New Roman" w:hAnsi="Times New Roman"/>
          <w:sz w:val="20"/>
          <w:szCs w:val="20"/>
        </w:rPr>
        <w:t xml:space="preserve">  </w:t>
      </w:r>
    </w:p>
  </w:footnote>
  <w:footnote w:id="2">
    <w:p w14:paraId="6478657B" w14:textId="77777777" w:rsidR="008D1442" w:rsidRPr="00537B17" w:rsidRDefault="008D1442" w:rsidP="00851716">
      <w:pPr>
        <w:spacing w:after="0" w:line="240" w:lineRule="auto"/>
        <w:jc w:val="both"/>
        <w:rPr>
          <w:rFonts w:ascii="Times New Roman" w:hAnsi="Times New Roman"/>
          <w:sz w:val="20"/>
          <w:szCs w:val="20"/>
        </w:rPr>
      </w:pPr>
      <w:r w:rsidRPr="00537B17">
        <w:rPr>
          <w:rStyle w:val="FootnoteReference"/>
          <w:rFonts w:ascii="Times New Roman" w:hAnsi="Times New Roman"/>
          <w:sz w:val="20"/>
          <w:szCs w:val="20"/>
        </w:rPr>
        <w:footnoteRef/>
      </w:r>
      <w:r w:rsidRPr="00537B17">
        <w:rPr>
          <w:rFonts w:ascii="Times New Roman" w:hAnsi="Times New Roman"/>
          <w:sz w:val="20"/>
          <w:szCs w:val="20"/>
        </w:rPr>
        <w:t xml:space="preserve"> Worldometer “Countries where COVID-19 has spread”, Updated August 11, 2020 at 14:24 GMT, available at: </w:t>
      </w:r>
      <w:hyperlink r:id="rId2" w:history="1">
        <w:r w:rsidRPr="00537B17">
          <w:rPr>
            <w:rStyle w:val="Hyperlink"/>
            <w:rFonts w:ascii="Times New Roman" w:hAnsi="Times New Roman"/>
            <w:sz w:val="20"/>
            <w:szCs w:val="20"/>
          </w:rPr>
          <w:t>https://www.worldometers.info/coronavirus/countries-where-coronavirus-has-spread/</w:t>
        </w:r>
      </w:hyperlink>
      <w:r w:rsidRPr="00537B17">
        <w:rPr>
          <w:rStyle w:val="Hyperlink"/>
          <w:rFonts w:ascii="Times New Roman" w:hAnsi="Times New Roman"/>
          <w:sz w:val="20"/>
          <w:szCs w:val="20"/>
        </w:rPr>
        <w:t>.</w:t>
      </w:r>
      <w:r w:rsidRPr="00537B17">
        <w:rPr>
          <w:rFonts w:ascii="Times New Roman" w:hAnsi="Times New Roman"/>
          <w:sz w:val="20"/>
          <w:szCs w:val="20"/>
        </w:rPr>
        <w:t xml:space="preserve"> </w:t>
      </w:r>
    </w:p>
  </w:footnote>
  <w:footnote w:id="3">
    <w:p w14:paraId="79D9FBD8" w14:textId="6248C85C" w:rsidR="008D1442" w:rsidRPr="00537B17" w:rsidRDefault="008D1442" w:rsidP="00851716">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Johns Hopkins University of Medicine, Coronavirus Resource Center, updated September 23, 2020, available at: </w:t>
      </w:r>
      <w:hyperlink r:id="rId3" w:history="1">
        <w:r w:rsidRPr="00537B17">
          <w:rPr>
            <w:rStyle w:val="Hyperlink"/>
            <w:rFonts w:ascii="Times New Roman" w:hAnsi="Times New Roman"/>
          </w:rPr>
          <w:t>https://coronavirus.jhu.edu/</w:t>
        </w:r>
      </w:hyperlink>
      <w:r w:rsidRPr="00537B17">
        <w:rPr>
          <w:rFonts w:ascii="Times New Roman" w:hAnsi="Times New Roman"/>
        </w:rPr>
        <w:t>.</w:t>
      </w:r>
    </w:p>
  </w:footnote>
  <w:footnote w:id="4">
    <w:p w14:paraId="3A9F7758" w14:textId="4FAD8BEB" w:rsidR="008D1442" w:rsidRPr="00537B17" w:rsidRDefault="008D1442" w:rsidP="00851716">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Johns Hopkins University of Medicine, Coronavirus Resource Center, “New York: State overview”, updated September 23, 2020, available at: </w:t>
      </w:r>
      <w:hyperlink r:id="rId4" w:history="1">
        <w:r w:rsidRPr="00537B17">
          <w:rPr>
            <w:rStyle w:val="Hyperlink"/>
            <w:rFonts w:ascii="Times New Roman" w:hAnsi="Times New Roman"/>
          </w:rPr>
          <w:t>https://coronavirus.jhu.edu/region/us/new-york</w:t>
        </w:r>
      </w:hyperlink>
      <w:r w:rsidRPr="00537B17">
        <w:rPr>
          <w:rFonts w:ascii="Times New Roman" w:hAnsi="Times New Roman"/>
        </w:rPr>
        <w:t xml:space="preserve">. </w:t>
      </w:r>
    </w:p>
  </w:footnote>
  <w:footnote w:id="5">
    <w:p w14:paraId="5A12615F" w14:textId="554FCB77" w:rsidR="008D1442" w:rsidRPr="00537B17" w:rsidRDefault="008D1442" w:rsidP="00851716">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Governor Andrew Cuomo “Governor Cuomo signs the ‘New York State on PAUSE’ executive order”, March 20, 2020, available at: </w:t>
      </w:r>
      <w:hyperlink r:id="rId5" w:history="1">
        <w:r w:rsidRPr="00537B17">
          <w:rPr>
            <w:rStyle w:val="Hyperlink"/>
            <w:rFonts w:ascii="Times New Roman" w:hAnsi="Times New Roman"/>
          </w:rPr>
          <w:t>https://www.governor.ny.gov/news/governor-cuomo-signs-new-york-state-pause-executiveorder</w:t>
        </w:r>
      </w:hyperlink>
      <w:r w:rsidRPr="00537B17">
        <w:rPr>
          <w:rFonts w:ascii="Times New Roman" w:hAnsi="Times New Roman"/>
        </w:rPr>
        <w:t xml:space="preserve"> </w:t>
      </w:r>
    </w:p>
  </w:footnote>
  <w:footnote w:id="6">
    <w:p w14:paraId="0E2E6D6E" w14:textId="77777777" w:rsidR="008D1442" w:rsidRPr="00537B17" w:rsidRDefault="008D1442" w:rsidP="00851716">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“Guidance for Determining Whether a Business Enterprise is Subject to a Workforce Reduction under Recent Executive Orders”, Empire State Development, </w:t>
      </w:r>
      <w:hyperlink r:id="rId6" w:history="1">
        <w:r w:rsidRPr="00537B17">
          <w:rPr>
            <w:rStyle w:val="Hyperlink"/>
            <w:rFonts w:ascii="Times New Roman" w:hAnsi="Times New Roman"/>
          </w:rPr>
          <w:t>https://esd.ny.gov/guidance-executive-order-2026</w:t>
        </w:r>
      </w:hyperlink>
      <w:r w:rsidRPr="00537B17">
        <w:rPr>
          <w:rFonts w:ascii="Times New Roman" w:hAnsi="Times New Roman"/>
        </w:rPr>
        <w:t xml:space="preserve"> </w:t>
      </w:r>
    </w:p>
  </w:footnote>
  <w:footnote w:id="7">
    <w:p w14:paraId="059B627E" w14:textId="1B3670A1" w:rsidR="008D1442" w:rsidRPr="00537B17" w:rsidRDefault="008D1442" w:rsidP="00851716">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New York State Restaurant Association “Restaurant industry impact survey: New York State”, April, 2020, available at: </w:t>
      </w:r>
      <w:hyperlink r:id="rId7" w:history="1">
        <w:r w:rsidRPr="00537B17">
          <w:rPr>
            <w:rStyle w:val="Hyperlink"/>
            <w:rFonts w:ascii="Times New Roman" w:hAnsi="Times New Roman"/>
          </w:rPr>
          <w:t>https://www.nysra.org/uploads/1/2/1/3/121352550/restaurant_industry_impact_survey___new_york_state__2_.pdf</w:t>
        </w:r>
      </w:hyperlink>
      <w:r w:rsidRPr="00537B17">
        <w:rPr>
          <w:rFonts w:ascii="Times New Roman" w:hAnsi="Times New Roman"/>
        </w:rPr>
        <w:t xml:space="preserve">  </w:t>
      </w:r>
    </w:p>
  </w:footnote>
  <w:footnote w:id="8">
    <w:p w14:paraId="351E32EC" w14:textId="77777777" w:rsidR="008D1442" w:rsidRPr="00537B17" w:rsidRDefault="008D1442" w:rsidP="00851716">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w:t>
      </w:r>
      <w:r w:rsidRPr="00537B17">
        <w:rPr>
          <w:rFonts w:ascii="Times New Roman" w:hAnsi="Times New Roman"/>
          <w:i/>
        </w:rPr>
        <w:t>Id.</w:t>
      </w:r>
    </w:p>
  </w:footnote>
  <w:footnote w:id="9">
    <w:p w14:paraId="62945595" w14:textId="3B13FB2F" w:rsidR="008D1442" w:rsidRPr="00537B17" w:rsidRDefault="008D1442" w:rsidP="00851716">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Greg David “NYC restaurants struggle to stay open with loans – and time – running out”, </w:t>
      </w:r>
      <w:r w:rsidRPr="00537B17">
        <w:rPr>
          <w:rFonts w:ascii="Times New Roman" w:hAnsi="Times New Roman"/>
          <w:i/>
        </w:rPr>
        <w:t>The City</w:t>
      </w:r>
      <w:r w:rsidRPr="00537B17">
        <w:rPr>
          <w:rFonts w:ascii="Times New Roman" w:hAnsi="Times New Roman"/>
        </w:rPr>
        <w:t xml:space="preserve">, July 19, 2020, available at: </w:t>
      </w:r>
      <w:hyperlink r:id="rId8" w:history="1">
        <w:r w:rsidRPr="00537B17">
          <w:rPr>
            <w:rStyle w:val="Hyperlink"/>
            <w:rFonts w:ascii="Times New Roman" w:hAnsi="Times New Roman"/>
          </w:rPr>
          <w:t>https://www.thecity.nyc/2020/7/19/21330266/new-york-restaurants-closing-ppp-loans-food</w:t>
        </w:r>
      </w:hyperlink>
      <w:r w:rsidRPr="00537B17">
        <w:rPr>
          <w:rFonts w:ascii="Times New Roman" w:hAnsi="Times New Roman"/>
        </w:rPr>
        <w:t xml:space="preserve">. </w:t>
      </w:r>
    </w:p>
  </w:footnote>
  <w:footnote w:id="10">
    <w:p w14:paraId="6FA42AC4" w14:textId="77777777" w:rsidR="008D1442" w:rsidRPr="00537B17" w:rsidRDefault="008D1442" w:rsidP="00851716">
      <w:pPr>
        <w:pStyle w:val="FootnoteText"/>
        <w:rPr>
          <w:rFonts w:ascii="Times New Roman" w:hAnsi="Times New Roman"/>
          <w:i/>
        </w:rPr>
      </w:pPr>
      <w:r w:rsidRPr="00537B17">
        <w:rPr>
          <w:rStyle w:val="FootnoteReference"/>
          <w:rFonts w:ascii="Times New Roman" w:hAnsi="Times New Roman"/>
        </w:rPr>
        <w:footnoteRef/>
      </w:r>
      <w:r w:rsidRPr="00537B17">
        <w:rPr>
          <w:rFonts w:ascii="Times New Roman" w:hAnsi="Times New Roman"/>
        </w:rPr>
        <w:t xml:space="preserve"> </w:t>
      </w:r>
      <w:r w:rsidRPr="00537B17">
        <w:rPr>
          <w:rFonts w:ascii="Times New Roman" w:hAnsi="Times New Roman"/>
          <w:i/>
        </w:rPr>
        <w:t>Id.</w:t>
      </w:r>
    </w:p>
  </w:footnote>
  <w:footnote w:id="11">
    <w:p w14:paraId="080981CA" w14:textId="77777777" w:rsidR="008D1442" w:rsidRPr="00537B17" w:rsidRDefault="008D1442" w:rsidP="00851716">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w:t>
      </w:r>
      <w:r w:rsidRPr="00537B17">
        <w:rPr>
          <w:rFonts w:ascii="Times New Roman" w:hAnsi="Times New Roman"/>
          <w:i/>
        </w:rPr>
        <w:t>Id.</w:t>
      </w:r>
    </w:p>
  </w:footnote>
  <w:footnote w:id="12">
    <w:p w14:paraId="6FC4DB1A" w14:textId="77777777" w:rsidR="008D1442" w:rsidRPr="00537B17" w:rsidRDefault="008D1442" w:rsidP="00851716">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w:t>
      </w:r>
      <w:r w:rsidRPr="00537B17">
        <w:rPr>
          <w:rFonts w:ascii="Times New Roman" w:hAnsi="Times New Roman"/>
          <w:i/>
        </w:rPr>
        <w:t>Id.</w:t>
      </w:r>
    </w:p>
  </w:footnote>
  <w:footnote w:id="13">
    <w:p w14:paraId="6E16618A" w14:textId="14A80AB5" w:rsidR="008D1442" w:rsidRPr="00537B17" w:rsidRDefault="008D1442" w:rsidP="00851716">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Josh Russel, “New York City’s Iconic Restaurant Industry Struggles to Survive the Pandemic”, </w:t>
      </w:r>
      <w:r w:rsidRPr="00537B17">
        <w:rPr>
          <w:rFonts w:ascii="Times New Roman" w:hAnsi="Times New Roman"/>
          <w:i/>
        </w:rPr>
        <w:t>Courthouse News Service</w:t>
      </w:r>
      <w:r w:rsidRPr="00537B17">
        <w:rPr>
          <w:rFonts w:ascii="Times New Roman" w:hAnsi="Times New Roman"/>
        </w:rPr>
        <w:t xml:space="preserve">, May 31, 2020, available at: </w:t>
      </w:r>
      <w:hyperlink r:id="rId9" w:history="1">
        <w:r w:rsidRPr="00537B17">
          <w:rPr>
            <w:rStyle w:val="Hyperlink"/>
            <w:rFonts w:ascii="Times New Roman" w:hAnsi="Times New Roman"/>
          </w:rPr>
          <w:t>https://www.courthousenews.com/new-york-citys-iconic-restaurant-industry-struggles-to-survive-the-pandemic/</w:t>
        </w:r>
      </w:hyperlink>
      <w:r w:rsidRPr="00537B17">
        <w:rPr>
          <w:rFonts w:ascii="Times New Roman" w:hAnsi="Times New Roman"/>
        </w:rPr>
        <w:t xml:space="preserve">  </w:t>
      </w:r>
    </w:p>
  </w:footnote>
  <w:footnote w:id="14">
    <w:p w14:paraId="118DA3B0" w14:textId="154688BC" w:rsidR="008D1442" w:rsidRPr="00537B17" w:rsidRDefault="008D1442" w:rsidP="00851716">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Hospitality Alliance “August rent report”, September 21, 2020, available at: </w:t>
      </w:r>
      <w:hyperlink r:id="rId10" w:history="1">
        <w:r w:rsidRPr="00537B17">
          <w:rPr>
            <w:rStyle w:val="Hyperlink"/>
            <w:rFonts w:ascii="Times New Roman" w:hAnsi="Times New Roman"/>
          </w:rPr>
          <w:t>https://www.thenycalliance.org/information/august-rent-report</w:t>
        </w:r>
      </w:hyperlink>
      <w:r w:rsidRPr="00537B17">
        <w:rPr>
          <w:rFonts w:ascii="Times New Roman" w:hAnsi="Times New Roman"/>
        </w:rPr>
        <w:t xml:space="preserve">. </w:t>
      </w:r>
    </w:p>
  </w:footnote>
  <w:footnote w:id="15">
    <w:p w14:paraId="57A0D841" w14:textId="79BE86AA" w:rsidR="008D1442" w:rsidRPr="00537B17" w:rsidRDefault="008D1442" w:rsidP="00851716">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w:t>
      </w:r>
      <w:r w:rsidRPr="00537B17">
        <w:rPr>
          <w:rFonts w:ascii="Times New Roman" w:hAnsi="Times New Roman"/>
          <w:i/>
        </w:rPr>
        <w:t xml:space="preserve">Id. </w:t>
      </w:r>
    </w:p>
  </w:footnote>
  <w:footnote w:id="16">
    <w:p w14:paraId="39F4141C" w14:textId="29F31148" w:rsidR="008D1442" w:rsidRPr="00537B17" w:rsidRDefault="008D1442" w:rsidP="00851716">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New York City Comptroller Scott M. Stringer “Save Main Street: A Crash Program to Help Save NYC Small Businesses”, August 5, 2020, available at: </w:t>
      </w:r>
      <w:hyperlink r:id="rId11" w:history="1">
        <w:r w:rsidRPr="00537B17">
          <w:rPr>
            <w:rStyle w:val="Hyperlink"/>
            <w:rFonts w:ascii="Times New Roman" w:hAnsi="Times New Roman"/>
          </w:rPr>
          <w:t>https://comptroller.nyc.gov/wp-content/uploads/documents/Save_Main_Street_8_5_20.pdf</w:t>
        </w:r>
      </w:hyperlink>
      <w:r w:rsidRPr="00537B17">
        <w:rPr>
          <w:rFonts w:ascii="Times New Roman" w:hAnsi="Times New Roman"/>
        </w:rPr>
        <w:t xml:space="preserve">, p. 8. </w:t>
      </w:r>
    </w:p>
  </w:footnote>
  <w:footnote w:id="17">
    <w:p w14:paraId="1957E2AB" w14:textId="7EF191C7" w:rsidR="008D1442" w:rsidRPr="00537B17" w:rsidRDefault="008D1442" w:rsidP="00851716">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Eater Staff, “A Running List of NYC Restaurants That Have Permanently Closed during the COVID-19 Crisis”, </w:t>
      </w:r>
      <w:r w:rsidRPr="00537B17">
        <w:rPr>
          <w:rFonts w:ascii="Times New Roman" w:hAnsi="Times New Roman"/>
          <w:i/>
        </w:rPr>
        <w:t>Eater, NY</w:t>
      </w:r>
      <w:r w:rsidRPr="00537B17">
        <w:rPr>
          <w:rFonts w:ascii="Times New Roman" w:hAnsi="Times New Roman"/>
        </w:rPr>
        <w:t xml:space="preserve">, Updated August 27, 2020, </w:t>
      </w:r>
      <w:hyperlink r:id="rId12" w:history="1">
        <w:r w:rsidRPr="00537B17">
          <w:rPr>
            <w:rStyle w:val="Hyperlink"/>
            <w:rFonts w:ascii="Times New Roman" w:hAnsi="Times New Roman"/>
          </w:rPr>
          <w:t>https://ny.eater.com/2020/5/8/21248604/nyc-restaurant-closings-coronavirus</w:t>
        </w:r>
      </w:hyperlink>
      <w:r w:rsidRPr="00537B17">
        <w:rPr>
          <w:rStyle w:val="Hyperlink"/>
          <w:rFonts w:ascii="Times New Roman" w:hAnsi="Times New Roman"/>
        </w:rPr>
        <w:t>;</w:t>
      </w:r>
      <w:r w:rsidRPr="00537B17">
        <w:rPr>
          <w:rStyle w:val="Hyperlink"/>
          <w:rFonts w:ascii="Times New Roman" w:hAnsi="Times New Roman"/>
          <w:color w:val="auto"/>
          <w:u w:val="none"/>
        </w:rPr>
        <w:t xml:space="preserve"> </w:t>
      </w:r>
      <w:r w:rsidRPr="00537B17">
        <w:rPr>
          <w:rStyle w:val="Hyperlink"/>
          <w:rFonts w:ascii="Times New Roman" w:hAnsi="Times New Roman"/>
          <w:i/>
          <w:color w:val="auto"/>
          <w:u w:val="none"/>
        </w:rPr>
        <w:t>see also</w:t>
      </w:r>
      <w:r w:rsidRPr="00537B17">
        <w:rPr>
          <w:rFonts w:ascii="Times New Roman" w:hAnsi="Times New Roman"/>
        </w:rPr>
        <w:t xml:space="preserve"> Nikko Duren, “NYC Restaurant Closings”, </w:t>
      </w:r>
      <w:r w:rsidRPr="00537B17">
        <w:rPr>
          <w:rFonts w:ascii="Times New Roman" w:hAnsi="Times New Roman"/>
          <w:i/>
        </w:rPr>
        <w:t>The Infatuation</w:t>
      </w:r>
      <w:r w:rsidRPr="00537B17">
        <w:rPr>
          <w:rFonts w:ascii="Times New Roman" w:hAnsi="Times New Roman"/>
        </w:rPr>
        <w:t xml:space="preserve">, September 21, 2020, available at:  </w:t>
      </w:r>
      <w:hyperlink r:id="rId13" w:history="1">
        <w:r w:rsidRPr="00537B17">
          <w:rPr>
            <w:rStyle w:val="Hyperlink"/>
            <w:rFonts w:ascii="Times New Roman" w:hAnsi="Times New Roman"/>
          </w:rPr>
          <w:t>https://www.theinfatuation.com/features/nyc-restaurant-closings</w:t>
        </w:r>
      </w:hyperlink>
      <w:r w:rsidRPr="00537B17">
        <w:rPr>
          <w:rFonts w:ascii="Times New Roman" w:hAnsi="Times New Roman"/>
        </w:rPr>
        <w:t xml:space="preserve">.   </w:t>
      </w:r>
    </w:p>
  </w:footnote>
  <w:footnote w:id="18">
    <w:p w14:paraId="5B9F7085" w14:textId="77777777" w:rsidR="008D1442" w:rsidRPr="00537B17" w:rsidRDefault="008D1442" w:rsidP="00851716">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w:t>
      </w:r>
      <w:r w:rsidRPr="00537B17">
        <w:rPr>
          <w:rFonts w:ascii="Times New Roman" w:hAnsi="Times New Roman"/>
          <w:i/>
        </w:rPr>
        <w:t>Id.</w:t>
      </w:r>
    </w:p>
  </w:footnote>
  <w:footnote w:id="19">
    <w:p w14:paraId="2BC48D35" w14:textId="638F9E56" w:rsidR="008D1442" w:rsidRPr="00537B17" w:rsidRDefault="008D1442" w:rsidP="00851716">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New York State Restaurant Association State Restaurant Association Survey: Nearly Two-Thirds of New York’s Restaurants Likely to Close by Year’s End Without Government Support“, September 3, 2020, available at: </w:t>
      </w:r>
      <w:hyperlink r:id="rId14" w:history="1">
        <w:r w:rsidRPr="00537B17">
          <w:rPr>
            <w:rStyle w:val="Hyperlink"/>
            <w:rFonts w:ascii="Times New Roman" w:hAnsi="Times New Roman"/>
          </w:rPr>
          <w:t>https://www.nysra.org/uploads/1/2/1/3/121352550/state_restaurant_association_survey_results_090320.pdf</w:t>
        </w:r>
      </w:hyperlink>
      <w:r w:rsidRPr="00537B17">
        <w:rPr>
          <w:rFonts w:ascii="Times New Roman" w:hAnsi="Times New Roman"/>
        </w:rPr>
        <w:t xml:space="preserve">.  </w:t>
      </w:r>
    </w:p>
  </w:footnote>
  <w:footnote w:id="20">
    <w:p w14:paraId="2E69FD0D" w14:textId="30D58A3A" w:rsidR="008D1442" w:rsidRPr="00537B17" w:rsidRDefault="008D1442" w:rsidP="00851716">
      <w:pPr>
        <w:pStyle w:val="FootnoteText"/>
        <w:rPr>
          <w:rFonts w:ascii="Times New Roman" w:hAnsi="Times New Roman"/>
          <w:i/>
        </w:rPr>
      </w:pPr>
      <w:r w:rsidRPr="00537B17">
        <w:rPr>
          <w:rStyle w:val="FootnoteReference"/>
          <w:rFonts w:ascii="Times New Roman" w:hAnsi="Times New Roman"/>
        </w:rPr>
        <w:footnoteRef/>
      </w:r>
      <w:r w:rsidRPr="00537B17">
        <w:rPr>
          <w:rFonts w:ascii="Times New Roman" w:hAnsi="Times New Roman"/>
        </w:rPr>
        <w:t xml:space="preserve"> </w:t>
      </w:r>
      <w:r w:rsidRPr="00537B17">
        <w:rPr>
          <w:rFonts w:ascii="Times New Roman" w:hAnsi="Times New Roman"/>
          <w:i/>
        </w:rPr>
        <w:t xml:space="preserve">Id. </w:t>
      </w:r>
    </w:p>
  </w:footnote>
  <w:footnote w:id="21">
    <w:p w14:paraId="191FB373" w14:textId="752025BA" w:rsidR="008D1442" w:rsidRPr="00537B17" w:rsidRDefault="008D1442" w:rsidP="00851716">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New York City Independent Budget Office “Tumbling Tax Revenues, Shrinking Reserves, Growing Budget Gaps: New York City Faces Substantial Fiscal Challenges in the Weeks and Months Ahead”, May 2020, available at: </w:t>
      </w:r>
      <w:hyperlink r:id="rId15" w:history="1">
        <w:r w:rsidRPr="00537B17">
          <w:rPr>
            <w:rStyle w:val="Hyperlink"/>
            <w:rFonts w:ascii="Times New Roman" w:hAnsi="Times New Roman"/>
          </w:rPr>
          <w:t>https://ibo.nyc.ny.us/iboreports/tumbling-tax-revenues-shrinking-reserves-growing-budget-gaps-new-york-city-faces-substantial-fiscal-challenges-in-the-weeks-and-months-ahead-may-2020.pdf</w:t>
        </w:r>
      </w:hyperlink>
      <w:r w:rsidRPr="00537B17">
        <w:rPr>
          <w:rFonts w:ascii="Times New Roman" w:hAnsi="Times New Roman"/>
        </w:rPr>
        <w:t xml:space="preserve">, p. 5. </w:t>
      </w:r>
    </w:p>
  </w:footnote>
  <w:footnote w:id="22">
    <w:p w14:paraId="703410DA" w14:textId="06001B38" w:rsidR="008D1442" w:rsidRPr="00537B17" w:rsidRDefault="008D1442" w:rsidP="00851716">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w:t>
      </w:r>
      <w:r w:rsidRPr="00537B17">
        <w:rPr>
          <w:rFonts w:ascii="Times New Roman" w:hAnsi="Times New Roman"/>
          <w:i/>
        </w:rPr>
        <w:t>Id,</w:t>
      </w:r>
      <w:r w:rsidRPr="00537B17">
        <w:rPr>
          <w:rFonts w:ascii="Times New Roman" w:hAnsi="Times New Roman"/>
        </w:rPr>
        <w:t xml:space="preserve"> p. 6.</w:t>
      </w:r>
    </w:p>
  </w:footnote>
  <w:footnote w:id="23">
    <w:p w14:paraId="18775F61" w14:textId="708A93FB" w:rsidR="008D1442" w:rsidRPr="00537B17" w:rsidRDefault="008D1442" w:rsidP="00851716">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“A Call for Action and Collaboration”, Partnership for New York City, July 2020, pg. 34, </w:t>
      </w:r>
      <w:hyperlink r:id="rId16" w:history="1">
        <w:r w:rsidRPr="00537B17">
          <w:rPr>
            <w:rStyle w:val="Hyperlink"/>
            <w:rFonts w:ascii="Times New Roman" w:hAnsi="Times New Roman"/>
          </w:rPr>
          <w:t>https://pfnyc.org/wp-content/uploads/2020/07/actionandcollaboration.pdf</w:t>
        </w:r>
      </w:hyperlink>
      <w:r w:rsidRPr="00537B17">
        <w:rPr>
          <w:rFonts w:ascii="Times New Roman" w:hAnsi="Times New Roman"/>
        </w:rPr>
        <w:t xml:space="preserve">. </w:t>
      </w:r>
      <w:r w:rsidRPr="00537B17">
        <w:rPr>
          <w:rFonts w:ascii="Times New Roman" w:hAnsi="Times New Roman"/>
          <w:i/>
        </w:rPr>
        <w:t>See also</w:t>
      </w:r>
      <w:r w:rsidRPr="00537B17">
        <w:rPr>
          <w:rFonts w:ascii="Times New Roman" w:hAnsi="Times New Roman"/>
        </w:rPr>
        <w:t xml:space="preserve"> McKinsey &amp; Company, “Lives and livelihoods: Assessing the near-term impact of COVID-19 on US workers,” April 2, 2020, available at: </w:t>
      </w:r>
      <w:hyperlink r:id="rId17" w:history="1">
        <w:r w:rsidRPr="00537B17">
          <w:rPr>
            <w:rStyle w:val="Hyperlink"/>
            <w:rFonts w:ascii="Times New Roman" w:hAnsi="Times New Roman"/>
          </w:rPr>
          <w:t>https://www.mckinsey.com/industries/public-and-social-sector/our-insights/lives-and-livelihoods-assessing-the-near-term-impact-of-covid-19-on-us-workers</w:t>
        </w:r>
      </w:hyperlink>
      <w:r w:rsidRPr="00537B17">
        <w:rPr>
          <w:rFonts w:ascii="Times New Roman" w:hAnsi="Times New Roman"/>
        </w:rPr>
        <w:t xml:space="preserve"> (projecting that the food services industry has the highest number of vulnerable jobs nationwide – Exhibit 3).</w:t>
      </w:r>
    </w:p>
  </w:footnote>
  <w:footnote w:id="24">
    <w:p w14:paraId="27DD6A2C" w14:textId="1E3C04F4" w:rsidR="008D1442" w:rsidRPr="00537B17" w:rsidRDefault="008D1442" w:rsidP="00851716">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New York City Comptroller Scott M. Stringer “Save Main Street: A Crash Program to Help Save NYC Small Businesses”, August 5, 2020, available at: </w:t>
      </w:r>
      <w:hyperlink r:id="rId18" w:history="1">
        <w:r w:rsidRPr="00537B17">
          <w:rPr>
            <w:rStyle w:val="Hyperlink"/>
            <w:rFonts w:ascii="Times New Roman" w:hAnsi="Times New Roman"/>
          </w:rPr>
          <w:t>https://comptroller.nyc.gov/wp-content/uploads/documents/Save_Main_Street_8_5_20.pdf</w:t>
        </w:r>
      </w:hyperlink>
      <w:r w:rsidRPr="00537B17">
        <w:rPr>
          <w:rFonts w:ascii="Times New Roman" w:hAnsi="Times New Roman"/>
        </w:rPr>
        <w:t>, p. 8.</w:t>
      </w:r>
    </w:p>
  </w:footnote>
  <w:footnote w:id="25">
    <w:p w14:paraId="3692BA2C" w14:textId="40B4B18E" w:rsidR="008D1442" w:rsidRPr="00537B17" w:rsidRDefault="008D1442" w:rsidP="00851716">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Partnership for New York City, “A Call for Action and Collaboration”, July 2020, available at: </w:t>
      </w:r>
      <w:hyperlink r:id="rId19" w:history="1">
        <w:r w:rsidRPr="00537B17">
          <w:rPr>
            <w:rStyle w:val="Hyperlink"/>
            <w:rFonts w:ascii="Times New Roman" w:hAnsi="Times New Roman"/>
          </w:rPr>
          <w:t>https://pfnyc.org/wp-content/uploads/2020/07/actionandcollaboration.pdf</w:t>
        </w:r>
      </w:hyperlink>
      <w:r w:rsidRPr="00537B17">
        <w:rPr>
          <w:rFonts w:ascii="Times New Roman" w:hAnsi="Times New Roman"/>
        </w:rPr>
        <w:t xml:space="preserve">, p. 58. </w:t>
      </w:r>
    </w:p>
  </w:footnote>
  <w:footnote w:id="26">
    <w:p w14:paraId="35FCEAB9" w14:textId="77777777" w:rsidR="008D1442" w:rsidRPr="00537B17" w:rsidRDefault="008D1442" w:rsidP="00851716">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w:t>
      </w:r>
      <w:r w:rsidRPr="00537B17">
        <w:rPr>
          <w:rFonts w:ascii="Times New Roman" w:hAnsi="Times New Roman"/>
          <w:i/>
        </w:rPr>
        <w:t>Id.</w:t>
      </w:r>
    </w:p>
  </w:footnote>
  <w:footnote w:id="27">
    <w:p w14:paraId="29651D71" w14:textId="08793245" w:rsidR="008D1442" w:rsidRPr="00537B17" w:rsidRDefault="008D1442" w:rsidP="00851716">
      <w:pPr>
        <w:pStyle w:val="FootnoteText"/>
        <w:rPr>
          <w:rFonts w:ascii="Times New Roman" w:hAnsi="Times New Roman"/>
          <w:i/>
        </w:rPr>
      </w:pPr>
      <w:r w:rsidRPr="00537B17">
        <w:rPr>
          <w:rStyle w:val="FootnoteReference"/>
          <w:rFonts w:ascii="Times New Roman" w:hAnsi="Times New Roman"/>
        </w:rPr>
        <w:footnoteRef/>
      </w:r>
      <w:r w:rsidRPr="00537B17">
        <w:rPr>
          <w:rFonts w:ascii="Times New Roman" w:hAnsi="Times New Roman"/>
        </w:rPr>
        <w:t xml:space="preserve"> </w:t>
      </w:r>
      <w:r w:rsidRPr="00537B17">
        <w:rPr>
          <w:rFonts w:ascii="Times New Roman" w:hAnsi="Times New Roman"/>
          <w:i/>
          <w:iCs/>
        </w:rPr>
        <w:t>Id,</w:t>
      </w:r>
      <w:r w:rsidRPr="00537B17">
        <w:rPr>
          <w:rFonts w:ascii="Times New Roman" w:hAnsi="Times New Roman"/>
        </w:rPr>
        <w:t xml:space="preserve"> p. 39</w:t>
      </w:r>
    </w:p>
  </w:footnote>
  <w:footnote w:id="28">
    <w:p w14:paraId="272740BC" w14:textId="77777777" w:rsidR="008D1442" w:rsidRPr="00537B17" w:rsidRDefault="008D1442" w:rsidP="00851716">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w:t>
      </w:r>
      <w:r w:rsidRPr="00537B17">
        <w:rPr>
          <w:rFonts w:ascii="Times New Roman" w:hAnsi="Times New Roman"/>
          <w:i/>
        </w:rPr>
        <w:t>Id.</w:t>
      </w:r>
    </w:p>
  </w:footnote>
  <w:footnote w:id="29">
    <w:p w14:paraId="1091790D" w14:textId="1DA40AA8" w:rsidR="008D1442" w:rsidRPr="00537B17" w:rsidRDefault="008D1442">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Partnership for New York City “A Call for Action and Collaboration”, July 2020, available at: </w:t>
      </w:r>
      <w:hyperlink r:id="rId20" w:history="1">
        <w:r w:rsidRPr="00537B17">
          <w:rPr>
            <w:rStyle w:val="Hyperlink"/>
            <w:rFonts w:ascii="Times New Roman" w:hAnsi="Times New Roman"/>
          </w:rPr>
          <w:t>https://pfnyc.org/wp-content/uploads/2020/07/actionandcollaboration.pdf</w:t>
        </w:r>
      </w:hyperlink>
      <w:r w:rsidRPr="00537B17">
        <w:rPr>
          <w:rFonts w:ascii="Times New Roman" w:hAnsi="Times New Roman"/>
        </w:rPr>
        <w:t>, p. 15.</w:t>
      </w:r>
    </w:p>
  </w:footnote>
  <w:footnote w:id="30">
    <w:p w14:paraId="5172F55B" w14:textId="22ABF1A5" w:rsidR="008D1442" w:rsidRPr="00537B17" w:rsidRDefault="008D1442" w:rsidP="00851716">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w:t>
      </w:r>
      <w:r w:rsidRPr="00537B17">
        <w:rPr>
          <w:rFonts w:ascii="Times New Roman" w:hAnsi="Times New Roman"/>
          <w:i/>
        </w:rPr>
        <w:t>Id.</w:t>
      </w:r>
      <w:r w:rsidRPr="00537B17">
        <w:rPr>
          <w:rFonts w:ascii="Times New Roman" w:hAnsi="Times New Roman"/>
        </w:rPr>
        <w:t xml:space="preserve">  </w:t>
      </w:r>
    </w:p>
  </w:footnote>
  <w:footnote w:id="31">
    <w:p w14:paraId="5E805131" w14:textId="7D7CB9C3" w:rsidR="008D1442" w:rsidRPr="00537B17" w:rsidRDefault="008D1442">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New York City Department of Transportation “Pedestrians: Open Restaurants,” Accessed September 27, 2020, available at: </w:t>
      </w:r>
      <w:hyperlink r:id="rId21" w:history="1">
        <w:r w:rsidRPr="00537B17">
          <w:rPr>
            <w:rStyle w:val="Hyperlink"/>
            <w:rFonts w:ascii="Times New Roman" w:hAnsi="Times New Roman"/>
          </w:rPr>
          <w:t>https://www1.nyc.gov/html/dot/html/pedestrians/openrestaurants.shtml</w:t>
        </w:r>
      </w:hyperlink>
      <w:r w:rsidRPr="00537B17">
        <w:rPr>
          <w:rFonts w:ascii="Times New Roman" w:hAnsi="Times New Roman"/>
        </w:rPr>
        <w:t xml:space="preserve">.  </w:t>
      </w:r>
    </w:p>
  </w:footnote>
  <w:footnote w:id="32">
    <w:p w14:paraId="0D3EC97E" w14:textId="77777777" w:rsidR="008D1442" w:rsidRPr="00537B17" w:rsidRDefault="008D1442" w:rsidP="003E0CB7">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w:t>
      </w:r>
      <w:r w:rsidRPr="00537B17">
        <w:rPr>
          <w:rFonts w:ascii="Times New Roman" w:hAnsi="Times New Roman"/>
          <w:i/>
          <w:iCs/>
        </w:rPr>
        <w:t>Id.</w:t>
      </w:r>
      <w:r w:rsidRPr="00537B17">
        <w:rPr>
          <w:rFonts w:ascii="Times New Roman" w:hAnsi="Times New Roman"/>
        </w:rPr>
        <w:t xml:space="preserve"> </w:t>
      </w:r>
    </w:p>
  </w:footnote>
  <w:footnote w:id="33">
    <w:p w14:paraId="00318DCF" w14:textId="1C8E1679" w:rsidR="008D1442" w:rsidRPr="00537B17" w:rsidRDefault="008D1442">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w:t>
      </w:r>
      <w:r w:rsidRPr="00537B17">
        <w:rPr>
          <w:rFonts w:ascii="Times New Roman" w:hAnsi="Times New Roman"/>
          <w:i/>
          <w:iCs/>
        </w:rPr>
        <w:t xml:space="preserve">Id. </w:t>
      </w:r>
    </w:p>
  </w:footnote>
  <w:footnote w:id="34">
    <w:p w14:paraId="3CC4A2F1" w14:textId="77777777" w:rsidR="008D1442" w:rsidRPr="00537B17" w:rsidRDefault="008D1442" w:rsidP="003E0CB7">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w:t>
      </w:r>
      <w:r w:rsidRPr="00537B17">
        <w:rPr>
          <w:rFonts w:ascii="Times New Roman" w:hAnsi="Times New Roman"/>
          <w:i/>
          <w:iCs/>
        </w:rPr>
        <w:t>Id.</w:t>
      </w:r>
      <w:r w:rsidRPr="00537B17">
        <w:rPr>
          <w:rFonts w:ascii="Times New Roman" w:hAnsi="Times New Roman"/>
        </w:rPr>
        <w:t xml:space="preserve"> </w:t>
      </w:r>
    </w:p>
  </w:footnote>
  <w:footnote w:id="35">
    <w:p w14:paraId="5EABCBEB" w14:textId="77777777" w:rsidR="008D1442" w:rsidRPr="00537B17" w:rsidRDefault="008D1442" w:rsidP="003E0CB7">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w:t>
      </w:r>
      <w:r w:rsidRPr="00537B17">
        <w:rPr>
          <w:rFonts w:ascii="Times New Roman" w:hAnsi="Times New Roman"/>
          <w:i/>
          <w:iCs/>
        </w:rPr>
        <w:t xml:space="preserve">Id. </w:t>
      </w:r>
    </w:p>
  </w:footnote>
  <w:footnote w:id="36">
    <w:p w14:paraId="2BB8D69B" w14:textId="707D1633" w:rsidR="008D1442" w:rsidRPr="00537B17" w:rsidRDefault="008D1442" w:rsidP="00F71521">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New York City Department of Transportation “NYC Open Restaurants Portal,” Accessed September 26, 2020, available at: </w:t>
      </w:r>
      <w:hyperlink r:id="rId22" w:history="1">
        <w:r w:rsidRPr="00537B17">
          <w:rPr>
            <w:rStyle w:val="Hyperlink"/>
            <w:rFonts w:ascii="Times New Roman" w:hAnsi="Times New Roman"/>
          </w:rPr>
          <w:t>https://experience.arcgis.com/experience/ba953db7d541423a8e67ae1cf52bc698</w:t>
        </w:r>
      </w:hyperlink>
      <w:r w:rsidRPr="00537B17">
        <w:rPr>
          <w:rFonts w:ascii="Times New Roman" w:hAnsi="Times New Roman"/>
        </w:rPr>
        <w:t>.</w:t>
      </w:r>
    </w:p>
  </w:footnote>
  <w:footnote w:id="37">
    <w:p w14:paraId="6D0DB5F9" w14:textId="77777777" w:rsidR="008D1442" w:rsidRPr="00537B17" w:rsidRDefault="008D1442" w:rsidP="00F71521">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w:t>
      </w:r>
      <w:r w:rsidRPr="00537B17">
        <w:rPr>
          <w:rFonts w:ascii="Times New Roman" w:hAnsi="Times New Roman"/>
          <w:i/>
          <w:iCs/>
        </w:rPr>
        <w:t>Id.</w:t>
      </w:r>
      <w:r w:rsidRPr="00537B17">
        <w:rPr>
          <w:rFonts w:ascii="Times New Roman" w:hAnsi="Times New Roman"/>
        </w:rPr>
        <w:t xml:space="preserve"> </w:t>
      </w:r>
    </w:p>
  </w:footnote>
  <w:footnote w:id="38">
    <w:p w14:paraId="420AFE1A" w14:textId="77777777" w:rsidR="008D1442" w:rsidRPr="00537B17" w:rsidRDefault="008D1442" w:rsidP="00F71521">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w:t>
      </w:r>
      <w:r w:rsidRPr="00537B17">
        <w:rPr>
          <w:rFonts w:ascii="Times New Roman" w:hAnsi="Times New Roman"/>
          <w:i/>
          <w:iCs/>
        </w:rPr>
        <w:t>Id.</w:t>
      </w:r>
      <w:r w:rsidRPr="00537B17">
        <w:rPr>
          <w:rFonts w:ascii="Times New Roman" w:hAnsi="Times New Roman"/>
        </w:rPr>
        <w:t xml:space="preserve"> </w:t>
      </w:r>
    </w:p>
  </w:footnote>
  <w:footnote w:id="39">
    <w:p w14:paraId="53AEB7A0" w14:textId="24A41C70" w:rsidR="008D1442" w:rsidRPr="00537B17" w:rsidRDefault="008D1442">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w:t>
      </w:r>
      <w:r w:rsidRPr="00537B17">
        <w:rPr>
          <w:rFonts w:ascii="Times New Roman" w:hAnsi="Times New Roman"/>
          <w:i/>
        </w:rPr>
        <w:t>Id.</w:t>
      </w:r>
      <w:r w:rsidRPr="00537B17">
        <w:rPr>
          <w:rFonts w:ascii="Times New Roman" w:hAnsi="Times New Roman"/>
        </w:rPr>
        <w:t xml:space="preserve"> </w:t>
      </w:r>
    </w:p>
  </w:footnote>
  <w:footnote w:id="40">
    <w:p w14:paraId="3FC793C0" w14:textId="6F80B68E" w:rsidR="008D1442" w:rsidRPr="00537B17" w:rsidRDefault="008D1442" w:rsidP="003E0CB7">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New York City Department of Transportation “Pedestrians: Open Restaurants,” Accessed September 27, 2020, available at: </w:t>
      </w:r>
      <w:hyperlink r:id="rId23" w:history="1">
        <w:r w:rsidRPr="00537B17">
          <w:rPr>
            <w:rStyle w:val="Hyperlink"/>
            <w:rFonts w:ascii="Times New Roman" w:hAnsi="Times New Roman"/>
          </w:rPr>
          <w:t>https://www1.nyc.gov/html/dot/html/pedestrians/openrestaurants.shtml</w:t>
        </w:r>
      </w:hyperlink>
      <w:r w:rsidRPr="00537B17">
        <w:rPr>
          <w:rFonts w:ascii="Times New Roman" w:hAnsi="Times New Roman"/>
        </w:rPr>
        <w:t xml:space="preserve">.  </w:t>
      </w:r>
    </w:p>
  </w:footnote>
  <w:footnote w:id="41">
    <w:p w14:paraId="27F6B48B" w14:textId="6428EAF7" w:rsidR="008D1442" w:rsidRPr="00537B17" w:rsidRDefault="008D1442">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w:t>
      </w:r>
      <w:r w:rsidRPr="00537B17">
        <w:rPr>
          <w:rFonts w:ascii="Times New Roman" w:hAnsi="Times New Roman"/>
          <w:i/>
          <w:iCs/>
        </w:rPr>
        <w:t>Id.</w:t>
      </w:r>
      <w:r w:rsidRPr="00537B17">
        <w:rPr>
          <w:rFonts w:ascii="Times New Roman" w:hAnsi="Times New Roman"/>
        </w:rPr>
        <w:t xml:space="preserve"> </w:t>
      </w:r>
    </w:p>
  </w:footnote>
  <w:footnote w:id="42">
    <w:p w14:paraId="53A29FB0" w14:textId="65DFBF32" w:rsidR="008D1442" w:rsidRPr="00537B17" w:rsidRDefault="008D1442">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w:t>
      </w:r>
      <w:r w:rsidRPr="00537B17">
        <w:rPr>
          <w:rFonts w:ascii="Times New Roman" w:hAnsi="Times New Roman"/>
          <w:i/>
          <w:iCs/>
        </w:rPr>
        <w:t>Id.</w:t>
      </w:r>
      <w:r w:rsidRPr="00537B17">
        <w:rPr>
          <w:rFonts w:ascii="Times New Roman" w:hAnsi="Times New Roman"/>
        </w:rPr>
        <w:t xml:space="preserve"> </w:t>
      </w:r>
    </w:p>
  </w:footnote>
  <w:footnote w:id="43">
    <w:p w14:paraId="667C1366" w14:textId="0D8C4BF8" w:rsidR="008D1442" w:rsidRPr="00537B17" w:rsidRDefault="008D1442" w:rsidP="003E0CB7">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w:t>
      </w:r>
      <w:r w:rsidRPr="00537B17">
        <w:rPr>
          <w:rFonts w:ascii="Times New Roman" w:hAnsi="Times New Roman"/>
          <w:i/>
          <w:iCs/>
        </w:rPr>
        <w:t xml:space="preserve">See: Id. </w:t>
      </w:r>
    </w:p>
  </w:footnote>
  <w:footnote w:id="44">
    <w:p w14:paraId="7CFB4642" w14:textId="60ADE373" w:rsidR="008D1442" w:rsidRPr="00537B17" w:rsidRDefault="008D1442">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w:t>
      </w:r>
      <w:r w:rsidRPr="00537B17">
        <w:rPr>
          <w:rFonts w:ascii="Times New Roman" w:hAnsi="Times New Roman"/>
          <w:i/>
          <w:iCs/>
        </w:rPr>
        <w:t>Id.</w:t>
      </w:r>
    </w:p>
  </w:footnote>
  <w:footnote w:id="45">
    <w:p w14:paraId="4E7F2705" w14:textId="7FA663C3" w:rsidR="008D1442" w:rsidRPr="00537B17" w:rsidRDefault="008D1442">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w:t>
      </w:r>
      <w:r w:rsidRPr="00537B17">
        <w:rPr>
          <w:rFonts w:ascii="Times New Roman" w:hAnsi="Times New Roman"/>
          <w:i/>
        </w:rPr>
        <w:t>Id.</w:t>
      </w:r>
      <w:r w:rsidRPr="00537B17">
        <w:rPr>
          <w:rFonts w:ascii="Times New Roman" w:hAnsi="Times New Roman"/>
        </w:rPr>
        <w:t xml:space="preserve"> </w:t>
      </w:r>
    </w:p>
  </w:footnote>
  <w:footnote w:id="46">
    <w:p w14:paraId="62D80836" w14:textId="49A4E457" w:rsidR="008D1442" w:rsidRPr="00537B17" w:rsidRDefault="008D1442">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w:t>
      </w:r>
      <w:r w:rsidRPr="00537B17">
        <w:rPr>
          <w:rFonts w:ascii="Times New Roman" w:hAnsi="Times New Roman"/>
          <w:i/>
        </w:rPr>
        <w:t>Id.</w:t>
      </w:r>
      <w:r w:rsidRPr="00537B17">
        <w:rPr>
          <w:rFonts w:ascii="Times New Roman" w:hAnsi="Times New Roman"/>
        </w:rPr>
        <w:t xml:space="preserve"> </w:t>
      </w:r>
    </w:p>
  </w:footnote>
  <w:footnote w:id="47">
    <w:p w14:paraId="352614CC" w14:textId="1A875914" w:rsidR="008D1442" w:rsidRPr="00537B17" w:rsidRDefault="008D1442">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w:t>
      </w:r>
      <w:r w:rsidRPr="00537B17">
        <w:rPr>
          <w:rFonts w:ascii="Times New Roman" w:hAnsi="Times New Roman"/>
          <w:i/>
        </w:rPr>
        <w:t>Id.</w:t>
      </w:r>
      <w:r w:rsidRPr="00537B17">
        <w:rPr>
          <w:rFonts w:ascii="Times New Roman" w:hAnsi="Times New Roman"/>
        </w:rPr>
        <w:t xml:space="preserve"> </w:t>
      </w:r>
    </w:p>
  </w:footnote>
  <w:footnote w:id="48">
    <w:p w14:paraId="3CBC073D" w14:textId="5E6BE1F1" w:rsidR="008D1442" w:rsidRPr="00537B17" w:rsidRDefault="008D1442">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w:t>
      </w:r>
      <w:r w:rsidRPr="00537B17">
        <w:rPr>
          <w:rFonts w:ascii="Times New Roman" w:hAnsi="Times New Roman"/>
          <w:i/>
        </w:rPr>
        <w:t>Id.</w:t>
      </w:r>
      <w:r w:rsidRPr="00537B17">
        <w:rPr>
          <w:rFonts w:ascii="Times New Roman" w:hAnsi="Times New Roman"/>
        </w:rPr>
        <w:t xml:space="preserve"> </w:t>
      </w:r>
    </w:p>
  </w:footnote>
  <w:footnote w:id="49">
    <w:p w14:paraId="2DCA5F65" w14:textId="21BD4FEC" w:rsidR="008D1442" w:rsidRPr="00537B17" w:rsidRDefault="008D1442">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w:t>
      </w:r>
      <w:r w:rsidRPr="00537B17">
        <w:rPr>
          <w:rFonts w:ascii="Times New Roman" w:hAnsi="Times New Roman"/>
          <w:i/>
        </w:rPr>
        <w:t>Id.</w:t>
      </w:r>
      <w:r w:rsidRPr="00537B17">
        <w:rPr>
          <w:rFonts w:ascii="Times New Roman" w:hAnsi="Times New Roman"/>
        </w:rPr>
        <w:t xml:space="preserve"> </w:t>
      </w:r>
    </w:p>
  </w:footnote>
  <w:footnote w:id="50">
    <w:p w14:paraId="60F3D7FF" w14:textId="027945B8" w:rsidR="008D1442" w:rsidRPr="00537B17" w:rsidRDefault="008D1442">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w:t>
      </w:r>
      <w:r w:rsidRPr="00537B17">
        <w:rPr>
          <w:rFonts w:ascii="Times New Roman" w:hAnsi="Times New Roman"/>
          <w:i/>
        </w:rPr>
        <w:t xml:space="preserve">Id. </w:t>
      </w:r>
    </w:p>
  </w:footnote>
  <w:footnote w:id="51">
    <w:p w14:paraId="18FA4D77" w14:textId="64FCC020" w:rsidR="008D1442" w:rsidRPr="00537B17" w:rsidRDefault="008D1442">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w:t>
      </w:r>
      <w:r w:rsidRPr="00537B17">
        <w:rPr>
          <w:rFonts w:ascii="Times New Roman" w:hAnsi="Times New Roman"/>
          <w:i/>
        </w:rPr>
        <w:t>Id.</w:t>
      </w:r>
      <w:r w:rsidRPr="00537B17">
        <w:rPr>
          <w:rFonts w:ascii="Times New Roman" w:hAnsi="Times New Roman"/>
        </w:rPr>
        <w:t xml:space="preserve"> </w:t>
      </w:r>
    </w:p>
  </w:footnote>
  <w:footnote w:id="52">
    <w:p w14:paraId="26696DED" w14:textId="77777777" w:rsidR="008D1442" w:rsidRPr="00537B17" w:rsidRDefault="008D1442" w:rsidP="003C2585">
      <w:pPr>
        <w:pStyle w:val="FootnoteText"/>
        <w:rPr>
          <w:rFonts w:ascii="Times New Roman" w:hAnsi="Times New Roman"/>
          <w:b/>
          <w:bCs/>
        </w:rPr>
      </w:pPr>
      <w:r w:rsidRPr="00537B17">
        <w:rPr>
          <w:rStyle w:val="FootnoteReference"/>
          <w:rFonts w:ascii="Times New Roman" w:hAnsi="Times New Roman"/>
        </w:rPr>
        <w:footnoteRef/>
      </w:r>
      <w:r w:rsidRPr="00537B17">
        <w:rPr>
          <w:rFonts w:ascii="Times New Roman" w:hAnsi="Times New Roman"/>
        </w:rPr>
        <w:t xml:space="preserve"> New York State Liquor Authority “</w:t>
      </w:r>
      <w:r w:rsidRPr="00537B17">
        <w:rPr>
          <w:rFonts w:ascii="Times New Roman" w:hAnsi="Times New Roman"/>
          <w:bCs/>
        </w:rPr>
        <w:t xml:space="preserve">New York State Liquor Authority Guidance on Outdoor Expansion of Licensed Premises in Response to COVID-19 Outbreak,” Accessed September 27, 2020, available at: </w:t>
      </w:r>
      <w:hyperlink r:id="rId24" w:history="1">
        <w:r w:rsidRPr="00537B17">
          <w:rPr>
            <w:rStyle w:val="Hyperlink"/>
            <w:rFonts w:ascii="Times New Roman" w:hAnsi="Times New Roman"/>
            <w:bCs/>
          </w:rPr>
          <w:t>https://sla.ny.gov/new-york-state-liquor-authority-guidance-outdoor-expansion-licensed-premises-response-covid-19</w:t>
        </w:r>
      </w:hyperlink>
      <w:r w:rsidRPr="00537B17">
        <w:rPr>
          <w:rFonts w:ascii="Times New Roman" w:hAnsi="Times New Roman"/>
          <w:bCs/>
        </w:rPr>
        <w:t xml:space="preserve">. </w:t>
      </w:r>
    </w:p>
  </w:footnote>
  <w:footnote w:id="53">
    <w:p w14:paraId="35AAD31F" w14:textId="77777777" w:rsidR="008D1442" w:rsidRPr="00537B17" w:rsidRDefault="008D1442" w:rsidP="003C2585">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w:t>
      </w:r>
      <w:r w:rsidRPr="00537B17">
        <w:rPr>
          <w:rFonts w:ascii="Times New Roman" w:hAnsi="Times New Roman"/>
          <w:i/>
        </w:rPr>
        <w:t>Id.</w:t>
      </w:r>
      <w:r w:rsidRPr="00537B17">
        <w:rPr>
          <w:rFonts w:ascii="Times New Roman" w:hAnsi="Times New Roman"/>
        </w:rPr>
        <w:t xml:space="preserve"> </w:t>
      </w:r>
    </w:p>
  </w:footnote>
  <w:footnote w:id="54">
    <w:p w14:paraId="34FD0B57" w14:textId="77777777" w:rsidR="008D1442" w:rsidRPr="00537B17" w:rsidRDefault="008D1442" w:rsidP="006E635C">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w:t>
      </w:r>
      <w:r w:rsidRPr="001C362A">
        <w:rPr>
          <w:rFonts w:ascii="Times New Roman" w:hAnsi="Times New Roman"/>
          <w:i/>
        </w:rPr>
        <w:t xml:space="preserve">Id. </w:t>
      </w:r>
    </w:p>
  </w:footnote>
  <w:footnote w:id="55">
    <w:p w14:paraId="12C1CD71" w14:textId="77777777" w:rsidR="008D1442" w:rsidRPr="00537B17" w:rsidRDefault="008D1442" w:rsidP="003C2585">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w:t>
      </w:r>
      <w:r w:rsidRPr="001C362A">
        <w:rPr>
          <w:rFonts w:ascii="Times New Roman" w:hAnsi="Times New Roman"/>
          <w:i/>
        </w:rPr>
        <w:t>Id.</w:t>
      </w:r>
      <w:r w:rsidRPr="00537B17">
        <w:rPr>
          <w:rFonts w:ascii="Times New Roman" w:hAnsi="Times New Roman"/>
        </w:rPr>
        <w:t xml:space="preserve"> </w:t>
      </w:r>
    </w:p>
  </w:footnote>
  <w:footnote w:id="56">
    <w:p w14:paraId="2FF33621" w14:textId="77777777" w:rsidR="008D1442" w:rsidRPr="00537B17" w:rsidRDefault="008D1442" w:rsidP="003C2585">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w:t>
      </w:r>
      <w:r w:rsidRPr="001C362A">
        <w:rPr>
          <w:rFonts w:ascii="Times New Roman" w:hAnsi="Times New Roman"/>
          <w:i/>
        </w:rPr>
        <w:t>Id.</w:t>
      </w:r>
      <w:r w:rsidRPr="00537B17">
        <w:rPr>
          <w:rFonts w:ascii="Times New Roman" w:hAnsi="Times New Roman"/>
        </w:rPr>
        <w:t xml:space="preserve"> </w:t>
      </w:r>
    </w:p>
  </w:footnote>
  <w:footnote w:id="57">
    <w:p w14:paraId="20704DCE" w14:textId="77777777" w:rsidR="008D1442" w:rsidRPr="00537B17" w:rsidRDefault="008D1442" w:rsidP="003C2585">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w:t>
      </w:r>
      <w:r w:rsidRPr="00537B17">
        <w:rPr>
          <w:rFonts w:ascii="Times New Roman" w:hAnsi="Times New Roman"/>
          <w:i/>
        </w:rPr>
        <w:t>Id.</w:t>
      </w:r>
      <w:r w:rsidRPr="00537B17">
        <w:rPr>
          <w:rFonts w:ascii="Times New Roman" w:hAnsi="Times New Roman"/>
        </w:rPr>
        <w:t xml:space="preserve"> </w:t>
      </w:r>
    </w:p>
  </w:footnote>
  <w:footnote w:id="58">
    <w:p w14:paraId="0F65AC0F" w14:textId="77777777" w:rsidR="008D1442" w:rsidRPr="001548E6" w:rsidRDefault="008D1442" w:rsidP="003C2585">
      <w:pPr>
        <w:pStyle w:val="FootnoteText"/>
        <w:rPr>
          <w:rFonts w:ascii="Times New Roman" w:hAnsi="Times New Roman"/>
        </w:rPr>
      </w:pPr>
      <w:r w:rsidRPr="001C362A">
        <w:rPr>
          <w:rStyle w:val="FootnoteReference"/>
          <w:rFonts w:ascii="Times New Roman" w:hAnsi="Times New Roman"/>
        </w:rPr>
        <w:footnoteRef/>
      </w:r>
      <w:r w:rsidRPr="001C362A">
        <w:rPr>
          <w:rFonts w:ascii="Times New Roman" w:hAnsi="Times New Roman"/>
        </w:rPr>
        <w:t xml:space="preserve"> </w:t>
      </w:r>
      <w:r>
        <w:rPr>
          <w:rFonts w:ascii="Times New Roman" w:hAnsi="Times New Roman"/>
        </w:rPr>
        <w:t>New York State Liquor Au</w:t>
      </w:r>
      <w:r w:rsidRPr="001548E6">
        <w:rPr>
          <w:rFonts w:ascii="Times New Roman" w:hAnsi="Times New Roman"/>
        </w:rPr>
        <w:t>t</w:t>
      </w:r>
      <w:r>
        <w:rPr>
          <w:rFonts w:ascii="Times New Roman" w:hAnsi="Times New Roman"/>
        </w:rPr>
        <w:t>h</w:t>
      </w:r>
      <w:r w:rsidRPr="001548E6">
        <w:rPr>
          <w:rFonts w:ascii="Times New Roman" w:hAnsi="Times New Roman"/>
        </w:rPr>
        <w:t>or</w:t>
      </w:r>
      <w:r>
        <w:rPr>
          <w:rFonts w:ascii="Times New Roman" w:hAnsi="Times New Roman"/>
        </w:rPr>
        <w:t>ity</w:t>
      </w:r>
      <w:r w:rsidRPr="001548E6">
        <w:rPr>
          <w:rFonts w:ascii="Times New Roman" w:hAnsi="Times New Roman"/>
        </w:rPr>
        <w:t xml:space="preserve"> “ New York State Liquor Authority</w:t>
      </w:r>
    </w:p>
    <w:p w14:paraId="4A867538" w14:textId="77777777" w:rsidR="008D1442" w:rsidRPr="001C362A" w:rsidRDefault="008D1442" w:rsidP="003C2585">
      <w:pPr>
        <w:pStyle w:val="FootnoteText"/>
        <w:rPr>
          <w:rFonts w:ascii="Times New Roman" w:hAnsi="Times New Roman"/>
        </w:rPr>
      </w:pPr>
      <w:r w:rsidRPr="001548E6">
        <w:rPr>
          <w:rFonts w:ascii="Times New Roman" w:hAnsi="Times New Roman"/>
        </w:rPr>
        <w:t>Guidance On Requirement that Licensees With On-Premises Service Privileges Serve Food With Alcoholic Beverages,” September 27, 2020, available at:</w:t>
      </w:r>
      <w:r w:rsidRPr="001548E6">
        <w:t xml:space="preserve"> </w:t>
      </w:r>
      <w:hyperlink r:id="rId25" w:history="1">
        <w:r w:rsidRPr="001548E6">
          <w:rPr>
            <w:rStyle w:val="Hyperlink"/>
            <w:rFonts w:ascii="Times New Roman" w:hAnsi="Times New Roman"/>
          </w:rPr>
          <w:t>https://sla.ny.gov/guidance-requirement-licensees-premises-service-privileges-serve-food-alcoholic-beverages</w:t>
        </w:r>
      </w:hyperlink>
      <w:r w:rsidRPr="001548E6">
        <w:rPr>
          <w:rFonts w:ascii="Times New Roman" w:hAnsi="Times New Roman"/>
        </w:rPr>
        <w:t>.</w:t>
      </w:r>
      <w:r>
        <w:rPr>
          <w:rFonts w:ascii="Times New Roman" w:hAnsi="Times New Roman"/>
          <w:i/>
        </w:rPr>
        <w:t xml:space="preserve"> </w:t>
      </w:r>
    </w:p>
  </w:footnote>
  <w:footnote w:id="59">
    <w:p w14:paraId="6DBEB257" w14:textId="26D16BD6" w:rsidR="008D1442" w:rsidRDefault="008D1442">
      <w:pPr>
        <w:pStyle w:val="FootnoteText"/>
      </w:pPr>
      <w:r>
        <w:rPr>
          <w:rStyle w:val="FootnoteReference"/>
        </w:rPr>
        <w:footnoteRef/>
      </w:r>
      <w:r>
        <w:t xml:space="preserve"> N.Y.C. Charter</w:t>
      </w:r>
      <w:r w:rsidRPr="000C1C33">
        <w:t xml:space="preserve"> § 362</w:t>
      </w:r>
    </w:p>
  </w:footnote>
  <w:footnote w:id="60">
    <w:p w14:paraId="32A1FDCA" w14:textId="795CB4E3" w:rsidR="008D1442" w:rsidRPr="00537B17" w:rsidRDefault="008D1442" w:rsidP="00051EC2">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Department of Consumer Affairs “Sidewalk Café Licenses and Applications,” </w:t>
      </w:r>
      <w:r w:rsidRPr="00537B17">
        <w:rPr>
          <w:rFonts w:ascii="Times New Roman" w:hAnsi="Times New Roman"/>
          <w:i/>
          <w:iCs/>
        </w:rPr>
        <w:t>NYC Open Data</w:t>
      </w:r>
      <w:r w:rsidRPr="00537B17">
        <w:rPr>
          <w:rFonts w:ascii="Times New Roman" w:hAnsi="Times New Roman"/>
        </w:rPr>
        <w:t xml:space="preserve">, Accessed March 1, 2020, available at: </w:t>
      </w:r>
      <w:hyperlink r:id="rId26" w:history="1">
        <w:r w:rsidRPr="00537B17">
          <w:rPr>
            <w:rStyle w:val="Hyperlink"/>
            <w:rFonts w:ascii="Times New Roman" w:hAnsi="Times New Roman"/>
          </w:rPr>
          <w:t>https://data.cityofnewyork.us/Business/Sidewalk-Caf-Licenses-and-Applications/qcdj-rwhu/data</w:t>
        </w:r>
      </w:hyperlink>
      <w:r w:rsidRPr="00537B17">
        <w:rPr>
          <w:rFonts w:ascii="Times New Roman" w:hAnsi="Times New Roman"/>
        </w:rPr>
        <w:t xml:space="preserve">. </w:t>
      </w:r>
    </w:p>
  </w:footnote>
  <w:footnote w:id="61">
    <w:p w14:paraId="0B920095" w14:textId="77777777" w:rsidR="008D1442" w:rsidRPr="00537B17" w:rsidRDefault="008D1442" w:rsidP="00051EC2">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w:t>
      </w:r>
      <w:r w:rsidRPr="00537B17">
        <w:rPr>
          <w:rFonts w:ascii="Times New Roman" w:hAnsi="Times New Roman"/>
          <w:i/>
        </w:rPr>
        <w:t>Id.</w:t>
      </w:r>
      <w:r w:rsidRPr="00537B17">
        <w:rPr>
          <w:rFonts w:ascii="Times New Roman" w:hAnsi="Times New Roman"/>
        </w:rPr>
        <w:t xml:space="preserve"> </w:t>
      </w:r>
    </w:p>
  </w:footnote>
  <w:footnote w:id="62">
    <w:p w14:paraId="7B2D1191" w14:textId="77777777" w:rsidR="008D1442" w:rsidRPr="00537B17" w:rsidRDefault="008D1442" w:rsidP="00051EC2">
      <w:pPr>
        <w:pStyle w:val="FootnoteText"/>
        <w:rPr>
          <w:rFonts w:ascii="Times New Roman" w:hAnsi="Times New Roman"/>
          <w:lang w:val="fr-FR"/>
        </w:rPr>
      </w:pPr>
      <w:r w:rsidRPr="00537B17">
        <w:rPr>
          <w:rStyle w:val="FootnoteReference"/>
          <w:rFonts w:ascii="Times New Roman" w:hAnsi="Times New Roman"/>
        </w:rPr>
        <w:footnoteRef/>
      </w:r>
      <w:r w:rsidRPr="00537B17">
        <w:rPr>
          <w:rFonts w:ascii="Times New Roman" w:hAnsi="Times New Roman"/>
        </w:rPr>
        <w:t xml:space="preserve"> </w:t>
      </w:r>
      <w:r w:rsidRPr="00537B17">
        <w:rPr>
          <w:rFonts w:ascii="Times New Roman" w:hAnsi="Times New Roman"/>
          <w:lang w:val="fr-FR"/>
        </w:rPr>
        <w:t xml:space="preserve">N.Y.C. </w:t>
      </w:r>
      <w:r w:rsidRPr="00537B17">
        <w:rPr>
          <w:rFonts w:ascii="Times New Roman" w:hAnsi="Times New Roman"/>
        </w:rPr>
        <w:t>Admin. Code §</w:t>
      </w:r>
      <w:r w:rsidRPr="00537B17">
        <w:rPr>
          <w:rFonts w:ascii="Times New Roman" w:hAnsi="Times New Roman"/>
          <w:lang w:val="fr-FR"/>
        </w:rPr>
        <w:t>20-223.</w:t>
      </w:r>
    </w:p>
  </w:footnote>
  <w:footnote w:id="63">
    <w:p w14:paraId="0B07E5C9" w14:textId="5EA1934C" w:rsidR="008D1442" w:rsidRPr="00537B17" w:rsidRDefault="008D1442" w:rsidP="00051EC2">
      <w:pPr>
        <w:pStyle w:val="FootnoteText"/>
        <w:tabs>
          <w:tab w:val="center" w:pos="4680"/>
        </w:tabs>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Department of Consumer Affairs “Sidewalk Café Design and Regulations Guide,” Accessed September 25, 2020, available at: </w:t>
      </w:r>
      <w:hyperlink r:id="rId27" w:history="1">
        <w:r w:rsidRPr="00537B17">
          <w:rPr>
            <w:rStyle w:val="Hyperlink"/>
            <w:rFonts w:ascii="Times New Roman" w:hAnsi="Times New Roman"/>
          </w:rPr>
          <w:t>https://www1.nyc.gov/assets/dca/downloads/pdf/businesses/Sidewalk-Cafe-Design-Regulations-Guide.pdf</w:t>
        </w:r>
      </w:hyperlink>
      <w:r w:rsidRPr="00537B17">
        <w:rPr>
          <w:rFonts w:ascii="Times New Roman" w:hAnsi="Times New Roman"/>
        </w:rPr>
        <w:t xml:space="preserve">. </w:t>
      </w:r>
      <w:r w:rsidRPr="00537B17">
        <w:rPr>
          <w:rFonts w:ascii="Times New Roman" w:hAnsi="Times New Roman"/>
        </w:rPr>
        <w:tab/>
      </w:r>
    </w:p>
  </w:footnote>
  <w:footnote w:id="64">
    <w:p w14:paraId="4906F81B" w14:textId="77777777" w:rsidR="008D1442" w:rsidRPr="00537B17" w:rsidRDefault="008D1442" w:rsidP="00051EC2">
      <w:pPr>
        <w:pStyle w:val="FootnoteText"/>
        <w:rPr>
          <w:rFonts w:ascii="Times New Roman" w:hAnsi="Times New Roman"/>
          <w:lang w:val="fr-FR"/>
        </w:rPr>
      </w:pPr>
      <w:r w:rsidRPr="00537B17">
        <w:rPr>
          <w:rStyle w:val="FootnoteReference"/>
          <w:rFonts w:ascii="Times New Roman" w:hAnsi="Times New Roman"/>
        </w:rPr>
        <w:footnoteRef/>
      </w:r>
      <w:r w:rsidRPr="00537B17">
        <w:rPr>
          <w:rFonts w:ascii="Times New Roman" w:hAnsi="Times New Roman"/>
        </w:rPr>
        <w:t xml:space="preserve"> </w:t>
      </w:r>
      <w:r w:rsidRPr="00537B17">
        <w:rPr>
          <w:rFonts w:ascii="Times New Roman" w:hAnsi="Times New Roman"/>
          <w:lang w:val="fr-FR"/>
        </w:rPr>
        <w:t xml:space="preserve">N.Y.C. </w:t>
      </w:r>
      <w:r w:rsidRPr="00537B17">
        <w:rPr>
          <w:rFonts w:ascii="Times New Roman" w:hAnsi="Times New Roman"/>
        </w:rPr>
        <w:t>Admin. Code §</w:t>
      </w:r>
      <w:r w:rsidRPr="00537B17">
        <w:rPr>
          <w:rFonts w:ascii="Times New Roman" w:hAnsi="Times New Roman"/>
          <w:lang w:val="fr-FR"/>
        </w:rPr>
        <w:t>20-223(b).</w:t>
      </w:r>
    </w:p>
  </w:footnote>
  <w:footnote w:id="65">
    <w:p w14:paraId="2B690478" w14:textId="1CCB93DE" w:rsidR="008D1442" w:rsidRPr="00537B17" w:rsidRDefault="008D1442" w:rsidP="00051EC2">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Department of Consumer Affairs “Sidewalk Café Design and Regulations Guide,” Accessed September 25, 2020, available at: </w:t>
      </w:r>
      <w:hyperlink r:id="rId28" w:history="1">
        <w:r w:rsidRPr="00537B17">
          <w:rPr>
            <w:rStyle w:val="Hyperlink"/>
            <w:rFonts w:ascii="Times New Roman" w:hAnsi="Times New Roman"/>
          </w:rPr>
          <w:t>https://www1.nyc.gov/assets/dca/downloads/pdf/businesses/Sidewalk-Cafe-Design-Regulations-Guide.pdf</w:t>
        </w:r>
      </w:hyperlink>
      <w:r w:rsidRPr="00537B17">
        <w:rPr>
          <w:rFonts w:ascii="Times New Roman" w:hAnsi="Times New Roman"/>
        </w:rPr>
        <w:t xml:space="preserve">. </w:t>
      </w:r>
      <w:r w:rsidRPr="00537B17">
        <w:rPr>
          <w:rFonts w:ascii="Times New Roman" w:hAnsi="Times New Roman"/>
        </w:rPr>
        <w:tab/>
      </w:r>
    </w:p>
  </w:footnote>
  <w:footnote w:id="66">
    <w:p w14:paraId="76DD2F34" w14:textId="77777777" w:rsidR="008D1442" w:rsidRPr="00537B17" w:rsidRDefault="008D1442" w:rsidP="00051EC2">
      <w:pPr>
        <w:pStyle w:val="FootnoteText"/>
        <w:tabs>
          <w:tab w:val="center" w:pos="4680"/>
        </w:tabs>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w:t>
      </w:r>
      <w:r w:rsidRPr="00537B17">
        <w:rPr>
          <w:rFonts w:ascii="Times New Roman" w:hAnsi="Times New Roman"/>
          <w:i/>
        </w:rPr>
        <w:t>Id.</w:t>
      </w:r>
      <w:r w:rsidRPr="00537B17">
        <w:rPr>
          <w:rFonts w:ascii="Times New Roman" w:hAnsi="Times New Roman"/>
        </w:rPr>
        <w:tab/>
      </w:r>
    </w:p>
  </w:footnote>
  <w:footnote w:id="67">
    <w:p w14:paraId="1E68E643" w14:textId="77777777" w:rsidR="008D1442" w:rsidRPr="00537B17" w:rsidRDefault="008D1442" w:rsidP="00051EC2">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w:t>
      </w:r>
      <w:r w:rsidRPr="00537B17">
        <w:rPr>
          <w:rFonts w:ascii="Times New Roman" w:hAnsi="Times New Roman"/>
          <w:i/>
        </w:rPr>
        <w:t>Id.</w:t>
      </w:r>
    </w:p>
  </w:footnote>
  <w:footnote w:id="68">
    <w:p w14:paraId="3956624B" w14:textId="77777777" w:rsidR="008D1442" w:rsidRPr="00537B17" w:rsidRDefault="008D1442" w:rsidP="00051EC2">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w:t>
      </w:r>
      <w:r w:rsidRPr="00537B17">
        <w:rPr>
          <w:rFonts w:ascii="Times New Roman" w:hAnsi="Times New Roman"/>
          <w:i/>
        </w:rPr>
        <w:t>Id.</w:t>
      </w:r>
    </w:p>
  </w:footnote>
  <w:footnote w:id="69">
    <w:p w14:paraId="4205BBCD" w14:textId="794FD680" w:rsidR="008D1442" w:rsidRPr="00537B17" w:rsidRDefault="008D1442" w:rsidP="00051EC2">
      <w:pPr>
        <w:pStyle w:val="FootnoteText"/>
        <w:tabs>
          <w:tab w:val="left" w:pos="3030"/>
        </w:tabs>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Department of Consumer Affairs “License Application Checklist,” Accessed on September 25, 2020, available at:: </w:t>
      </w:r>
      <w:hyperlink r:id="rId29" w:history="1">
        <w:r w:rsidRPr="00537B17">
          <w:rPr>
            <w:rStyle w:val="Hyperlink"/>
            <w:rFonts w:ascii="Times New Roman" w:hAnsi="Times New Roman"/>
          </w:rPr>
          <w:t>https://www1.nyc.gov/assets/dca/downloads/pdf/businesses/Sidewalk-Cafe-Compliance-Checklist.pdf</w:t>
        </w:r>
      </w:hyperlink>
      <w:r w:rsidRPr="00537B17">
        <w:rPr>
          <w:rFonts w:ascii="Times New Roman" w:hAnsi="Times New Roman"/>
        </w:rPr>
        <w:t xml:space="preserve"> and </w:t>
      </w:r>
      <w:hyperlink r:id="rId30" w:history="1">
        <w:r w:rsidRPr="00537B17">
          <w:rPr>
            <w:rStyle w:val="Hyperlink"/>
            <w:rFonts w:ascii="Times New Roman" w:hAnsi="Times New Roman"/>
          </w:rPr>
          <w:t>https://www1.nyc.gov/site/dca/businesses/license-checklist-sidewalk-cafe.page</w:t>
        </w:r>
      </w:hyperlink>
      <w:r w:rsidRPr="00537B17">
        <w:rPr>
          <w:rFonts w:ascii="Times New Roman" w:hAnsi="Times New Roman"/>
        </w:rPr>
        <w:t xml:space="preserve">. </w:t>
      </w:r>
    </w:p>
  </w:footnote>
  <w:footnote w:id="70">
    <w:p w14:paraId="7102782B" w14:textId="77777777" w:rsidR="008D1442" w:rsidRPr="00537B17" w:rsidRDefault="008D1442" w:rsidP="00051EC2">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w:t>
      </w:r>
      <w:r w:rsidRPr="00537B17">
        <w:rPr>
          <w:rFonts w:ascii="Times New Roman" w:hAnsi="Times New Roman"/>
          <w:i/>
        </w:rPr>
        <w:t>Id</w:t>
      </w:r>
      <w:r w:rsidRPr="00537B17">
        <w:rPr>
          <w:rFonts w:ascii="Times New Roman" w:hAnsi="Times New Roman"/>
        </w:rPr>
        <w:t>.</w:t>
      </w:r>
    </w:p>
  </w:footnote>
  <w:footnote w:id="71">
    <w:p w14:paraId="06C8FB84" w14:textId="77777777" w:rsidR="008D1442" w:rsidRPr="00537B17" w:rsidRDefault="008D1442" w:rsidP="00051EC2">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w:t>
      </w:r>
      <w:r w:rsidRPr="00537B17">
        <w:rPr>
          <w:rFonts w:ascii="Times New Roman" w:hAnsi="Times New Roman"/>
          <w:i/>
        </w:rPr>
        <w:t>Id</w:t>
      </w:r>
      <w:r w:rsidRPr="00537B17">
        <w:rPr>
          <w:rFonts w:ascii="Times New Roman" w:hAnsi="Times New Roman"/>
        </w:rPr>
        <w:t>. (a sales tax identification number or a certificate of authority application confirmation number; a sidewalk cafe compliance checklist, a form that, when completed, will “demonstrate that the proposed cafe meets City requirements;” a copy of the insurance certificate for the business’s premises naming DCA as the certificate holder; a petition for revocable consent, the permission a business must be granted by the City before using the sidewalk space; a substitute form W-9; a copy of a notification letter sent to all residents who live within 50 feet of either direction from the proposed sidewalk cafe; an original, notarized affidavit confirming the fact that the notification letter has been sent; scale drawings of the proposed sidewalk cafe; photographs of the property on which the proposed sidewalk cafe will be situated; a completed copy of the landowner’s consent to operate a sidewalk cafe; a copy of a completed zero tolerance police affirmation, which affirms the business will not attempt to engage in any form of bribery with a governmental entity; a completed child support certification form; and a completed copy of the granting authority to act affirmation, which enables someone appointed by the applicant to file the application in his or her place).</w:t>
      </w:r>
    </w:p>
  </w:footnote>
  <w:footnote w:id="72">
    <w:p w14:paraId="6765AE06" w14:textId="77777777" w:rsidR="008D1442" w:rsidRPr="00537B17" w:rsidRDefault="008D1442" w:rsidP="00051EC2">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w:t>
      </w:r>
      <w:r w:rsidRPr="00537B17">
        <w:rPr>
          <w:rFonts w:ascii="Times New Roman" w:hAnsi="Times New Roman"/>
          <w:i/>
        </w:rPr>
        <w:t>Id.</w:t>
      </w:r>
    </w:p>
  </w:footnote>
  <w:footnote w:id="73">
    <w:p w14:paraId="42D2096D" w14:textId="77777777" w:rsidR="008D1442" w:rsidRPr="00537B17" w:rsidRDefault="008D1442" w:rsidP="00051EC2">
      <w:pPr>
        <w:pStyle w:val="FootnoteText"/>
        <w:rPr>
          <w:rFonts w:ascii="Times New Roman" w:hAnsi="Times New Roman"/>
          <w:i/>
        </w:rPr>
      </w:pPr>
      <w:r w:rsidRPr="00537B17">
        <w:rPr>
          <w:rStyle w:val="FootnoteReference"/>
          <w:rFonts w:ascii="Times New Roman" w:hAnsi="Times New Roman"/>
        </w:rPr>
        <w:footnoteRef/>
      </w:r>
      <w:r w:rsidRPr="00537B17">
        <w:rPr>
          <w:rFonts w:ascii="Times New Roman" w:hAnsi="Times New Roman"/>
        </w:rPr>
        <w:t xml:space="preserve"> </w:t>
      </w:r>
      <w:r w:rsidRPr="00537B17">
        <w:rPr>
          <w:rFonts w:ascii="Times New Roman" w:hAnsi="Times New Roman"/>
          <w:i/>
        </w:rPr>
        <w:t>Id.</w:t>
      </w:r>
    </w:p>
  </w:footnote>
  <w:footnote w:id="74">
    <w:p w14:paraId="0EC06DFF" w14:textId="77777777" w:rsidR="008D1442" w:rsidRPr="00537B17" w:rsidRDefault="008D1442" w:rsidP="00051EC2">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w:t>
      </w:r>
      <w:r w:rsidRPr="00537B17">
        <w:rPr>
          <w:rFonts w:ascii="Times New Roman" w:hAnsi="Times New Roman"/>
          <w:i/>
        </w:rPr>
        <w:t>Id.</w:t>
      </w:r>
    </w:p>
  </w:footnote>
  <w:footnote w:id="75">
    <w:p w14:paraId="0748897C" w14:textId="77777777" w:rsidR="008D1442" w:rsidRPr="00537B17" w:rsidRDefault="008D1442" w:rsidP="00051EC2">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w:t>
      </w:r>
      <w:r w:rsidRPr="00537B17">
        <w:rPr>
          <w:rFonts w:ascii="Times New Roman" w:hAnsi="Times New Roman"/>
          <w:i/>
        </w:rPr>
        <w:t>Id.</w:t>
      </w:r>
    </w:p>
  </w:footnote>
  <w:footnote w:id="76">
    <w:p w14:paraId="04CF1638" w14:textId="77777777" w:rsidR="008D1442" w:rsidRPr="00537B17" w:rsidRDefault="008D1442" w:rsidP="00051EC2">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w:t>
      </w:r>
      <w:r w:rsidRPr="00537B17">
        <w:rPr>
          <w:rFonts w:ascii="Times New Roman" w:hAnsi="Times New Roman"/>
          <w:i/>
        </w:rPr>
        <w:t>Id.</w:t>
      </w:r>
    </w:p>
  </w:footnote>
  <w:footnote w:id="77">
    <w:p w14:paraId="1794105A" w14:textId="77777777" w:rsidR="008D1442" w:rsidRPr="00537B17" w:rsidRDefault="008D1442" w:rsidP="00051EC2">
      <w:pPr>
        <w:pStyle w:val="FootnoteText"/>
        <w:rPr>
          <w:rFonts w:ascii="Times New Roman" w:hAnsi="Times New Roman"/>
          <w:lang w:val="fr-FR"/>
        </w:rPr>
      </w:pPr>
      <w:r w:rsidRPr="00537B17">
        <w:rPr>
          <w:rStyle w:val="FootnoteReference"/>
          <w:rFonts w:ascii="Times New Roman" w:hAnsi="Times New Roman"/>
        </w:rPr>
        <w:footnoteRef/>
      </w:r>
      <w:r w:rsidRPr="00537B17">
        <w:rPr>
          <w:rFonts w:ascii="Times New Roman" w:hAnsi="Times New Roman"/>
        </w:rPr>
        <w:t xml:space="preserve"> </w:t>
      </w:r>
      <w:r w:rsidRPr="00537B17">
        <w:rPr>
          <w:rFonts w:ascii="Times New Roman" w:hAnsi="Times New Roman"/>
          <w:lang w:val="fr-FR"/>
        </w:rPr>
        <w:t xml:space="preserve">N.Y.C. </w:t>
      </w:r>
      <w:r w:rsidRPr="00537B17">
        <w:rPr>
          <w:rFonts w:ascii="Times New Roman" w:hAnsi="Times New Roman"/>
        </w:rPr>
        <w:t>Admin. Code §</w:t>
      </w:r>
      <w:r w:rsidRPr="00537B17">
        <w:rPr>
          <w:rFonts w:ascii="Times New Roman" w:hAnsi="Times New Roman"/>
          <w:lang w:val="fr-FR"/>
        </w:rPr>
        <w:t>20-225(a) and (b).</w:t>
      </w:r>
    </w:p>
  </w:footnote>
  <w:footnote w:id="78">
    <w:p w14:paraId="26441467" w14:textId="77777777" w:rsidR="008D1442" w:rsidRPr="00537B17" w:rsidRDefault="008D1442" w:rsidP="00051EC2">
      <w:pPr>
        <w:pStyle w:val="FootnoteText"/>
        <w:rPr>
          <w:rFonts w:ascii="Times New Roman" w:hAnsi="Times New Roman"/>
          <w:lang w:val="fr-FR"/>
        </w:rPr>
      </w:pPr>
      <w:r w:rsidRPr="00537B17">
        <w:rPr>
          <w:rStyle w:val="FootnoteReference"/>
          <w:rFonts w:ascii="Times New Roman" w:hAnsi="Times New Roman"/>
        </w:rPr>
        <w:footnoteRef/>
      </w:r>
      <w:r w:rsidRPr="00537B17">
        <w:rPr>
          <w:rFonts w:ascii="Times New Roman" w:hAnsi="Times New Roman"/>
        </w:rPr>
        <w:t xml:space="preserve"> </w:t>
      </w:r>
      <w:r w:rsidRPr="00537B17">
        <w:rPr>
          <w:rFonts w:ascii="Times New Roman" w:hAnsi="Times New Roman"/>
          <w:lang w:val="fr-FR"/>
        </w:rPr>
        <w:t xml:space="preserve">N.Y.C. </w:t>
      </w:r>
      <w:r w:rsidRPr="00537B17">
        <w:rPr>
          <w:rFonts w:ascii="Times New Roman" w:hAnsi="Times New Roman"/>
        </w:rPr>
        <w:t>Admin. Code §</w:t>
      </w:r>
      <w:r w:rsidRPr="00537B17">
        <w:rPr>
          <w:rFonts w:ascii="Times New Roman" w:hAnsi="Times New Roman"/>
          <w:lang w:val="fr-FR"/>
        </w:rPr>
        <w:t>20-225(b).</w:t>
      </w:r>
    </w:p>
  </w:footnote>
  <w:footnote w:id="79">
    <w:p w14:paraId="1CCF86BE" w14:textId="77777777" w:rsidR="008D1442" w:rsidRPr="00537B17" w:rsidRDefault="008D1442" w:rsidP="00051EC2">
      <w:pPr>
        <w:pStyle w:val="FootnoteText"/>
        <w:rPr>
          <w:rFonts w:ascii="Times New Roman" w:hAnsi="Times New Roman"/>
          <w:lang w:val="fr-FR"/>
        </w:rPr>
      </w:pPr>
      <w:r w:rsidRPr="00537B17">
        <w:rPr>
          <w:rStyle w:val="FootnoteReference"/>
          <w:rFonts w:ascii="Times New Roman" w:hAnsi="Times New Roman"/>
        </w:rPr>
        <w:footnoteRef/>
      </w:r>
      <w:r w:rsidRPr="00537B17">
        <w:rPr>
          <w:rFonts w:ascii="Times New Roman" w:hAnsi="Times New Roman"/>
        </w:rPr>
        <w:t xml:space="preserve"> </w:t>
      </w:r>
      <w:r w:rsidRPr="00537B17">
        <w:rPr>
          <w:rFonts w:ascii="Times New Roman" w:hAnsi="Times New Roman"/>
          <w:lang w:val="fr-FR"/>
        </w:rPr>
        <w:t xml:space="preserve">N.Y.C. </w:t>
      </w:r>
      <w:r w:rsidRPr="00537B17">
        <w:rPr>
          <w:rFonts w:ascii="Times New Roman" w:hAnsi="Times New Roman"/>
        </w:rPr>
        <w:t>Admin. Code §</w:t>
      </w:r>
      <w:r w:rsidRPr="00537B17">
        <w:rPr>
          <w:rFonts w:ascii="Times New Roman" w:hAnsi="Times New Roman"/>
          <w:lang w:val="fr-FR"/>
        </w:rPr>
        <w:t>20-225(a).</w:t>
      </w:r>
    </w:p>
  </w:footnote>
  <w:footnote w:id="80">
    <w:p w14:paraId="6070D9E6" w14:textId="77777777" w:rsidR="008D1442" w:rsidRPr="00537B17" w:rsidRDefault="008D1442" w:rsidP="00051EC2">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w:t>
      </w:r>
      <w:r w:rsidRPr="00537B17">
        <w:rPr>
          <w:rFonts w:ascii="Times New Roman" w:hAnsi="Times New Roman"/>
          <w:i/>
        </w:rPr>
        <w:t>Supra</w:t>
      </w:r>
      <w:r w:rsidRPr="00537B17">
        <w:rPr>
          <w:rFonts w:ascii="Times New Roman" w:hAnsi="Times New Roman"/>
        </w:rPr>
        <w:t xml:space="preserve"> note 18, at 5.</w:t>
      </w:r>
    </w:p>
  </w:footnote>
  <w:footnote w:id="81">
    <w:p w14:paraId="64643334" w14:textId="77777777" w:rsidR="008D1442" w:rsidRPr="00537B17" w:rsidRDefault="008D1442" w:rsidP="00051EC2">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w:t>
      </w:r>
      <w:r w:rsidRPr="00537B17">
        <w:rPr>
          <w:rFonts w:ascii="Times New Roman" w:hAnsi="Times New Roman"/>
          <w:i/>
        </w:rPr>
        <w:t>Id</w:t>
      </w:r>
      <w:r w:rsidRPr="00537B17">
        <w:rPr>
          <w:rFonts w:ascii="Times New Roman" w:hAnsi="Times New Roman"/>
        </w:rPr>
        <w:t>.</w:t>
      </w:r>
    </w:p>
  </w:footnote>
  <w:footnote w:id="82">
    <w:p w14:paraId="730D4C3F" w14:textId="77777777" w:rsidR="008D1442" w:rsidRPr="00537B17" w:rsidRDefault="008D1442" w:rsidP="00051EC2">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w:t>
      </w:r>
      <w:r w:rsidRPr="00537B17">
        <w:rPr>
          <w:rFonts w:ascii="Times New Roman" w:hAnsi="Times New Roman"/>
          <w:i/>
        </w:rPr>
        <w:t>Id.</w:t>
      </w:r>
    </w:p>
  </w:footnote>
  <w:footnote w:id="83">
    <w:p w14:paraId="6032FE7A" w14:textId="77777777" w:rsidR="008D1442" w:rsidRPr="00537B17" w:rsidRDefault="008D1442" w:rsidP="00051EC2">
      <w:pPr>
        <w:pStyle w:val="FootnoteText"/>
        <w:rPr>
          <w:rFonts w:ascii="Times New Roman" w:hAnsi="Times New Roman"/>
          <w:lang w:val="fr-FR"/>
        </w:rPr>
      </w:pPr>
      <w:r w:rsidRPr="00537B17">
        <w:rPr>
          <w:rStyle w:val="FootnoteReference"/>
          <w:rFonts w:ascii="Times New Roman" w:hAnsi="Times New Roman"/>
        </w:rPr>
        <w:footnoteRef/>
      </w:r>
      <w:r w:rsidRPr="00537B17">
        <w:rPr>
          <w:rFonts w:ascii="Times New Roman" w:hAnsi="Times New Roman"/>
        </w:rPr>
        <w:t xml:space="preserve"> </w:t>
      </w:r>
      <w:r w:rsidRPr="00537B17">
        <w:rPr>
          <w:rFonts w:ascii="Times New Roman" w:hAnsi="Times New Roman"/>
          <w:lang w:val="fr-FR"/>
        </w:rPr>
        <w:t xml:space="preserve">N.Y.C. </w:t>
      </w:r>
      <w:r w:rsidRPr="00537B17">
        <w:rPr>
          <w:rFonts w:ascii="Times New Roman" w:hAnsi="Times New Roman"/>
        </w:rPr>
        <w:t>Admin. Code §</w:t>
      </w:r>
      <w:r w:rsidRPr="00537B17">
        <w:rPr>
          <w:rFonts w:ascii="Times New Roman" w:hAnsi="Times New Roman"/>
          <w:lang w:val="fr-FR"/>
        </w:rPr>
        <w:t>20-225(f).</w:t>
      </w:r>
    </w:p>
  </w:footnote>
  <w:footnote w:id="84">
    <w:p w14:paraId="1F597640" w14:textId="77777777" w:rsidR="008D1442" w:rsidRPr="00537B17" w:rsidRDefault="008D1442" w:rsidP="00051EC2">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w:t>
      </w:r>
      <w:r w:rsidRPr="00537B17">
        <w:rPr>
          <w:rFonts w:ascii="Times New Roman" w:hAnsi="Times New Roman"/>
          <w:i/>
        </w:rPr>
        <w:t>Supra</w:t>
      </w:r>
      <w:r w:rsidRPr="00537B17">
        <w:rPr>
          <w:rFonts w:ascii="Times New Roman" w:hAnsi="Times New Roman"/>
        </w:rPr>
        <w:t xml:space="preserve"> note 18, at 6.</w:t>
      </w:r>
    </w:p>
  </w:footnote>
  <w:footnote w:id="85">
    <w:p w14:paraId="461A2641" w14:textId="77777777" w:rsidR="008D1442" w:rsidRPr="00537B17" w:rsidRDefault="008D1442" w:rsidP="00051EC2">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w:t>
      </w:r>
      <w:r w:rsidRPr="00537B17">
        <w:rPr>
          <w:rFonts w:ascii="Times New Roman" w:hAnsi="Times New Roman"/>
          <w:i/>
        </w:rPr>
        <w:t>Id.</w:t>
      </w:r>
    </w:p>
  </w:footnote>
  <w:footnote w:id="86">
    <w:p w14:paraId="743A5D82" w14:textId="77777777" w:rsidR="008D1442" w:rsidRPr="00537B17" w:rsidRDefault="008D1442" w:rsidP="00051EC2">
      <w:pPr>
        <w:pStyle w:val="FootnoteText"/>
        <w:rPr>
          <w:rFonts w:ascii="Times New Roman" w:hAnsi="Times New Roman"/>
          <w:lang w:val="fr-FR"/>
        </w:rPr>
      </w:pPr>
      <w:r w:rsidRPr="00537B17">
        <w:rPr>
          <w:rStyle w:val="FootnoteReference"/>
          <w:rFonts w:ascii="Times New Roman" w:hAnsi="Times New Roman"/>
        </w:rPr>
        <w:footnoteRef/>
      </w:r>
      <w:r w:rsidRPr="00537B17">
        <w:rPr>
          <w:rFonts w:ascii="Times New Roman" w:hAnsi="Times New Roman"/>
        </w:rPr>
        <w:t xml:space="preserve"> N.Y.C. Admin. Code § 20</w:t>
      </w:r>
      <w:r w:rsidRPr="00537B17">
        <w:rPr>
          <w:rFonts w:ascii="Times New Roman" w:hAnsi="Times New Roman"/>
          <w:lang w:val="fr-FR"/>
        </w:rPr>
        <w:t xml:space="preserve">-227.1(a). </w:t>
      </w:r>
    </w:p>
  </w:footnote>
  <w:footnote w:id="87">
    <w:p w14:paraId="7E223284" w14:textId="77777777" w:rsidR="008D1442" w:rsidRPr="00537B17" w:rsidRDefault="008D1442" w:rsidP="00051EC2">
      <w:pPr>
        <w:pStyle w:val="FootnoteText"/>
        <w:rPr>
          <w:rFonts w:ascii="Times New Roman" w:hAnsi="Times New Roman"/>
          <w:lang w:val="fr-FR"/>
        </w:rPr>
      </w:pPr>
      <w:r w:rsidRPr="00537B17">
        <w:rPr>
          <w:rStyle w:val="FootnoteReference"/>
          <w:rFonts w:ascii="Times New Roman" w:hAnsi="Times New Roman"/>
        </w:rPr>
        <w:footnoteRef/>
      </w:r>
      <w:r w:rsidRPr="00537B17">
        <w:rPr>
          <w:rFonts w:ascii="Times New Roman" w:hAnsi="Times New Roman"/>
        </w:rPr>
        <w:t xml:space="preserve"> N.Y.C. Admin. Code § 20</w:t>
      </w:r>
      <w:r w:rsidRPr="00537B17">
        <w:rPr>
          <w:rFonts w:ascii="Times New Roman" w:hAnsi="Times New Roman"/>
          <w:lang w:val="fr-FR"/>
        </w:rPr>
        <w:t>-227.1.</w:t>
      </w:r>
    </w:p>
  </w:footnote>
  <w:footnote w:id="88">
    <w:p w14:paraId="2B92729F" w14:textId="77777777" w:rsidR="008D1442" w:rsidRPr="00537B17" w:rsidRDefault="008D1442" w:rsidP="00122D57">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Luke Fortnoy and Erika Adams, “Outdoor Dining is Now a Permanent NYC Fixture, Mayor Announces,” </w:t>
      </w:r>
      <w:r w:rsidRPr="00537B17">
        <w:rPr>
          <w:rFonts w:ascii="Times New Roman" w:hAnsi="Times New Roman"/>
          <w:i/>
        </w:rPr>
        <w:t>NY Eater</w:t>
      </w:r>
      <w:r w:rsidRPr="00537B17">
        <w:rPr>
          <w:rFonts w:ascii="Times New Roman" w:hAnsi="Times New Roman"/>
        </w:rPr>
        <w:t xml:space="preserve">, September 26, 2020, available at: </w:t>
      </w:r>
      <w:hyperlink r:id="rId31" w:history="1">
        <w:r w:rsidRPr="00537B17">
          <w:rPr>
            <w:rStyle w:val="Hyperlink"/>
            <w:rFonts w:ascii="Times New Roman" w:hAnsi="Times New Roman"/>
          </w:rPr>
          <w:t>https://ny.eater.com/2020/9/25/21450844/outdoor-dining-permanent-restaurants-nyc</w:t>
        </w:r>
      </w:hyperlink>
      <w:r w:rsidRPr="00537B17">
        <w:rPr>
          <w:rFonts w:ascii="Times New Roman" w:hAnsi="Times New Roman"/>
        </w:rPr>
        <w:t xml:space="preserve">. </w:t>
      </w:r>
    </w:p>
  </w:footnote>
  <w:footnote w:id="89">
    <w:p w14:paraId="3D729E8D" w14:textId="67B16FD0" w:rsidR="008D1442" w:rsidRPr="00553CE2" w:rsidRDefault="008D1442">
      <w:pPr>
        <w:pStyle w:val="FootnoteText"/>
        <w:rPr>
          <w:rFonts w:ascii="Times New Roman" w:hAnsi="Times New Roman"/>
        </w:rPr>
      </w:pPr>
      <w:r w:rsidRPr="008D1442">
        <w:rPr>
          <w:rStyle w:val="FootnoteReference"/>
          <w:rFonts w:ascii="Times New Roman" w:hAnsi="Times New Roman"/>
        </w:rPr>
        <w:footnoteRef/>
      </w:r>
      <w:r w:rsidRPr="008D1442">
        <w:rPr>
          <w:rFonts w:ascii="Times New Roman" w:hAnsi="Times New Roman"/>
        </w:rPr>
        <w:t xml:space="preserve"> Tanay Warekar “NYC restaurateurs spend thousands to comply with last-minute outdoor dining rule changes”, </w:t>
      </w:r>
      <w:r w:rsidRPr="008D1442">
        <w:rPr>
          <w:rFonts w:ascii="Times New Roman" w:hAnsi="Times New Roman"/>
          <w:i/>
        </w:rPr>
        <w:t>Eater New York</w:t>
      </w:r>
      <w:r w:rsidRPr="008D1442">
        <w:rPr>
          <w:rFonts w:ascii="Times New Roman" w:hAnsi="Times New Roman"/>
        </w:rPr>
        <w:t xml:space="preserve">, July 6, 2020, available at: </w:t>
      </w:r>
      <w:hyperlink r:id="rId32" w:history="1">
        <w:r w:rsidRPr="00553CE2">
          <w:rPr>
            <w:rStyle w:val="Hyperlink"/>
            <w:rFonts w:ascii="Times New Roman" w:hAnsi="Times New Roman"/>
          </w:rPr>
          <w:t>https://ny.eater.com/2020/7/6/21314298/nyc-outdoor-dining-restaurant-rule-change-dot</w:t>
        </w:r>
      </w:hyperlink>
      <w:r w:rsidRPr="00553CE2">
        <w:rPr>
          <w:rFonts w:ascii="Times New Roman" w:hAnsi="Times New Roman"/>
        </w:rPr>
        <w:t xml:space="preserve">. </w:t>
      </w:r>
    </w:p>
  </w:footnote>
  <w:footnote w:id="90">
    <w:p w14:paraId="64FE1E19" w14:textId="47676E31" w:rsidR="00DB502D" w:rsidRDefault="00DB502D">
      <w:pPr>
        <w:pStyle w:val="FootnoteText"/>
      </w:pPr>
      <w:r>
        <w:rPr>
          <w:rStyle w:val="FootnoteReference"/>
        </w:rPr>
        <w:footnoteRef/>
      </w:r>
      <w:r>
        <w:t xml:space="preserve"> </w:t>
      </w:r>
      <w:r w:rsidRPr="00553CE2">
        <w:rPr>
          <w:rFonts w:ascii="Times New Roman" w:hAnsi="Times New Roman"/>
        </w:rPr>
        <w:t xml:space="preserve">Pete Wells “As dining takes to the streets, New York restaurants hit a speed bump”, </w:t>
      </w:r>
      <w:r w:rsidRPr="00553CE2">
        <w:rPr>
          <w:rFonts w:ascii="Times New Roman" w:hAnsi="Times New Roman"/>
          <w:i/>
        </w:rPr>
        <w:t>New York Times</w:t>
      </w:r>
      <w:r w:rsidRPr="00553CE2">
        <w:rPr>
          <w:rFonts w:ascii="Times New Roman" w:hAnsi="Times New Roman"/>
        </w:rPr>
        <w:t xml:space="preserve">, July 2, 2020, available at: </w:t>
      </w:r>
      <w:hyperlink r:id="rId33" w:history="1">
        <w:r w:rsidRPr="00553CE2">
          <w:rPr>
            <w:rStyle w:val="Hyperlink"/>
            <w:rFonts w:ascii="Times New Roman" w:hAnsi="Times New Roman"/>
          </w:rPr>
          <w:t>https://www.nytimes.com/2020/07/02/dining/restaurants-nyc-dot-outdoor-dining.html</w:t>
        </w:r>
      </w:hyperlink>
      <w:r w:rsidRPr="00553CE2">
        <w:rPr>
          <w:rFonts w:ascii="Times New Roman" w:hAnsi="Times New Roman"/>
        </w:rPr>
        <w:t>.</w:t>
      </w:r>
    </w:p>
  </w:footnote>
  <w:footnote w:id="91">
    <w:p w14:paraId="4AEF5710" w14:textId="2F0EA08B" w:rsidR="00553CE2" w:rsidRPr="00DB502D" w:rsidRDefault="00553CE2">
      <w:pPr>
        <w:pStyle w:val="FootnoteText"/>
        <w:rPr>
          <w:i/>
        </w:rPr>
      </w:pPr>
      <w:r w:rsidRPr="00553CE2">
        <w:rPr>
          <w:rStyle w:val="FootnoteReference"/>
          <w:rFonts w:ascii="Times New Roman" w:hAnsi="Times New Roman"/>
        </w:rPr>
        <w:footnoteRef/>
      </w:r>
      <w:r w:rsidRPr="00553CE2">
        <w:rPr>
          <w:rFonts w:ascii="Times New Roman" w:hAnsi="Times New Roman"/>
        </w:rPr>
        <w:t xml:space="preserve"> </w:t>
      </w:r>
      <w:r w:rsidR="00DB502D">
        <w:rPr>
          <w:rFonts w:ascii="Times New Roman" w:hAnsi="Times New Roman"/>
          <w:i/>
        </w:rPr>
        <w:t>Id.</w:t>
      </w:r>
    </w:p>
  </w:footnote>
  <w:footnote w:id="92">
    <w:p w14:paraId="12DBB138" w14:textId="60E86CEB" w:rsidR="005F192C" w:rsidRPr="005F192C" w:rsidRDefault="005F192C">
      <w:pPr>
        <w:pStyle w:val="FootnoteText"/>
        <w:rPr>
          <w:rFonts w:ascii="Times New Roman" w:hAnsi="Times New Roman"/>
        </w:rPr>
      </w:pPr>
      <w:r w:rsidRPr="005F192C">
        <w:rPr>
          <w:rStyle w:val="FootnoteReference"/>
          <w:rFonts w:ascii="Times New Roman" w:hAnsi="Times New Roman"/>
        </w:rPr>
        <w:footnoteRef/>
      </w:r>
      <w:r w:rsidRPr="005F192C">
        <w:rPr>
          <w:rFonts w:ascii="Times New Roman" w:hAnsi="Times New Roman"/>
        </w:rPr>
        <w:t xml:space="preserve"> “C&amp;B forgoes curbside café space after City can’t seem to decide on outdoor dining guidelines”, </w:t>
      </w:r>
      <w:r w:rsidRPr="005F192C">
        <w:rPr>
          <w:rFonts w:ascii="Times New Roman" w:hAnsi="Times New Roman"/>
          <w:i/>
        </w:rPr>
        <w:t>EV Grieve</w:t>
      </w:r>
      <w:r w:rsidRPr="005F192C">
        <w:rPr>
          <w:rFonts w:ascii="Times New Roman" w:hAnsi="Times New Roman"/>
        </w:rPr>
        <w:t xml:space="preserve">, July 9, 2020, available at: </w:t>
      </w:r>
      <w:hyperlink r:id="rId34" w:history="1">
        <w:r w:rsidRPr="005F192C">
          <w:rPr>
            <w:rStyle w:val="Hyperlink"/>
            <w:rFonts w:ascii="Times New Roman" w:hAnsi="Times New Roman"/>
          </w:rPr>
          <w:t>https://evgrieve.com/2020/07/c-foregoes-curbside-cafe-space-after.html</w:t>
        </w:r>
      </w:hyperlink>
      <w:r w:rsidRPr="005F192C">
        <w:rPr>
          <w:rFonts w:ascii="Times New Roman" w:hAnsi="Times New Roman"/>
        </w:rPr>
        <w:t xml:space="preserve">. </w:t>
      </w:r>
    </w:p>
  </w:footnote>
  <w:footnote w:id="93">
    <w:p w14:paraId="36B4BCB3" w14:textId="6C598607" w:rsidR="00C1059A" w:rsidRPr="00C1059A" w:rsidRDefault="00C1059A">
      <w:pPr>
        <w:pStyle w:val="FootnoteText"/>
        <w:rPr>
          <w:rFonts w:ascii="Times New Roman" w:hAnsi="Times New Roman"/>
          <w:i/>
        </w:rPr>
      </w:pPr>
      <w:r w:rsidRPr="00C1059A">
        <w:rPr>
          <w:rStyle w:val="FootnoteReference"/>
          <w:rFonts w:ascii="Times New Roman" w:hAnsi="Times New Roman"/>
        </w:rPr>
        <w:footnoteRef/>
      </w:r>
      <w:r w:rsidRPr="00C1059A">
        <w:rPr>
          <w:rFonts w:ascii="Times New Roman" w:hAnsi="Times New Roman"/>
        </w:rPr>
        <w:t xml:space="preserve"> </w:t>
      </w:r>
      <w:r w:rsidRPr="00C1059A">
        <w:rPr>
          <w:rFonts w:ascii="Times New Roman" w:hAnsi="Times New Roman"/>
          <w:i/>
        </w:rPr>
        <w:t xml:space="preserve">Id. </w:t>
      </w:r>
    </w:p>
  </w:footnote>
  <w:footnote w:id="94">
    <w:p w14:paraId="3D7C9AF6" w14:textId="77777777" w:rsidR="008D1442" w:rsidRPr="00537B17" w:rsidRDefault="008D1442" w:rsidP="00851716">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Erika Adams, “Outdoor Dining Will Return Next Year, Mayor Says”, </w:t>
      </w:r>
      <w:r w:rsidRPr="00537B17">
        <w:rPr>
          <w:rFonts w:ascii="Times New Roman" w:hAnsi="Times New Roman"/>
          <w:i/>
        </w:rPr>
        <w:t>NY Eater</w:t>
      </w:r>
      <w:r w:rsidRPr="00537B17">
        <w:rPr>
          <w:rFonts w:ascii="Times New Roman" w:hAnsi="Times New Roman"/>
        </w:rPr>
        <w:t xml:space="preserve">, August 3, 2020, available at: </w:t>
      </w:r>
      <w:hyperlink r:id="rId35" w:history="1">
        <w:r w:rsidRPr="00537B17">
          <w:rPr>
            <w:rStyle w:val="Hyperlink"/>
            <w:rFonts w:ascii="Times New Roman" w:hAnsi="Times New Roman"/>
          </w:rPr>
          <w:t>https://ny.eater.com/2020/8/3/21352532/outdoor-dining-extended-nyc</w:t>
        </w:r>
      </w:hyperlink>
      <w:r w:rsidRPr="00537B17">
        <w:rPr>
          <w:rStyle w:val="Hyperlink"/>
          <w:rFonts w:ascii="Times New Roman" w:hAnsi="Times New Roman"/>
        </w:rPr>
        <w:t>.</w:t>
      </w:r>
      <w:r w:rsidRPr="00537B17">
        <w:rPr>
          <w:rFonts w:ascii="Times New Roman" w:hAnsi="Times New Roman"/>
        </w:rPr>
        <w:t xml:space="preserve"> </w:t>
      </w:r>
    </w:p>
  </w:footnote>
  <w:footnote w:id="95">
    <w:p w14:paraId="70519E7D" w14:textId="77777777" w:rsidR="008D1442" w:rsidRPr="00537B17" w:rsidRDefault="008D1442" w:rsidP="00851716">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Manhattan Chamber of Commerce “Indicators of Progress”, available at: </w:t>
      </w:r>
      <w:hyperlink r:id="rId36" w:history="1">
        <w:r w:rsidRPr="00537B17">
          <w:rPr>
            <w:rStyle w:val="Hyperlink"/>
            <w:rFonts w:ascii="Times New Roman" w:hAnsi="Times New Roman"/>
          </w:rPr>
          <w:t>https://www.nycindicators.com/</w:t>
        </w:r>
      </w:hyperlink>
      <w:r w:rsidRPr="00537B17">
        <w:rPr>
          <w:rFonts w:ascii="Times New Roman" w:hAnsi="Times New Roman"/>
        </w:rPr>
        <w:t xml:space="preserve">.  </w:t>
      </w:r>
    </w:p>
  </w:footnote>
  <w:footnote w:id="96">
    <w:p w14:paraId="47F56856" w14:textId="14788FF7" w:rsidR="005F192C" w:rsidRPr="005F192C" w:rsidRDefault="005F192C">
      <w:pPr>
        <w:pStyle w:val="FootnoteText"/>
        <w:rPr>
          <w:rFonts w:ascii="Times New Roman" w:hAnsi="Times New Roman"/>
        </w:rPr>
      </w:pPr>
      <w:r w:rsidRPr="005F192C">
        <w:rPr>
          <w:rStyle w:val="FootnoteReference"/>
          <w:rFonts w:ascii="Times New Roman" w:hAnsi="Times New Roman"/>
        </w:rPr>
        <w:footnoteRef/>
      </w:r>
      <w:r w:rsidRPr="005F192C">
        <w:rPr>
          <w:rFonts w:ascii="Times New Roman" w:hAnsi="Times New Roman"/>
        </w:rPr>
        <w:t xml:space="preserve"> Aaron Mak “Heat lamps are a must-have for restaurants this winter. There’s already a shortage”, </w:t>
      </w:r>
      <w:r w:rsidRPr="005F192C">
        <w:rPr>
          <w:rFonts w:ascii="Times New Roman" w:hAnsi="Times New Roman"/>
          <w:i/>
        </w:rPr>
        <w:t>Slate</w:t>
      </w:r>
      <w:r w:rsidRPr="005F192C">
        <w:rPr>
          <w:rFonts w:ascii="Times New Roman" w:hAnsi="Times New Roman"/>
        </w:rPr>
        <w:t xml:space="preserve">, September 2, 2020, available at: </w:t>
      </w:r>
      <w:hyperlink r:id="rId37" w:history="1">
        <w:r w:rsidRPr="005F192C">
          <w:rPr>
            <w:rStyle w:val="Hyperlink"/>
            <w:rFonts w:ascii="Times New Roman" w:hAnsi="Times New Roman"/>
          </w:rPr>
          <w:t>https://slate.com/business/2020/09/restaurants-heaters-shortage-coronavirus.html?mc_cid=0c764938b1&amp;mc_eid=17b3db3df6</w:t>
        </w:r>
      </w:hyperlink>
      <w:r w:rsidRPr="005F192C">
        <w:rPr>
          <w:rFonts w:ascii="Times New Roman" w:hAnsi="Times New Roman"/>
        </w:rPr>
        <w:t xml:space="preserve">. </w:t>
      </w:r>
    </w:p>
  </w:footnote>
  <w:footnote w:id="97">
    <w:p w14:paraId="4E0F81A2" w14:textId="4A35197B" w:rsidR="008D1442" w:rsidRPr="00537B17" w:rsidRDefault="008D1442" w:rsidP="00851716">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Department of Consumer Affairs “Frequently asked questions: Sidewalk café heaters”, May, 2013, available at: </w:t>
      </w:r>
      <w:hyperlink r:id="rId38" w:history="1">
        <w:r w:rsidRPr="00537B17">
          <w:rPr>
            <w:rStyle w:val="Hyperlink"/>
            <w:rFonts w:ascii="Times New Roman" w:hAnsi="Times New Roman"/>
          </w:rPr>
          <w:t>https://www1.nyc.gov/assets/dca/downloads/pdf/businesses/Sidewalk-Cafe-Heaters-FAQs.pdf</w:t>
        </w:r>
      </w:hyperlink>
      <w:r w:rsidRPr="00537B17">
        <w:rPr>
          <w:rStyle w:val="Hyperlink"/>
          <w:rFonts w:ascii="Times New Roman" w:hAnsi="Times New Roman"/>
        </w:rPr>
        <w:t xml:space="preserve">. </w:t>
      </w:r>
    </w:p>
  </w:footnote>
  <w:footnote w:id="98">
    <w:p w14:paraId="43ECF599" w14:textId="77777777" w:rsidR="008D1442" w:rsidRPr="00537B17" w:rsidRDefault="008D1442" w:rsidP="00851716">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FC 313.3 (2)</w:t>
      </w:r>
    </w:p>
  </w:footnote>
  <w:footnote w:id="99">
    <w:p w14:paraId="7496CEF0" w14:textId="77777777" w:rsidR="008D1442" w:rsidRPr="00537B17" w:rsidRDefault="008D1442" w:rsidP="00851716">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FC 313.5.2.1</w:t>
      </w:r>
    </w:p>
  </w:footnote>
  <w:footnote w:id="100">
    <w:p w14:paraId="588DBDA7" w14:textId="77777777" w:rsidR="008D1442" w:rsidRPr="00537B17" w:rsidRDefault="008D1442" w:rsidP="00851716">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See FC 313.6 et seq.</w:t>
      </w:r>
    </w:p>
  </w:footnote>
  <w:footnote w:id="101">
    <w:p w14:paraId="50B1A23C" w14:textId="77777777" w:rsidR="008D1442" w:rsidRPr="00537B17" w:rsidRDefault="008D1442" w:rsidP="00851716">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FC 3805.3(12)</w:t>
      </w:r>
    </w:p>
  </w:footnote>
  <w:footnote w:id="102">
    <w:p w14:paraId="15863869" w14:textId="77777777" w:rsidR="008D1442" w:rsidRPr="00537B17" w:rsidRDefault="008D1442" w:rsidP="00851716">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IFC 2018 603.4.2; available at: </w:t>
      </w:r>
      <w:hyperlink r:id="rId39" w:history="1">
        <w:r w:rsidRPr="00537B17">
          <w:rPr>
            <w:rStyle w:val="Hyperlink"/>
            <w:rFonts w:ascii="Times New Roman" w:hAnsi="Times New Roman"/>
          </w:rPr>
          <w:t>https://www.ci.independence.mo.us/userdocs/ComDev/2018%20INTL%20FIRE%20CODE.pdf</w:t>
        </w:r>
      </w:hyperlink>
    </w:p>
  </w:footnote>
  <w:footnote w:id="103">
    <w:p w14:paraId="592ED901" w14:textId="77777777" w:rsidR="008D1442" w:rsidRPr="00537B17" w:rsidRDefault="008D1442" w:rsidP="00851716">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Philadelphia Fire Code 603.4.2; available at: </w:t>
      </w:r>
      <w:hyperlink r:id="rId40" w:anchor="603.4.2" w:history="1">
        <w:r w:rsidRPr="00537B17">
          <w:rPr>
            <w:rStyle w:val="Hyperlink"/>
            <w:rFonts w:ascii="Times New Roman" w:hAnsi="Times New Roman"/>
          </w:rPr>
          <w:t>https://up.codes/viewer/philadelphia/ifc-2018/chapter/6/building-services-and-systems#603.4.2</w:t>
        </w:r>
      </w:hyperlink>
    </w:p>
  </w:footnote>
  <w:footnote w:id="104">
    <w:p w14:paraId="7547D26D" w14:textId="77777777" w:rsidR="008D1442" w:rsidRPr="00537B17" w:rsidRDefault="008D1442" w:rsidP="00851716">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DC Fire Code 603.4.2; available at: </w:t>
      </w:r>
      <w:hyperlink r:id="rId41" w:anchor="603.4.2" w:history="1">
        <w:r w:rsidRPr="00537B17">
          <w:rPr>
            <w:rStyle w:val="Hyperlink"/>
            <w:rFonts w:ascii="Times New Roman" w:hAnsi="Times New Roman"/>
          </w:rPr>
          <w:t>https://up.codes/viewer/district-of-columbia/ifc-2012/chapter/6/building-services-and-systems#603.4.2</w:t>
        </w:r>
      </w:hyperlink>
    </w:p>
  </w:footnote>
  <w:footnote w:id="105">
    <w:p w14:paraId="5F60A259" w14:textId="77777777" w:rsidR="008D1442" w:rsidRPr="00537B17" w:rsidRDefault="008D1442" w:rsidP="00851716">
      <w:pPr>
        <w:pStyle w:val="FootnoteText"/>
        <w:rPr>
          <w:rFonts w:ascii="Times New Roman" w:hAnsi="Times New Roman"/>
          <w:color w:val="1F497D"/>
        </w:rPr>
      </w:pPr>
      <w:r w:rsidRPr="00537B17">
        <w:rPr>
          <w:rStyle w:val="FootnoteReference"/>
          <w:rFonts w:ascii="Times New Roman" w:hAnsi="Times New Roman"/>
        </w:rPr>
        <w:footnoteRef/>
      </w:r>
      <w:r w:rsidRPr="00537B17">
        <w:rPr>
          <w:rFonts w:ascii="Times New Roman" w:hAnsi="Times New Roman"/>
        </w:rPr>
        <w:t xml:space="preserve"> Boston Fire Prevention Code Sec 33.06. Available at: </w:t>
      </w:r>
      <w:hyperlink r:id="rId42" w:history="1">
        <w:r w:rsidRPr="00537B17">
          <w:rPr>
            <w:rStyle w:val="Hyperlink"/>
            <w:rFonts w:ascii="Times New Roman" w:hAnsi="Times New Roman"/>
          </w:rPr>
          <w:t>https://www.boston.gov/sites/default/files/document-file-08-2017/boston_fire_prevention_code_6-2017.pdf</w:t>
        </w:r>
      </w:hyperlink>
      <w:r w:rsidRPr="00537B17">
        <w:rPr>
          <w:rFonts w:ascii="Times New Roman" w:hAnsi="Times New Roman"/>
          <w:color w:val="1F497D"/>
        </w:rPr>
        <w:t>.</w:t>
      </w:r>
    </w:p>
  </w:footnote>
  <w:footnote w:id="106">
    <w:p w14:paraId="194108D3" w14:textId="1398CD74" w:rsidR="008D1442" w:rsidRPr="00537B17" w:rsidRDefault="008D1442" w:rsidP="00851716">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Chicago Department of Business Affairs and Consumer Protections “Sidewalk Café Permit Information,” available at: </w:t>
      </w:r>
      <w:hyperlink r:id="rId43" w:history="1">
        <w:r w:rsidRPr="00537B17">
          <w:rPr>
            <w:rStyle w:val="Hyperlink"/>
            <w:rFonts w:ascii="Times New Roman" w:hAnsi="Times New Roman"/>
          </w:rPr>
          <w:t>https://www.chicago.gov/content/dam/city/depts/bacp/businesslicenseforms/pwu/BACPSidewalkCafePermitPackagefinal2019.pdf</w:t>
        </w:r>
      </w:hyperlink>
      <w:r w:rsidRPr="00537B17">
        <w:rPr>
          <w:rStyle w:val="Hyperlink"/>
          <w:rFonts w:ascii="Times New Roman" w:hAnsi="Times New Roman"/>
        </w:rPr>
        <w:t xml:space="preserve">. p. 28. </w:t>
      </w:r>
    </w:p>
  </w:footnote>
  <w:footnote w:id="107">
    <w:p w14:paraId="6EFC4DFB" w14:textId="77777777" w:rsidR="008D1442" w:rsidRPr="00537B17" w:rsidRDefault="008D1442" w:rsidP="00851716">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NYC Fire Code section numbering mirrors that contained within IFC; however, the above mentioned IFC 603.4.2 is omitted and marked “Reserved.” </w:t>
      </w:r>
    </w:p>
  </w:footnote>
  <w:footnote w:id="108">
    <w:p w14:paraId="5B983D4B" w14:textId="3E68957A" w:rsidR="008D1442" w:rsidRPr="00537B17" w:rsidRDefault="008D1442">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“3 injured when car crashes into Manhattan outdoor dining area,” </w:t>
      </w:r>
      <w:r w:rsidRPr="00537B17">
        <w:rPr>
          <w:rFonts w:ascii="Times New Roman" w:hAnsi="Times New Roman"/>
          <w:i/>
        </w:rPr>
        <w:t>Eyewitness News</w:t>
      </w:r>
      <w:r w:rsidRPr="00537B17">
        <w:rPr>
          <w:rFonts w:ascii="Times New Roman" w:hAnsi="Times New Roman"/>
        </w:rPr>
        <w:t xml:space="preserve">, August 25, 2020, available at: </w:t>
      </w:r>
      <w:hyperlink r:id="rId44" w:history="1">
        <w:r w:rsidRPr="00537B17">
          <w:rPr>
            <w:rStyle w:val="Hyperlink"/>
            <w:rFonts w:ascii="Times New Roman" w:hAnsi="Times New Roman"/>
          </w:rPr>
          <w:t>https://abc7ny.com/3-injured-when-car-crashes-into-outdoor-dining-area/6387121/</w:t>
        </w:r>
      </w:hyperlink>
      <w:r w:rsidRPr="00537B17">
        <w:rPr>
          <w:rFonts w:ascii="Times New Roman" w:hAnsi="Times New Roman"/>
        </w:rPr>
        <w:t xml:space="preserve">. </w:t>
      </w:r>
    </w:p>
  </w:footnote>
  <w:footnote w:id="109">
    <w:p w14:paraId="1F637594" w14:textId="1271F646" w:rsidR="008D1442" w:rsidRPr="00537B17" w:rsidRDefault="008D1442">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Adam Harding, “Car Smashes Into Brooklyn Outdoor Eating Area, Latest Crash to Endanger NYC Diners,” </w:t>
      </w:r>
      <w:r w:rsidRPr="00537B17">
        <w:rPr>
          <w:rFonts w:ascii="Times New Roman" w:hAnsi="Times New Roman"/>
          <w:i/>
        </w:rPr>
        <w:t>NBC New York</w:t>
      </w:r>
      <w:r w:rsidRPr="00537B17">
        <w:rPr>
          <w:rFonts w:ascii="Times New Roman" w:hAnsi="Times New Roman"/>
        </w:rPr>
        <w:t xml:space="preserve">, August 28, 2020, available at: </w:t>
      </w:r>
      <w:hyperlink r:id="rId45" w:history="1">
        <w:r w:rsidRPr="00537B17">
          <w:rPr>
            <w:rStyle w:val="Hyperlink"/>
            <w:rFonts w:ascii="Times New Roman" w:hAnsi="Times New Roman"/>
          </w:rPr>
          <w:t>https://www.nbcnewyork.com/news/local/car-smashes-into-brooklyn-outdoor-eating-area-latest-crash-to-endanger-nyc-diners/2590158/</w:t>
        </w:r>
      </w:hyperlink>
      <w:r w:rsidRPr="00537B17">
        <w:rPr>
          <w:rFonts w:ascii="Times New Roman" w:hAnsi="Times New Roman"/>
        </w:rPr>
        <w:t xml:space="preserve">. </w:t>
      </w:r>
    </w:p>
  </w:footnote>
  <w:footnote w:id="110">
    <w:p w14:paraId="741BE7CC" w14:textId="6753C989" w:rsidR="008D1442" w:rsidRPr="00DE4888" w:rsidRDefault="008D1442">
      <w:pPr>
        <w:pStyle w:val="FootnoteText"/>
        <w:rPr>
          <w:rFonts w:ascii="Times New Roman" w:hAnsi="Times New Roman"/>
        </w:rPr>
      </w:pPr>
      <w:r w:rsidRPr="00DE4888">
        <w:rPr>
          <w:rStyle w:val="FootnoteReference"/>
          <w:rFonts w:ascii="Times New Roman" w:hAnsi="Times New Roman"/>
        </w:rPr>
        <w:footnoteRef/>
      </w:r>
      <w:r w:rsidRPr="00DE4888">
        <w:rPr>
          <w:rFonts w:ascii="Times New Roman" w:hAnsi="Times New Roman"/>
        </w:rPr>
        <w:t xml:space="preserve"> United States Equal Employment Opportunity Commission “Fact Sheet: Disability Discrimination,” September 27, 2020, available at: </w:t>
      </w:r>
      <w:hyperlink r:id="rId46" w:history="1">
        <w:r w:rsidRPr="00DE4888">
          <w:rPr>
            <w:rStyle w:val="Hyperlink"/>
            <w:rFonts w:ascii="Times New Roman" w:hAnsi="Times New Roman"/>
          </w:rPr>
          <w:t>https://www.eeoc.gov/laws/guidance/fact-sheet-disability-discrimination</w:t>
        </w:r>
      </w:hyperlink>
      <w:r w:rsidRPr="00DE4888">
        <w:rPr>
          <w:rFonts w:ascii="Times New Roman" w:hAnsi="Times New Roman"/>
        </w:rPr>
        <w:t xml:space="preserve">. </w:t>
      </w:r>
    </w:p>
  </w:footnote>
  <w:footnote w:id="111">
    <w:p w14:paraId="7F128F24" w14:textId="087D4012" w:rsidR="008D1442" w:rsidRPr="00165359" w:rsidRDefault="008D1442">
      <w:pPr>
        <w:pStyle w:val="FootnoteText"/>
        <w:rPr>
          <w:rFonts w:ascii="Times New Roman" w:hAnsi="Times New Roman"/>
        </w:rPr>
      </w:pPr>
      <w:r w:rsidRPr="00165359">
        <w:rPr>
          <w:rStyle w:val="FootnoteReference"/>
          <w:rFonts w:ascii="Times New Roman" w:hAnsi="Times New Roman"/>
        </w:rPr>
        <w:footnoteRef/>
      </w:r>
      <w:r w:rsidRPr="00165359">
        <w:rPr>
          <w:rFonts w:ascii="Times New Roman" w:hAnsi="Times New Roman"/>
        </w:rPr>
        <w:t xml:space="preserve"> </w:t>
      </w:r>
      <w:r>
        <w:rPr>
          <w:rFonts w:ascii="Times New Roman" w:hAnsi="Times New Roman"/>
        </w:rPr>
        <w:t xml:space="preserve">NYC Council Committee on Transportation 9/9/20 Hearing, available at: </w:t>
      </w:r>
      <w:hyperlink r:id="rId47" w:history="1">
        <w:r w:rsidRPr="00881D06">
          <w:rPr>
            <w:rStyle w:val="Hyperlink"/>
            <w:rFonts w:ascii="Times New Roman" w:hAnsi="Times New Roman"/>
          </w:rPr>
          <w:t>https://legistar.council.nyc.gov/MeetingDetail.aspx?ID=802207&amp;GUID=19306395-07DB-4DEA-96D5-0C7282B8A364&amp;Options=info|&amp;Search</w:t>
        </w:r>
      </w:hyperlink>
      <w:r w:rsidRPr="00DA136D">
        <w:rPr>
          <w:rFonts w:ascii="Times New Roman" w:hAnsi="Times New Roman"/>
        </w:rPr>
        <w:t>=</w:t>
      </w:r>
      <w:r>
        <w:rPr>
          <w:rFonts w:ascii="Times New Roman" w:hAnsi="Times New Roman"/>
        </w:rPr>
        <w:t xml:space="preserve">. </w:t>
      </w:r>
    </w:p>
  </w:footnote>
  <w:footnote w:id="112">
    <w:p w14:paraId="770D6C8B" w14:textId="5A4498E4" w:rsidR="008D1442" w:rsidRPr="00DA136D" w:rsidRDefault="008D1442">
      <w:pPr>
        <w:pStyle w:val="FootnoteText"/>
        <w:rPr>
          <w:rFonts w:ascii="Times New Roman" w:hAnsi="Times New Roman"/>
        </w:rPr>
      </w:pPr>
      <w:r w:rsidRPr="00DA136D">
        <w:rPr>
          <w:rStyle w:val="FootnoteReference"/>
          <w:rFonts w:ascii="Times New Roman" w:hAnsi="Times New Roman"/>
        </w:rPr>
        <w:footnoteRef/>
      </w:r>
      <w:r w:rsidRPr="00DA136D">
        <w:rPr>
          <w:rFonts w:ascii="Times New Roman" w:hAnsi="Times New Roman"/>
        </w:rPr>
        <w:t xml:space="preserve"> </w:t>
      </w:r>
      <w:r w:rsidRPr="00DA136D">
        <w:rPr>
          <w:rFonts w:ascii="Times New Roman" w:hAnsi="Times New Roman"/>
          <w:i/>
        </w:rPr>
        <w:t>Id.</w:t>
      </w:r>
      <w:r w:rsidRPr="00DA136D">
        <w:rPr>
          <w:rFonts w:ascii="Times New Roman" w:hAnsi="Times New Roman"/>
        </w:rPr>
        <w:t xml:space="preserve"> </w:t>
      </w:r>
    </w:p>
  </w:footnote>
  <w:footnote w:id="113">
    <w:p w14:paraId="7D01646B" w14:textId="5D93B16C" w:rsidR="008D1442" w:rsidRPr="00DA136D" w:rsidRDefault="008D1442">
      <w:pPr>
        <w:pStyle w:val="FootnoteText"/>
        <w:rPr>
          <w:rFonts w:ascii="Times New Roman" w:hAnsi="Times New Roman"/>
        </w:rPr>
      </w:pPr>
      <w:r w:rsidRPr="00DA136D">
        <w:rPr>
          <w:rStyle w:val="FootnoteReference"/>
          <w:rFonts w:ascii="Times New Roman" w:hAnsi="Times New Roman"/>
        </w:rPr>
        <w:footnoteRef/>
      </w:r>
      <w:r w:rsidRPr="00DA136D">
        <w:rPr>
          <w:rFonts w:ascii="Times New Roman" w:hAnsi="Times New Roman"/>
        </w:rPr>
        <w:t xml:space="preserve"> </w:t>
      </w:r>
      <w:r w:rsidRPr="00DA136D">
        <w:rPr>
          <w:rFonts w:ascii="Times New Roman" w:hAnsi="Times New Roman"/>
          <w:i/>
        </w:rPr>
        <w:t xml:space="preserve">Id. </w:t>
      </w:r>
    </w:p>
  </w:footnote>
  <w:footnote w:id="114">
    <w:p w14:paraId="699F11AA" w14:textId="77777777" w:rsidR="008D1442" w:rsidRPr="00537B17" w:rsidRDefault="008D1442" w:rsidP="006A2117">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Correspondence from the Department of Consumer Affairs, “Overview: Sidewalk Cafe Application Processing Time,” Received by the City Council on June 12, 2019.</w:t>
      </w:r>
    </w:p>
  </w:footnote>
  <w:footnote w:id="115">
    <w:p w14:paraId="167589F7" w14:textId="77777777" w:rsidR="008D1442" w:rsidRPr="00537B17" w:rsidRDefault="008D1442" w:rsidP="006A2117">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w:t>
      </w:r>
      <w:r w:rsidRPr="00537B17">
        <w:rPr>
          <w:rFonts w:ascii="Times New Roman" w:hAnsi="Times New Roman"/>
          <w:lang w:val="fr-FR"/>
        </w:rPr>
        <w:t xml:space="preserve">N.Y.C. </w:t>
      </w:r>
      <w:r w:rsidRPr="00537B17">
        <w:rPr>
          <w:rFonts w:ascii="Times New Roman" w:hAnsi="Times New Roman"/>
        </w:rPr>
        <w:t xml:space="preserve">Admin. Code §§ </w:t>
      </w:r>
      <w:r w:rsidRPr="00537B17">
        <w:rPr>
          <w:rFonts w:ascii="Times New Roman" w:hAnsi="Times New Roman"/>
          <w:lang w:val="fr-FR"/>
        </w:rPr>
        <w:t>20-225(f) and 20-226(c) </w:t>
      </w:r>
    </w:p>
  </w:footnote>
  <w:footnote w:id="116">
    <w:p w14:paraId="363A8F17" w14:textId="77777777" w:rsidR="008D1442" w:rsidRPr="00537B17" w:rsidRDefault="008D1442" w:rsidP="006A2117">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w:t>
      </w:r>
      <w:r w:rsidRPr="00537B17">
        <w:rPr>
          <w:rFonts w:ascii="Times New Roman" w:hAnsi="Times New Roman"/>
          <w:lang w:val="fr-FR"/>
        </w:rPr>
        <w:t xml:space="preserve">N.Y.C. </w:t>
      </w:r>
      <w:r w:rsidRPr="00537B17">
        <w:rPr>
          <w:rFonts w:ascii="Times New Roman" w:hAnsi="Times New Roman"/>
        </w:rPr>
        <w:t xml:space="preserve">Admin. Code §§ </w:t>
      </w:r>
      <w:r w:rsidRPr="00537B17">
        <w:rPr>
          <w:rFonts w:ascii="Times New Roman" w:hAnsi="Times New Roman"/>
          <w:lang w:val="fr-FR"/>
        </w:rPr>
        <w:t>20-225 and 20-226 ; RCNY, Tit. 6, § 2-44(d)</w:t>
      </w:r>
    </w:p>
  </w:footnote>
  <w:footnote w:id="117">
    <w:p w14:paraId="7F902E55" w14:textId="1824DB46" w:rsidR="008D1442" w:rsidRPr="00537B17" w:rsidRDefault="008D1442" w:rsidP="006A2117">
      <w:pPr>
        <w:pStyle w:val="FootnoteText"/>
        <w:rPr>
          <w:rFonts w:ascii="Times New Roman" w:hAnsi="Times New Roman"/>
        </w:rPr>
      </w:pPr>
      <w:r w:rsidRPr="00537B17">
        <w:rPr>
          <w:rStyle w:val="FootnoteReference"/>
          <w:rFonts w:ascii="Times New Roman" w:hAnsi="Times New Roman"/>
        </w:rPr>
        <w:footnoteRef/>
      </w:r>
      <w:r w:rsidRPr="00537B17">
        <w:rPr>
          <w:rFonts w:ascii="Times New Roman" w:hAnsi="Times New Roman"/>
        </w:rPr>
        <w:t xml:space="preserve"> Department of Consumer Affairs “License Application Checklist,” Accessed on September 25, 2020, available at:: </w:t>
      </w:r>
      <w:hyperlink r:id="rId48" w:history="1">
        <w:r w:rsidRPr="00537B17">
          <w:rPr>
            <w:rStyle w:val="Hyperlink"/>
            <w:rFonts w:ascii="Times New Roman" w:hAnsi="Times New Roman"/>
          </w:rPr>
          <w:t>https://www1.nyc.gov/assets/dca/downloads/pdf/businesses/Sidewalk-Cafe-Compliance-Checklist.pdf</w:t>
        </w:r>
      </w:hyperlink>
      <w:r w:rsidRPr="00537B17">
        <w:rPr>
          <w:rFonts w:ascii="Times New Roman" w:hAnsi="Times New Roman"/>
        </w:rPr>
        <w:t xml:space="preserve"> and </w:t>
      </w:r>
      <w:hyperlink r:id="rId49" w:history="1">
        <w:r w:rsidRPr="00537B17">
          <w:rPr>
            <w:rStyle w:val="Hyperlink"/>
            <w:rFonts w:ascii="Times New Roman" w:hAnsi="Times New Roman"/>
          </w:rPr>
          <w:t>https://www1.nyc.gov/site/dca/businesses/license-checklist-sidewalk-cafe.page</w:t>
        </w:r>
      </w:hyperlink>
      <w:r w:rsidRPr="00537B17">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E78EB" w14:textId="406079A9" w:rsidR="00FD6424" w:rsidRDefault="00FD64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B2669"/>
    <w:multiLevelType w:val="hybridMultilevel"/>
    <w:tmpl w:val="658ADDCA"/>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 w15:restartNumberingAfterBreak="0">
    <w:nsid w:val="27731EEA"/>
    <w:multiLevelType w:val="multilevel"/>
    <w:tmpl w:val="4762C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4C084C"/>
    <w:multiLevelType w:val="hybridMultilevel"/>
    <w:tmpl w:val="0D8E3DBA"/>
    <w:lvl w:ilvl="0" w:tplc="18E463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64584"/>
    <w:multiLevelType w:val="hybridMultilevel"/>
    <w:tmpl w:val="2584B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927109"/>
    <w:multiLevelType w:val="multilevel"/>
    <w:tmpl w:val="8D6E35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782556"/>
    <w:multiLevelType w:val="multilevel"/>
    <w:tmpl w:val="3A764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584573"/>
    <w:multiLevelType w:val="hybridMultilevel"/>
    <w:tmpl w:val="43765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D91AEC"/>
    <w:multiLevelType w:val="hybridMultilevel"/>
    <w:tmpl w:val="FF5AA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52668D0"/>
    <w:multiLevelType w:val="multilevel"/>
    <w:tmpl w:val="A6B05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0E1CED"/>
    <w:multiLevelType w:val="hybridMultilevel"/>
    <w:tmpl w:val="5F280D62"/>
    <w:lvl w:ilvl="0" w:tplc="900EEB6E">
      <w:start w:val="1"/>
      <w:numFmt w:val="lowerRoman"/>
      <w:lvlText w:val="%1."/>
      <w:lvlJc w:val="left"/>
      <w:pPr>
        <w:ind w:left="1080" w:hanging="72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9F6753"/>
    <w:multiLevelType w:val="hybridMultilevel"/>
    <w:tmpl w:val="E19A612A"/>
    <w:lvl w:ilvl="0" w:tplc="18E4639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6B6B3A"/>
    <w:multiLevelType w:val="multilevel"/>
    <w:tmpl w:val="C9D47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32418D"/>
    <w:multiLevelType w:val="multilevel"/>
    <w:tmpl w:val="1DDCF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237B44"/>
    <w:multiLevelType w:val="multilevel"/>
    <w:tmpl w:val="85FE0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612293"/>
    <w:multiLevelType w:val="multilevel"/>
    <w:tmpl w:val="39060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146D06"/>
    <w:multiLevelType w:val="multilevel"/>
    <w:tmpl w:val="B894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CF3626"/>
    <w:multiLevelType w:val="hybridMultilevel"/>
    <w:tmpl w:val="F9409E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3EC726A"/>
    <w:multiLevelType w:val="multilevel"/>
    <w:tmpl w:val="54223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9C48E7"/>
    <w:multiLevelType w:val="hybridMultilevel"/>
    <w:tmpl w:val="0D8E3DBA"/>
    <w:lvl w:ilvl="0" w:tplc="18E463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02783D"/>
    <w:multiLevelType w:val="hybridMultilevel"/>
    <w:tmpl w:val="38CC463C"/>
    <w:lvl w:ilvl="0" w:tplc="F77CEB6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8"/>
  </w:num>
  <w:num w:numId="4">
    <w:abstractNumId w:val="10"/>
  </w:num>
  <w:num w:numId="5">
    <w:abstractNumId w:val="19"/>
  </w:num>
  <w:num w:numId="6">
    <w:abstractNumId w:val="7"/>
  </w:num>
  <w:num w:numId="7">
    <w:abstractNumId w:val="0"/>
  </w:num>
  <w:num w:numId="8">
    <w:abstractNumId w:val="6"/>
  </w:num>
  <w:num w:numId="9">
    <w:abstractNumId w:val="3"/>
  </w:num>
  <w:num w:numId="10">
    <w:abstractNumId w:val="16"/>
  </w:num>
  <w:num w:numId="11">
    <w:abstractNumId w:val="9"/>
  </w:num>
  <w:num w:numId="12">
    <w:abstractNumId w:val="13"/>
  </w:num>
  <w:num w:numId="13">
    <w:abstractNumId w:val="17"/>
  </w:num>
  <w:num w:numId="14">
    <w:abstractNumId w:val="11"/>
  </w:num>
  <w:num w:numId="15">
    <w:abstractNumId w:val="1"/>
  </w:num>
  <w:num w:numId="16">
    <w:abstractNumId w:val="15"/>
  </w:num>
  <w:num w:numId="17">
    <w:abstractNumId w:val="12"/>
  </w:num>
  <w:num w:numId="18">
    <w:abstractNumId w:val="5"/>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fr-FR" w:vendorID="64" w:dllVersion="131078" w:nlCheck="1" w:checkStyle="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AAE"/>
    <w:rsid w:val="0000161D"/>
    <w:rsid w:val="000025EC"/>
    <w:rsid w:val="000034EC"/>
    <w:rsid w:val="00007F84"/>
    <w:rsid w:val="0001476B"/>
    <w:rsid w:val="00014EDC"/>
    <w:rsid w:val="00016027"/>
    <w:rsid w:val="00016EE9"/>
    <w:rsid w:val="00022310"/>
    <w:rsid w:val="00027278"/>
    <w:rsid w:val="000309A7"/>
    <w:rsid w:val="00031160"/>
    <w:rsid w:val="000501E3"/>
    <w:rsid w:val="00051EC2"/>
    <w:rsid w:val="000525B4"/>
    <w:rsid w:val="000572EE"/>
    <w:rsid w:val="00057559"/>
    <w:rsid w:val="0006024E"/>
    <w:rsid w:val="000616CA"/>
    <w:rsid w:val="0006588B"/>
    <w:rsid w:val="00070A1E"/>
    <w:rsid w:val="00071C72"/>
    <w:rsid w:val="00073926"/>
    <w:rsid w:val="00074099"/>
    <w:rsid w:val="000820B6"/>
    <w:rsid w:val="00082968"/>
    <w:rsid w:val="000834D6"/>
    <w:rsid w:val="000A722C"/>
    <w:rsid w:val="000B125B"/>
    <w:rsid w:val="000B3773"/>
    <w:rsid w:val="000C1C33"/>
    <w:rsid w:val="000D464A"/>
    <w:rsid w:val="000D4A2F"/>
    <w:rsid w:val="000E0590"/>
    <w:rsid w:val="000E079B"/>
    <w:rsid w:val="000F48FE"/>
    <w:rsid w:val="000F571D"/>
    <w:rsid w:val="000F5BA7"/>
    <w:rsid w:val="000F6D14"/>
    <w:rsid w:val="0010192E"/>
    <w:rsid w:val="00111A75"/>
    <w:rsid w:val="0011742F"/>
    <w:rsid w:val="00121711"/>
    <w:rsid w:val="00122D57"/>
    <w:rsid w:val="00122FFB"/>
    <w:rsid w:val="001235F8"/>
    <w:rsid w:val="00124661"/>
    <w:rsid w:val="00127FAB"/>
    <w:rsid w:val="00130696"/>
    <w:rsid w:val="001311EC"/>
    <w:rsid w:val="00133757"/>
    <w:rsid w:val="00134251"/>
    <w:rsid w:val="00143DA2"/>
    <w:rsid w:val="00144152"/>
    <w:rsid w:val="00145077"/>
    <w:rsid w:val="00150242"/>
    <w:rsid w:val="0015196F"/>
    <w:rsid w:val="001535BE"/>
    <w:rsid w:val="001548E6"/>
    <w:rsid w:val="001548EC"/>
    <w:rsid w:val="00160BC1"/>
    <w:rsid w:val="00160BE6"/>
    <w:rsid w:val="00165359"/>
    <w:rsid w:val="0016649F"/>
    <w:rsid w:val="00170839"/>
    <w:rsid w:val="00174174"/>
    <w:rsid w:val="0017676A"/>
    <w:rsid w:val="0019547A"/>
    <w:rsid w:val="001962B3"/>
    <w:rsid w:val="00197BCB"/>
    <w:rsid w:val="001A08DE"/>
    <w:rsid w:val="001A0942"/>
    <w:rsid w:val="001A370D"/>
    <w:rsid w:val="001A433B"/>
    <w:rsid w:val="001B4DB8"/>
    <w:rsid w:val="001B637D"/>
    <w:rsid w:val="001C2A1D"/>
    <w:rsid w:val="001C362A"/>
    <w:rsid w:val="001C5E46"/>
    <w:rsid w:val="001D509E"/>
    <w:rsid w:val="001D5520"/>
    <w:rsid w:val="001D6EC6"/>
    <w:rsid w:val="001D6FD7"/>
    <w:rsid w:val="001E043C"/>
    <w:rsid w:val="001E2704"/>
    <w:rsid w:val="001E4747"/>
    <w:rsid w:val="001E6225"/>
    <w:rsid w:val="00200933"/>
    <w:rsid w:val="00203124"/>
    <w:rsid w:val="00203C73"/>
    <w:rsid w:val="00204EBC"/>
    <w:rsid w:val="0021057F"/>
    <w:rsid w:val="002319B4"/>
    <w:rsid w:val="00231C2B"/>
    <w:rsid w:val="002333E8"/>
    <w:rsid w:val="0023427B"/>
    <w:rsid w:val="00241C53"/>
    <w:rsid w:val="00241EA8"/>
    <w:rsid w:val="00242774"/>
    <w:rsid w:val="00244B0F"/>
    <w:rsid w:val="00245056"/>
    <w:rsid w:val="00245B56"/>
    <w:rsid w:val="002465B8"/>
    <w:rsid w:val="00246B83"/>
    <w:rsid w:val="002513D0"/>
    <w:rsid w:val="002561A7"/>
    <w:rsid w:val="00256A55"/>
    <w:rsid w:val="002633C1"/>
    <w:rsid w:val="0026671A"/>
    <w:rsid w:val="00266AAE"/>
    <w:rsid w:val="002734B4"/>
    <w:rsid w:val="00274EEF"/>
    <w:rsid w:val="00277C77"/>
    <w:rsid w:val="0028411E"/>
    <w:rsid w:val="00286204"/>
    <w:rsid w:val="0029007D"/>
    <w:rsid w:val="002952C2"/>
    <w:rsid w:val="00296121"/>
    <w:rsid w:val="00296BD9"/>
    <w:rsid w:val="002A2193"/>
    <w:rsid w:val="002A5FBB"/>
    <w:rsid w:val="002B1782"/>
    <w:rsid w:val="002B2F2D"/>
    <w:rsid w:val="002B6BBC"/>
    <w:rsid w:val="002C14D6"/>
    <w:rsid w:val="002C2E28"/>
    <w:rsid w:val="002C2EA1"/>
    <w:rsid w:val="002C49D3"/>
    <w:rsid w:val="002C4C73"/>
    <w:rsid w:val="002D0DFA"/>
    <w:rsid w:val="002D27D6"/>
    <w:rsid w:val="002D63D3"/>
    <w:rsid w:val="002E0B97"/>
    <w:rsid w:val="002E58AF"/>
    <w:rsid w:val="002F24F9"/>
    <w:rsid w:val="002F7963"/>
    <w:rsid w:val="00301590"/>
    <w:rsid w:val="0030654A"/>
    <w:rsid w:val="00314085"/>
    <w:rsid w:val="003140D8"/>
    <w:rsid w:val="0031580E"/>
    <w:rsid w:val="003333AA"/>
    <w:rsid w:val="00334679"/>
    <w:rsid w:val="00335077"/>
    <w:rsid w:val="00336F27"/>
    <w:rsid w:val="0034358B"/>
    <w:rsid w:val="00343F17"/>
    <w:rsid w:val="0035083D"/>
    <w:rsid w:val="00351BB4"/>
    <w:rsid w:val="00351D1D"/>
    <w:rsid w:val="00352B4F"/>
    <w:rsid w:val="00352FE3"/>
    <w:rsid w:val="00356458"/>
    <w:rsid w:val="0036296E"/>
    <w:rsid w:val="00364D5D"/>
    <w:rsid w:val="00364DF1"/>
    <w:rsid w:val="00370CFF"/>
    <w:rsid w:val="0037547E"/>
    <w:rsid w:val="003826F4"/>
    <w:rsid w:val="00383222"/>
    <w:rsid w:val="003A7883"/>
    <w:rsid w:val="003A7AAA"/>
    <w:rsid w:val="003B562A"/>
    <w:rsid w:val="003C1BEE"/>
    <w:rsid w:val="003C1EF4"/>
    <w:rsid w:val="003C2585"/>
    <w:rsid w:val="003C7818"/>
    <w:rsid w:val="003D1225"/>
    <w:rsid w:val="003D7EBA"/>
    <w:rsid w:val="003E0CB7"/>
    <w:rsid w:val="003E0E4D"/>
    <w:rsid w:val="003E2816"/>
    <w:rsid w:val="003F13CD"/>
    <w:rsid w:val="003F4C42"/>
    <w:rsid w:val="003F75BF"/>
    <w:rsid w:val="0040038B"/>
    <w:rsid w:val="00400FEE"/>
    <w:rsid w:val="00420F60"/>
    <w:rsid w:val="00422B34"/>
    <w:rsid w:val="00423296"/>
    <w:rsid w:val="004243B5"/>
    <w:rsid w:val="00426510"/>
    <w:rsid w:val="00430998"/>
    <w:rsid w:val="00432325"/>
    <w:rsid w:val="00432C8D"/>
    <w:rsid w:val="00441282"/>
    <w:rsid w:val="00446E10"/>
    <w:rsid w:val="00451289"/>
    <w:rsid w:val="00455DB3"/>
    <w:rsid w:val="00455EE3"/>
    <w:rsid w:val="00461603"/>
    <w:rsid w:val="00461FD7"/>
    <w:rsid w:val="00464417"/>
    <w:rsid w:val="00465926"/>
    <w:rsid w:val="004662D9"/>
    <w:rsid w:val="00481033"/>
    <w:rsid w:val="004823EF"/>
    <w:rsid w:val="00485070"/>
    <w:rsid w:val="00486BF7"/>
    <w:rsid w:val="00490446"/>
    <w:rsid w:val="0049137D"/>
    <w:rsid w:val="00491912"/>
    <w:rsid w:val="00493F1A"/>
    <w:rsid w:val="00494C34"/>
    <w:rsid w:val="00497E87"/>
    <w:rsid w:val="004A49C1"/>
    <w:rsid w:val="004B03E1"/>
    <w:rsid w:val="004B4C0A"/>
    <w:rsid w:val="004B4FE1"/>
    <w:rsid w:val="004B5EF5"/>
    <w:rsid w:val="004C2BA4"/>
    <w:rsid w:val="004C3243"/>
    <w:rsid w:val="004C4568"/>
    <w:rsid w:val="004D3DD2"/>
    <w:rsid w:val="004E33CC"/>
    <w:rsid w:val="004E5FBF"/>
    <w:rsid w:val="00500B32"/>
    <w:rsid w:val="00504B4C"/>
    <w:rsid w:val="00505749"/>
    <w:rsid w:val="005062C7"/>
    <w:rsid w:val="00506A86"/>
    <w:rsid w:val="00510195"/>
    <w:rsid w:val="005148B4"/>
    <w:rsid w:val="00517E07"/>
    <w:rsid w:val="0052007B"/>
    <w:rsid w:val="00527344"/>
    <w:rsid w:val="00527867"/>
    <w:rsid w:val="005322AB"/>
    <w:rsid w:val="00532771"/>
    <w:rsid w:val="00536A55"/>
    <w:rsid w:val="00537B17"/>
    <w:rsid w:val="00537EE5"/>
    <w:rsid w:val="0054077C"/>
    <w:rsid w:val="005407A7"/>
    <w:rsid w:val="00545D06"/>
    <w:rsid w:val="00553CE2"/>
    <w:rsid w:val="00554B77"/>
    <w:rsid w:val="00554C15"/>
    <w:rsid w:val="00555899"/>
    <w:rsid w:val="00555E74"/>
    <w:rsid w:val="00556087"/>
    <w:rsid w:val="00557DAF"/>
    <w:rsid w:val="0056368A"/>
    <w:rsid w:val="00563692"/>
    <w:rsid w:val="0057346D"/>
    <w:rsid w:val="00586F20"/>
    <w:rsid w:val="005911B5"/>
    <w:rsid w:val="00591BCC"/>
    <w:rsid w:val="00593945"/>
    <w:rsid w:val="0059656A"/>
    <w:rsid w:val="005B4D49"/>
    <w:rsid w:val="005B74F5"/>
    <w:rsid w:val="005C2F44"/>
    <w:rsid w:val="005C35CE"/>
    <w:rsid w:val="005C3E9E"/>
    <w:rsid w:val="005C7B31"/>
    <w:rsid w:val="005D2D10"/>
    <w:rsid w:val="005D3B56"/>
    <w:rsid w:val="005E2098"/>
    <w:rsid w:val="005E6B4C"/>
    <w:rsid w:val="005F084C"/>
    <w:rsid w:val="005F192C"/>
    <w:rsid w:val="005F20FF"/>
    <w:rsid w:val="005F3541"/>
    <w:rsid w:val="006026CD"/>
    <w:rsid w:val="00611573"/>
    <w:rsid w:val="00611FAE"/>
    <w:rsid w:val="006167E8"/>
    <w:rsid w:val="00627AB2"/>
    <w:rsid w:val="0063005E"/>
    <w:rsid w:val="0063052E"/>
    <w:rsid w:val="006308D8"/>
    <w:rsid w:val="0063221B"/>
    <w:rsid w:val="00634B03"/>
    <w:rsid w:val="00635064"/>
    <w:rsid w:val="00635378"/>
    <w:rsid w:val="00637034"/>
    <w:rsid w:val="00642757"/>
    <w:rsid w:val="00645578"/>
    <w:rsid w:val="00645CD8"/>
    <w:rsid w:val="00646DFE"/>
    <w:rsid w:val="00646E18"/>
    <w:rsid w:val="00647229"/>
    <w:rsid w:val="00652EEF"/>
    <w:rsid w:val="00654DB9"/>
    <w:rsid w:val="00656EDD"/>
    <w:rsid w:val="006617DB"/>
    <w:rsid w:val="00666112"/>
    <w:rsid w:val="00667957"/>
    <w:rsid w:val="00670FF1"/>
    <w:rsid w:val="006730A2"/>
    <w:rsid w:val="006842DC"/>
    <w:rsid w:val="00685618"/>
    <w:rsid w:val="006874D4"/>
    <w:rsid w:val="00691A28"/>
    <w:rsid w:val="0069279F"/>
    <w:rsid w:val="00696C02"/>
    <w:rsid w:val="00696D5F"/>
    <w:rsid w:val="006A2117"/>
    <w:rsid w:val="006A3512"/>
    <w:rsid w:val="006A4D28"/>
    <w:rsid w:val="006A644F"/>
    <w:rsid w:val="006A6797"/>
    <w:rsid w:val="006A6BEB"/>
    <w:rsid w:val="006B4332"/>
    <w:rsid w:val="006C0023"/>
    <w:rsid w:val="006C4FD3"/>
    <w:rsid w:val="006C76FE"/>
    <w:rsid w:val="006D3C8D"/>
    <w:rsid w:val="006D4136"/>
    <w:rsid w:val="006D4D2A"/>
    <w:rsid w:val="006D5C35"/>
    <w:rsid w:val="006E0B09"/>
    <w:rsid w:val="006E18B4"/>
    <w:rsid w:val="006E2167"/>
    <w:rsid w:val="006E2442"/>
    <w:rsid w:val="006E3343"/>
    <w:rsid w:val="006E4E75"/>
    <w:rsid w:val="006E5F4E"/>
    <w:rsid w:val="006E635C"/>
    <w:rsid w:val="006E63A2"/>
    <w:rsid w:val="006F39F4"/>
    <w:rsid w:val="006F72C8"/>
    <w:rsid w:val="00704734"/>
    <w:rsid w:val="007134DE"/>
    <w:rsid w:val="007200A1"/>
    <w:rsid w:val="007251C8"/>
    <w:rsid w:val="00727107"/>
    <w:rsid w:val="00727B47"/>
    <w:rsid w:val="0073242D"/>
    <w:rsid w:val="00733D24"/>
    <w:rsid w:val="007406A5"/>
    <w:rsid w:val="007447B3"/>
    <w:rsid w:val="00744AF3"/>
    <w:rsid w:val="00745007"/>
    <w:rsid w:val="00745AE7"/>
    <w:rsid w:val="00746DAF"/>
    <w:rsid w:val="007548D1"/>
    <w:rsid w:val="0076163E"/>
    <w:rsid w:val="007641B4"/>
    <w:rsid w:val="007656A9"/>
    <w:rsid w:val="00766C18"/>
    <w:rsid w:val="007674F0"/>
    <w:rsid w:val="00767B64"/>
    <w:rsid w:val="00770573"/>
    <w:rsid w:val="007723FA"/>
    <w:rsid w:val="0077277C"/>
    <w:rsid w:val="007730A9"/>
    <w:rsid w:val="0077589E"/>
    <w:rsid w:val="007768E1"/>
    <w:rsid w:val="00780E2C"/>
    <w:rsid w:val="007820FB"/>
    <w:rsid w:val="00782318"/>
    <w:rsid w:val="00782F8E"/>
    <w:rsid w:val="00786961"/>
    <w:rsid w:val="00793970"/>
    <w:rsid w:val="00795A57"/>
    <w:rsid w:val="007A0A24"/>
    <w:rsid w:val="007A6F92"/>
    <w:rsid w:val="007B1359"/>
    <w:rsid w:val="007B3CEA"/>
    <w:rsid w:val="007B5D9E"/>
    <w:rsid w:val="007B7739"/>
    <w:rsid w:val="007B7BFC"/>
    <w:rsid w:val="007C2E46"/>
    <w:rsid w:val="007C4D51"/>
    <w:rsid w:val="007C50E3"/>
    <w:rsid w:val="007C6CC7"/>
    <w:rsid w:val="007D3D86"/>
    <w:rsid w:val="007D4BFD"/>
    <w:rsid w:val="007D5D62"/>
    <w:rsid w:val="007D7590"/>
    <w:rsid w:val="007E7B76"/>
    <w:rsid w:val="007E7E39"/>
    <w:rsid w:val="007F3ADA"/>
    <w:rsid w:val="007F4FC6"/>
    <w:rsid w:val="00805806"/>
    <w:rsid w:val="00810B32"/>
    <w:rsid w:val="00810C89"/>
    <w:rsid w:val="008111F0"/>
    <w:rsid w:val="00811AD7"/>
    <w:rsid w:val="008128CA"/>
    <w:rsid w:val="00813538"/>
    <w:rsid w:val="00814AE8"/>
    <w:rsid w:val="0081607A"/>
    <w:rsid w:val="008230BF"/>
    <w:rsid w:val="00824502"/>
    <w:rsid w:val="00825CF5"/>
    <w:rsid w:val="00825D3F"/>
    <w:rsid w:val="00825F51"/>
    <w:rsid w:val="00830153"/>
    <w:rsid w:val="00830FD3"/>
    <w:rsid w:val="00836A92"/>
    <w:rsid w:val="00837BA5"/>
    <w:rsid w:val="00845416"/>
    <w:rsid w:val="0084602B"/>
    <w:rsid w:val="008468B3"/>
    <w:rsid w:val="00851716"/>
    <w:rsid w:val="00861223"/>
    <w:rsid w:val="00864570"/>
    <w:rsid w:val="00867829"/>
    <w:rsid w:val="008700D8"/>
    <w:rsid w:val="008705B7"/>
    <w:rsid w:val="0087114E"/>
    <w:rsid w:val="00871923"/>
    <w:rsid w:val="00875545"/>
    <w:rsid w:val="008772BA"/>
    <w:rsid w:val="0088087A"/>
    <w:rsid w:val="00890684"/>
    <w:rsid w:val="008941DC"/>
    <w:rsid w:val="008948D6"/>
    <w:rsid w:val="00894BD0"/>
    <w:rsid w:val="008A4607"/>
    <w:rsid w:val="008B0571"/>
    <w:rsid w:val="008B2850"/>
    <w:rsid w:val="008B3719"/>
    <w:rsid w:val="008B48CE"/>
    <w:rsid w:val="008B67E9"/>
    <w:rsid w:val="008C0732"/>
    <w:rsid w:val="008C2DEA"/>
    <w:rsid w:val="008C3508"/>
    <w:rsid w:val="008C7D9A"/>
    <w:rsid w:val="008D1442"/>
    <w:rsid w:val="008D1B25"/>
    <w:rsid w:val="008E4246"/>
    <w:rsid w:val="008E7C6C"/>
    <w:rsid w:val="008F076D"/>
    <w:rsid w:val="008F2FE0"/>
    <w:rsid w:val="008F6837"/>
    <w:rsid w:val="008F6FE9"/>
    <w:rsid w:val="0090311B"/>
    <w:rsid w:val="009050F9"/>
    <w:rsid w:val="0090609F"/>
    <w:rsid w:val="00911026"/>
    <w:rsid w:val="009112D9"/>
    <w:rsid w:val="00914510"/>
    <w:rsid w:val="009161FE"/>
    <w:rsid w:val="0091644B"/>
    <w:rsid w:val="00916DE5"/>
    <w:rsid w:val="0092379D"/>
    <w:rsid w:val="0092585A"/>
    <w:rsid w:val="00926B12"/>
    <w:rsid w:val="00932FEA"/>
    <w:rsid w:val="009374A4"/>
    <w:rsid w:val="009449C0"/>
    <w:rsid w:val="00950FAA"/>
    <w:rsid w:val="00952867"/>
    <w:rsid w:val="0095388B"/>
    <w:rsid w:val="0095536A"/>
    <w:rsid w:val="00955E56"/>
    <w:rsid w:val="00956193"/>
    <w:rsid w:val="0096169D"/>
    <w:rsid w:val="0097050B"/>
    <w:rsid w:val="009935A8"/>
    <w:rsid w:val="009959C7"/>
    <w:rsid w:val="00997B0B"/>
    <w:rsid w:val="009A51EE"/>
    <w:rsid w:val="009A7F24"/>
    <w:rsid w:val="009B0436"/>
    <w:rsid w:val="009B43AF"/>
    <w:rsid w:val="009B774E"/>
    <w:rsid w:val="009C31A9"/>
    <w:rsid w:val="009C373A"/>
    <w:rsid w:val="009C4C5B"/>
    <w:rsid w:val="009C7D9A"/>
    <w:rsid w:val="009E0533"/>
    <w:rsid w:val="009E1B9C"/>
    <w:rsid w:val="009E1CCC"/>
    <w:rsid w:val="009E276D"/>
    <w:rsid w:val="009F0DFE"/>
    <w:rsid w:val="009F4EDE"/>
    <w:rsid w:val="00A032DA"/>
    <w:rsid w:val="00A03403"/>
    <w:rsid w:val="00A05B2A"/>
    <w:rsid w:val="00A07EC9"/>
    <w:rsid w:val="00A102EA"/>
    <w:rsid w:val="00A104A9"/>
    <w:rsid w:val="00A15B18"/>
    <w:rsid w:val="00A21628"/>
    <w:rsid w:val="00A26AA5"/>
    <w:rsid w:val="00A303B4"/>
    <w:rsid w:val="00A30FDD"/>
    <w:rsid w:val="00A32DB7"/>
    <w:rsid w:val="00A448AF"/>
    <w:rsid w:val="00A51200"/>
    <w:rsid w:val="00A518AF"/>
    <w:rsid w:val="00A53150"/>
    <w:rsid w:val="00A54090"/>
    <w:rsid w:val="00A55D8B"/>
    <w:rsid w:val="00A61B6F"/>
    <w:rsid w:val="00A711BF"/>
    <w:rsid w:val="00A74739"/>
    <w:rsid w:val="00A757CB"/>
    <w:rsid w:val="00A805B0"/>
    <w:rsid w:val="00A82856"/>
    <w:rsid w:val="00A83B6A"/>
    <w:rsid w:val="00A978FA"/>
    <w:rsid w:val="00AA2FDC"/>
    <w:rsid w:val="00AA4DDB"/>
    <w:rsid w:val="00AB4955"/>
    <w:rsid w:val="00AB549F"/>
    <w:rsid w:val="00AB78CA"/>
    <w:rsid w:val="00AC16C5"/>
    <w:rsid w:val="00AC1A92"/>
    <w:rsid w:val="00AC296C"/>
    <w:rsid w:val="00AC5D8D"/>
    <w:rsid w:val="00AD1675"/>
    <w:rsid w:val="00AD2EA0"/>
    <w:rsid w:val="00AD556A"/>
    <w:rsid w:val="00AD7BC5"/>
    <w:rsid w:val="00AE0EA4"/>
    <w:rsid w:val="00AE1A3F"/>
    <w:rsid w:val="00AE1C2D"/>
    <w:rsid w:val="00AE429F"/>
    <w:rsid w:val="00AE4641"/>
    <w:rsid w:val="00AF40A5"/>
    <w:rsid w:val="00AF4162"/>
    <w:rsid w:val="00AF6C12"/>
    <w:rsid w:val="00B00C2C"/>
    <w:rsid w:val="00B0385D"/>
    <w:rsid w:val="00B067FB"/>
    <w:rsid w:val="00B10CA2"/>
    <w:rsid w:val="00B10F0B"/>
    <w:rsid w:val="00B124A3"/>
    <w:rsid w:val="00B16CB8"/>
    <w:rsid w:val="00B230ED"/>
    <w:rsid w:val="00B23901"/>
    <w:rsid w:val="00B26FF7"/>
    <w:rsid w:val="00B30E4D"/>
    <w:rsid w:val="00B3164A"/>
    <w:rsid w:val="00B37BBF"/>
    <w:rsid w:val="00B435A2"/>
    <w:rsid w:val="00B44B7B"/>
    <w:rsid w:val="00B454AF"/>
    <w:rsid w:val="00B467AD"/>
    <w:rsid w:val="00B4755B"/>
    <w:rsid w:val="00B525BD"/>
    <w:rsid w:val="00B56B6F"/>
    <w:rsid w:val="00B6553E"/>
    <w:rsid w:val="00B66E3A"/>
    <w:rsid w:val="00B73ADC"/>
    <w:rsid w:val="00B75910"/>
    <w:rsid w:val="00B814D0"/>
    <w:rsid w:val="00B8354A"/>
    <w:rsid w:val="00B84135"/>
    <w:rsid w:val="00B96EA6"/>
    <w:rsid w:val="00BB3961"/>
    <w:rsid w:val="00BB71FA"/>
    <w:rsid w:val="00BB7A30"/>
    <w:rsid w:val="00BC0EDE"/>
    <w:rsid w:val="00BC1516"/>
    <w:rsid w:val="00BC1B61"/>
    <w:rsid w:val="00BD17E3"/>
    <w:rsid w:val="00BD3832"/>
    <w:rsid w:val="00BE3254"/>
    <w:rsid w:val="00BE5C56"/>
    <w:rsid w:val="00BF1860"/>
    <w:rsid w:val="00C04D3E"/>
    <w:rsid w:val="00C1059A"/>
    <w:rsid w:val="00C142AD"/>
    <w:rsid w:val="00C17CDF"/>
    <w:rsid w:val="00C21E6D"/>
    <w:rsid w:val="00C22924"/>
    <w:rsid w:val="00C27935"/>
    <w:rsid w:val="00C27AED"/>
    <w:rsid w:val="00C3458B"/>
    <w:rsid w:val="00C37182"/>
    <w:rsid w:val="00C456C2"/>
    <w:rsid w:val="00C46743"/>
    <w:rsid w:val="00C51BC9"/>
    <w:rsid w:val="00C51DFE"/>
    <w:rsid w:val="00C55299"/>
    <w:rsid w:val="00C5716D"/>
    <w:rsid w:val="00C64863"/>
    <w:rsid w:val="00C65805"/>
    <w:rsid w:val="00C707A7"/>
    <w:rsid w:val="00C748EA"/>
    <w:rsid w:val="00C7508A"/>
    <w:rsid w:val="00C77AB7"/>
    <w:rsid w:val="00C8062E"/>
    <w:rsid w:val="00C80E59"/>
    <w:rsid w:val="00C86199"/>
    <w:rsid w:val="00C87919"/>
    <w:rsid w:val="00C90199"/>
    <w:rsid w:val="00C90D3C"/>
    <w:rsid w:val="00C915EE"/>
    <w:rsid w:val="00C94769"/>
    <w:rsid w:val="00C96D3D"/>
    <w:rsid w:val="00CA7F82"/>
    <w:rsid w:val="00CB43AA"/>
    <w:rsid w:val="00CB5622"/>
    <w:rsid w:val="00CC7EA2"/>
    <w:rsid w:val="00CD1338"/>
    <w:rsid w:val="00CD5464"/>
    <w:rsid w:val="00CD786D"/>
    <w:rsid w:val="00CE2757"/>
    <w:rsid w:val="00CE64B3"/>
    <w:rsid w:val="00CE76B0"/>
    <w:rsid w:val="00CE7F0B"/>
    <w:rsid w:val="00CF16B0"/>
    <w:rsid w:val="00CF7509"/>
    <w:rsid w:val="00CF7905"/>
    <w:rsid w:val="00D027CA"/>
    <w:rsid w:val="00D061C2"/>
    <w:rsid w:val="00D07C90"/>
    <w:rsid w:val="00D126F4"/>
    <w:rsid w:val="00D12DD2"/>
    <w:rsid w:val="00D13575"/>
    <w:rsid w:val="00D13C18"/>
    <w:rsid w:val="00D153E0"/>
    <w:rsid w:val="00D15798"/>
    <w:rsid w:val="00D15FE5"/>
    <w:rsid w:val="00D16D9F"/>
    <w:rsid w:val="00D173F0"/>
    <w:rsid w:val="00D17F04"/>
    <w:rsid w:val="00D31EB3"/>
    <w:rsid w:val="00D3792F"/>
    <w:rsid w:val="00D43989"/>
    <w:rsid w:val="00D45899"/>
    <w:rsid w:val="00D47E5F"/>
    <w:rsid w:val="00D50760"/>
    <w:rsid w:val="00D53071"/>
    <w:rsid w:val="00D53F06"/>
    <w:rsid w:val="00D5461B"/>
    <w:rsid w:val="00D548D7"/>
    <w:rsid w:val="00D559D7"/>
    <w:rsid w:val="00D56507"/>
    <w:rsid w:val="00D66CB2"/>
    <w:rsid w:val="00D675B3"/>
    <w:rsid w:val="00D72418"/>
    <w:rsid w:val="00D73A88"/>
    <w:rsid w:val="00D77C1E"/>
    <w:rsid w:val="00D83770"/>
    <w:rsid w:val="00D91927"/>
    <w:rsid w:val="00D94353"/>
    <w:rsid w:val="00D94639"/>
    <w:rsid w:val="00DA136D"/>
    <w:rsid w:val="00DA458D"/>
    <w:rsid w:val="00DA45E2"/>
    <w:rsid w:val="00DA7EE8"/>
    <w:rsid w:val="00DB27C5"/>
    <w:rsid w:val="00DB29C8"/>
    <w:rsid w:val="00DB502D"/>
    <w:rsid w:val="00DB5BE9"/>
    <w:rsid w:val="00DC0354"/>
    <w:rsid w:val="00DC3C10"/>
    <w:rsid w:val="00DC4143"/>
    <w:rsid w:val="00DC71FF"/>
    <w:rsid w:val="00DD1F76"/>
    <w:rsid w:val="00DD6B65"/>
    <w:rsid w:val="00DD7290"/>
    <w:rsid w:val="00DD7A6E"/>
    <w:rsid w:val="00DD7CEA"/>
    <w:rsid w:val="00DE26D7"/>
    <w:rsid w:val="00DE3D50"/>
    <w:rsid w:val="00DE4888"/>
    <w:rsid w:val="00DE719E"/>
    <w:rsid w:val="00DF1A2F"/>
    <w:rsid w:val="00DF20B0"/>
    <w:rsid w:val="00DF234C"/>
    <w:rsid w:val="00DF6823"/>
    <w:rsid w:val="00DF76CD"/>
    <w:rsid w:val="00E047AC"/>
    <w:rsid w:val="00E17EF8"/>
    <w:rsid w:val="00E23557"/>
    <w:rsid w:val="00E27142"/>
    <w:rsid w:val="00E312C5"/>
    <w:rsid w:val="00E34906"/>
    <w:rsid w:val="00E3645B"/>
    <w:rsid w:val="00E41E01"/>
    <w:rsid w:val="00E44E60"/>
    <w:rsid w:val="00E4694F"/>
    <w:rsid w:val="00E4782F"/>
    <w:rsid w:val="00E5043B"/>
    <w:rsid w:val="00E566DE"/>
    <w:rsid w:val="00E6457F"/>
    <w:rsid w:val="00E64A21"/>
    <w:rsid w:val="00E669BA"/>
    <w:rsid w:val="00E67849"/>
    <w:rsid w:val="00E67FB6"/>
    <w:rsid w:val="00E723A5"/>
    <w:rsid w:val="00E73F4B"/>
    <w:rsid w:val="00E776C0"/>
    <w:rsid w:val="00E83655"/>
    <w:rsid w:val="00E84A68"/>
    <w:rsid w:val="00E863D5"/>
    <w:rsid w:val="00E86F53"/>
    <w:rsid w:val="00E929C0"/>
    <w:rsid w:val="00E960C3"/>
    <w:rsid w:val="00EA331C"/>
    <w:rsid w:val="00EA57E2"/>
    <w:rsid w:val="00EA58BC"/>
    <w:rsid w:val="00EB7240"/>
    <w:rsid w:val="00EC40A4"/>
    <w:rsid w:val="00EC792E"/>
    <w:rsid w:val="00ED40CA"/>
    <w:rsid w:val="00EE0C26"/>
    <w:rsid w:val="00EE1204"/>
    <w:rsid w:val="00EE20EF"/>
    <w:rsid w:val="00EE3583"/>
    <w:rsid w:val="00EF21FB"/>
    <w:rsid w:val="00EF22CF"/>
    <w:rsid w:val="00EF252D"/>
    <w:rsid w:val="00EF7BA6"/>
    <w:rsid w:val="00F0443D"/>
    <w:rsid w:val="00F103CE"/>
    <w:rsid w:val="00F12D0A"/>
    <w:rsid w:val="00F1349D"/>
    <w:rsid w:val="00F14309"/>
    <w:rsid w:val="00F21BAA"/>
    <w:rsid w:val="00F23C56"/>
    <w:rsid w:val="00F319AF"/>
    <w:rsid w:val="00F333FB"/>
    <w:rsid w:val="00F341FF"/>
    <w:rsid w:val="00F34879"/>
    <w:rsid w:val="00F40EDF"/>
    <w:rsid w:val="00F47BC8"/>
    <w:rsid w:val="00F51E58"/>
    <w:rsid w:val="00F612FE"/>
    <w:rsid w:val="00F64A2D"/>
    <w:rsid w:val="00F67AA0"/>
    <w:rsid w:val="00F70382"/>
    <w:rsid w:val="00F703C1"/>
    <w:rsid w:val="00F71521"/>
    <w:rsid w:val="00F74725"/>
    <w:rsid w:val="00F762F4"/>
    <w:rsid w:val="00F77FF7"/>
    <w:rsid w:val="00F818EC"/>
    <w:rsid w:val="00F834CE"/>
    <w:rsid w:val="00F87EBD"/>
    <w:rsid w:val="00F9093E"/>
    <w:rsid w:val="00FA0C8D"/>
    <w:rsid w:val="00FA1F09"/>
    <w:rsid w:val="00FA1F13"/>
    <w:rsid w:val="00FA261D"/>
    <w:rsid w:val="00FA7C1B"/>
    <w:rsid w:val="00FB068E"/>
    <w:rsid w:val="00FB3AEC"/>
    <w:rsid w:val="00FB4646"/>
    <w:rsid w:val="00FC32F0"/>
    <w:rsid w:val="00FC6E08"/>
    <w:rsid w:val="00FD6424"/>
    <w:rsid w:val="00FD6BE2"/>
    <w:rsid w:val="00FE0FE4"/>
    <w:rsid w:val="00FE1373"/>
    <w:rsid w:val="00FE1EA0"/>
    <w:rsid w:val="00FE337E"/>
    <w:rsid w:val="00FE3CF9"/>
    <w:rsid w:val="00FE4156"/>
    <w:rsid w:val="00FF5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9E49B6"/>
  <w15:chartTrackingRefBased/>
  <w15:docId w15:val="{5556303E-F90E-41FA-ADC4-5EEE36FBB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AAE"/>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4616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025E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qFormat/>
    <w:rsid w:val="00266AAE"/>
    <w:pPr>
      <w:keepNext/>
      <w:spacing w:after="0" w:line="240" w:lineRule="auto"/>
      <w:jc w:val="center"/>
      <w:outlineLvl w:val="4"/>
    </w:pPr>
    <w:rPr>
      <w:rFonts w:ascii="Arial" w:eastAsia="Arial Unicode MS" w:hAnsi="Arial"/>
      <w:b/>
      <w:sz w:val="24"/>
      <w:szCs w:val="20"/>
    </w:rPr>
  </w:style>
  <w:style w:type="paragraph" w:styleId="Heading6">
    <w:name w:val="heading 6"/>
    <w:basedOn w:val="Normal"/>
    <w:next w:val="Normal"/>
    <w:link w:val="Heading6Char"/>
    <w:qFormat/>
    <w:rsid w:val="00266AAE"/>
    <w:pPr>
      <w:keepNext/>
      <w:spacing w:after="0" w:line="240" w:lineRule="auto"/>
      <w:jc w:val="center"/>
      <w:outlineLvl w:val="5"/>
    </w:pPr>
    <w:rPr>
      <w:rFonts w:ascii="Times New Roman" w:eastAsia="Arial Unicode MS"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66AAE"/>
    <w:rPr>
      <w:rFonts w:ascii="Arial" w:eastAsia="Arial Unicode MS" w:hAnsi="Arial" w:cs="Times New Roman"/>
      <w:b/>
      <w:sz w:val="24"/>
      <w:szCs w:val="20"/>
    </w:rPr>
  </w:style>
  <w:style w:type="character" w:customStyle="1" w:styleId="Heading6Char">
    <w:name w:val="Heading 6 Char"/>
    <w:basedOn w:val="DefaultParagraphFont"/>
    <w:link w:val="Heading6"/>
    <w:rsid w:val="00266AAE"/>
    <w:rPr>
      <w:rFonts w:ascii="Times New Roman" w:eastAsia="Arial Unicode MS" w:hAnsi="Times New Roman" w:cs="Times New Roman"/>
      <w:sz w:val="24"/>
      <w:szCs w:val="20"/>
    </w:rPr>
  </w:style>
  <w:style w:type="paragraph" w:styleId="NoSpacing">
    <w:name w:val="No Spacing"/>
    <w:uiPriority w:val="1"/>
    <w:qFormat/>
    <w:rsid w:val="0021057F"/>
    <w:pPr>
      <w:spacing w:after="0" w:line="240" w:lineRule="auto"/>
    </w:pPr>
  </w:style>
  <w:style w:type="paragraph" w:styleId="Revision">
    <w:name w:val="Revision"/>
    <w:hidden/>
    <w:uiPriority w:val="99"/>
    <w:semiHidden/>
    <w:rsid w:val="0021057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F48FE"/>
    <w:pPr>
      <w:ind w:left="720"/>
      <w:contextualSpacing/>
    </w:pPr>
  </w:style>
  <w:style w:type="paragraph" w:styleId="FootnoteText">
    <w:name w:val="footnote text"/>
    <w:aliases w:val="FT"/>
    <w:basedOn w:val="Normal"/>
    <w:link w:val="FootnoteTextChar"/>
    <w:uiPriority w:val="99"/>
    <w:unhideWhenUsed/>
    <w:rsid w:val="000F48FE"/>
    <w:pPr>
      <w:spacing w:after="0" w:line="240" w:lineRule="auto"/>
    </w:pPr>
    <w:rPr>
      <w:sz w:val="20"/>
      <w:szCs w:val="20"/>
    </w:rPr>
  </w:style>
  <w:style w:type="character" w:customStyle="1" w:styleId="FootnoteTextChar">
    <w:name w:val="Footnote Text Char"/>
    <w:aliases w:val="FT Char"/>
    <w:basedOn w:val="DefaultParagraphFont"/>
    <w:link w:val="FootnoteText"/>
    <w:uiPriority w:val="99"/>
    <w:rsid w:val="000F48FE"/>
    <w:rPr>
      <w:rFonts w:ascii="Calibri" w:eastAsia="Calibri" w:hAnsi="Calibri" w:cs="Times New Roman"/>
      <w:sz w:val="20"/>
      <w:szCs w:val="20"/>
    </w:rPr>
  </w:style>
  <w:style w:type="character" w:styleId="FootnoteReference">
    <w:name w:val="footnote reference"/>
    <w:basedOn w:val="DefaultParagraphFont"/>
    <w:uiPriority w:val="99"/>
    <w:unhideWhenUsed/>
    <w:rsid w:val="000F48FE"/>
    <w:rPr>
      <w:vertAlign w:val="superscript"/>
    </w:rPr>
  </w:style>
  <w:style w:type="character" w:styleId="Hyperlink">
    <w:name w:val="Hyperlink"/>
    <w:basedOn w:val="DefaultParagraphFont"/>
    <w:uiPriority w:val="99"/>
    <w:unhideWhenUsed/>
    <w:rsid w:val="000F48FE"/>
    <w:rPr>
      <w:color w:val="0563C1" w:themeColor="hyperlink"/>
      <w:u w:val="single"/>
    </w:rPr>
  </w:style>
  <w:style w:type="paragraph" w:styleId="Header">
    <w:name w:val="header"/>
    <w:basedOn w:val="Normal"/>
    <w:link w:val="HeaderChar"/>
    <w:uiPriority w:val="99"/>
    <w:unhideWhenUsed/>
    <w:rsid w:val="00D73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A88"/>
    <w:rPr>
      <w:rFonts w:ascii="Calibri" w:eastAsia="Calibri" w:hAnsi="Calibri" w:cs="Times New Roman"/>
    </w:rPr>
  </w:style>
  <w:style w:type="paragraph" w:styleId="Footer">
    <w:name w:val="footer"/>
    <w:basedOn w:val="Normal"/>
    <w:link w:val="FooterChar"/>
    <w:uiPriority w:val="99"/>
    <w:unhideWhenUsed/>
    <w:rsid w:val="00D73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A88"/>
    <w:rPr>
      <w:rFonts w:ascii="Calibri" w:eastAsia="Calibri" w:hAnsi="Calibri" w:cs="Times New Roman"/>
    </w:rPr>
  </w:style>
  <w:style w:type="paragraph" w:styleId="BalloonText">
    <w:name w:val="Balloon Text"/>
    <w:basedOn w:val="Normal"/>
    <w:link w:val="BalloonTextChar"/>
    <w:uiPriority w:val="99"/>
    <w:semiHidden/>
    <w:unhideWhenUsed/>
    <w:rsid w:val="00AC5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D8D"/>
    <w:rPr>
      <w:rFonts w:ascii="Segoe UI" w:eastAsia="Calibri" w:hAnsi="Segoe UI" w:cs="Segoe UI"/>
      <w:sz w:val="18"/>
      <w:szCs w:val="18"/>
    </w:rPr>
  </w:style>
  <w:style w:type="character" w:customStyle="1" w:styleId="Heading1Char">
    <w:name w:val="Heading 1 Char"/>
    <w:basedOn w:val="DefaultParagraphFont"/>
    <w:link w:val="Heading1"/>
    <w:uiPriority w:val="9"/>
    <w:rsid w:val="00461603"/>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81607A"/>
    <w:rPr>
      <w:sz w:val="16"/>
      <w:szCs w:val="16"/>
    </w:rPr>
  </w:style>
  <w:style w:type="paragraph" w:styleId="CommentText">
    <w:name w:val="annotation text"/>
    <w:basedOn w:val="Normal"/>
    <w:link w:val="CommentTextChar"/>
    <w:uiPriority w:val="99"/>
    <w:semiHidden/>
    <w:unhideWhenUsed/>
    <w:rsid w:val="0081607A"/>
    <w:pPr>
      <w:spacing w:line="240" w:lineRule="auto"/>
    </w:pPr>
    <w:rPr>
      <w:sz w:val="20"/>
      <w:szCs w:val="20"/>
    </w:rPr>
  </w:style>
  <w:style w:type="character" w:customStyle="1" w:styleId="CommentTextChar">
    <w:name w:val="Comment Text Char"/>
    <w:basedOn w:val="DefaultParagraphFont"/>
    <w:link w:val="CommentText"/>
    <w:uiPriority w:val="99"/>
    <w:semiHidden/>
    <w:rsid w:val="0081607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1607A"/>
    <w:rPr>
      <w:b/>
      <w:bCs/>
    </w:rPr>
  </w:style>
  <w:style w:type="character" w:customStyle="1" w:styleId="CommentSubjectChar">
    <w:name w:val="Comment Subject Char"/>
    <w:basedOn w:val="CommentTextChar"/>
    <w:link w:val="CommentSubject"/>
    <w:uiPriority w:val="99"/>
    <w:semiHidden/>
    <w:rsid w:val="0081607A"/>
    <w:rPr>
      <w:rFonts w:ascii="Calibri" w:eastAsia="Calibri" w:hAnsi="Calibri" w:cs="Times New Roman"/>
      <w:b/>
      <w:bCs/>
      <w:sz w:val="20"/>
      <w:szCs w:val="20"/>
    </w:rPr>
  </w:style>
  <w:style w:type="paragraph" w:styleId="BodyText">
    <w:name w:val="Body Text"/>
    <w:basedOn w:val="Normal"/>
    <w:link w:val="BodyTextChar"/>
    <w:uiPriority w:val="99"/>
    <w:rsid w:val="0091644B"/>
    <w:pPr>
      <w:spacing w:after="0" w:line="480" w:lineRule="auto"/>
      <w:ind w:firstLine="720"/>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91644B"/>
    <w:rPr>
      <w:rFonts w:ascii="Times New Roman" w:eastAsia="Times New Roman" w:hAnsi="Times New Roman" w:cs="Times New Roman"/>
      <w:sz w:val="24"/>
      <w:szCs w:val="24"/>
    </w:rPr>
  </w:style>
  <w:style w:type="paragraph" w:styleId="NormalWeb">
    <w:name w:val="Normal (Web)"/>
    <w:basedOn w:val="Normal"/>
    <w:uiPriority w:val="99"/>
    <w:unhideWhenUsed/>
    <w:rsid w:val="0091644B"/>
    <w:pPr>
      <w:spacing w:before="100" w:beforeAutospacing="1" w:after="100" w:afterAutospacing="1" w:line="240" w:lineRule="auto"/>
    </w:pPr>
    <w:rPr>
      <w:rFonts w:ascii="Times New Roman" w:eastAsia="Times New Roman" w:hAnsi="Times New Roman"/>
      <w:sz w:val="24"/>
      <w:szCs w:val="24"/>
    </w:rPr>
  </w:style>
  <w:style w:type="character" w:styleId="LineNumber">
    <w:name w:val="line number"/>
    <w:basedOn w:val="DefaultParagraphFont"/>
    <w:uiPriority w:val="99"/>
    <w:semiHidden/>
    <w:unhideWhenUsed/>
    <w:rsid w:val="0091644B"/>
  </w:style>
  <w:style w:type="character" w:styleId="FollowedHyperlink">
    <w:name w:val="FollowedHyperlink"/>
    <w:basedOn w:val="DefaultParagraphFont"/>
    <w:uiPriority w:val="99"/>
    <w:semiHidden/>
    <w:unhideWhenUsed/>
    <w:rsid w:val="006842DC"/>
    <w:rPr>
      <w:color w:val="954F72" w:themeColor="followedHyperlink"/>
      <w:u w:val="single"/>
    </w:rPr>
  </w:style>
  <w:style w:type="character" w:customStyle="1" w:styleId="normaltextrun">
    <w:name w:val="normaltextrun"/>
    <w:basedOn w:val="DefaultParagraphFont"/>
    <w:rsid w:val="00B8354A"/>
  </w:style>
  <w:style w:type="character" w:customStyle="1" w:styleId="eop">
    <w:name w:val="eop"/>
    <w:basedOn w:val="DefaultParagraphFont"/>
    <w:rsid w:val="009C31A9"/>
  </w:style>
  <w:style w:type="paragraph" w:styleId="PlainText">
    <w:name w:val="Plain Text"/>
    <w:basedOn w:val="Normal"/>
    <w:link w:val="PlainTextChar"/>
    <w:uiPriority w:val="99"/>
    <w:unhideWhenUsed/>
    <w:rsid w:val="0085171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51716"/>
    <w:rPr>
      <w:rFonts w:ascii="Consolas" w:eastAsia="Calibri" w:hAnsi="Consolas" w:cs="Times New Roman"/>
      <w:sz w:val="21"/>
      <w:szCs w:val="21"/>
    </w:rPr>
  </w:style>
  <w:style w:type="character" w:styleId="Strong">
    <w:name w:val="Strong"/>
    <w:basedOn w:val="DefaultParagraphFont"/>
    <w:uiPriority w:val="22"/>
    <w:qFormat/>
    <w:rsid w:val="00FC6E08"/>
    <w:rPr>
      <w:b/>
      <w:bCs/>
    </w:rPr>
  </w:style>
  <w:style w:type="character" w:customStyle="1" w:styleId="UnresolvedMention1">
    <w:name w:val="Unresolved Mention1"/>
    <w:basedOn w:val="DefaultParagraphFont"/>
    <w:uiPriority w:val="99"/>
    <w:semiHidden/>
    <w:unhideWhenUsed/>
    <w:rsid w:val="002E0B97"/>
    <w:rPr>
      <w:color w:val="605E5C"/>
      <w:shd w:val="clear" w:color="auto" w:fill="E1DFDD"/>
    </w:rPr>
  </w:style>
  <w:style w:type="character" w:customStyle="1" w:styleId="Heading3Char">
    <w:name w:val="Heading 3 Char"/>
    <w:basedOn w:val="DefaultParagraphFont"/>
    <w:link w:val="Heading3"/>
    <w:uiPriority w:val="9"/>
    <w:semiHidden/>
    <w:rsid w:val="000025E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25350">
      <w:bodyDiv w:val="1"/>
      <w:marLeft w:val="0"/>
      <w:marRight w:val="0"/>
      <w:marTop w:val="0"/>
      <w:marBottom w:val="0"/>
      <w:divBdr>
        <w:top w:val="none" w:sz="0" w:space="0" w:color="auto"/>
        <w:left w:val="none" w:sz="0" w:space="0" w:color="auto"/>
        <w:bottom w:val="none" w:sz="0" w:space="0" w:color="auto"/>
        <w:right w:val="none" w:sz="0" w:space="0" w:color="auto"/>
      </w:divBdr>
      <w:divsChild>
        <w:div w:id="617906155">
          <w:marLeft w:val="0"/>
          <w:marRight w:val="0"/>
          <w:marTop w:val="0"/>
          <w:marBottom w:val="0"/>
          <w:divBdr>
            <w:top w:val="none" w:sz="0" w:space="0" w:color="auto"/>
            <w:left w:val="none" w:sz="0" w:space="0" w:color="auto"/>
            <w:bottom w:val="none" w:sz="0" w:space="0" w:color="auto"/>
            <w:right w:val="none" w:sz="0" w:space="0" w:color="auto"/>
          </w:divBdr>
          <w:divsChild>
            <w:div w:id="1671173703">
              <w:marLeft w:val="0"/>
              <w:marRight w:val="0"/>
              <w:marTop w:val="0"/>
              <w:marBottom w:val="0"/>
              <w:divBdr>
                <w:top w:val="none" w:sz="0" w:space="0" w:color="C0C0C0"/>
                <w:left w:val="none" w:sz="0" w:space="0" w:color="C0C0C0"/>
                <w:bottom w:val="none" w:sz="0" w:space="0" w:color="C0C0C0"/>
                <w:right w:val="none" w:sz="0" w:space="0" w:color="C0C0C0"/>
              </w:divBdr>
              <w:divsChild>
                <w:div w:id="383601208">
                  <w:marLeft w:val="0"/>
                  <w:marRight w:val="0"/>
                  <w:marTop w:val="0"/>
                  <w:marBottom w:val="0"/>
                  <w:divBdr>
                    <w:top w:val="none" w:sz="0" w:space="0" w:color="auto"/>
                    <w:left w:val="none" w:sz="0" w:space="0" w:color="auto"/>
                    <w:bottom w:val="none" w:sz="0" w:space="0" w:color="auto"/>
                    <w:right w:val="none" w:sz="0" w:space="0" w:color="auto"/>
                  </w:divBdr>
                  <w:divsChild>
                    <w:div w:id="888608236">
                      <w:marLeft w:val="0"/>
                      <w:marRight w:val="0"/>
                      <w:marTop w:val="0"/>
                      <w:marBottom w:val="0"/>
                      <w:divBdr>
                        <w:top w:val="none" w:sz="0" w:space="0" w:color="auto"/>
                        <w:left w:val="none" w:sz="0" w:space="0" w:color="auto"/>
                        <w:bottom w:val="none" w:sz="0" w:space="0" w:color="auto"/>
                        <w:right w:val="none" w:sz="0" w:space="0" w:color="auto"/>
                      </w:divBdr>
                      <w:divsChild>
                        <w:div w:id="1816216926">
                          <w:marLeft w:val="150"/>
                          <w:marRight w:val="150"/>
                          <w:marTop w:val="150"/>
                          <w:marBottom w:val="150"/>
                          <w:divBdr>
                            <w:top w:val="none" w:sz="0" w:space="0" w:color="auto"/>
                            <w:left w:val="none" w:sz="0" w:space="0" w:color="auto"/>
                            <w:bottom w:val="none" w:sz="0" w:space="0" w:color="auto"/>
                            <w:right w:val="none" w:sz="0" w:space="0" w:color="auto"/>
                          </w:divBdr>
                          <w:divsChild>
                            <w:div w:id="984626619">
                              <w:marLeft w:val="0"/>
                              <w:marRight w:val="0"/>
                              <w:marTop w:val="0"/>
                              <w:marBottom w:val="0"/>
                              <w:divBdr>
                                <w:top w:val="none" w:sz="0" w:space="0" w:color="auto"/>
                                <w:left w:val="none" w:sz="0" w:space="0" w:color="auto"/>
                                <w:bottom w:val="none" w:sz="0" w:space="0" w:color="auto"/>
                                <w:right w:val="none" w:sz="0" w:space="0" w:color="auto"/>
                              </w:divBdr>
                              <w:divsChild>
                                <w:div w:id="712576606">
                                  <w:marLeft w:val="0"/>
                                  <w:marRight w:val="0"/>
                                  <w:marTop w:val="0"/>
                                  <w:marBottom w:val="0"/>
                                  <w:divBdr>
                                    <w:top w:val="none" w:sz="0" w:space="0" w:color="auto"/>
                                    <w:left w:val="none" w:sz="0" w:space="0" w:color="auto"/>
                                    <w:bottom w:val="none" w:sz="0" w:space="0" w:color="auto"/>
                                    <w:right w:val="none" w:sz="0" w:space="0" w:color="auto"/>
                                  </w:divBdr>
                                  <w:divsChild>
                                    <w:div w:id="1073428916">
                                      <w:marLeft w:val="0"/>
                                      <w:marRight w:val="0"/>
                                      <w:marTop w:val="0"/>
                                      <w:marBottom w:val="0"/>
                                      <w:divBdr>
                                        <w:top w:val="single" w:sz="48" w:space="15" w:color="FFFFFF"/>
                                        <w:left w:val="single" w:sz="48" w:space="15" w:color="FFFFFF"/>
                                        <w:bottom w:val="single" w:sz="48" w:space="15" w:color="FFFFFF"/>
                                        <w:right w:val="single" w:sz="48" w:space="15" w:color="FFFFFF"/>
                                      </w:divBdr>
                                    </w:div>
                                    <w:div w:id="907690927">
                                      <w:marLeft w:val="0"/>
                                      <w:marRight w:val="0"/>
                                      <w:marTop w:val="0"/>
                                      <w:marBottom w:val="0"/>
                                      <w:divBdr>
                                        <w:top w:val="single" w:sz="48" w:space="15" w:color="FFFFFF"/>
                                        <w:left w:val="single" w:sz="48" w:space="15" w:color="FFFFFF"/>
                                        <w:bottom w:val="single" w:sz="48" w:space="15" w:color="FFFFFF"/>
                                        <w:right w:val="single" w:sz="48" w:space="15" w:color="FFFFFF"/>
                                      </w:divBdr>
                                    </w:div>
                                    <w:div w:id="871917920">
                                      <w:marLeft w:val="0"/>
                                      <w:marRight w:val="0"/>
                                      <w:marTop w:val="0"/>
                                      <w:marBottom w:val="0"/>
                                      <w:divBdr>
                                        <w:top w:val="single" w:sz="48" w:space="15" w:color="FFFFFF"/>
                                        <w:left w:val="single" w:sz="48" w:space="15" w:color="FFFFFF"/>
                                        <w:bottom w:val="single" w:sz="48" w:space="15" w:color="FFFFFF"/>
                                        <w:right w:val="single" w:sz="48" w:space="15" w:color="FFFFFF"/>
                                      </w:divBdr>
                                    </w:div>
                                  </w:divsChild>
                                </w:div>
                              </w:divsChild>
                            </w:div>
                          </w:divsChild>
                        </w:div>
                      </w:divsChild>
                    </w:div>
                  </w:divsChild>
                </w:div>
              </w:divsChild>
            </w:div>
          </w:divsChild>
        </w:div>
      </w:divsChild>
    </w:div>
    <w:div w:id="171145250">
      <w:bodyDiv w:val="1"/>
      <w:marLeft w:val="0"/>
      <w:marRight w:val="0"/>
      <w:marTop w:val="0"/>
      <w:marBottom w:val="0"/>
      <w:divBdr>
        <w:top w:val="none" w:sz="0" w:space="0" w:color="auto"/>
        <w:left w:val="none" w:sz="0" w:space="0" w:color="auto"/>
        <w:bottom w:val="none" w:sz="0" w:space="0" w:color="auto"/>
        <w:right w:val="none" w:sz="0" w:space="0" w:color="auto"/>
      </w:divBdr>
    </w:div>
    <w:div w:id="447551750">
      <w:bodyDiv w:val="1"/>
      <w:marLeft w:val="0"/>
      <w:marRight w:val="0"/>
      <w:marTop w:val="0"/>
      <w:marBottom w:val="0"/>
      <w:divBdr>
        <w:top w:val="none" w:sz="0" w:space="0" w:color="auto"/>
        <w:left w:val="none" w:sz="0" w:space="0" w:color="auto"/>
        <w:bottom w:val="none" w:sz="0" w:space="0" w:color="auto"/>
        <w:right w:val="none" w:sz="0" w:space="0" w:color="auto"/>
      </w:divBdr>
    </w:div>
    <w:div w:id="465438312">
      <w:bodyDiv w:val="1"/>
      <w:marLeft w:val="0"/>
      <w:marRight w:val="0"/>
      <w:marTop w:val="0"/>
      <w:marBottom w:val="0"/>
      <w:divBdr>
        <w:top w:val="none" w:sz="0" w:space="0" w:color="auto"/>
        <w:left w:val="none" w:sz="0" w:space="0" w:color="auto"/>
        <w:bottom w:val="none" w:sz="0" w:space="0" w:color="auto"/>
        <w:right w:val="none" w:sz="0" w:space="0" w:color="auto"/>
      </w:divBdr>
    </w:div>
    <w:div w:id="503205725">
      <w:bodyDiv w:val="1"/>
      <w:marLeft w:val="0"/>
      <w:marRight w:val="0"/>
      <w:marTop w:val="0"/>
      <w:marBottom w:val="0"/>
      <w:divBdr>
        <w:top w:val="none" w:sz="0" w:space="0" w:color="auto"/>
        <w:left w:val="none" w:sz="0" w:space="0" w:color="auto"/>
        <w:bottom w:val="none" w:sz="0" w:space="0" w:color="auto"/>
        <w:right w:val="none" w:sz="0" w:space="0" w:color="auto"/>
      </w:divBdr>
      <w:divsChild>
        <w:div w:id="1714228369">
          <w:marLeft w:val="0"/>
          <w:marRight w:val="0"/>
          <w:marTop w:val="0"/>
          <w:marBottom w:val="0"/>
          <w:divBdr>
            <w:top w:val="none" w:sz="0" w:space="0" w:color="auto"/>
            <w:left w:val="none" w:sz="0" w:space="0" w:color="auto"/>
            <w:bottom w:val="none" w:sz="0" w:space="0" w:color="auto"/>
            <w:right w:val="none" w:sz="0" w:space="0" w:color="auto"/>
          </w:divBdr>
          <w:divsChild>
            <w:div w:id="640384138">
              <w:marLeft w:val="0"/>
              <w:marRight w:val="0"/>
              <w:marTop w:val="0"/>
              <w:marBottom w:val="0"/>
              <w:divBdr>
                <w:top w:val="none" w:sz="0" w:space="0" w:color="C0C0C0"/>
                <w:left w:val="none" w:sz="0" w:space="0" w:color="C0C0C0"/>
                <w:bottom w:val="none" w:sz="0" w:space="0" w:color="C0C0C0"/>
                <w:right w:val="none" w:sz="0" w:space="0" w:color="C0C0C0"/>
              </w:divBdr>
              <w:divsChild>
                <w:div w:id="1487237646">
                  <w:marLeft w:val="0"/>
                  <w:marRight w:val="0"/>
                  <w:marTop w:val="0"/>
                  <w:marBottom w:val="0"/>
                  <w:divBdr>
                    <w:top w:val="none" w:sz="0" w:space="0" w:color="auto"/>
                    <w:left w:val="none" w:sz="0" w:space="0" w:color="auto"/>
                    <w:bottom w:val="none" w:sz="0" w:space="0" w:color="auto"/>
                    <w:right w:val="none" w:sz="0" w:space="0" w:color="auto"/>
                  </w:divBdr>
                  <w:divsChild>
                    <w:div w:id="812867112">
                      <w:marLeft w:val="0"/>
                      <w:marRight w:val="0"/>
                      <w:marTop w:val="0"/>
                      <w:marBottom w:val="0"/>
                      <w:divBdr>
                        <w:top w:val="none" w:sz="0" w:space="0" w:color="auto"/>
                        <w:left w:val="none" w:sz="0" w:space="0" w:color="auto"/>
                        <w:bottom w:val="none" w:sz="0" w:space="0" w:color="auto"/>
                        <w:right w:val="none" w:sz="0" w:space="0" w:color="auto"/>
                      </w:divBdr>
                      <w:divsChild>
                        <w:div w:id="2109885426">
                          <w:marLeft w:val="150"/>
                          <w:marRight w:val="150"/>
                          <w:marTop w:val="150"/>
                          <w:marBottom w:val="150"/>
                          <w:divBdr>
                            <w:top w:val="none" w:sz="0" w:space="0" w:color="auto"/>
                            <w:left w:val="none" w:sz="0" w:space="0" w:color="auto"/>
                            <w:bottom w:val="none" w:sz="0" w:space="0" w:color="auto"/>
                            <w:right w:val="none" w:sz="0" w:space="0" w:color="auto"/>
                          </w:divBdr>
                          <w:divsChild>
                            <w:div w:id="12726689">
                              <w:marLeft w:val="0"/>
                              <w:marRight w:val="0"/>
                              <w:marTop w:val="0"/>
                              <w:marBottom w:val="0"/>
                              <w:divBdr>
                                <w:top w:val="none" w:sz="0" w:space="0" w:color="auto"/>
                                <w:left w:val="none" w:sz="0" w:space="0" w:color="auto"/>
                                <w:bottom w:val="none" w:sz="0" w:space="0" w:color="auto"/>
                                <w:right w:val="none" w:sz="0" w:space="0" w:color="auto"/>
                              </w:divBdr>
                              <w:divsChild>
                                <w:div w:id="8880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7214218">
      <w:bodyDiv w:val="1"/>
      <w:marLeft w:val="0"/>
      <w:marRight w:val="0"/>
      <w:marTop w:val="0"/>
      <w:marBottom w:val="0"/>
      <w:divBdr>
        <w:top w:val="none" w:sz="0" w:space="0" w:color="auto"/>
        <w:left w:val="none" w:sz="0" w:space="0" w:color="auto"/>
        <w:bottom w:val="none" w:sz="0" w:space="0" w:color="auto"/>
        <w:right w:val="none" w:sz="0" w:space="0" w:color="auto"/>
      </w:divBdr>
    </w:div>
    <w:div w:id="510147502">
      <w:bodyDiv w:val="1"/>
      <w:marLeft w:val="0"/>
      <w:marRight w:val="0"/>
      <w:marTop w:val="0"/>
      <w:marBottom w:val="0"/>
      <w:divBdr>
        <w:top w:val="none" w:sz="0" w:space="0" w:color="auto"/>
        <w:left w:val="none" w:sz="0" w:space="0" w:color="auto"/>
        <w:bottom w:val="none" w:sz="0" w:space="0" w:color="auto"/>
        <w:right w:val="none" w:sz="0" w:space="0" w:color="auto"/>
      </w:divBdr>
      <w:divsChild>
        <w:div w:id="1725518851">
          <w:marLeft w:val="0"/>
          <w:marRight w:val="0"/>
          <w:marTop w:val="0"/>
          <w:marBottom w:val="0"/>
          <w:divBdr>
            <w:top w:val="none" w:sz="0" w:space="0" w:color="auto"/>
            <w:left w:val="none" w:sz="0" w:space="0" w:color="auto"/>
            <w:bottom w:val="none" w:sz="0" w:space="0" w:color="auto"/>
            <w:right w:val="none" w:sz="0" w:space="0" w:color="auto"/>
          </w:divBdr>
          <w:divsChild>
            <w:div w:id="1072431770">
              <w:marLeft w:val="0"/>
              <w:marRight w:val="0"/>
              <w:marTop w:val="0"/>
              <w:marBottom w:val="0"/>
              <w:divBdr>
                <w:top w:val="none" w:sz="0" w:space="0" w:color="auto"/>
                <w:left w:val="none" w:sz="0" w:space="0" w:color="auto"/>
                <w:bottom w:val="none" w:sz="0" w:space="0" w:color="auto"/>
                <w:right w:val="none" w:sz="0" w:space="0" w:color="auto"/>
              </w:divBdr>
              <w:divsChild>
                <w:div w:id="1386903912">
                  <w:marLeft w:val="0"/>
                  <w:marRight w:val="0"/>
                  <w:marTop w:val="0"/>
                  <w:marBottom w:val="0"/>
                  <w:divBdr>
                    <w:top w:val="none" w:sz="0" w:space="0" w:color="auto"/>
                    <w:left w:val="none" w:sz="0" w:space="0" w:color="auto"/>
                    <w:bottom w:val="single" w:sz="12" w:space="0" w:color="009966"/>
                    <w:right w:val="none" w:sz="0" w:space="0" w:color="auto"/>
                  </w:divBdr>
                </w:div>
              </w:divsChild>
            </w:div>
          </w:divsChild>
        </w:div>
      </w:divsChild>
    </w:div>
    <w:div w:id="1016690015">
      <w:bodyDiv w:val="1"/>
      <w:marLeft w:val="0"/>
      <w:marRight w:val="0"/>
      <w:marTop w:val="0"/>
      <w:marBottom w:val="0"/>
      <w:divBdr>
        <w:top w:val="none" w:sz="0" w:space="0" w:color="auto"/>
        <w:left w:val="none" w:sz="0" w:space="0" w:color="auto"/>
        <w:bottom w:val="none" w:sz="0" w:space="0" w:color="auto"/>
        <w:right w:val="none" w:sz="0" w:space="0" w:color="auto"/>
      </w:divBdr>
    </w:div>
    <w:div w:id="1023240767">
      <w:bodyDiv w:val="1"/>
      <w:marLeft w:val="0"/>
      <w:marRight w:val="0"/>
      <w:marTop w:val="0"/>
      <w:marBottom w:val="0"/>
      <w:divBdr>
        <w:top w:val="none" w:sz="0" w:space="0" w:color="auto"/>
        <w:left w:val="none" w:sz="0" w:space="0" w:color="auto"/>
        <w:bottom w:val="none" w:sz="0" w:space="0" w:color="auto"/>
        <w:right w:val="none" w:sz="0" w:space="0" w:color="auto"/>
      </w:divBdr>
      <w:divsChild>
        <w:div w:id="1183785098">
          <w:marLeft w:val="0"/>
          <w:marRight w:val="0"/>
          <w:marTop w:val="0"/>
          <w:marBottom w:val="0"/>
          <w:divBdr>
            <w:top w:val="none" w:sz="0" w:space="0" w:color="auto"/>
            <w:left w:val="none" w:sz="0" w:space="0" w:color="auto"/>
            <w:bottom w:val="none" w:sz="0" w:space="0" w:color="auto"/>
            <w:right w:val="none" w:sz="0" w:space="0" w:color="auto"/>
          </w:divBdr>
          <w:divsChild>
            <w:div w:id="285619209">
              <w:marLeft w:val="0"/>
              <w:marRight w:val="0"/>
              <w:marTop w:val="0"/>
              <w:marBottom w:val="0"/>
              <w:divBdr>
                <w:top w:val="none" w:sz="0" w:space="0" w:color="C0C0C0"/>
                <w:left w:val="none" w:sz="0" w:space="0" w:color="C0C0C0"/>
                <w:bottom w:val="none" w:sz="0" w:space="0" w:color="C0C0C0"/>
                <w:right w:val="none" w:sz="0" w:space="0" w:color="C0C0C0"/>
              </w:divBdr>
              <w:divsChild>
                <w:div w:id="556825025">
                  <w:marLeft w:val="0"/>
                  <w:marRight w:val="0"/>
                  <w:marTop w:val="0"/>
                  <w:marBottom w:val="0"/>
                  <w:divBdr>
                    <w:top w:val="none" w:sz="0" w:space="0" w:color="auto"/>
                    <w:left w:val="none" w:sz="0" w:space="0" w:color="auto"/>
                    <w:bottom w:val="none" w:sz="0" w:space="0" w:color="auto"/>
                    <w:right w:val="none" w:sz="0" w:space="0" w:color="auto"/>
                  </w:divBdr>
                  <w:divsChild>
                    <w:div w:id="1088694743">
                      <w:marLeft w:val="0"/>
                      <w:marRight w:val="0"/>
                      <w:marTop w:val="0"/>
                      <w:marBottom w:val="0"/>
                      <w:divBdr>
                        <w:top w:val="none" w:sz="0" w:space="0" w:color="auto"/>
                        <w:left w:val="none" w:sz="0" w:space="0" w:color="auto"/>
                        <w:bottom w:val="none" w:sz="0" w:space="0" w:color="auto"/>
                        <w:right w:val="none" w:sz="0" w:space="0" w:color="auto"/>
                      </w:divBdr>
                      <w:divsChild>
                        <w:div w:id="346636674">
                          <w:marLeft w:val="150"/>
                          <w:marRight w:val="150"/>
                          <w:marTop w:val="150"/>
                          <w:marBottom w:val="150"/>
                          <w:divBdr>
                            <w:top w:val="none" w:sz="0" w:space="0" w:color="auto"/>
                            <w:left w:val="none" w:sz="0" w:space="0" w:color="auto"/>
                            <w:bottom w:val="none" w:sz="0" w:space="0" w:color="auto"/>
                            <w:right w:val="none" w:sz="0" w:space="0" w:color="auto"/>
                          </w:divBdr>
                          <w:divsChild>
                            <w:div w:id="351028339">
                              <w:marLeft w:val="0"/>
                              <w:marRight w:val="0"/>
                              <w:marTop w:val="0"/>
                              <w:marBottom w:val="0"/>
                              <w:divBdr>
                                <w:top w:val="none" w:sz="0" w:space="0" w:color="auto"/>
                                <w:left w:val="none" w:sz="0" w:space="0" w:color="auto"/>
                                <w:bottom w:val="none" w:sz="0" w:space="0" w:color="auto"/>
                                <w:right w:val="none" w:sz="0" w:space="0" w:color="auto"/>
                              </w:divBdr>
                              <w:divsChild>
                                <w:div w:id="182315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749916">
      <w:bodyDiv w:val="1"/>
      <w:marLeft w:val="0"/>
      <w:marRight w:val="0"/>
      <w:marTop w:val="0"/>
      <w:marBottom w:val="0"/>
      <w:divBdr>
        <w:top w:val="none" w:sz="0" w:space="0" w:color="auto"/>
        <w:left w:val="none" w:sz="0" w:space="0" w:color="auto"/>
        <w:bottom w:val="none" w:sz="0" w:space="0" w:color="auto"/>
        <w:right w:val="none" w:sz="0" w:space="0" w:color="auto"/>
      </w:divBdr>
    </w:div>
    <w:div w:id="1136992343">
      <w:bodyDiv w:val="1"/>
      <w:marLeft w:val="0"/>
      <w:marRight w:val="0"/>
      <w:marTop w:val="0"/>
      <w:marBottom w:val="0"/>
      <w:divBdr>
        <w:top w:val="none" w:sz="0" w:space="0" w:color="auto"/>
        <w:left w:val="none" w:sz="0" w:space="0" w:color="auto"/>
        <w:bottom w:val="none" w:sz="0" w:space="0" w:color="auto"/>
        <w:right w:val="none" w:sz="0" w:space="0" w:color="auto"/>
      </w:divBdr>
    </w:div>
    <w:div w:id="1198082211">
      <w:bodyDiv w:val="1"/>
      <w:marLeft w:val="0"/>
      <w:marRight w:val="0"/>
      <w:marTop w:val="0"/>
      <w:marBottom w:val="0"/>
      <w:divBdr>
        <w:top w:val="none" w:sz="0" w:space="0" w:color="auto"/>
        <w:left w:val="none" w:sz="0" w:space="0" w:color="auto"/>
        <w:bottom w:val="none" w:sz="0" w:space="0" w:color="auto"/>
        <w:right w:val="none" w:sz="0" w:space="0" w:color="auto"/>
      </w:divBdr>
      <w:divsChild>
        <w:div w:id="1899784058">
          <w:marLeft w:val="0"/>
          <w:marRight w:val="0"/>
          <w:marTop w:val="0"/>
          <w:marBottom w:val="0"/>
          <w:divBdr>
            <w:top w:val="none" w:sz="0" w:space="0" w:color="auto"/>
            <w:left w:val="none" w:sz="0" w:space="0" w:color="auto"/>
            <w:bottom w:val="none" w:sz="0" w:space="0" w:color="auto"/>
            <w:right w:val="none" w:sz="0" w:space="0" w:color="auto"/>
          </w:divBdr>
          <w:divsChild>
            <w:div w:id="267278448">
              <w:marLeft w:val="0"/>
              <w:marRight w:val="0"/>
              <w:marTop w:val="0"/>
              <w:marBottom w:val="0"/>
              <w:divBdr>
                <w:top w:val="none" w:sz="0" w:space="0" w:color="C0C0C0"/>
                <w:left w:val="none" w:sz="0" w:space="0" w:color="C0C0C0"/>
                <w:bottom w:val="none" w:sz="0" w:space="0" w:color="C0C0C0"/>
                <w:right w:val="none" w:sz="0" w:space="0" w:color="C0C0C0"/>
              </w:divBdr>
              <w:divsChild>
                <w:div w:id="1225801366">
                  <w:marLeft w:val="0"/>
                  <w:marRight w:val="0"/>
                  <w:marTop w:val="0"/>
                  <w:marBottom w:val="0"/>
                  <w:divBdr>
                    <w:top w:val="none" w:sz="0" w:space="0" w:color="auto"/>
                    <w:left w:val="none" w:sz="0" w:space="0" w:color="auto"/>
                    <w:bottom w:val="none" w:sz="0" w:space="0" w:color="auto"/>
                    <w:right w:val="none" w:sz="0" w:space="0" w:color="auto"/>
                  </w:divBdr>
                  <w:divsChild>
                    <w:div w:id="186068313">
                      <w:marLeft w:val="0"/>
                      <w:marRight w:val="0"/>
                      <w:marTop w:val="0"/>
                      <w:marBottom w:val="0"/>
                      <w:divBdr>
                        <w:top w:val="none" w:sz="0" w:space="0" w:color="auto"/>
                        <w:left w:val="none" w:sz="0" w:space="0" w:color="auto"/>
                        <w:bottom w:val="none" w:sz="0" w:space="0" w:color="auto"/>
                        <w:right w:val="none" w:sz="0" w:space="0" w:color="auto"/>
                      </w:divBdr>
                      <w:divsChild>
                        <w:div w:id="1960138762">
                          <w:marLeft w:val="150"/>
                          <w:marRight w:val="150"/>
                          <w:marTop w:val="150"/>
                          <w:marBottom w:val="150"/>
                          <w:divBdr>
                            <w:top w:val="none" w:sz="0" w:space="0" w:color="auto"/>
                            <w:left w:val="none" w:sz="0" w:space="0" w:color="auto"/>
                            <w:bottom w:val="none" w:sz="0" w:space="0" w:color="auto"/>
                            <w:right w:val="none" w:sz="0" w:space="0" w:color="auto"/>
                          </w:divBdr>
                          <w:divsChild>
                            <w:div w:id="176699462">
                              <w:marLeft w:val="0"/>
                              <w:marRight w:val="0"/>
                              <w:marTop w:val="0"/>
                              <w:marBottom w:val="0"/>
                              <w:divBdr>
                                <w:top w:val="none" w:sz="0" w:space="0" w:color="auto"/>
                                <w:left w:val="none" w:sz="0" w:space="0" w:color="auto"/>
                                <w:bottom w:val="none" w:sz="0" w:space="0" w:color="auto"/>
                                <w:right w:val="none" w:sz="0" w:space="0" w:color="auto"/>
                              </w:divBdr>
                              <w:divsChild>
                                <w:div w:id="7032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263948">
      <w:bodyDiv w:val="1"/>
      <w:marLeft w:val="0"/>
      <w:marRight w:val="0"/>
      <w:marTop w:val="0"/>
      <w:marBottom w:val="0"/>
      <w:divBdr>
        <w:top w:val="none" w:sz="0" w:space="0" w:color="auto"/>
        <w:left w:val="none" w:sz="0" w:space="0" w:color="auto"/>
        <w:bottom w:val="none" w:sz="0" w:space="0" w:color="auto"/>
        <w:right w:val="none" w:sz="0" w:space="0" w:color="auto"/>
      </w:divBdr>
      <w:divsChild>
        <w:div w:id="1601913088">
          <w:marLeft w:val="0"/>
          <w:marRight w:val="0"/>
          <w:marTop w:val="0"/>
          <w:marBottom w:val="0"/>
          <w:divBdr>
            <w:top w:val="none" w:sz="0" w:space="0" w:color="auto"/>
            <w:left w:val="none" w:sz="0" w:space="0" w:color="auto"/>
            <w:bottom w:val="none" w:sz="0" w:space="0" w:color="auto"/>
            <w:right w:val="none" w:sz="0" w:space="0" w:color="auto"/>
          </w:divBdr>
          <w:divsChild>
            <w:div w:id="1766338542">
              <w:marLeft w:val="0"/>
              <w:marRight w:val="0"/>
              <w:marTop w:val="0"/>
              <w:marBottom w:val="0"/>
              <w:divBdr>
                <w:top w:val="none" w:sz="0" w:space="0" w:color="C0C0C0"/>
                <w:left w:val="none" w:sz="0" w:space="0" w:color="C0C0C0"/>
                <w:bottom w:val="none" w:sz="0" w:space="0" w:color="C0C0C0"/>
                <w:right w:val="none" w:sz="0" w:space="0" w:color="C0C0C0"/>
              </w:divBdr>
              <w:divsChild>
                <w:div w:id="815805573">
                  <w:marLeft w:val="0"/>
                  <w:marRight w:val="0"/>
                  <w:marTop w:val="0"/>
                  <w:marBottom w:val="0"/>
                  <w:divBdr>
                    <w:top w:val="none" w:sz="0" w:space="0" w:color="auto"/>
                    <w:left w:val="none" w:sz="0" w:space="0" w:color="auto"/>
                    <w:bottom w:val="none" w:sz="0" w:space="0" w:color="auto"/>
                    <w:right w:val="none" w:sz="0" w:space="0" w:color="auto"/>
                  </w:divBdr>
                  <w:divsChild>
                    <w:div w:id="241188346">
                      <w:marLeft w:val="0"/>
                      <w:marRight w:val="0"/>
                      <w:marTop w:val="0"/>
                      <w:marBottom w:val="0"/>
                      <w:divBdr>
                        <w:top w:val="none" w:sz="0" w:space="0" w:color="auto"/>
                        <w:left w:val="none" w:sz="0" w:space="0" w:color="auto"/>
                        <w:bottom w:val="none" w:sz="0" w:space="0" w:color="auto"/>
                        <w:right w:val="none" w:sz="0" w:space="0" w:color="auto"/>
                      </w:divBdr>
                      <w:divsChild>
                        <w:div w:id="1818717626">
                          <w:marLeft w:val="150"/>
                          <w:marRight w:val="150"/>
                          <w:marTop w:val="150"/>
                          <w:marBottom w:val="150"/>
                          <w:divBdr>
                            <w:top w:val="none" w:sz="0" w:space="0" w:color="auto"/>
                            <w:left w:val="none" w:sz="0" w:space="0" w:color="auto"/>
                            <w:bottom w:val="none" w:sz="0" w:space="0" w:color="auto"/>
                            <w:right w:val="none" w:sz="0" w:space="0" w:color="auto"/>
                          </w:divBdr>
                          <w:divsChild>
                            <w:div w:id="571235304">
                              <w:marLeft w:val="0"/>
                              <w:marRight w:val="0"/>
                              <w:marTop w:val="0"/>
                              <w:marBottom w:val="0"/>
                              <w:divBdr>
                                <w:top w:val="none" w:sz="0" w:space="0" w:color="auto"/>
                                <w:left w:val="none" w:sz="0" w:space="0" w:color="auto"/>
                                <w:bottom w:val="none" w:sz="0" w:space="0" w:color="auto"/>
                                <w:right w:val="none" w:sz="0" w:space="0" w:color="auto"/>
                              </w:divBdr>
                              <w:divsChild>
                                <w:div w:id="172209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899078">
      <w:bodyDiv w:val="1"/>
      <w:marLeft w:val="0"/>
      <w:marRight w:val="0"/>
      <w:marTop w:val="0"/>
      <w:marBottom w:val="0"/>
      <w:divBdr>
        <w:top w:val="none" w:sz="0" w:space="0" w:color="auto"/>
        <w:left w:val="none" w:sz="0" w:space="0" w:color="auto"/>
        <w:bottom w:val="none" w:sz="0" w:space="0" w:color="auto"/>
        <w:right w:val="none" w:sz="0" w:space="0" w:color="auto"/>
      </w:divBdr>
    </w:div>
    <w:div w:id="1644044992">
      <w:bodyDiv w:val="1"/>
      <w:marLeft w:val="0"/>
      <w:marRight w:val="0"/>
      <w:marTop w:val="0"/>
      <w:marBottom w:val="0"/>
      <w:divBdr>
        <w:top w:val="none" w:sz="0" w:space="0" w:color="auto"/>
        <w:left w:val="none" w:sz="0" w:space="0" w:color="auto"/>
        <w:bottom w:val="none" w:sz="0" w:space="0" w:color="auto"/>
        <w:right w:val="none" w:sz="0" w:space="0" w:color="auto"/>
      </w:divBdr>
    </w:div>
    <w:div w:id="1692294306">
      <w:bodyDiv w:val="1"/>
      <w:marLeft w:val="0"/>
      <w:marRight w:val="0"/>
      <w:marTop w:val="0"/>
      <w:marBottom w:val="0"/>
      <w:divBdr>
        <w:top w:val="none" w:sz="0" w:space="0" w:color="auto"/>
        <w:left w:val="none" w:sz="0" w:space="0" w:color="auto"/>
        <w:bottom w:val="none" w:sz="0" w:space="0" w:color="auto"/>
        <w:right w:val="none" w:sz="0" w:space="0" w:color="auto"/>
      </w:divBdr>
    </w:div>
    <w:div w:id="1773934230">
      <w:bodyDiv w:val="1"/>
      <w:marLeft w:val="0"/>
      <w:marRight w:val="0"/>
      <w:marTop w:val="0"/>
      <w:marBottom w:val="0"/>
      <w:divBdr>
        <w:top w:val="none" w:sz="0" w:space="0" w:color="auto"/>
        <w:left w:val="none" w:sz="0" w:space="0" w:color="auto"/>
        <w:bottom w:val="none" w:sz="0" w:space="0" w:color="auto"/>
        <w:right w:val="none" w:sz="0" w:space="0" w:color="auto"/>
      </w:divBdr>
    </w:div>
    <w:div w:id="1872381352">
      <w:bodyDiv w:val="1"/>
      <w:marLeft w:val="0"/>
      <w:marRight w:val="0"/>
      <w:marTop w:val="0"/>
      <w:marBottom w:val="0"/>
      <w:divBdr>
        <w:top w:val="none" w:sz="0" w:space="0" w:color="auto"/>
        <w:left w:val="none" w:sz="0" w:space="0" w:color="auto"/>
        <w:bottom w:val="none" w:sz="0" w:space="0" w:color="auto"/>
        <w:right w:val="none" w:sz="0" w:space="0" w:color="auto"/>
      </w:divBdr>
    </w:div>
    <w:div w:id="1928273568">
      <w:bodyDiv w:val="1"/>
      <w:marLeft w:val="0"/>
      <w:marRight w:val="0"/>
      <w:marTop w:val="0"/>
      <w:marBottom w:val="0"/>
      <w:divBdr>
        <w:top w:val="none" w:sz="0" w:space="0" w:color="auto"/>
        <w:left w:val="none" w:sz="0" w:space="0" w:color="auto"/>
        <w:bottom w:val="none" w:sz="0" w:space="0" w:color="auto"/>
        <w:right w:val="none" w:sz="0" w:space="0" w:color="auto"/>
      </w:divBdr>
    </w:div>
    <w:div w:id="1956861601">
      <w:bodyDiv w:val="1"/>
      <w:marLeft w:val="0"/>
      <w:marRight w:val="0"/>
      <w:marTop w:val="0"/>
      <w:marBottom w:val="0"/>
      <w:divBdr>
        <w:top w:val="none" w:sz="0" w:space="0" w:color="auto"/>
        <w:left w:val="none" w:sz="0" w:space="0" w:color="auto"/>
        <w:bottom w:val="none" w:sz="0" w:space="0" w:color="auto"/>
        <w:right w:val="none" w:sz="0" w:space="0" w:color="auto"/>
      </w:divBdr>
    </w:div>
    <w:div w:id="2041124191">
      <w:bodyDiv w:val="1"/>
      <w:marLeft w:val="0"/>
      <w:marRight w:val="0"/>
      <w:marTop w:val="0"/>
      <w:marBottom w:val="0"/>
      <w:divBdr>
        <w:top w:val="none" w:sz="0" w:space="0" w:color="auto"/>
        <w:left w:val="none" w:sz="0" w:space="0" w:color="auto"/>
        <w:bottom w:val="none" w:sz="0" w:space="0" w:color="auto"/>
        <w:right w:val="none" w:sz="0" w:space="0" w:color="auto"/>
      </w:divBdr>
      <w:divsChild>
        <w:div w:id="1640721195">
          <w:marLeft w:val="0"/>
          <w:marRight w:val="0"/>
          <w:marTop w:val="0"/>
          <w:marBottom w:val="0"/>
          <w:divBdr>
            <w:top w:val="single" w:sz="48" w:space="15" w:color="FFFFFF"/>
            <w:left w:val="single" w:sz="48" w:space="15" w:color="FFFFFF"/>
            <w:bottom w:val="single" w:sz="48" w:space="15" w:color="FFFFFF"/>
            <w:right w:val="single" w:sz="48" w:space="15" w:color="FFFFFF"/>
          </w:divBdr>
        </w:div>
        <w:div w:id="1823112294">
          <w:marLeft w:val="0"/>
          <w:marRight w:val="0"/>
          <w:marTop w:val="0"/>
          <w:marBottom w:val="0"/>
          <w:divBdr>
            <w:top w:val="single" w:sz="48" w:space="15" w:color="FFFFFF"/>
            <w:left w:val="single" w:sz="48" w:space="15" w:color="FFFFFF"/>
            <w:bottom w:val="single" w:sz="48" w:space="15" w:color="FFFFFF"/>
            <w:right w:val="single" w:sz="48" w:space="15" w:color="FFFFFF"/>
          </w:divBdr>
        </w:div>
      </w:divsChild>
    </w:div>
    <w:div w:id="209415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www.theinfatuation.com/features/nyc-restaurant-closings" TargetMode="External"/><Relationship Id="rId18" Type="http://schemas.openxmlformats.org/officeDocument/2006/relationships/hyperlink" Target="https://comptroller.nyc.gov/wp-content/uploads/documents/Save_Main_Street_8_5_20.pdf" TargetMode="External"/><Relationship Id="rId26" Type="http://schemas.openxmlformats.org/officeDocument/2006/relationships/hyperlink" Target="https://data.cityofnewyork.us/Business/Sidewalk-Caf-Licenses-and-Applications/qcdj-rwhu/data" TargetMode="External"/><Relationship Id="rId39" Type="http://schemas.openxmlformats.org/officeDocument/2006/relationships/hyperlink" Target="https://www.ci.independence.mo.us/userdocs/ComDev/2018%20INTL%20FIRE%20CODE.pdf" TargetMode="External"/><Relationship Id="rId21" Type="http://schemas.openxmlformats.org/officeDocument/2006/relationships/hyperlink" Target="https://www1.nyc.gov/html/dot/html/pedestrians/openrestaurants.shtml" TargetMode="External"/><Relationship Id="rId34" Type="http://schemas.openxmlformats.org/officeDocument/2006/relationships/hyperlink" Target="https://evgrieve.com/2020/07/c-foregoes-curbside-cafe-space-after.html" TargetMode="External"/><Relationship Id="rId42" Type="http://schemas.openxmlformats.org/officeDocument/2006/relationships/hyperlink" Target="https://www.boston.gov/sites/default/files/document-file-08-2017/boston_fire_prevention_code_6-2017.pdf" TargetMode="External"/><Relationship Id="rId47" Type="http://schemas.openxmlformats.org/officeDocument/2006/relationships/hyperlink" Target="https://legistar.council.nyc.gov/MeetingDetail.aspx?ID=802207&amp;GUID=19306395-07DB-4DEA-96D5-0C7282B8A364&amp;Options=info|&amp;Search" TargetMode="External"/><Relationship Id="rId7" Type="http://schemas.openxmlformats.org/officeDocument/2006/relationships/hyperlink" Target="https://www.nysra.org/uploads/1/2/1/3/121352550/restaurant_industry_impact_survey___new_york_state__2_.pdf" TargetMode="External"/><Relationship Id="rId2" Type="http://schemas.openxmlformats.org/officeDocument/2006/relationships/hyperlink" Target="https://www.worldometers.info/coronavirus/countries-where-coronavirus-has-spread/" TargetMode="External"/><Relationship Id="rId16" Type="http://schemas.openxmlformats.org/officeDocument/2006/relationships/hyperlink" Target="https://pfnyc.org/wp-content/uploads/2020/07/actionandcollaboration.pdf" TargetMode="External"/><Relationship Id="rId29" Type="http://schemas.openxmlformats.org/officeDocument/2006/relationships/hyperlink" Target="https://www1.nyc.gov/assets/dca/downloads/pdf/businesses/Sidewalk-Cafe-Compliance-Checklist.pdf" TargetMode="External"/><Relationship Id="rId11" Type="http://schemas.openxmlformats.org/officeDocument/2006/relationships/hyperlink" Target="https://comptroller.nyc.gov/wp-content/uploads/documents/Save_Main_Street_8_5_20.pdf" TargetMode="External"/><Relationship Id="rId24" Type="http://schemas.openxmlformats.org/officeDocument/2006/relationships/hyperlink" Target="https://sla.ny.gov/new-york-state-liquor-authority-guidance-outdoor-expansion-licensed-premises-response-covid-19" TargetMode="External"/><Relationship Id="rId32" Type="http://schemas.openxmlformats.org/officeDocument/2006/relationships/hyperlink" Target="https://ny.eater.com/2020/7/6/21314298/nyc-outdoor-dining-restaurant-rule-change-dot" TargetMode="External"/><Relationship Id="rId37" Type="http://schemas.openxmlformats.org/officeDocument/2006/relationships/hyperlink" Target="https://slate.com/business/2020/09/restaurants-heaters-shortage-coronavirus.html?mc_cid=0c764938b1&amp;mc_eid=17b3db3df6" TargetMode="External"/><Relationship Id="rId40" Type="http://schemas.openxmlformats.org/officeDocument/2006/relationships/hyperlink" Target="https://up.codes/viewer/philadelphia/ifc-2018/chapter/6/building-services-and-systems" TargetMode="External"/><Relationship Id="rId45" Type="http://schemas.openxmlformats.org/officeDocument/2006/relationships/hyperlink" Target="https://www.nbcnewyork.com/news/local/car-smashes-into-brooklyn-outdoor-eating-area-latest-crash-to-endanger-nyc-diners/2590158/" TargetMode="External"/><Relationship Id="rId5" Type="http://schemas.openxmlformats.org/officeDocument/2006/relationships/hyperlink" Target="https://www.governor.ny.gov/news/governor-cuomo-signs-new-york-state-pause-executiveorder" TargetMode="External"/><Relationship Id="rId15" Type="http://schemas.openxmlformats.org/officeDocument/2006/relationships/hyperlink" Target="https://ibo.nyc.ny.us/iboreports/tumbling-tax-revenues-shrinking-reserves-growing-budget-gaps-new-york-city-faces-substantial-fiscal-challenges-in-the-weeks-and-months-ahead-may-2020.pdf" TargetMode="External"/><Relationship Id="rId23" Type="http://schemas.openxmlformats.org/officeDocument/2006/relationships/hyperlink" Target="https://www1.nyc.gov/html/dot/html/pedestrians/openrestaurants.shtml" TargetMode="External"/><Relationship Id="rId28" Type="http://schemas.openxmlformats.org/officeDocument/2006/relationships/hyperlink" Target="https://www1.nyc.gov/assets/dca/downloads/pdf/businesses/Sidewalk-Cafe-Design-Regulations-Guide.pdf" TargetMode="External"/><Relationship Id="rId36" Type="http://schemas.openxmlformats.org/officeDocument/2006/relationships/hyperlink" Target="https://www.nycindicators.com/" TargetMode="External"/><Relationship Id="rId49" Type="http://schemas.openxmlformats.org/officeDocument/2006/relationships/hyperlink" Target="https://www1.nyc.gov/site/dca/businesses/license-checklist-sidewalk-cafe.page" TargetMode="External"/><Relationship Id="rId10" Type="http://schemas.openxmlformats.org/officeDocument/2006/relationships/hyperlink" Target="https://www.thenycalliance.org/information/august-rent-report" TargetMode="External"/><Relationship Id="rId19" Type="http://schemas.openxmlformats.org/officeDocument/2006/relationships/hyperlink" Target="https://pfnyc.org/wp-content/uploads/2020/07/actionandcollaboration.pdf" TargetMode="External"/><Relationship Id="rId31" Type="http://schemas.openxmlformats.org/officeDocument/2006/relationships/hyperlink" Target="https://ny.eater.com/2020/9/25/21450844/outdoor-dining-permanent-restaurants-nyc" TargetMode="External"/><Relationship Id="rId44" Type="http://schemas.openxmlformats.org/officeDocument/2006/relationships/hyperlink" Target="https://abc7ny.com/3-injured-when-car-crashes-into-outdoor-dining-area/6387121/" TargetMode="External"/><Relationship Id="rId4" Type="http://schemas.openxmlformats.org/officeDocument/2006/relationships/hyperlink" Target="https://coronavirus.jhu.edu/region/us/new-york" TargetMode="External"/><Relationship Id="rId9" Type="http://schemas.openxmlformats.org/officeDocument/2006/relationships/hyperlink" Target="https://www.courthousenews.com/new-york-citys-iconic-restaurant-industry-struggles-to-survive-the-pandemic/" TargetMode="External"/><Relationship Id="rId14" Type="http://schemas.openxmlformats.org/officeDocument/2006/relationships/hyperlink" Target="https://www.nysra.org/uploads/1/2/1/3/121352550/state_restaurant_association_survey_results_090320.pdf" TargetMode="External"/><Relationship Id="rId22" Type="http://schemas.openxmlformats.org/officeDocument/2006/relationships/hyperlink" Target="https://experience.arcgis.com/experience/ba953db7d541423a8e67ae1cf52bc698" TargetMode="External"/><Relationship Id="rId27" Type="http://schemas.openxmlformats.org/officeDocument/2006/relationships/hyperlink" Target="https://www1.nyc.gov/assets/dca/downloads/pdf/businesses/Sidewalk-Cafe-Design-Regulations-Guide.pdf" TargetMode="External"/><Relationship Id="rId30" Type="http://schemas.openxmlformats.org/officeDocument/2006/relationships/hyperlink" Target="https://www1.nyc.gov/site/dca/businesses/license-checklist-sidewalk-cafe.page" TargetMode="External"/><Relationship Id="rId35" Type="http://schemas.openxmlformats.org/officeDocument/2006/relationships/hyperlink" Target="https://ny.eater.com/2020/8/3/21352532/outdoor-dining-extended-nyc" TargetMode="External"/><Relationship Id="rId43" Type="http://schemas.openxmlformats.org/officeDocument/2006/relationships/hyperlink" Target="https://www.chicago.gov/content/dam/city/depts/bacp/businesslicenseforms/pwu/BACPSidewalkCafePermitPackagefinal2019.pdf" TargetMode="External"/><Relationship Id="rId48" Type="http://schemas.openxmlformats.org/officeDocument/2006/relationships/hyperlink" Target="https://www1.nyc.gov/assets/dca/downloads/pdf/businesses/Sidewalk-Cafe-Compliance-Checklist.pdf" TargetMode="External"/><Relationship Id="rId8" Type="http://schemas.openxmlformats.org/officeDocument/2006/relationships/hyperlink" Target="https://www.thecity.nyc/2020/7/19/21330266/new-york-restaurants-closing-ppp-loans-food" TargetMode="External"/><Relationship Id="rId3" Type="http://schemas.openxmlformats.org/officeDocument/2006/relationships/hyperlink" Target="https://coronavirus.jhu.edu/" TargetMode="External"/><Relationship Id="rId12" Type="http://schemas.openxmlformats.org/officeDocument/2006/relationships/hyperlink" Target="https://ny.eater.com/2020/5/8/21248604/nyc-restaurant-closings-coronavirus" TargetMode="External"/><Relationship Id="rId17" Type="http://schemas.openxmlformats.org/officeDocument/2006/relationships/hyperlink" Target="https://www.mckinsey.com/industries/public-and-social-sector/our-insights/lives-and-livelihoods-assessing-the-near-term-impact-of-covid-19-on-us-workers" TargetMode="External"/><Relationship Id="rId25" Type="http://schemas.openxmlformats.org/officeDocument/2006/relationships/hyperlink" Target="https://sla.ny.gov/guidance-requirement-licensees-premises-service-privileges-serve-food-alcoholic-beverages" TargetMode="External"/><Relationship Id="rId33" Type="http://schemas.openxmlformats.org/officeDocument/2006/relationships/hyperlink" Target="https://www.nytimes.com/2020/07/02/dining/restaurants-nyc-dot-outdoor-dining.html" TargetMode="External"/><Relationship Id="rId38" Type="http://schemas.openxmlformats.org/officeDocument/2006/relationships/hyperlink" Target="https://www1.nyc.gov/assets/dca/downloads/pdf/businesses/Sidewalk-Cafe-Heaters-FAQs.pdf" TargetMode="External"/><Relationship Id="rId46" Type="http://schemas.openxmlformats.org/officeDocument/2006/relationships/hyperlink" Target="https://www.eeoc.gov/laws/guidance/fact-sheet-disability-discrimination" TargetMode="External"/><Relationship Id="rId20" Type="http://schemas.openxmlformats.org/officeDocument/2006/relationships/hyperlink" Target="https://pfnyc.org/wp-content/uploads/2020/07/actionandcollaboration.pdf" TargetMode="External"/><Relationship Id="rId41" Type="http://schemas.openxmlformats.org/officeDocument/2006/relationships/hyperlink" Target="https://up.codes/viewer/district-of-columbia/ifc-2012/chapter/6/building-services-and-systems" TargetMode="External"/><Relationship Id="rId1" Type="http://schemas.openxmlformats.org/officeDocument/2006/relationships/hyperlink" Target="https://www.who.int/emergencies/diseases/novel-coronavirus-2019/events-as-they-happen" TargetMode="External"/><Relationship Id="rId6" Type="http://schemas.openxmlformats.org/officeDocument/2006/relationships/hyperlink" Target="https://esd.ny.gov/guidance-executive-order-2026"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Open Restaraunts per Borough</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Open Restaraunts</c:v>
                </c:pt>
              </c:strCache>
            </c:strRef>
          </c:tx>
          <c:spPr>
            <a:solidFill>
              <a:schemeClr val="accent1"/>
            </a:solidFill>
            <a:ln>
              <a:noFill/>
            </a:ln>
            <a:effectLst/>
          </c:spPr>
          <c:invertIfNegative val="0"/>
          <c:dLbls>
            <c:dLbl>
              <c:idx val="1"/>
              <c:layout/>
              <c:tx>
                <c:rich>
                  <a:bodyPr/>
                  <a:lstStyle/>
                  <a:p>
                    <a:r>
                      <a:rPr lang="en-US"/>
                      <a:t>2,521</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A117-49B2-9F9E-B4F4971B42DB}"/>
                </c:ext>
              </c:extLst>
            </c:dLbl>
            <c:dLbl>
              <c:idx val="2"/>
              <c:layout/>
              <c:tx>
                <c:rich>
                  <a:bodyPr/>
                  <a:lstStyle/>
                  <a:p>
                    <a:r>
                      <a:rPr lang="en-US"/>
                      <a:t>4,936</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A117-49B2-9F9E-B4F4971B42DB}"/>
                </c:ext>
              </c:extLst>
            </c:dLbl>
            <c:dLbl>
              <c:idx val="3"/>
              <c:layout/>
              <c:tx>
                <c:rich>
                  <a:bodyPr/>
                  <a:lstStyle/>
                  <a:p>
                    <a:r>
                      <a:rPr lang="en-US"/>
                      <a:t>2,149</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A117-49B2-9F9E-B4F4971B42D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Bronx</c:v>
                </c:pt>
                <c:pt idx="1">
                  <c:v>Brooklyn</c:v>
                </c:pt>
                <c:pt idx="2">
                  <c:v>Manhattan </c:v>
                </c:pt>
                <c:pt idx="3">
                  <c:v>Queens</c:v>
                </c:pt>
                <c:pt idx="4">
                  <c:v>Staten Island </c:v>
                </c:pt>
              </c:strCache>
            </c:strRef>
          </c:cat>
          <c:val>
            <c:numRef>
              <c:f>Sheet1!$B$2:$B$6</c:f>
              <c:numCache>
                <c:formatCode>#,##0</c:formatCode>
                <c:ptCount val="5"/>
                <c:pt idx="0" formatCode="General">
                  <c:v>585</c:v>
                </c:pt>
                <c:pt idx="1">
                  <c:v>2521</c:v>
                </c:pt>
                <c:pt idx="2">
                  <c:v>4936</c:v>
                </c:pt>
                <c:pt idx="3">
                  <c:v>2100</c:v>
                </c:pt>
                <c:pt idx="4" formatCode="General">
                  <c:v>174</c:v>
                </c:pt>
              </c:numCache>
            </c:numRef>
          </c:val>
          <c:extLst>
            <c:ext xmlns:c16="http://schemas.microsoft.com/office/drawing/2014/chart" uri="{C3380CC4-5D6E-409C-BE32-E72D297353CC}">
              <c16:uniqueId val="{00000000-A117-49B2-9F9E-B4F4971B42DB}"/>
            </c:ext>
          </c:extLst>
        </c:ser>
        <c:dLbls>
          <c:showLegendKey val="0"/>
          <c:showVal val="0"/>
          <c:showCatName val="0"/>
          <c:showSerName val="0"/>
          <c:showPercent val="0"/>
          <c:showBubbleSize val="0"/>
        </c:dLbls>
        <c:gapWidth val="219"/>
        <c:overlap val="-27"/>
        <c:axId val="359476304"/>
        <c:axId val="359475320"/>
      </c:barChart>
      <c:catAx>
        <c:axId val="3594763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Borough</a:t>
                </a:r>
                <a:r>
                  <a:rPr lang="en-US" baseline="0"/>
                  <a:t> </a:t>
                </a:r>
                <a:endParaRPr lang="en-US"/>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9475320"/>
        <c:crosses val="autoZero"/>
        <c:auto val="1"/>
        <c:lblAlgn val="ctr"/>
        <c:lblOffset val="100"/>
        <c:noMultiLvlLbl val="0"/>
      </c:catAx>
      <c:valAx>
        <c:axId val="3594753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a:t>
                </a:r>
                <a:r>
                  <a:rPr lang="en-US" baseline="0"/>
                  <a:t> of Restaraunts</a:t>
                </a:r>
                <a:endParaRPr lang="en-US"/>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9476304"/>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Open Restaraunts by</a:t>
            </a:r>
            <a:r>
              <a:rPr lang="en-US" baseline="0"/>
              <a:t> Borough</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568095654709827"/>
          <c:y val="9.8753349548583919E-2"/>
          <c:w val="0.84885608048993877"/>
          <c:h val="0.6342688708414066"/>
        </c:manualLayout>
      </c:layout>
      <c:barChart>
        <c:barDir val="col"/>
        <c:grouping val="stacked"/>
        <c:varyColors val="0"/>
        <c:ser>
          <c:idx val="0"/>
          <c:order val="0"/>
          <c:tx>
            <c:strRef>
              <c:f>Sheet1!$B$1</c:f>
              <c:strCache>
                <c:ptCount val="1"/>
                <c:pt idx="0">
                  <c:v>Roadway Seating Only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Bronx</c:v>
                </c:pt>
                <c:pt idx="1">
                  <c:v>Brooklyn</c:v>
                </c:pt>
                <c:pt idx="2">
                  <c:v>Manhattan </c:v>
                </c:pt>
                <c:pt idx="3">
                  <c:v>Queens</c:v>
                </c:pt>
                <c:pt idx="4">
                  <c:v>Staten Island </c:v>
                </c:pt>
              </c:strCache>
            </c:strRef>
          </c:cat>
          <c:val>
            <c:numRef>
              <c:f>Sheet1!$B$2:$B$6</c:f>
              <c:numCache>
                <c:formatCode>General</c:formatCode>
                <c:ptCount val="5"/>
                <c:pt idx="0">
                  <c:v>20</c:v>
                </c:pt>
                <c:pt idx="1">
                  <c:v>212</c:v>
                </c:pt>
                <c:pt idx="2">
                  <c:v>535</c:v>
                </c:pt>
                <c:pt idx="3">
                  <c:v>161</c:v>
                </c:pt>
                <c:pt idx="4">
                  <c:v>8</c:v>
                </c:pt>
              </c:numCache>
            </c:numRef>
          </c:val>
          <c:extLst>
            <c:ext xmlns:c16="http://schemas.microsoft.com/office/drawing/2014/chart" uri="{C3380CC4-5D6E-409C-BE32-E72D297353CC}">
              <c16:uniqueId val="{00000000-A448-430A-A929-9506085D14AA}"/>
            </c:ext>
          </c:extLst>
        </c:ser>
        <c:ser>
          <c:idx val="1"/>
          <c:order val="1"/>
          <c:tx>
            <c:strRef>
              <c:f>Sheet1!$C$1</c:f>
              <c:strCache>
                <c:ptCount val="1"/>
                <c:pt idx="0">
                  <c:v>Sidewalk Seating Only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Bronx</c:v>
                </c:pt>
                <c:pt idx="1">
                  <c:v>Brooklyn</c:v>
                </c:pt>
                <c:pt idx="2">
                  <c:v>Manhattan </c:v>
                </c:pt>
                <c:pt idx="3">
                  <c:v>Queens</c:v>
                </c:pt>
                <c:pt idx="4">
                  <c:v>Staten Island </c:v>
                </c:pt>
              </c:strCache>
            </c:strRef>
          </c:cat>
          <c:val>
            <c:numRef>
              <c:f>Sheet1!$C$2:$C$6</c:f>
              <c:numCache>
                <c:formatCode>General</c:formatCode>
                <c:ptCount val="5"/>
                <c:pt idx="0">
                  <c:v>264</c:v>
                </c:pt>
                <c:pt idx="1">
                  <c:v>991</c:v>
                </c:pt>
                <c:pt idx="2" formatCode="#,##0">
                  <c:v>1571</c:v>
                </c:pt>
                <c:pt idx="3">
                  <c:v>796</c:v>
                </c:pt>
                <c:pt idx="4">
                  <c:v>86</c:v>
                </c:pt>
              </c:numCache>
            </c:numRef>
          </c:val>
          <c:extLst>
            <c:ext xmlns:c16="http://schemas.microsoft.com/office/drawing/2014/chart" uri="{C3380CC4-5D6E-409C-BE32-E72D297353CC}">
              <c16:uniqueId val="{00000001-A448-430A-A929-9506085D14AA}"/>
            </c:ext>
          </c:extLst>
        </c:ser>
        <c:ser>
          <c:idx val="2"/>
          <c:order val="2"/>
          <c:tx>
            <c:strRef>
              <c:f>Sheet1!$D$1</c:f>
              <c:strCache>
                <c:ptCount val="1"/>
                <c:pt idx="0">
                  <c:v>Both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Bronx</c:v>
                </c:pt>
                <c:pt idx="1">
                  <c:v>Brooklyn</c:v>
                </c:pt>
                <c:pt idx="2">
                  <c:v>Manhattan </c:v>
                </c:pt>
                <c:pt idx="3">
                  <c:v>Queens</c:v>
                </c:pt>
                <c:pt idx="4">
                  <c:v>Staten Island </c:v>
                </c:pt>
              </c:strCache>
            </c:strRef>
          </c:cat>
          <c:val>
            <c:numRef>
              <c:f>Sheet1!$D$2:$D$6</c:f>
              <c:numCache>
                <c:formatCode>#,##0</c:formatCode>
                <c:ptCount val="5"/>
                <c:pt idx="0" formatCode="General">
                  <c:v>289</c:v>
                </c:pt>
                <c:pt idx="1">
                  <c:v>1227</c:v>
                </c:pt>
                <c:pt idx="2">
                  <c:v>2637</c:v>
                </c:pt>
                <c:pt idx="3">
                  <c:v>1144</c:v>
                </c:pt>
                <c:pt idx="4" formatCode="General">
                  <c:v>76</c:v>
                </c:pt>
              </c:numCache>
            </c:numRef>
          </c:val>
          <c:extLst>
            <c:ext xmlns:c16="http://schemas.microsoft.com/office/drawing/2014/chart" uri="{C3380CC4-5D6E-409C-BE32-E72D297353CC}">
              <c16:uniqueId val="{00000002-A448-430A-A929-9506085D14AA}"/>
            </c:ext>
          </c:extLst>
        </c:ser>
        <c:ser>
          <c:idx val="3"/>
          <c:order val="3"/>
          <c:tx>
            <c:strRef>
              <c:f>Sheet1!$E$1</c:f>
              <c:strCache>
                <c:ptCount val="1"/>
                <c:pt idx="0">
                  <c:v>Open Streets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Bronx</c:v>
                </c:pt>
                <c:pt idx="1">
                  <c:v>Brooklyn</c:v>
                </c:pt>
                <c:pt idx="2">
                  <c:v>Manhattan </c:v>
                </c:pt>
                <c:pt idx="3">
                  <c:v>Queens</c:v>
                </c:pt>
                <c:pt idx="4">
                  <c:v>Staten Island </c:v>
                </c:pt>
              </c:strCache>
            </c:strRef>
          </c:cat>
          <c:val>
            <c:numRef>
              <c:f>Sheet1!$E$2:$E$6</c:f>
              <c:numCache>
                <c:formatCode>General</c:formatCode>
                <c:ptCount val="5"/>
                <c:pt idx="0">
                  <c:v>12</c:v>
                </c:pt>
                <c:pt idx="1">
                  <c:v>91</c:v>
                </c:pt>
                <c:pt idx="2">
                  <c:v>193</c:v>
                </c:pt>
                <c:pt idx="3">
                  <c:v>48</c:v>
                </c:pt>
                <c:pt idx="4">
                  <c:v>4</c:v>
                </c:pt>
              </c:numCache>
            </c:numRef>
          </c:val>
          <c:extLst>
            <c:ext xmlns:c16="http://schemas.microsoft.com/office/drawing/2014/chart" uri="{C3380CC4-5D6E-409C-BE32-E72D297353CC}">
              <c16:uniqueId val="{00000003-A448-430A-A929-9506085D14AA}"/>
            </c:ext>
          </c:extLst>
        </c:ser>
        <c:dLbls>
          <c:showLegendKey val="0"/>
          <c:showVal val="0"/>
          <c:showCatName val="0"/>
          <c:showSerName val="0"/>
          <c:showPercent val="0"/>
          <c:showBubbleSize val="0"/>
        </c:dLbls>
        <c:gapWidth val="150"/>
        <c:overlap val="100"/>
        <c:axId val="266605752"/>
        <c:axId val="361973680"/>
      </c:barChart>
      <c:catAx>
        <c:axId val="2666057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Borough</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973680"/>
        <c:crosses val="autoZero"/>
        <c:auto val="1"/>
        <c:lblAlgn val="ctr"/>
        <c:lblOffset val="100"/>
        <c:noMultiLvlLbl val="0"/>
      </c:catAx>
      <c:valAx>
        <c:axId val="361973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a:t>
                </a:r>
                <a:r>
                  <a:rPr lang="en-US" baseline="0"/>
                  <a:t> of Restaraunts</a:t>
                </a:r>
                <a:endParaRPr lang="en-US"/>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66057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E3D7F-F1CA-4469-94D2-2FA293D66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9205</Words>
  <Characters>52470</Characters>
  <Application>Microsoft Office Word</Application>
  <DocSecurity>4</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Meixler</dc:creator>
  <cp:keywords/>
  <dc:description/>
  <cp:lastModifiedBy>DelFranco, Ruthie</cp:lastModifiedBy>
  <cp:revision>2</cp:revision>
  <dcterms:created xsi:type="dcterms:W3CDTF">2020-09-30T14:49:00Z</dcterms:created>
  <dcterms:modified xsi:type="dcterms:W3CDTF">2020-09-30T14:49:00Z</dcterms:modified>
</cp:coreProperties>
</file>