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AC58" w14:textId="77777777" w:rsidR="00B979E2" w:rsidRDefault="00B979E2" w:rsidP="00B979E2">
      <w:pPr>
        <w:jc w:val="right"/>
        <w:rPr>
          <w:u w:val="single"/>
        </w:rPr>
      </w:pPr>
      <w:bookmarkStart w:id="0" w:name="_GoBack"/>
      <w:bookmarkEnd w:id="0"/>
      <w:r>
        <w:rPr>
          <w:u w:val="single"/>
        </w:rPr>
        <w:t>Environmental Protection Committee Staff</w:t>
      </w:r>
    </w:p>
    <w:p w14:paraId="571D977D" w14:textId="77777777" w:rsidR="00B979E2" w:rsidRDefault="00B979E2" w:rsidP="00B979E2">
      <w:pPr>
        <w:jc w:val="right"/>
        <w:rPr>
          <w:u w:val="single"/>
        </w:rPr>
      </w:pPr>
      <w:r>
        <w:t>Samara Swanston, Legislative Counsel</w:t>
      </w:r>
    </w:p>
    <w:p w14:paraId="2549896D" w14:textId="77777777" w:rsidR="00B979E2" w:rsidRDefault="00B979E2" w:rsidP="00B979E2">
      <w:pPr>
        <w:jc w:val="right"/>
      </w:pPr>
      <w:r>
        <w:t>Nadia Johnson, Senior Policy Analyst</w:t>
      </w:r>
    </w:p>
    <w:p w14:paraId="1129ED79" w14:textId="77777777" w:rsidR="00B979E2" w:rsidRDefault="00B979E2" w:rsidP="00B979E2">
      <w:pPr>
        <w:jc w:val="right"/>
        <w:rPr>
          <w:u w:val="single"/>
        </w:rPr>
      </w:pPr>
      <w:r>
        <w:t>Ricky Chawla, Policy Analyst</w:t>
      </w:r>
    </w:p>
    <w:p w14:paraId="1087EA64" w14:textId="77777777" w:rsidR="00B979E2" w:rsidRDefault="00B979E2" w:rsidP="00B979E2">
      <w:pPr>
        <w:jc w:val="right"/>
      </w:pPr>
      <w:r>
        <w:t>Jonathan Seltzer, Senior Finance Analyst</w:t>
      </w:r>
      <w:r>
        <w:br/>
      </w:r>
      <w:r>
        <w:tab/>
      </w:r>
    </w:p>
    <w:p w14:paraId="4937B0FB" w14:textId="77777777" w:rsidR="00B979E2" w:rsidRDefault="00B979E2" w:rsidP="00B979E2">
      <w:pPr>
        <w:ind w:left="2880" w:firstLine="720"/>
        <w:jc w:val="both"/>
      </w:pPr>
    </w:p>
    <w:p w14:paraId="788D5EED" w14:textId="77777777" w:rsidR="00B979E2" w:rsidRDefault="00B979E2" w:rsidP="00B979E2">
      <w:pPr>
        <w:ind w:left="2880" w:firstLine="720"/>
        <w:jc w:val="both"/>
      </w:pPr>
    </w:p>
    <w:p w14:paraId="627FB0D1" w14:textId="77777777" w:rsidR="00B979E2" w:rsidRDefault="00B979E2" w:rsidP="00B979E2">
      <w:pPr>
        <w:keepNext/>
        <w:spacing w:line="480" w:lineRule="auto"/>
        <w:jc w:val="both"/>
        <w:outlineLvl w:val="0"/>
        <w:rPr>
          <w:i/>
          <w:iCs/>
        </w:rPr>
      </w:pPr>
      <w:r>
        <w:rPr>
          <w:noProof/>
        </w:rPr>
        <w:drawing>
          <wp:anchor distT="0" distB="0" distL="114300" distR="114300" simplePos="0" relativeHeight="251659264" behindDoc="0" locked="0" layoutInCell="1" allowOverlap="1" wp14:anchorId="09548761" wp14:editId="0ADA373C">
            <wp:simplePos x="0" y="0"/>
            <wp:positionH relativeFrom="column">
              <wp:posOffset>2438400</wp:posOffset>
            </wp:positionH>
            <wp:positionV relativeFrom="paragraph">
              <wp:posOffset>57785</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pic:spPr>
                </pic:pic>
              </a:graphicData>
            </a:graphic>
            <wp14:sizeRelH relativeFrom="page">
              <wp14:pctWidth>0</wp14:pctWidth>
            </wp14:sizeRelH>
            <wp14:sizeRelV relativeFrom="page">
              <wp14:pctHeight>0</wp14:pctHeight>
            </wp14:sizeRelV>
          </wp:anchor>
        </w:drawing>
      </w:r>
    </w:p>
    <w:p w14:paraId="57AF328B" w14:textId="77777777" w:rsidR="00B979E2" w:rsidRDefault="00B979E2" w:rsidP="00B979E2">
      <w:pPr>
        <w:jc w:val="both"/>
      </w:pPr>
    </w:p>
    <w:p w14:paraId="7732D88F" w14:textId="77777777" w:rsidR="00B979E2" w:rsidRDefault="00B979E2" w:rsidP="00B979E2">
      <w:pPr>
        <w:tabs>
          <w:tab w:val="center" w:pos="4680"/>
        </w:tabs>
        <w:jc w:val="both"/>
      </w:pPr>
    </w:p>
    <w:p w14:paraId="74AACC86" w14:textId="77777777" w:rsidR="00B979E2" w:rsidRDefault="00B979E2" w:rsidP="00B979E2">
      <w:pPr>
        <w:tabs>
          <w:tab w:val="center" w:pos="4680"/>
        </w:tabs>
        <w:jc w:val="both"/>
      </w:pPr>
    </w:p>
    <w:p w14:paraId="57752425" w14:textId="77777777" w:rsidR="00B979E2" w:rsidRDefault="00B979E2" w:rsidP="00B979E2">
      <w:pPr>
        <w:tabs>
          <w:tab w:val="center" w:pos="4680"/>
        </w:tabs>
        <w:jc w:val="both"/>
      </w:pPr>
    </w:p>
    <w:p w14:paraId="43F875D5" w14:textId="623A3768" w:rsidR="00B979E2" w:rsidRDefault="00B979E2" w:rsidP="00B979E2">
      <w:pPr>
        <w:widowControl w:val="0"/>
        <w:jc w:val="center"/>
        <w:outlineLvl w:val="5"/>
        <w:rPr>
          <w:rFonts w:ascii="Times New Roman Bold" w:hAnsi="Times New Roman Bold"/>
          <w:b/>
          <w:bCs/>
          <w:smallCaps/>
          <w:color w:val="000000"/>
          <w:u w:val="single" w:color="000000"/>
          <w:bdr w:val="none" w:sz="0" w:space="0" w:color="auto" w:frame="1"/>
        </w:rPr>
      </w:pPr>
      <w:r>
        <w:rPr>
          <w:rFonts w:ascii="Times New Roman Bold" w:eastAsia="Calibri" w:hAnsi="Times New Roman Bold" w:cs="Calibri"/>
          <w:b/>
          <w:bCs/>
          <w:smallCaps/>
          <w:color w:val="000000"/>
          <w:u w:val="single" w:color="000000"/>
          <w:bdr w:val="none" w:sz="0" w:space="0" w:color="auto" w:frame="1"/>
        </w:rPr>
        <w:t>The New York City Counc</w:t>
      </w:r>
      <w:r w:rsidR="00984842">
        <w:rPr>
          <w:rFonts w:ascii="Times New Roman Bold" w:eastAsia="Calibri" w:hAnsi="Times New Roman Bold" w:cs="Calibri"/>
          <w:b/>
          <w:bCs/>
          <w:smallCaps/>
          <w:color w:val="000000"/>
          <w:u w:val="single" w:color="000000"/>
          <w:bdr w:val="none" w:sz="0" w:space="0" w:color="auto" w:frame="1"/>
        </w:rPr>
        <w:t>il</w:t>
      </w:r>
    </w:p>
    <w:p w14:paraId="2DCD56C7" w14:textId="77777777" w:rsidR="00B979E2" w:rsidRDefault="00B979E2" w:rsidP="00B979E2">
      <w:pPr>
        <w:tabs>
          <w:tab w:val="center" w:pos="4680"/>
        </w:tabs>
        <w:jc w:val="center"/>
        <w:rPr>
          <w:rFonts w:eastAsia="Arial Unicode MS"/>
          <w:iCs/>
        </w:rPr>
      </w:pPr>
      <w:r>
        <w:rPr>
          <w:iCs/>
        </w:rPr>
        <w:t>Jeffrey Baker, Legislative Director</w:t>
      </w:r>
    </w:p>
    <w:p w14:paraId="3986E76F" w14:textId="77777777" w:rsidR="00B979E2" w:rsidRDefault="00B979E2" w:rsidP="00B979E2">
      <w:pPr>
        <w:tabs>
          <w:tab w:val="left" w:pos="-1440"/>
        </w:tabs>
        <w:ind w:left="4320"/>
        <w:rPr>
          <w:b/>
        </w:rPr>
      </w:pPr>
    </w:p>
    <w:p w14:paraId="076970AF" w14:textId="40A4B1CF" w:rsidR="00B979E2" w:rsidRDefault="00862E0F" w:rsidP="00B979E2">
      <w:pPr>
        <w:widowControl w:val="0"/>
        <w:jc w:val="center"/>
        <w:outlineLvl w:val="5"/>
        <w:rPr>
          <w:rFonts w:ascii="Times New Roman Bold" w:hAnsi="Times New Roman Bold"/>
          <w:b/>
          <w:bCs/>
          <w:smallCaps/>
          <w:color w:val="000000"/>
          <w:u w:val="single" w:color="000000"/>
          <w:bdr w:val="none" w:sz="0" w:space="0" w:color="auto" w:frame="1"/>
        </w:rPr>
      </w:pPr>
      <w:r>
        <w:rPr>
          <w:rFonts w:ascii="Times New Roman Bold" w:eastAsia="Calibri" w:hAnsi="Times New Roman Bold" w:cs="Calibri"/>
          <w:b/>
          <w:bCs/>
          <w:smallCaps/>
          <w:color w:val="000000"/>
          <w:u w:val="single" w:color="000000"/>
          <w:bdr w:val="none" w:sz="0" w:space="0" w:color="auto" w:frame="1"/>
        </w:rPr>
        <w:t>Committee Report</w:t>
      </w:r>
      <w:r w:rsidR="00B979E2">
        <w:rPr>
          <w:rFonts w:ascii="Times New Roman Bold" w:eastAsia="Calibri" w:hAnsi="Times New Roman Bold" w:cs="Calibri"/>
          <w:b/>
          <w:bCs/>
          <w:smallCaps/>
          <w:color w:val="000000"/>
          <w:u w:val="single" w:color="000000"/>
          <w:bdr w:val="none" w:sz="0" w:space="0" w:color="auto" w:frame="1"/>
        </w:rPr>
        <w:t xml:space="preserve"> of the Infrastructure Division</w:t>
      </w:r>
    </w:p>
    <w:p w14:paraId="73149781" w14:textId="77777777" w:rsidR="00B979E2" w:rsidRDefault="00B979E2" w:rsidP="00B979E2">
      <w:pPr>
        <w:tabs>
          <w:tab w:val="center" w:pos="4680"/>
        </w:tabs>
        <w:jc w:val="center"/>
      </w:pPr>
      <w:r>
        <w:rPr>
          <w:iCs/>
        </w:rPr>
        <w:t>Terzah Nasser, Deputy Director</w:t>
      </w:r>
    </w:p>
    <w:p w14:paraId="780516F6" w14:textId="77777777" w:rsidR="00B979E2" w:rsidRDefault="00B979E2" w:rsidP="00B979E2">
      <w:pPr>
        <w:tabs>
          <w:tab w:val="left" w:pos="-1440"/>
        </w:tabs>
        <w:ind w:left="4320"/>
        <w:rPr>
          <w:b/>
        </w:rPr>
      </w:pPr>
    </w:p>
    <w:p w14:paraId="764ED92B" w14:textId="77777777" w:rsidR="00B979E2" w:rsidRDefault="00B979E2" w:rsidP="00B979E2">
      <w:pPr>
        <w:tabs>
          <w:tab w:val="center" w:pos="4680"/>
        </w:tabs>
        <w:jc w:val="center"/>
        <w:rPr>
          <w:rFonts w:ascii="Times New Roman Bold" w:hAnsi="Times New Roman Bold"/>
          <w:b/>
          <w:smallCaps/>
          <w:u w:val="single"/>
        </w:rPr>
      </w:pPr>
      <w:r>
        <w:rPr>
          <w:rFonts w:ascii="Times New Roman Bold" w:hAnsi="Times New Roman Bold"/>
          <w:b/>
          <w:smallCaps/>
          <w:u w:val="single"/>
        </w:rPr>
        <w:t>Committee on Environmental Protection</w:t>
      </w:r>
    </w:p>
    <w:p w14:paraId="49EE45ED" w14:textId="77777777" w:rsidR="00B979E2" w:rsidRDefault="00B979E2" w:rsidP="00B979E2">
      <w:pPr>
        <w:jc w:val="center"/>
      </w:pPr>
      <w:r>
        <w:t>Hon. Costa Constantinides, Chair</w:t>
      </w:r>
    </w:p>
    <w:p w14:paraId="54FD5FF3" w14:textId="77777777" w:rsidR="00B979E2" w:rsidRDefault="00B979E2" w:rsidP="00B979E2">
      <w:pPr>
        <w:jc w:val="center"/>
      </w:pPr>
    </w:p>
    <w:p w14:paraId="1756D8BA" w14:textId="6F147471" w:rsidR="00B979E2" w:rsidRDefault="006E2718" w:rsidP="00B979E2">
      <w:pPr>
        <w:keepNext/>
        <w:jc w:val="center"/>
        <w:outlineLvl w:val="3"/>
        <w:rPr>
          <w:b/>
          <w:bCs/>
        </w:rPr>
      </w:pPr>
      <w:r>
        <w:rPr>
          <w:b/>
          <w:bCs/>
        </w:rPr>
        <w:t>September 22</w:t>
      </w:r>
      <w:r w:rsidR="00B5564E">
        <w:rPr>
          <w:b/>
          <w:bCs/>
        </w:rPr>
        <w:t>,</w:t>
      </w:r>
      <w:r w:rsidR="00B979E2">
        <w:rPr>
          <w:b/>
          <w:bCs/>
        </w:rPr>
        <w:t xml:space="preserve"> 2020</w:t>
      </w:r>
    </w:p>
    <w:p w14:paraId="79C51D2D" w14:textId="77777777" w:rsidR="00B979E2" w:rsidRDefault="00B979E2" w:rsidP="00B979E2">
      <w:pPr>
        <w:jc w:val="both"/>
      </w:pPr>
    </w:p>
    <w:p w14:paraId="23362ED7" w14:textId="77777777" w:rsidR="00B979E2" w:rsidRDefault="00B979E2" w:rsidP="00B979E2">
      <w:pPr>
        <w:rPr>
          <w:b/>
          <w:bCs/>
          <w:u w:val="single"/>
        </w:rPr>
      </w:pPr>
    </w:p>
    <w:p w14:paraId="483D3783" w14:textId="4EA3BEC4" w:rsidR="00F17569" w:rsidRDefault="00F17569" w:rsidP="00B979E2">
      <w:pPr>
        <w:jc w:val="center"/>
        <w:rPr>
          <w:rFonts w:ascii="Times New Roman Bold" w:hAnsi="Times New Roman Bold"/>
          <w:b/>
          <w:bCs/>
          <w:smallCaps/>
          <w:u w:val="single"/>
        </w:rPr>
      </w:pPr>
    </w:p>
    <w:p w14:paraId="3940669A" w14:textId="73B9AEBE" w:rsidR="00F17569" w:rsidRPr="00F17569" w:rsidRDefault="00F17569" w:rsidP="00F17569">
      <w:pPr>
        <w:ind w:left="4320" w:hanging="4320"/>
        <w:jc w:val="both"/>
        <w:rPr>
          <w:rFonts w:ascii="Times Roman" w:eastAsia="Calibri" w:hAnsi="Times Roman"/>
          <w:shd w:val="clear" w:color="auto" w:fill="FFFFFF"/>
        </w:rPr>
      </w:pPr>
      <w:r w:rsidRPr="00F17569">
        <w:rPr>
          <w:rFonts w:ascii="Times Roman" w:eastAsia="Calibri" w:hAnsi="Times Roman"/>
          <w:b/>
          <w:smallCaps/>
          <w:u w:val="single"/>
        </w:rPr>
        <w:t xml:space="preserve">Int. No. </w:t>
      </w:r>
      <w:r w:rsidR="00B5564E">
        <w:rPr>
          <w:rFonts w:ascii="Times Roman" w:eastAsia="Calibri" w:hAnsi="Times Roman"/>
          <w:b/>
          <w:smallCaps/>
          <w:u w:val="single"/>
        </w:rPr>
        <w:t>1</w:t>
      </w:r>
      <w:r w:rsidR="006E2718">
        <w:rPr>
          <w:rFonts w:ascii="Times Roman" w:eastAsia="Calibri" w:hAnsi="Times Roman"/>
          <w:b/>
          <w:smallCaps/>
          <w:u w:val="single"/>
        </w:rPr>
        <w:t>9</w:t>
      </w:r>
      <w:r w:rsidR="00B5564E">
        <w:rPr>
          <w:rFonts w:ascii="Times Roman" w:eastAsia="Calibri" w:hAnsi="Times Roman"/>
          <w:b/>
          <w:smallCaps/>
          <w:u w:val="single"/>
        </w:rPr>
        <w:t>4</w:t>
      </w:r>
      <w:r w:rsidR="006E2718">
        <w:rPr>
          <w:rFonts w:ascii="Times Roman" w:eastAsia="Calibri" w:hAnsi="Times Roman"/>
          <w:b/>
          <w:smallCaps/>
          <w:u w:val="single"/>
        </w:rPr>
        <w:t>7</w:t>
      </w:r>
      <w:r w:rsidRPr="00F17569">
        <w:rPr>
          <w:rFonts w:ascii="Times Roman" w:eastAsia="Calibri" w:hAnsi="Times Roman"/>
          <w:b/>
          <w:smallCaps/>
          <w:u w:val="single"/>
        </w:rPr>
        <w:t>:</w:t>
      </w:r>
      <w:r w:rsidRPr="00F17569">
        <w:rPr>
          <w:rFonts w:ascii="Times Roman" w:eastAsia="Calibri" w:hAnsi="Times Roman"/>
          <w:b/>
        </w:rPr>
        <w:tab/>
      </w:r>
      <w:r w:rsidRPr="00F17569">
        <w:rPr>
          <w:rFonts w:ascii="Times Roman" w:eastAsia="Calibri" w:hAnsi="Times Roman"/>
          <w:shd w:val="clear" w:color="auto" w:fill="FFFFFF"/>
        </w:rPr>
        <w:t xml:space="preserve">By Council Members </w:t>
      </w:r>
      <w:r w:rsidR="00B5564E">
        <w:rPr>
          <w:rFonts w:ascii="Times Roman" w:eastAsia="Calibri" w:hAnsi="Times Roman"/>
          <w:shd w:val="clear" w:color="auto" w:fill="FFFFFF"/>
        </w:rPr>
        <w:t>Constantinides</w:t>
      </w:r>
      <w:r w:rsidRPr="00F17569">
        <w:rPr>
          <w:rFonts w:ascii="Times Roman" w:eastAsia="Calibri" w:hAnsi="Times Roman"/>
          <w:shd w:val="clear" w:color="auto" w:fill="FFFFFF"/>
        </w:rPr>
        <w:t xml:space="preserve">, </w:t>
      </w:r>
      <w:r w:rsidR="006E2718">
        <w:rPr>
          <w:rFonts w:ascii="Times Roman" w:eastAsia="Calibri" w:hAnsi="Times Roman"/>
          <w:shd w:val="clear" w:color="auto" w:fill="FFFFFF"/>
        </w:rPr>
        <w:t>Kallos, Reynoso, Lander, Levin, Gibson, Van Bramer, Rosenthal</w:t>
      </w:r>
      <w:r w:rsidRPr="00F17569">
        <w:rPr>
          <w:rFonts w:ascii="Times Roman" w:eastAsia="Calibri" w:hAnsi="Times Roman"/>
          <w:shd w:val="clear" w:color="auto" w:fill="FFFFFF"/>
        </w:rPr>
        <w:t>,</w:t>
      </w:r>
      <w:r>
        <w:rPr>
          <w:rFonts w:ascii="Times Roman" w:eastAsia="Calibri" w:hAnsi="Times Roman"/>
          <w:shd w:val="clear" w:color="auto" w:fill="FFFFFF"/>
        </w:rPr>
        <w:t xml:space="preserve"> and </w:t>
      </w:r>
      <w:r w:rsidR="006E2718">
        <w:rPr>
          <w:rFonts w:ascii="Times Roman" w:eastAsia="Calibri" w:hAnsi="Times Roman"/>
          <w:shd w:val="clear" w:color="auto" w:fill="FFFFFF"/>
        </w:rPr>
        <w:t>Rivera</w:t>
      </w:r>
      <w:r w:rsidRPr="00F17569">
        <w:rPr>
          <w:rFonts w:ascii="Times Roman" w:eastAsia="Calibri" w:hAnsi="Times Roman"/>
          <w:shd w:val="clear" w:color="auto" w:fill="FFFFFF"/>
        </w:rPr>
        <w:t xml:space="preserve"> </w:t>
      </w:r>
    </w:p>
    <w:p w14:paraId="76ACF902" w14:textId="77777777" w:rsidR="00F17569" w:rsidRPr="00F17569" w:rsidRDefault="00F17569" w:rsidP="00F17569">
      <w:pPr>
        <w:ind w:left="4320" w:hanging="4320"/>
        <w:jc w:val="both"/>
        <w:rPr>
          <w:rFonts w:ascii="Times Roman" w:eastAsia="Calibri" w:hAnsi="Times Roman"/>
          <w:b/>
        </w:rPr>
      </w:pPr>
      <w:r w:rsidRPr="00F17569">
        <w:rPr>
          <w:rFonts w:ascii="Times Roman" w:eastAsia="Calibri" w:hAnsi="Times Roman"/>
          <w:shd w:val="clear" w:color="auto" w:fill="FFFFFF"/>
        </w:rPr>
        <w:t xml:space="preserve"> </w:t>
      </w:r>
    </w:p>
    <w:p w14:paraId="730A6717" w14:textId="2AC3C24D" w:rsidR="00B5564E" w:rsidRPr="00B5564E" w:rsidRDefault="00F17569" w:rsidP="00B5564E">
      <w:pPr>
        <w:ind w:left="4320" w:hanging="4320"/>
        <w:jc w:val="both"/>
        <w:rPr>
          <w:bCs/>
        </w:rPr>
      </w:pPr>
      <w:r w:rsidRPr="00F17569">
        <w:rPr>
          <w:rFonts w:ascii="Times Roman" w:eastAsia="Calibri" w:hAnsi="Times Roman"/>
          <w:b/>
          <w:smallCaps/>
          <w:u w:val="single"/>
        </w:rPr>
        <w:t>Title:</w:t>
      </w:r>
      <w:r w:rsidRPr="00F17569">
        <w:rPr>
          <w:rFonts w:ascii="Times Roman" w:eastAsia="Calibri" w:hAnsi="Times Roman"/>
          <w:b/>
        </w:rPr>
        <w:tab/>
      </w:r>
      <w:r w:rsidR="00B5564E" w:rsidRPr="00B5564E">
        <w:rPr>
          <w:bCs/>
        </w:rPr>
        <w:t xml:space="preserve">A Local Law to amend </w:t>
      </w:r>
      <w:r w:rsidR="004E3F5F">
        <w:rPr>
          <w:bCs/>
        </w:rPr>
        <w:t>the New York city charter and the administrative code of the city of New York in relation to rent regulated accommodations</w:t>
      </w:r>
    </w:p>
    <w:p w14:paraId="57D7FF1B" w14:textId="099D26AE" w:rsidR="00610FFB" w:rsidRDefault="00610FFB" w:rsidP="004E4325">
      <w:pPr>
        <w:jc w:val="both"/>
        <w:rPr>
          <w:bCs/>
        </w:rPr>
      </w:pPr>
    </w:p>
    <w:p w14:paraId="6CE1A35F" w14:textId="5C5BA92C" w:rsidR="00610FFB" w:rsidRPr="004E4325" w:rsidRDefault="00610FFB" w:rsidP="00F17569">
      <w:pPr>
        <w:ind w:left="4320" w:hanging="4320"/>
        <w:jc w:val="both"/>
        <w:rPr>
          <w:bCs/>
        </w:rPr>
      </w:pPr>
      <w:r>
        <w:rPr>
          <w:rFonts w:ascii="Times Roman" w:eastAsia="Calibri" w:hAnsi="Times Roman"/>
          <w:b/>
          <w:smallCaps/>
          <w:u w:val="single"/>
        </w:rPr>
        <w:t>Administrative Code</w:t>
      </w:r>
      <w:r>
        <w:rPr>
          <w:b/>
          <w:bCs/>
          <w:u w:val="single"/>
        </w:rPr>
        <w:t>:</w:t>
      </w:r>
      <w:r w:rsidR="004E4325" w:rsidRPr="006B6214">
        <w:rPr>
          <w:b/>
          <w:bCs/>
        </w:rPr>
        <w:tab/>
      </w:r>
      <w:r w:rsidR="00B5564E">
        <w:rPr>
          <w:bCs/>
        </w:rPr>
        <w:t>Amends section 2</w:t>
      </w:r>
      <w:r w:rsidR="004E3F5F">
        <w:rPr>
          <w:bCs/>
        </w:rPr>
        <w:t>8</w:t>
      </w:r>
      <w:r w:rsidR="00B5564E">
        <w:rPr>
          <w:bCs/>
        </w:rPr>
        <w:t>-</w:t>
      </w:r>
      <w:r w:rsidR="004E3F5F">
        <w:rPr>
          <w:bCs/>
        </w:rPr>
        <w:t>320</w:t>
      </w:r>
      <w:r w:rsidR="00BD1736">
        <w:rPr>
          <w:bCs/>
        </w:rPr>
        <w:t>.1</w:t>
      </w:r>
      <w:r w:rsidR="00B5564E">
        <w:rPr>
          <w:bCs/>
        </w:rPr>
        <w:t xml:space="preserve"> </w:t>
      </w:r>
    </w:p>
    <w:p w14:paraId="55033496" w14:textId="087E51A4" w:rsidR="00F17569" w:rsidRDefault="00F17569" w:rsidP="00F17569">
      <w:pPr>
        <w:ind w:left="4320" w:hanging="4320"/>
        <w:jc w:val="both"/>
        <w:rPr>
          <w:rFonts w:ascii="Times Roman" w:eastAsia="Calibri" w:hAnsi="Times Roman"/>
        </w:rPr>
      </w:pPr>
    </w:p>
    <w:p w14:paraId="710EA2BE" w14:textId="77777777" w:rsidR="00AC4203" w:rsidRDefault="00AC4203" w:rsidP="00F17569">
      <w:pPr>
        <w:ind w:left="4320" w:hanging="4320"/>
        <w:jc w:val="both"/>
        <w:rPr>
          <w:rFonts w:ascii="Times Roman" w:eastAsia="Calibri" w:hAnsi="Times Roman"/>
        </w:rPr>
      </w:pPr>
    </w:p>
    <w:p w14:paraId="083A3E19" w14:textId="4628166C" w:rsidR="009F5790" w:rsidRPr="009F5790" w:rsidRDefault="00BD1736" w:rsidP="009F5790">
      <w:pPr>
        <w:ind w:left="4320" w:hanging="4320"/>
        <w:jc w:val="both"/>
        <w:rPr>
          <w:color w:val="000000"/>
          <w:shd w:val="clear" w:color="auto" w:fill="FFFFFF"/>
        </w:rPr>
      </w:pPr>
      <w:r w:rsidRPr="00F17569">
        <w:rPr>
          <w:rFonts w:ascii="Times Roman" w:eastAsia="Calibri" w:hAnsi="Times Roman"/>
          <w:b/>
          <w:smallCaps/>
          <w:u w:val="single"/>
        </w:rPr>
        <w:t>Int. No.</w:t>
      </w:r>
      <w:r>
        <w:rPr>
          <w:rFonts w:ascii="Times Roman" w:eastAsia="Calibri" w:hAnsi="Times Roman"/>
          <w:b/>
          <w:smallCaps/>
          <w:u w:val="single"/>
        </w:rPr>
        <w:t xml:space="preserve"> </w:t>
      </w:r>
      <w:r w:rsidR="00014156">
        <w:rPr>
          <w:b/>
          <w:color w:val="000000"/>
          <w:u w:val="single"/>
          <w:shd w:val="clear" w:color="auto" w:fill="FFFFFF"/>
        </w:rPr>
        <w:t>2072</w:t>
      </w:r>
      <w:r w:rsidR="009F5790" w:rsidRPr="009F5790">
        <w:rPr>
          <w:b/>
          <w:color w:val="000000"/>
          <w:u w:val="single"/>
          <w:shd w:val="clear" w:color="auto" w:fill="FFFFFF"/>
        </w:rPr>
        <w:t>:</w:t>
      </w:r>
      <w:r w:rsidR="009F5790" w:rsidRPr="009F5790">
        <w:rPr>
          <w:b/>
          <w:color w:val="000000"/>
          <w:shd w:val="clear" w:color="auto" w:fill="FFFFFF"/>
        </w:rPr>
        <w:tab/>
      </w:r>
      <w:r w:rsidR="009F5790" w:rsidRPr="009F5790">
        <w:rPr>
          <w:color w:val="000000"/>
          <w:shd w:val="clear" w:color="auto" w:fill="FFFFFF"/>
        </w:rPr>
        <w:t>By Council Member</w:t>
      </w:r>
      <w:r w:rsidR="002F5832">
        <w:rPr>
          <w:color w:val="000000"/>
          <w:shd w:val="clear" w:color="auto" w:fill="FFFFFF"/>
        </w:rPr>
        <w:t>s</w:t>
      </w:r>
      <w:r w:rsidR="009F5790" w:rsidRPr="009F5790">
        <w:rPr>
          <w:color w:val="000000"/>
          <w:shd w:val="clear" w:color="auto" w:fill="FFFFFF"/>
        </w:rPr>
        <w:t xml:space="preserve"> Constantinides </w:t>
      </w:r>
      <w:r w:rsidR="002F5832">
        <w:rPr>
          <w:color w:val="000000"/>
          <w:shd w:val="clear" w:color="auto" w:fill="FFFFFF"/>
        </w:rPr>
        <w:t>and Kallos</w:t>
      </w:r>
    </w:p>
    <w:p w14:paraId="7A5BE8BB" w14:textId="348EA9EE" w:rsidR="00BD1736" w:rsidRPr="00F17569" w:rsidRDefault="009F5790">
      <w:pPr>
        <w:ind w:left="4320" w:hanging="4320"/>
        <w:jc w:val="both"/>
        <w:rPr>
          <w:rFonts w:ascii="Times Roman" w:eastAsia="Calibri" w:hAnsi="Times Roman"/>
          <w:b/>
        </w:rPr>
      </w:pPr>
      <w:r w:rsidRPr="009F5790">
        <w:rPr>
          <w:color w:val="000000"/>
          <w:shd w:val="clear" w:color="auto" w:fill="FFFFFF"/>
        </w:rPr>
        <w:t xml:space="preserve"> </w:t>
      </w:r>
    </w:p>
    <w:p w14:paraId="5B0A8B9F" w14:textId="6019E720" w:rsidR="009F5790" w:rsidRDefault="00BD1736" w:rsidP="00BD1736">
      <w:pPr>
        <w:ind w:left="4320" w:hanging="4320"/>
        <w:jc w:val="both"/>
        <w:rPr>
          <w:bCs/>
          <w:color w:val="000000"/>
          <w:shd w:val="clear" w:color="auto" w:fill="FFFFFF"/>
        </w:rPr>
      </w:pPr>
      <w:r w:rsidRPr="00F17569">
        <w:rPr>
          <w:rFonts w:ascii="Times Roman" w:eastAsia="Calibri" w:hAnsi="Times Roman"/>
          <w:b/>
          <w:smallCaps/>
          <w:u w:val="single"/>
        </w:rPr>
        <w:t>Title</w:t>
      </w:r>
      <w:r w:rsidRPr="009F5790" w:rsidDel="00BD1736">
        <w:rPr>
          <w:b/>
          <w:color w:val="000000"/>
          <w:u w:val="single"/>
          <w:shd w:val="clear" w:color="auto" w:fill="FFFFFF"/>
        </w:rPr>
        <w:t xml:space="preserve"> </w:t>
      </w:r>
      <w:r w:rsidR="009F5790" w:rsidRPr="009F5790">
        <w:rPr>
          <w:b/>
          <w:color w:val="000000"/>
          <w:u w:val="single"/>
          <w:shd w:val="clear" w:color="auto" w:fill="FFFFFF"/>
        </w:rPr>
        <w:t>:</w:t>
      </w:r>
      <w:r w:rsidR="009F5790" w:rsidRPr="009F5790">
        <w:rPr>
          <w:b/>
          <w:color w:val="000000"/>
          <w:shd w:val="clear" w:color="auto" w:fill="FFFFFF"/>
        </w:rPr>
        <w:tab/>
      </w:r>
      <w:r w:rsidR="009F5790" w:rsidRPr="009F5790">
        <w:rPr>
          <w:bCs/>
          <w:color w:val="000000"/>
          <w:shd w:val="clear" w:color="auto" w:fill="FFFFFF"/>
        </w:rPr>
        <w:t xml:space="preserve">A Local Law </w:t>
      </w:r>
      <w:r w:rsidR="00214112">
        <w:rPr>
          <w:bCs/>
          <w:color w:val="000000"/>
          <w:shd w:val="clear" w:color="auto" w:fill="FFFFFF"/>
        </w:rPr>
        <w:t>t</w:t>
      </w:r>
      <w:r w:rsidR="009F5790" w:rsidRPr="009F5790">
        <w:rPr>
          <w:bCs/>
          <w:color w:val="000000"/>
          <w:shd w:val="clear" w:color="auto" w:fill="FFFFFF"/>
        </w:rPr>
        <w:t>o amend the administrative code of the city of New York in relation to greenhouse gas emissions</w:t>
      </w:r>
      <w:r w:rsidR="009F5790">
        <w:rPr>
          <w:bCs/>
          <w:color w:val="000000"/>
          <w:shd w:val="clear" w:color="auto" w:fill="FFFFFF"/>
        </w:rPr>
        <w:t xml:space="preserve"> </w:t>
      </w:r>
      <w:r w:rsidR="009F5790" w:rsidRPr="009F5790">
        <w:rPr>
          <w:bCs/>
          <w:color w:val="000000"/>
          <w:shd w:val="clear" w:color="auto" w:fill="FFFFFF"/>
        </w:rPr>
        <w:t>reduction methods and outreach and education</w:t>
      </w:r>
    </w:p>
    <w:p w14:paraId="26188435" w14:textId="77777777" w:rsidR="009F5790" w:rsidRPr="009F5790" w:rsidRDefault="009F5790" w:rsidP="009F5790">
      <w:pPr>
        <w:ind w:left="4320" w:hanging="4320"/>
        <w:jc w:val="both"/>
        <w:rPr>
          <w:bCs/>
          <w:color w:val="000000"/>
          <w:shd w:val="clear" w:color="auto" w:fill="FFFFFF"/>
        </w:rPr>
      </w:pPr>
    </w:p>
    <w:p w14:paraId="4BB73E8C" w14:textId="5CC4A465" w:rsidR="00B979E2" w:rsidRPr="009F5790" w:rsidRDefault="00BD1736" w:rsidP="009F5790">
      <w:pPr>
        <w:ind w:left="4320" w:hanging="4320"/>
        <w:jc w:val="both"/>
        <w:rPr>
          <w:bCs/>
          <w:color w:val="000000"/>
          <w:shd w:val="clear" w:color="auto" w:fill="FFFFFF"/>
        </w:rPr>
      </w:pPr>
      <w:r>
        <w:rPr>
          <w:rFonts w:ascii="Times Roman" w:eastAsia="Calibri" w:hAnsi="Times Roman"/>
          <w:b/>
          <w:smallCaps/>
          <w:u w:val="single"/>
        </w:rPr>
        <w:t>Administrative Code</w:t>
      </w:r>
      <w:r w:rsidR="009F5790" w:rsidRPr="009F5790">
        <w:rPr>
          <w:b/>
          <w:bCs/>
          <w:color w:val="000000"/>
          <w:u w:val="single"/>
          <w:shd w:val="clear" w:color="auto" w:fill="FFFFFF"/>
        </w:rPr>
        <w:t>:</w:t>
      </w:r>
      <w:r w:rsidR="009F5790" w:rsidRPr="009F5790">
        <w:rPr>
          <w:b/>
          <w:bCs/>
          <w:color w:val="000000"/>
          <w:shd w:val="clear" w:color="auto" w:fill="FFFFFF"/>
        </w:rPr>
        <w:tab/>
      </w:r>
      <w:r w:rsidR="009F5790" w:rsidRPr="009F5790">
        <w:rPr>
          <w:bCs/>
          <w:color w:val="000000"/>
          <w:shd w:val="clear" w:color="auto" w:fill="FFFFFF"/>
        </w:rPr>
        <w:t>Amends section</w:t>
      </w:r>
      <w:r>
        <w:rPr>
          <w:bCs/>
          <w:color w:val="000000"/>
          <w:shd w:val="clear" w:color="auto" w:fill="FFFFFF"/>
        </w:rPr>
        <w:t>s</w:t>
      </w:r>
      <w:r w:rsidR="009F5790" w:rsidRPr="009F5790">
        <w:rPr>
          <w:bCs/>
          <w:color w:val="000000"/>
          <w:shd w:val="clear" w:color="auto" w:fill="FFFFFF"/>
        </w:rPr>
        <w:t xml:space="preserve"> 28-320</w:t>
      </w:r>
      <w:r>
        <w:rPr>
          <w:bCs/>
          <w:color w:val="000000"/>
          <w:shd w:val="clear" w:color="auto" w:fill="FFFFFF"/>
        </w:rPr>
        <w:t>.3.7 and</w:t>
      </w:r>
      <w:r w:rsidR="009F5790" w:rsidRPr="009F5790">
        <w:rPr>
          <w:bCs/>
          <w:color w:val="000000"/>
          <w:shd w:val="clear" w:color="auto" w:fill="FFFFFF"/>
        </w:rPr>
        <w:t xml:space="preserve"> </w:t>
      </w:r>
      <w:r>
        <w:rPr>
          <w:bCs/>
          <w:color w:val="000000"/>
          <w:shd w:val="clear" w:color="auto" w:fill="FFFFFF"/>
        </w:rPr>
        <w:t>28-320.5</w:t>
      </w:r>
    </w:p>
    <w:p w14:paraId="4FE761AB" w14:textId="77777777" w:rsidR="00B979E2" w:rsidRDefault="00B979E2" w:rsidP="00B979E2">
      <w:pPr>
        <w:pStyle w:val="ListParagraph"/>
        <w:numPr>
          <w:ilvl w:val="0"/>
          <w:numId w:val="1"/>
        </w:numPr>
        <w:spacing w:before="120" w:after="120" w:line="480" w:lineRule="auto"/>
        <w:ind w:left="0" w:firstLine="0"/>
        <w:rPr>
          <w:b/>
          <w:u w:val="single"/>
        </w:rPr>
      </w:pPr>
      <w:r>
        <w:rPr>
          <w:b/>
          <w:u w:val="single"/>
        </w:rPr>
        <w:lastRenderedPageBreak/>
        <w:t>I</w:t>
      </w:r>
      <w:r w:rsidR="006B0ABD">
        <w:rPr>
          <w:rFonts w:ascii="Times New Roman Bold" w:hAnsi="Times New Roman Bold"/>
          <w:b/>
          <w:smallCaps/>
          <w:u w:val="single"/>
        </w:rPr>
        <w:t>ntroduction</w:t>
      </w:r>
      <w:r>
        <w:rPr>
          <w:b/>
          <w:u w:val="single"/>
        </w:rPr>
        <w:t xml:space="preserve"> </w:t>
      </w:r>
    </w:p>
    <w:p w14:paraId="7A9AAAAB" w14:textId="512581F7" w:rsidR="006B0ABD" w:rsidRPr="006B0ABD" w:rsidRDefault="006B0ABD" w:rsidP="006B0ABD">
      <w:pPr>
        <w:widowControl w:val="0"/>
        <w:suppressLineNumbers/>
        <w:autoSpaceDE w:val="0"/>
        <w:autoSpaceDN w:val="0"/>
        <w:adjustRightInd w:val="0"/>
        <w:spacing w:before="120" w:after="120" w:line="480" w:lineRule="auto"/>
        <w:ind w:firstLine="720"/>
        <w:jc w:val="both"/>
      </w:pPr>
      <w:r>
        <w:t xml:space="preserve">On </w:t>
      </w:r>
      <w:r w:rsidR="009F5790">
        <w:t>September</w:t>
      </w:r>
      <w:r w:rsidR="00171C32">
        <w:t xml:space="preserve"> </w:t>
      </w:r>
      <w:r w:rsidR="009F5790">
        <w:t>22</w:t>
      </w:r>
      <w:r>
        <w:t xml:space="preserve">, 2020, the Committee on Environmental Protection will hold </w:t>
      </w:r>
      <w:r w:rsidR="009C0199">
        <w:t xml:space="preserve">a </w:t>
      </w:r>
      <w:r>
        <w:t xml:space="preserve">hearing on </w:t>
      </w:r>
      <w:r w:rsidR="009C0199">
        <w:t>the following</w:t>
      </w:r>
      <w:r w:rsidR="000A7121">
        <w:t xml:space="preserve"> legislation</w:t>
      </w:r>
      <w:r w:rsidR="009C0199">
        <w:t>:</w:t>
      </w:r>
      <w:r w:rsidR="000A7121">
        <w:t xml:space="preserve"> </w:t>
      </w:r>
      <w:r>
        <w:t xml:space="preserve">Int. No. </w:t>
      </w:r>
      <w:r w:rsidR="000A7121">
        <w:t>1</w:t>
      </w:r>
      <w:r w:rsidR="000E2A6E">
        <w:t>9</w:t>
      </w:r>
      <w:r w:rsidR="000A7121">
        <w:t>4</w:t>
      </w:r>
      <w:r w:rsidR="000E2A6E">
        <w:t>7</w:t>
      </w:r>
      <w:r w:rsidR="007524CC">
        <w:t>,</w:t>
      </w:r>
      <w:r>
        <w:t xml:space="preserve"> in relation to </w:t>
      </w:r>
      <w:r w:rsidR="000E2A6E">
        <w:t>the definition of rent regulated accom</w:t>
      </w:r>
      <w:r w:rsidR="0033164F">
        <w:t>m</w:t>
      </w:r>
      <w:r w:rsidR="000E2A6E">
        <w:t>odations</w:t>
      </w:r>
      <w:r w:rsidR="009C0199">
        <w:t>;</w:t>
      </w:r>
      <w:r>
        <w:t xml:space="preserve"> </w:t>
      </w:r>
      <w:r w:rsidR="000A7121">
        <w:t xml:space="preserve">and Int. No. </w:t>
      </w:r>
      <w:r w:rsidR="000E2A6E">
        <w:t>207</w:t>
      </w:r>
      <w:r w:rsidR="000A7121">
        <w:t>2</w:t>
      </w:r>
      <w:r w:rsidR="00214112">
        <w:t>,</w:t>
      </w:r>
      <w:r w:rsidR="000A7121">
        <w:t xml:space="preserve"> in relation </w:t>
      </w:r>
      <w:r w:rsidR="000E2A6E">
        <w:t>to education and outreach pertaining to methods of reducing greenhouse gas emissions</w:t>
      </w:r>
      <w:r>
        <w:t xml:space="preserve">. The Committee </w:t>
      </w:r>
      <w:r w:rsidR="007524CC">
        <w:t xml:space="preserve">expects to </w:t>
      </w:r>
      <w:r w:rsidR="001D3F93">
        <w:t xml:space="preserve">hear </w:t>
      </w:r>
      <w:r w:rsidR="007524CC">
        <w:t>testimony from</w:t>
      </w:r>
      <w:r>
        <w:t xml:space="preserve"> representatives from the </w:t>
      </w:r>
      <w:r w:rsidR="00775810">
        <w:t>Mayor’s Office of Sustainability</w:t>
      </w:r>
      <w:r>
        <w:t xml:space="preserve"> (</w:t>
      </w:r>
      <w:r w:rsidR="00775810">
        <w:t>MOS</w:t>
      </w:r>
      <w:r>
        <w:t xml:space="preserve">), </w:t>
      </w:r>
      <w:r w:rsidR="000A7121">
        <w:t xml:space="preserve">the New York City Department of Buildings (DOB), </w:t>
      </w:r>
      <w:r>
        <w:t xml:space="preserve">environmental advocates, and other interested parties. </w:t>
      </w:r>
    </w:p>
    <w:p w14:paraId="1A926240" w14:textId="473F3B63" w:rsidR="00ED633A" w:rsidRPr="002F67D1" w:rsidRDefault="006B0ABD" w:rsidP="00B979E2">
      <w:pPr>
        <w:pStyle w:val="ListParagraph"/>
        <w:numPr>
          <w:ilvl w:val="0"/>
          <w:numId w:val="1"/>
        </w:numPr>
        <w:spacing w:before="120" w:after="120" w:line="480" w:lineRule="auto"/>
        <w:ind w:left="0" w:firstLine="0"/>
        <w:rPr>
          <w:b/>
          <w:u w:val="single"/>
        </w:rPr>
      </w:pPr>
      <w:r>
        <w:rPr>
          <w:rFonts w:ascii="Times New Roman Bold" w:hAnsi="Times New Roman Bold"/>
          <w:b/>
          <w:smallCaps/>
          <w:u w:val="single"/>
        </w:rPr>
        <w:t>Background</w:t>
      </w:r>
    </w:p>
    <w:p w14:paraId="0CAE4E7E" w14:textId="4870C8F3" w:rsidR="002F67D1" w:rsidRDefault="00BC1102" w:rsidP="00BE747E">
      <w:pPr>
        <w:spacing w:line="480" w:lineRule="auto"/>
        <w:ind w:firstLine="720"/>
        <w:jc w:val="both"/>
      </w:pPr>
      <w:r>
        <w:t>In 2018</w:t>
      </w:r>
      <w:r w:rsidR="00214112">
        <w:t>,</w:t>
      </w:r>
      <w:r w:rsidR="00BD1736">
        <w:t xml:space="preserve"> t</w:t>
      </w:r>
      <w:r>
        <w:t>he United Nations Intergovernmental Panel on Climate Change (IPCC) identified 1.5</w:t>
      </w:r>
      <w:r w:rsidRPr="00C6303A">
        <w:rPr>
          <w:color w:val="333333"/>
          <w:shd w:val="clear" w:color="auto" w:fill="FFFFFF"/>
        </w:rPr>
        <w:t>°</w:t>
      </w:r>
      <w:r>
        <w:t xml:space="preserve"> Celsius of warming above pre-industrial levels as the point over which irreversible environmental changes and potential loss of ecosystems become increasingly likely.</w:t>
      </w:r>
      <w:r>
        <w:rPr>
          <w:rStyle w:val="FootnoteReference"/>
        </w:rPr>
        <w:footnoteReference w:id="1"/>
      </w:r>
      <w:r>
        <w:t xml:space="preserve"> </w:t>
      </w:r>
      <w:r w:rsidR="000840CF" w:rsidRPr="00ED633A">
        <w:t>According to the U</w:t>
      </w:r>
      <w:r w:rsidR="000840CF">
        <w:t xml:space="preserve">nited </w:t>
      </w:r>
      <w:r w:rsidR="000840CF" w:rsidRPr="00ED633A">
        <w:t>S</w:t>
      </w:r>
      <w:r w:rsidR="000840CF">
        <w:t>tates (US)</w:t>
      </w:r>
      <w:r w:rsidR="000840CF" w:rsidRPr="00ED633A">
        <w:t xml:space="preserve"> Global Change Research Program’s Fourth National Climate Assessment</w:t>
      </w:r>
      <w:r w:rsidR="000339A1">
        <w:t>,</w:t>
      </w:r>
      <w:r w:rsidR="000840CF">
        <w:t xml:space="preserve"> failure to significantly </w:t>
      </w:r>
      <w:r w:rsidR="000339A1">
        <w:t>mitigate global man</w:t>
      </w:r>
      <w:r w:rsidR="00BD1736">
        <w:t>-</w:t>
      </w:r>
      <w:r w:rsidR="000339A1">
        <w:t>made carbon emissions will lead to increasing rates of</w:t>
      </w:r>
      <w:r w:rsidR="000840CF" w:rsidRPr="00ED633A">
        <w:t xml:space="preserve"> sea level rise, increased frequency of extreme weather events, and rising temperatures</w:t>
      </w:r>
      <w:r w:rsidR="000339A1">
        <w:t>, which</w:t>
      </w:r>
      <w:r w:rsidR="000840CF" w:rsidRPr="00ED633A">
        <w:t xml:space="preserve"> are expected to cause </w:t>
      </w:r>
      <w:r w:rsidR="000339A1">
        <w:t>ongoing</w:t>
      </w:r>
      <w:r w:rsidR="000840CF" w:rsidRPr="00ED633A">
        <w:t xml:space="preserve"> damage to critical infrastructure, property, and economic productivity.</w:t>
      </w:r>
      <w:r w:rsidR="000840CF" w:rsidRPr="00ED633A">
        <w:rPr>
          <w:rStyle w:val="FootnoteReference"/>
        </w:rPr>
        <w:footnoteReference w:id="2"/>
      </w:r>
      <w:r w:rsidR="000840CF" w:rsidRPr="00ED633A">
        <w:t xml:space="preserve"> </w:t>
      </w:r>
      <w:r w:rsidR="002F67D1">
        <w:t>A study published in Environmental Health Perspectives in 2017</w:t>
      </w:r>
      <w:r w:rsidR="00111284">
        <w:t>,</w:t>
      </w:r>
      <w:r w:rsidR="002F67D1">
        <w:t xml:space="preserve"> estimate</w:t>
      </w:r>
      <w:r w:rsidR="001D3F93">
        <w:t>d</w:t>
      </w:r>
      <w:r w:rsidR="002F67D1">
        <w:t xml:space="preserve"> that over 3,000</w:t>
      </w:r>
      <w:r w:rsidR="002F67D1" w:rsidRPr="009168BC">
        <w:t xml:space="preserve"> people a year could </w:t>
      </w:r>
      <w:r w:rsidR="00AB6D04">
        <w:t xml:space="preserve">die </w:t>
      </w:r>
      <w:r w:rsidR="002F67D1">
        <w:t>of</w:t>
      </w:r>
      <w:r w:rsidR="002F67D1" w:rsidRPr="009168BC">
        <w:t xml:space="preserve"> </w:t>
      </w:r>
      <w:r w:rsidR="002F67D1">
        <w:t xml:space="preserve">heat-related illness in New York City </w:t>
      </w:r>
      <w:r w:rsidR="002F67D1" w:rsidRPr="009168BC">
        <w:t xml:space="preserve">by 2080 </w:t>
      </w:r>
      <w:r w:rsidR="002F67D1">
        <w:t>due to climate change, compared to</w:t>
      </w:r>
      <w:r w:rsidR="002F67D1" w:rsidRPr="009168BC">
        <w:t xml:space="preserve"> </w:t>
      </w:r>
      <w:r w:rsidR="002F67D1">
        <w:t xml:space="preserve">an average of 638 </w:t>
      </w:r>
      <w:r w:rsidR="002F67D1" w:rsidRPr="009168BC">
        <w:t>heat-related deaths</w:t>
      </w:r>
      <w:r w:rsidR="002F67D1">
        <w:t xml:space="preserve"> between</w:t>
      </w:r>
      <w:r w:rsidR="002F67D1" w:rsidRPr="009168BC">
        <w:t xml:space="preserve"> </w:t>
      </w:r>
      <w:r w:rsidR="002F67D1">
        <w:t xml:space="preserve">2000 and 2006, if no action is taken to </w:t>
      </w:r>
      <w:r w:rsidR="000339A1">
        <w:t>reduce greenhouse gas emissions from human activities</w:t>
      </w:r>
      <w:r w:rsidR="002F67D1">
        <w:t>.</w:t>
      </w:r>
      <w:r w:rsidR="002F67D1">
        <w:rPr>
          <w:rStyle w:val="FootnoteReference"/>
        </w:rPr>
        <w:footnoteReference w:id="3"/>
      </w:r>
      <w:r w:rsidR="002F67D1">
        <w:t xml:space="preserve"> </w:t>
      </w:r>
    </w:p>
    <w:p w14:paraId="6E0348E3" w14:textId="0DDC8D2B" w:rsidR="00200522" w:rsidRPr="00200522" w:rsidRDefault="00200522" w:rsidP="00200522">
      <w:pPr>
        <w:spacing w:before="120" w:after="120" w:line="480" w:lineRule="auto"/>
        <w:jc w:val="both"/>
        <w:rPr>
          <w:rFonts w:ascii="Times New Roman Bold" w:hAnsi="Times New Roman Bold"/>
          <w:bCs/>
          <w:i/>
          <w:iCs/>
          <w:u w:val="single"/>
        </w:rPr>
      </w:pPr>
      <w:r>
        <w:rPr>
          <w:rFonts w:ascii="Times New Roman Bold" w:hAnsi="Times New Roman Bold"/>
          <w:bCs/>
          <w:i/>
          <w:iCs/>
          <w:smallCaps/>
          <w:u w:val="single"/>
        </w:rPr>
        <w:t>N</w:t>
      </w:r>
      <w:r>
        <w:rPr>
          <w:rFonts w:ascii="Times New Roman Bold" w:hAnsi="Times New Roman Bold"/>
          <w:bCs/>
          <w:i/>
          <w:iCs/>
          <w:u w:val="single"/>
        </w:rPr>
        <w:t xml:space="preserve">ew York City’s Emissions Reductions Commitments </w:t>
      </w:r>
    </w:p>
    <w:p w14:paraId="1294DF31" w14:textId="4655CD56" w:rsidR="00200522" w:rsidRDefault="00200522" w:rsidP="008E5BF3">
      <w:pPr>
        <w:pStyle w:val="ListParagraph"/>
        <w:spacing w:before="120" w:after="120" w:line="480" w:lineRule="auto"/>
        <w:ind w:left="0" w:firstLine="720"/>
        <w:jc w:val="both"/>
      </w:pPr>
      <w:r>
        <w:t>Local Law 22 of 2008 mandates a 30% reduction of citywide emissions by 2030 relative to a 2005 baseline and a 30% reduction in city government emissions by 2017.</w:t>
      </w:r>
      <w:r>
        <w:rPr>
          <w:rStyle w:val="FootnoteReference"/>
        </w:rPr>
        <w:footnoteReference w:id="4"/>
      </w:r>
      <w:r>
        <w:t xml:space="preserve"> </w:t>
      </w:r>
      <w:r w:rsidR="00214112">
        <w:t xml:space="preserve">Mayor Michael </w:t>
      </w:r>
      <w:r>
        <w:t xml:space="preserve">Bloomberg </w:t>
      </w:r>
      <w:r w:rsidR="008D4F11">
        <w:t>A</w:t>
      </w:r>
      <w:r>
        <w:t xml:space="preserve">dministration’s </w:t>
      </w:r>
      <w:r w:rsidRPr="00CE2982">
        <w:rPr>
          <w:i/>
          <w:iCs/>
        </w:rPr>
        <w:t>PlaNYC: A Greener, Greater New York</w:t>
      </w:r>
      <w:r>
        <w:t>, which was announced in April 2007, also called for a 30% reduction in citywide greenhouse gas output by 2030.</w:t>
      </w:r>
      <w:r>
        <w:rPr>
          <w:rStyle w:val="FootnoteReference"/>
        </w:rPr>
        <w:footnoteReference w:id="5"/>
      </w:r>
      <w:r>
        <w:t xml:space="preserve"> In 2014, </w:t>
      </w:r>
      <w:r w:rsidR="00214112">
        <w:t xml:space="preserve">Mayor Bill </w:t>
      </w:r>
      <w:r>
        <w:t xml:space="preserve">de Blasio </w:t>
      </w:r>
      <w:r w:rsidR="008D4F11">
        <w:t>A</w:t>
      </w:r>
      <w:r>
        <w:t>dministration updated these goals, calling for a 40% reduction in citywide emissions by 2030, and an 80% reduction in citywide emissions by 2050, as part of the “</w:t>
      </w:r>
      <w:r w:rsidRPr="00CE2982">
        <w:rPr>
          <w:i/>
          <w:iCs/>
        </w:rPr>
        <w:t>One City, Built to Last: Transforming New York City’s Buildings for A Low-Carbon Future</w:t>
      </w:r>
      <w:r>
        <w:t>” initiative.</w:t>
      </w:r>
      <w:r>
        <w:rPr>
          <w:rStyle w:val="FootnoteReference"/>
        </w:rPr>
        <w:footnoteReference w:id="6"/>
      </w:r>
      <w:r>
        <w:t xml:space="preserve">  In the OneNYC 2050 </w:t>
      </w:r>
      <w:r w:rsidR="00214112">
        <w:t>P</w:t>
      </w:r>
      <w:r>
        <w:t xml:space="preserve">lan released in April 2019, </w:t>
      </w:r>
      <w:r w:rsidR="00FB63EC">
        <w:t xml:space="preserve">the de Blasio </w:t>
      </w:r>
      <w:r w:rsidR="008D4F11">
        <w:t>A</w:t>
      </w:r>
      <w:r w:rsidR="00FB63EC">
        <w:t xml:space="preserve">dministration updated </w:t>
      </w:r>
      <w:r>
        <w:t>these goals to a 100% clean energy system by 2040, and net zero citywide emissions by 2050.</w:t>
      </w:r>
      <w:r>
        <w:rPr>
          <w:rStyle w:val="FootnoteReference"/>
        </w:rPr>
        <w:footnoteReference w:id="7"/>
      </w:r>
      <w:r w:rsidR="006C7DEC">
        <w:t xml:space="preserve"> In March of 2020, the office of City Council Speaker Corey Johnson published a report titled Securing our Future: Strategies for New York City in the Fight Against Climate Change, acknowledging the threat New York City’s large population faces from rising sea levels and the increasing frequency of severe weather events.</w:t>
      </w:r>
      <w:r w:rsidR="006C7DEC">
        <w:rPr>
          <w:rStyle w:val="FootnoteReference"/>
        </w:rPr>
        <w:footnoteReference w:id="8"/>
      </w:r>
      <w:r w:rsidR="006C7DEC">
        <w:t xml:space="preserve"> </w:t>
      </w:r>
      <w:r w:rsidR="008D4F11">
        <w:t>The report</w:t>
      </w:r>
      <w:r w:rsidR="006C7DEC">
        <w:t xml:space="preserve"> </w:t>
      </w:r>
      <w:r w:rsidR="008D4F11">
        <w:t>outlines a series of actions that can be taken by the city to mitigate our contribution toward global greenhouse gas emissions, as well as strategies to build resilience toward the consequences of the warming that has already occurred.</w:t>
      </w:r>
      <w:r w:rsidR="008D4F11">
        <w:rPr>
          <w:rStyle w:val="FootnoteReference"/>
        </w:rPr>
        <w:footnoteReference w:id="9"/>
      </w:r>
    </w:p>
    <w:p w14:paraId="744308F4" w14:textId="5CBC8EF6" w:rsidR="00200522" w:rsidRDefault="000840CF" w:rsidP="000840CF">
      <w:pPr>
        <w:spacing w:before="120" w:after="120" w:line="480" w:lineRule="auto"/>
        <w:jc w:val="both"/>
        <w:rPr>
          <w:i/>
          <w:iCs/>
          <w:u w:val="single"/>
        </w:rPr>
      </w:pPr>
      <w:r w:rsidRPr="000840CF">
        <w:rPr>
          <w:i/>
          <w:iCs/>
          <w:u w:val="single"/>
        </w:rPr>
        <w:t>Meeting New York City’s Emissions Reductions Goals</w:t>
      </w:r>
    </w:p>
    <w:p w14:paraId="5415DD17" w14:textId="19CB33CD" w:rsidR="008C7C6C" w:rsidRDefault="008C7C6C" w:rsidP="008C7C6C">
      <w:pPr>
        <w:spacing w:line="480" w:lineRule="auto"/>
        <w:ind w:firstLine="720"/>
        <w:jc w:val="both"/>
      </w:pPr>
      <w:r>
        <w:t xml:space="preserve">Local </w:t>
      </w:r>
      <w:r w:rsidR="00BF31C4">
        <w:t>L</w:t>
      </w:r>
      <w:r>
        <w:t>aw 97</w:t>
      </w:r>
      <w:r w:rsidR="00FB63EC">
        <w:t xml:space="preserve"> of 2019</w:t>
      </w:r>
      <w:r>
        <w:t xml:space="preserve"> sets emission limits for</w:t>
      </w:r>
      <w:r w:rsidRPr="002D2950">
        <w:t xml:space="preserve"> buildings greater than 25,000 square feet</w:t>
      </w:r>
      <w:r w:rsidR="00BD1736">
        <w:t>,</w:t>
      </w:r>
      <w:r w:rsidR="00BF31C4">
        <w:rPr>
          <w:rStyle w:val="FootnoteReference"/>
        </w:rPr>
        <w:footnoteReference w:id="10"/>
      </w:r>
      <w:r>
        <w:t xml:space="preserve"> which represent approximately 50,000 buildings, comprising nearly 60% of New York City’s building area</w:t>
      </w:r>
      <w:r w:rsidR="00BD1736">
        <w:t>.</w:t>
      </w:r>
      <w:r w:rsidR="00BF31C4">
        <w:rPr>
          <w:rStyle w:val="FootnoteReference"/>
        </w:rPr>
        <w:footnoteReference w:id="11"/>
      </w:r>
      <w:r>
        <w:t xml:space="preserve"> The law sets emissions intensity limits for buildings split across 10 categories, with intensity calculated in metric tons of emissions per square foot</w:t>
      </w:r>
      <w:r w:rsidR="00BD1736">
        <w:t>.</w:t>
      </w:r>
      <w:r w:rsidR="00BF31C4">
        <w:rPr>
          <w:rStyle w:val="FootnoteReference"/>
        </w:rPr>
        <w:footnoteReference w:id="12"/>
      </w:r>
      <w:r>
        <w:t xml:space="preserve"> </w:t>
      </w:r>
      <w:r w:rsidR="00BD1736">
        <w:t xml:space="preserve">The emissions intensity limits for a specific building is calculated as the </w:t>
      </w:r>
      <w:r>
        <w:t>emissions intensity limit for the building category multiplied by gross floor area of the specific building</w:t>
      </w:r>
      <w:r w:rsidR="00BD1736">
        <w:t>.</w:t>
      </w:r>
      <w:r w:rsidR="00BF31C4">
        <w:rPr>
          <w:rStyle w:val="FootnoteReference"/>
        </w:rPr>
        <w:footnoteReference w:id="13"/>
      </w:r>
      <w:r>
        <w:t xml:space="preserve"> Rules will be </w:t>
      </w:r>
      <w:r w:rsidR="00BD1736">
        <w:t xml:space="preserve">promulgated </w:t>
      </w:r>
      <w:r>
        <w:t>by</w:t>
      </w:r>
      <w:r w:rsidR="00BD1736">
        <w:t xml:space="preserve"> the</w:t>
      </w:r>
      <w:r>
        <w:t xml:space="preserve"> Office of Building Energy and Emissions Performance within the Department of Buildings, and are expected to be released in 2023, along with a report outlining metrics and requirements</w:t>
      </w:r>
      <w:r w:rsidR="00BD1736">
        <w:t>.</w:t>
      </w:r>
      <w:r w:rsidR="00BF31C4">
        <w:rPr>
          <w:rStyle w:val="FootnoteReference"/>
        </w:rPr>
        <w:footnoteReference w:id="14"/>
      </w:r>
      <w:r>
        <w:t xml:space="preserve"> The most carbon intensive 20% of buildings are expected to work towards compliance starting in 2024, with limits expanding to the most carbon intensive 75% of buildings starting in 2030</w:t>
      </w:r>
      <w:r w:rsidR="00BD1736">
        <w:t>.</w:t>
      </w:r>
      <w:r w:rsidR="00BF31C4">
        <w:rPr>
          <w:rStyle w:val="FootnoteReference"/>
        </w:rPr>
        <w:footnoteReference w:id="15"/>
      </w:r>
      <w:r>
        <w:t xml:space="preserve"> </w:t>
      </w:r>
    </w:p>
    <w:p w14:paraId="675953CF" w14:textId="0795714E" w:rsidR="008C7C6C" w:rsidRDefault="00BD1736" w:rsidP="00BF31C4">
      <w:pPr>
        <w:spacing w:line="480" w:lineRule="auto"/>
        <w:ind w:firstLine="720"/>
        <w:jc w:val="both"/>
      </w:pPr>
      <w:r>
        <w:t>Of the approximately 50,000 b</w:t>
      </w:r>
      <w:r w:rsidR="008C7C6C">
        <w:t>uildings</w:t>
      </w:r>
      <w:r>
        <w:t xml:space="preserve"> covered by Local Law 97,</w:t>
      </w:r>
      <w:r w:rsidR="008C7C6C">
        <w:t xml:space="preserve"> 59% </w:t>
      </w:r>
      <w:r>
        <w:t xml:space="preserve">are </w:t>
      </w:r>
      <w:r w:rsidR="008C7C6C">
        <w:t>residential, and 41%</w:t>
      </w:r>
      <w:r>
        <w:t xml:space="preserve"> are</w:t>
      </w:r>
      <w:r w:rsidR="008C7C6C">
        <w:t xml:space="preserve"> commercial in nature.</w:t>
      </w:r>
      <w:r w:rsidR="00BF31C4">
        <w:rPr>
          <w:rStyle w:val="FootnoteReference"/>
        </w:rPr>
        <w:footnoteReference w:id="16"/>
      </w:r>
      <w:r w:rsidR="008C7C6C">
        <w:t xml:space="preserve"> According to the New York City 2017 </w:t>
      </w:r>
      <w:r>
        <w:t>G</w:t>
      </w:r>
      <w:r w:rsidR="008C7C6C">
        <w:t xml:space="preserve">reenhouse </w:t>
      </w:r>
      <w:r>
        <w:t>G</w:t>
      </w:r>
      <w:r w:rsidR="008C7C6C">
        <w:t xml:space="preserve">as </w:t>
      </w:r>
      <w:r>
        <w:t>I</w:t>
      </w:r>
      <w:r w:rsidR="008C7C6C">
        <w:t>nventory, buildings are responsible for 60% of the city’s annual carbon emissions</w:t>
      </w:r>
      <w:r>
        <w:t>.</w:t>
      </w:r>
      <w:r w:rsidR="00BF31C4">
        <w:rPr>
          <w:rStyle w:val="FootnoteReference"/>
        </w:rPr>
        <w:footnoteReference w:id="17"/>
      </w:r>
      <w:r w:rsidR="008C7C6C">
        <w:t xml:space="preserve"> The definition of </w:t>
      </w:r>
      <w:r w:rsidR="00FB63EC">
        <w:t>“</w:t>
      </w:r>
      <w:r w:rsidR="008C7C6C">
        <w:t>rent regulated housing</w:t>
      </w:r>
      <w:r w:rsidR="00FB63EC">
        <w:t>”</w:t>
      </w:r>
      <w:r w:rsidR="008C7C6C">
        <w:t xml:space="preserve"> currently outlined in Local </w:t>
      </w:r>
      <w:r w:rsidR="002F16AB">
        <w:t>L</w:t>
      </w:r>
      <w:r w:rsidR="008C7C6C">
        <w:t xml:space="preserve">aw 147 of 2019 </w:t>
      </w:r>
      <w:r>
        <w:t>permits</w:t>
      </w:r>
      <w:r w:rsidR="008C7C6C">
        <w:t xml:space="preserve"> residential buildings containing even a single rent regulated unit to </w:t>
      </w:r>
      <w:r w:rsidR="004053D5">
        <w:t>comply with prescriptive measures, in lieu of meeting specific emissions reductions</w:t>
      </w:r>
      <w:r w:rsidR="00FB63EC">
        <w:t>.</w:t>
      </w:r>
      <w:r w:rsidR="002F16AB">
        <w:rPr>
          <w:rStyle w:val="FootnoteReference"/>
        </w:rPr>
        <w:footnoteReference w:id="18"/>
      </w:r>
      <w:r w:rsidR="008C7C6C">
        <w:t xml:space="preserve"> Int. </w:t>
      </w:r>
      <w:r w:rsidR="00FB63EC">
        <w:t xml:space="preserve">No. </w:t>
      </w:r>
      <w:r w:rsidR="008C7C6C">
        <w:t>1947 would raise the applicability threshold</w:t>
      </w:r>
      <w:r w:rsidR="004053D5">
        <w:t xml:space="preserve"> for a building</w:t>
      </w:r>
      <w:r w:rsidR="008C7C6C">
        <w:t xml:space="preserve"> to opt for </w:t>
      </w:r>
      <w:r w:rsidR="004053D5">
        <w:t xml:space="preserve">prescriptive </w:t>
      </w:r>
      <w:r w:rsidR="008C7C6C">
        <w:t>measures rather than specific emissions reductions to buildings containing at least 35% rent regulated units</w:t>
      </w:r>
      <w:r w:rsidR="00FB63EC">
        <w:t>,</w:t>
      </w:r>
      <w:r w:rsidR="002F16AB">
        <w:rPr>
          <w:rStyle w:val="FootnoteReference"/>
        </w:rPr>
        <w:footnoteReference w:id="19"/>
      </w:r>
      <w:r w:rsidR="008C7C6C">
        <w:t xml:space="preserve"> greatly expanding the universe of residential buildings that must comply with specific emissions reductions goals.</w:t>
      </w:r>
    </w:p>
    <w:p w14:paraId="6B4BC80B" w14:textId="2BB19307" w:rsidR="00475909" w:rsidRDefault="00475909" w:rsidP="00475909">
      <w:pPr>
        <w:spacing w:line="480" w:lineRule="auto"/>
        <w:jc w:val="both"/>
        <w:rPr>
          <w:i/>
          <w:iCs/>
          <w:u w:val="single"/>
        </w:rPr>
      </w:pPr>
      <w:r>
        <w:rPr>
          <w:i/>
          <w:iCs/>
          <w:u w:val="single"/>
        </w:rPr>
        <w:t>Access to Information and Climate Outcomes</w:t>
      </w:r>
    </w:p>
    <w:p w14:paraId="05897D36" w14:textId="101B9C27" w:rsidR="009D3DA5" w:rsidRDefault="00475909" w:rsidP="006F3ABF">
      <w:pPr>
        <w:spacing w:line="480" w:lineRule="auto"/>
        <w:jc w:val="both"/>
      </w:pPr>
      <w:r>
        <w:tab/>
        <w:t xml:space="preserve">According to the </w:t>
      </w:r>
      <w:r w:rsidR="00FB63EC">
        <w:t>IPCC’s</w:t>
      </w:r>
      <w:r>
        <w:t xml:space="preserve"> 2010 Far Climate Change Response Strategies report, an environmentally informed global population is a necessary component of addressing climate change and responding to the challenges it manifests.</w:t>
      </w:r>
      <w:r>
        <w:rPr>
          <w:rStyle w:val="FootnoteReference"/>
        </w:rPr>
        <w:footnoteReference w:id="20"/>
      </w:r>
      <w:r>
        <w:t xml:space="preserve"> Because the issue can seem either overwhelming</w:t>
      </w:r>
      <w:r w:rsidR="008C1182">
        <w:t xml:space="preserve"> or irrelevant, targeted and clear information dissemination can assist actors in understanding the scale and severity of the issue, as well as enable them to feel empowered to act on it.</w:t>
      </w:r>
      <w:r w:rsidR="008C1182">
        <w:rPr>
          <w:rStyle w:val="FootnoteReference"/>
        </w:rPr>
        <w:footnoteReference w:id="21"/>
      </w:r>
      <w:r w:rsidR="008120A2">
        <w:t xml:space="preserve"> Studies have shown that access to better information has a direct positive effect on the quality of decisions made.</w:t>
      </w:r>
      <w:r w:rsidR="008120A2">
        <w:rPr>
          <w:rStyle w:val="FootnoteReference"/>
        </w:rPr>
        <w:footnoteReference w:id="22"/>
      </w:r>
      <w:r w:rsidR="008120A2">
        <w:t xml:space="preserve"> There are also real world examples connecting access to information to positive environmental outcomes.</w:t>
      </w:r>
      <w:r w:rsidR="008120A2">
        <w:rPr>
          <w:rStyle w:val="FootnoteReference"/>
        </w:rPr>
        <w:footnoteReference w:id="23"/>
      </w:r>
      <w:r w:rsidR="008120A2">
        <w:t xml:space="preserve"> The Namib Desert Environmental Education Trust </w:t>
      </w:r>
      <w:r w:rsidR="004E3913">
        <w:t>used community education to spread awareness of solar ovens as a viable alternative to wood fired cooking, thereby empowering local communities to participate in actions</w:t>
      </w:r>
      <w:r w:rsidR="004E3913">
        <w:rPr>
          <w:rStyle w:val="FootnoteReference"/>
        </w:rPr>
        <w:footnoteReference w:id="24"/>
      </w:r>
      <w:r w:rsidR="004E3913">
        <w:t xml:space="preserve"> to reduce deforestation</w:t>
      </w:r>
      <w:r w:rsidR="004E3913">
        <w:rPr>
          <w:rStyle w:val="FootnoteReference"/>
        </w:rPr>
        <w:footnoteReference w:id="25"/>
      </w:r>
      <w:r w:rsidR="004E3913">
        <w:t xml:space="preserve"> an</w:t>
      </w:r>
      <w:r w:rsidR="00670676">
        <w:t>d avoid hazardous health consequences.</w:t>
      </w:r>
      <w:r w:rsidR="00670676">
        <w:rPr>
          <w:rStyle w:val="FootnoteReference"/>
        </w:rPr>
        <w:footnoteReference w:id="26"/>
      </w:r>
      <w:r w:rsidR="004E3913">
        <w:t xml:space="preserve"> </w:t>
      </w:r>
      <w:r w:rsidR="00670676">
        <w:t xml:space="preserve"> In </w:t>
      </w:r>
      <w:r w:rsidR="006F3ABF">
        <w:t>other instances</w:t>
      </w:r>
      <w:r w:rsidR="00670676">
        <w:t xml:space="preserve">, </w:t>
      </w:r>
      <w:r w:rsidR="006F3ABF">
        <w:t>training programs offering courses in solar electrical engineering were able to catalyze sustainable community led development of solar resources in Senegal and India.</w:t>
      </w:r>
      <w:r w:rsidR="006F3ABF">
        <w:rPr>
          <w:rStyle w:val="FootnoteReference"/>
        </w:rPr>
        <w:footnoteReference w:id="27"/>
      </w:r>
      <w:r w:rsidR="006F3ABF">
        <w:t xml:space="preserve"> Providing building owners and residents with accurate information regarding strategies and technologies that can help reduce carbon emissions will empower them to make better and more responsible decisions toward meeting New York City’s emissions reductions commitments. </w:t>
      </w:r>
    </w:p>
    <w:p w14:paraId="341944C3" w14:textId="5AE3AC6D" w:rsidR="00911C16" w:rsidRDefault="00911C16" w:rsidP="00B979E2">
      <w:pPr>
        <w:pStyle w:val="ListParagraph"/>
        <w:numPr>
          <w:ilvl w:val="0"/>
          <w:numId w:val="1"/>
        </w:numPr>
        <w:spacing w:before="120" w:after="120" w:line="480" w:lineRule="auto"/>
        <w:ind w:left="0" w:firstLine="0"/>
        <w:rPr>
          <w:rFonts w:ascii="Times New Roman Bold" w:hAnsi="Times New Roman Bold"/>
          <w:b/>
          <w:smallCaps/>
          <w:u w:val="single"/>
        </w:rPr>
      </w:pPr>
      <w:r>
        <w:rPr>
          <w:rFonts w:ascii="Times New Roman Bold" w:hAnsi="Times New Roman Bold"/>
          <w:b/>
          <w:smallCaps/>
          <w:u w:val="single"/>
        </w:rPr>
        <w:t>Legislation</w:t>
      </w:r>
    </w:p>
    <w:p w14:paraId="78E6F547" w14:textId="2A0986E6" w:rsidR="00911C16" w:rsidRPr="00206E64" w:rsidRDefault="00911C16" w:rsidP="00206E64">
      <w:pPr>
        <w:pStyle w:val="NoSpacing"/>
        <w:spacing w:line="480" w:lineRule="auto"/>
        <w:ind w:firstLine="720"/>
        <w:jc w:val="both"/>
        <w:rPr>
          <w:rFonts w:ascii="Times New Roman" w:hAnsi="Times New Roman" w:cs="Times New Roman"/>
          <w:sz w:val="24"/>
          <w:szCs w:val="24"/>
        </w:rPr>
      </w:pPr>
      <w:r w:rsidRPr="00911C16">
        <w:rPr>
          <w:rFonts w:ascii="Times New Roman" w:hAnsi="Times New Roman" w:cs="Times New Roman"/>
          <w:sz w:val="24"/>
          <w:szCs w:val="24"/>
        </w:rPr>
        <w:t xml:space="preserve">Int. </w:t>
      </w:r>
      <w:r w:rsidR="0041165D">
        <w:rPr>
          <w:rFonts w:ascii="Times New Roman" w:hAnsi="Times New Roman" w:cs="Times New Roman"/>
          <w:sz w:val="24"/>
          <w:szCs w:val="24"/>
        </w:rPr>
        <w:t xml:space="preserve">No. </w:t>
      </w:r>
      <w:r w:rsidRPr="00911C16">
        <w:rPr>
          <w:rFonts w:ascii="Times New Roman" w:hAnsi="Times New Roman" w:cs="Times New Roman"/>
          <w:sz w:val="24"/>
          <w:szCs w:val="24"/>
        </w:rPr>
        <w:t>1</w:t>
      </w:r>
      <w:r w:rsidR="004053D5">
        <w:rPr>
          <w:rFonts w:ascii="Times New Roman" w:hAnsi="Times New Roman" w:cs="Times New Roman"/>
          <w:sz w:val="24"/>
          <w:szCs w:val="24"/>
        </w:rPr>
        <w:t>94</w:t>
      </w:r>
      <w:r w:rsidR="0033164F">
        <w:rPr>
          <w:rFonts w:ascii="Times New Roman" w:hAnsi="Times New Roman" w:cs="Times New Roman"/>
          <w:sz w:val="24"/>
          <w:szCs w:val="24"/>
        </w:rPr>
        <w:t>7</w:t>
      </w:r>
      <w:r w:rsidRPr="00911C16">
        <w:rPr>
          <w:rFonts w:ascii="Times New Roman" w:hAnsi="Times New Roman" w:cs="Times New Roman"/>
          <w:sz w:val="24"/>
          <w:szCs w:val="24"/>
        </w:rPr>
        <w:t xml:space="preserve"> would </w:t>
      </w:r>
      <w:r w:rsidR="00206E64">
        <w:rPr>
          <w:rFonts w:ascii="Times New Roman" w:hAnsi="Times New Roman" w:cs="Times New Roman"/>
          <w:sz w:val="24"/>
          <w:szCs w:val="24"/>
        </w:rPr>
        <w:t>amend the</w:t>
      </w:r>
      <w:r w:rsidRPr="00911C16">
        <w:rPr>
          <w:rFonts w:ascii="Times New Roman" w:hAnsi="Times New Roman" w:cs="Times New Roman"/>
          <w:sz w:val="24"/>
          <w:szCs w:val="24"/>
        </w:rPr>
        <w:t xml:space="preserve"> </w:t>
      </w:r>
      <w:r w:rsidR="00206E64" w:rsidRPr="00206E64">
        <w:rPr>
          <w:rFonts w:ascii="Times New Roman" w:hAnsi="Times New Roman" w:cs="Times New Roman"/>
          <w:sz w:val="24"/>
          <w:szCs w:val="24"/>
        </w:rPr>
        <w:t xml:space="preserve">term “rent regulated accommodation” </w:t>
      </w:r>
      <w:r w:rsidR="00206E64">
        <w:rPr>
          <w:rFonts w:ascii="Times New Roman" w:hAnsi="Times New Roman" w:cs="Times New Roman"/>
          <w:sz w:val="24"/>
          <w:szCs w:val="24"/>
        </w:rPr>
        <w:t>to mean</w:t>
      </w:r>
      <w:r w:rsidR="00206E64" w:rsidRPr="00206E64">
        <w:rPr>
          <w:rFonts w:ascii="Times New Roman" w:hAnsi="Times New Roman" w:cs="Times New Roman"/>
          <w:sz w:val="24"/>
          <w:szCs w:val="24"/>
        </w:rPr>
        <w:t xml:space="preserve"> a building in which more than 35% of dwelling units are required to be regulated in accordance with the emergency tenant protection act of 1974, the rent stabilization law of 1969, or the local emergency housing rent control act of 1962.</w:t>
      </w:r>
      <w:r w:rsidR="00206E64">
        <w:rPr>
          <w:rFonts w:ascii="Times New Roman" w:hAnsi="Times New Roman" w:cs="Times New Roman"/>
          <w:sz w:val="24"/>
          <w:szCs w:val="24"/>
        </w:rPr>
        <w:t xml:space="preserve"> </w:t>
      </w:r>
      <w:r w:rsidR="0041165D">
        <w:rPr>
          <w:rFonts w:ascii="Times New Roman" w:hAnsi="Times New Roman" w:cs="Times New Roman"/>
          <w:sz w:val="24"/>
          <w:szCs w:val="24"/>
        </w:rPr>
        <w:t xml:space="preserve">This local law would take effect </w:t>
      </w:r>
      <w:r w:rsidR="00206E64">
        <w:rPr>
          <w:rFonts w:ascii="Times New Roman" w:hAnsi="Times New Roman" w:cs="Times New Roman"/>
          <w:sz w:val="24"/>
          <w:szCs w:val="24"/>
        </w:rPr>
        <w:t>immediately</w:t>
      </w:r>
      <w:r w:rsidR="0041165D">
        <w:rPr>
          <w:rFonts w:ascii="Times New Roman" w:hAnsi="Times New Roman" w:cs="Times New Roman"/>
          <w:sz w:val="24"/>
          <w:szCs w:val="24"/>
        </w:rPr>
        <w:t xml:space="preserve">. </w:t>
      </w:r>
    </w:p>
    <w:p w14:paraId="1CA1E17F" w14:textId="5F68BCE3" w:rsidR="00462788" w:rsidRDefault="00911C16" w:rsidP="00BE747E">
      <w:pPr>
        <w:spacing w:before="120" w:after="120" w:line="480" w:lineRule="auto"/>
        <w:ind w:firstLine="720"/>
        <w:jc w:val="both"/>
      </w:pPr>
      <w:r w:rsidRPr="00911C16">
        <w:t>Int.</w:t>
      </w:r>
      <w:r w:rsidR="0041165D">
        <w:t xml:space="preserve"> No.</w:t>
      </w:r>
      <w:r w:rsidRPr="00911C16">
        <w:t xml:space="preserve"> </w:t>
      </w:r>
      <w:r w:rsidR="00206E64" w:rsidRPr="00206E64">
        <w:t xml:space="preserve">2072 </w:t>
      </w:r>
      <w:r w:rsidR="004053D5">
        <w:t>would amen</w:t>
      </w:r>
      <w:r w:rsidR="008D4F11">
        <w:t>d</w:t>
      </w:r>
      <w:r w:rsidR="004053D5">
        <w:t xml:space="preserve"> the title of section 28-320.5</w:t>
      </w:r>
      <w:r w:rsidR="00206E64" w:rsidRPr="00206E64">
        <w:t xml:space="preserve"> </w:t>
      </w:r>
      <w:r w:rsidR="004053D5">
        <w:t xml:space="preserve">of the Administrative Code to clarify that building owners are required to file certain </w:t>
      </w:r>
      <w:r w:rsidR="00206E64" w:rsidRPr="00206E64">
        <w:t>reports</w:t>
      </w:r>
      <w:r w:rsidR="00206E64">
        <w:t xml:space="preserve"> regarding compliance or non-compliance with</w:t>
      </w:r>
      <w:r w:rsidR="00206E64" w:rsidRPr="00206E64">
        <w:t xml:space="preserve"> applicable buildings emissions limit established pursuant to Local Law 97 of 2019.  </w:t>
      </w:r>
      <w:r w:rsidR="00206E64">
        <w:t>It would also require</w:t>
      </w:r>
      <w:r w:rsidR="00206E64" w:rsidRPr="00206E64">
        <w:t xml:space="preserve"> reporting by the </w:t>
      </w:r>
      <w:r w:rsidR="004053D5">
        <w:t>O</w:t>
      </w:r>
      <w:r w:rsidR="00206E64" w:rsidRPr="00206E64">
        <w:t xml:space="preserve">ffice of </w:t>
      </w:r>
      <w:r w:rsidR="004053D5">
        <w:t>B</w:t>
      </w:r>
      <w:r w:rsidR="00206E64" w:rsidRPr="00206E64">
        <w:t xml:space="preserve">uilding </w:t>
      </w:r>
      <w:r w:rsidR="004053D5">
        <w:t>E</w:t>
      </w:r>
      <w:r w:rsidR="00206E64" w:rsidRPr="00206E64">
        <w:t xml:space="preserve">nergy and </w:t>
      </w:r>
      <w:r w:rsidR="004053D5">
        <w:t>E</w:t>
      </w:r>
      <w:r w:rsidR="00206E64" w:rsidRPr="00206E64">
        <w:t xml:space="preserve">missions </w:t>
      </w:r>
      <w:r w:rsidR="004053D5">
        <w:t>P</w:t>
      </w:r>
      <w:r w:rsidR="00206E64" w:rsidRPr="00206E64">
        <w:t>erformance regarding the methods used to meet the emissions limits</w:t>
      </w:r>
      <w:r w:rsidR="00206E64">
        <w:t xml:space="preserve">, </w:t>
      </w:r>
      <w:r w:rsidR="00206E64" w:rsidRPr="00206E64">
        <w:t>the total number of buildings in each occupancy category in compliance</w:t>
      </w:r>
      <w:r w:rsidR="00206E64">
        <w:t>, and require</w:t>
      </w:r>
      <w:r w:rsidR="00206E64" w:rsidRPr="00206E64">
        <w:t xml:space="preserve"> outreach</w:t>
      </w:r>
      <w:r w:rsidR="00206E64">
        <w:t xml:space="preserve">, </w:t>
      </w:r>
      <w:r w:rsidR="00206E64" w:rsidRPr="00206E64">
        <w:t>education</w:t>
      </w:r>
      <w:r w:rsidR="00206E64">
        <w:t>,</w:t>
      </w:r>
      <w:r w:rsidR="00206E64" w:rsidRPr="00206E64">
        <w:t xml:space="preserve"> and reporting on the details of </w:t>
      </w:r>
      <w:r w:rsidR="00206E64">
        <w:t xml:space="preserve">these efforts. </w:t>
      </w:r>
      <w:r w:rsidR="0041165D">
        <w:t xml:space="preserve">This local law would take effect </w:t>
      </w:r>
      <w:r w:rsidR="00206E64">
        <w:t>immediately</w:t>
      </w:r>
      <w:r w:rsidR="0041165D">
        <w:t xml:space="preserve">. </w:t>
      </w:r>
    </w:p>
    <w:p w14:paraId="1148E987" w14:textId="6F1AA228" w:rsidR="00CC1D9F" w:rsidRDefault="00CC1D9F" w:rsidP="008D4F11">
      <w:pPr>
        <w:pStyle w:val="NormalWeb"/>
        <w:shd w:val="clear" w:color="auto" w:fill="FFFFFF"/>
        <w:spacing w:before="0" w:beforeAutospacing="0" w:after="0" w:afterAutospacing="0"/>
        <w:jc w:val="center"/>
        <w:rPr>
          <w:color w:val="000000"/>
          <w:shd w:val="clear" w:color="auto" w:fill="FFFF00"/>
        </w:rPr>
      </w:pPr>
      <w:r>
        <w:rPr>
          <w:color w:val="000000"/>
        </w:rPr>
        <w:t>Int. No. 1947</w:t>
      </w:r>
    </w:p>
    <w:p w14:paraId="4C7AA23C" w14:textId="77777777" w:rsidR="00CC1D9F" w:rsidRDefault="00CC1D9F" w:rsidP="00CC1D9F">
      <w:pPr>
        <w:pStyle w:val="NormalWeb"/>
        <w:shd w:val="clear" w:color="auto" w:fill="FFFFFF"/>
        <w:spacing w:before="0" w:beforeAutospacing="0" w:after="0" w:afterAutospacing="0"/>
        <w:jc w:val="center"/>
        <w:rPr>
          <w:rFonts w:ascii="Times" w:hAnsi="Times"/>
          <w:color w:val="000000"/>
          <w:sz w:val="27"/>
          <w:szCs w:val="27"/>
        </w:rPr>
      </w:pPr>
    </w:p>
    <w:p w14:paraId="35339A30" w14:textId="77777777" w:rsidR="00CC1D9F" w:rsidRDefault="00CC1D9F" w:rsidP="00CC1D9F">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17AEFB7B" w14:textId="77777777" w:rsidR="00CC1D9F" w:rsidRDefault="00CC1D9F" w:rsidP="00CC1D9F">
      <w:pPr>
        <w:pStyle w:val="NormalWeb"/>
        <w:shd w:val="clear" w:color="auto" w:fill="FFFFFF"/>
        <w:spacing w:before="0" w:beforeAutospacing="0" w:after="0" w:afterAutospacing="0"/>
        <w:rPr>
          <w:rFonts w:ascii="Times" w:hAnsi="Times"/>
          <w:color w:val="000000"/>
          <w:sz w:val="27"/>
          <w:szCs w:val="27"/>
        </w:rPr>
      </w:pPr>
      <w:r>
        <w:rPr>
          <w:color w:val="000000"/>
        </w:rPr>
        <w:t>By Council Members Constantinides, Kallos, Reynoso, Lander, Levin, Gibson, Van Bramer, Rosenthal and Rivera</w:t>
      </w:r>
    </w:p>
    <w:p w14:paraId="2EF26192" w14:textId="77777777" w:rsidR="00CC1D9F" w:rsidRDefault="00CC1D9F" w:rsidP="00CC1D9F">
      <w:pPr>
        <w:pStyle w:val="NormalWeb"/>
        <w:shd w:val="clear" w:color="auto" w:fill="FFFFFF"/>
        <w:spacing w:before="0" w:beforeAutospacing="0" w:after="0" w:afterAutospacing="0"/>
        <w:rPr>
          <w:rFonts w:ascii="Times" w:hAnsi="Times"/>
          <w:color w:val="000000"/>
          <w:sz w:val="27"/>
          <w:szCs w:val="27"/>
        </w:rPr>
      </w:pPr>
      <w:r>
        <w:rPr>
          <w:color w:val="000000"/>
        </w:rPr>
        <w:t> </w:t>
      </w:r>
    </w:p>
    <w:p w14:paraId="2395E73F" w14:textId="77777777" w:rsidR="00CC1D9F" w:rsidRDefault="00CC1D9F" w:rsidP="00CC1D9F">
      <w:pPr>
        <w:pStyle w:val="NormalWeb"/>
        <w:shd w:val="clear" w:color="auto" w:fill="FFFFFF"/>
        <w:spacing w:before="0" w:beforeAutospacing="0" w:after="0" w:afterAutospacing="0"/>
        <w:rPr>
          <w:rFonts w:ascii="Times" w:hAnsi="Times"/>
          <w:color w:val="000000"/>
          <w:sz w:val="27"/>
          <w:szCs w:val="27"/>
        </w:rPr>
      </w:pPr>
      <w:r>
        <w:rPr>
          <w:color w:val="000000"/>
        </w:rPr>
        <w:t>A Local Law to amend the New York city charter and the administrative code of the city of New York in relation to rent regulated accommodations</w:t>
      </w:r>
    </w:p>
    <w:p w14:paraId="48D5211F"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36475CF" w14:textId="77777777" w:rsidR="00CC1D9F" w:rsidRDefault="00CC1D9F" w:rsidP="00CC1D9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p>
    <w:p w14:paraId="30084DFB" w14:textId="77777777" w:rsidR="00CC1D9F" w:rsidRDefault="00CC1D9F" w:rsidP="00CC1D9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The definition of “RENT REGULATED ACCOMMODATION” in section 28-320.1 of the administrative code of the city of New York, as amended by local law number 147 for the year 2019, is amended to read as follows:</w:t>
      </w:r>
    </w:p>
    <w:p w14:paraId="49A47079"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b/>
          <w:bCs/>
          <w:color w:val="000000"/>
        </w:rPr>
        <w:t>RENT REGULATED ACCOMMODATION. </w:t>
      </w:r>
      <w:r>
        <w:rPr>
          <w:color w:val="000000"/>
        </w:rPr>
        <w:t>The term “rent regulated accommodation” means a building [containing one or more] </w:t>
      </w:r>
      <w:r>
        <w:rPr>
          <w:color w:val="000000"/>
          <w:u w:val="single"/>
        </w:rPr>
        <w:t>in which more than 35% of</w:t>
      </w:r>
      <w:r>
        <w:rPr>
          <w:color w:val="000000"/>
        </w:rPr>
        <w:t> dwelling units </w:t>
      </w:r>
      <w:r>
        <w:rPr>
          <w:color w:val="000000"/>
          <w:u w:val="single"/>
        </w:rPr>
        <w:t>are</w:t>
      </w:r>
      <w:r>
        <w:rPr>
          <w:color w:val="000000"/>
        </w:rPr>
        <w:t> required by law or by an agreement with a governmental entity to be regulated in accordance with the emergency tenant protection act of 1974, the rent stabilization law of 1969, or the local emergency housing rent control act of 1962.</w:t>
      </w:r>
    </w:p>
    <w:p w14:paraId="447BA713" w14:textId="77777777" w:rsidR="00CC1D9F" w:rsidRDefault="00CC1D9F" w:rsidP="00CC1D9F">
      <w:pPr>
        <w:pStyle w:val="NormalWeb"/>
        <w:shd w:val="clear" w:color="auto" w:fill="FFFFFF"/>
        <w:spacing w:before="0" w:beforeAutospacing="0" w:after="0" w:afterAutospacing="0"/>
        <w:ind w:left="360"/>
        <w:jc w:val="both"/>
        <w:rPr>
          <w:rFonts w:ascii="Times" w:hAnsi="Times"/>
          <w:color w:val="000000"/>
          <w:sz w:val="27"/>
          <w:szCs w:val="27"/>
        </w:rPr>
      </w:pPr>
      <w:r>
        <w:rPr>
          <w:color w:val="000000"/>
        </w:rPr>
        <w:t> </w:t>
      </w:r>
    </w:p>
    <w:p w14:paraId="56C56AED" w14:textId="77777777" w:rsidR="00CC1D9F" w:rsidRDefault="00CC1D9F" w:rsidP="00CC1D9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6EA3FCEE"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242B39D0"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2955A413"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558439A1"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4CA3AF54"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3E89FB30"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NKA</w:t>
      </w:r>
    </w:p>
    <w:p w14:paraId="4E7639D4"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5/1/20</w:t>
      </w:r>
    </w:p>
    <w:p w14:paraId="2895483E" w14:textId="77777777" w:rsidR="00CC1D9F" w:rsidRDefault="00CC1D9F" w:rsidP="00CC1D9F">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14519</w:t>
      </w:r>
    </w:p>
    <w:p w14:paraId="07FA638D" w14:textId="6BCBDA9B" w:rsidR="0041165D" w:rsidRDefault="0041165D" w:rsidP="0041165D">
      <w:pPr>
        <w:spacing w:before="120" w:after="120" w:line="480" w:lineRule="auto"/>
        <w:ind w:firstLine="360"/>
        <w:jc w:val="both"/>
      </w:pPr>
    </w:p>
    <w:p w14:paraId="068E52BD" w14:textId="1D08DBD4" w:rsidR="00CC1D9F" w:rsidRDefault="00CC1D9F" w:rsidP="0041165D">
      <w:pPr>
        <w:spacing w:before="120" w:after="120" w:line="480" w:lineRule="auto"/>
        <w:ind w:firstLine="360"/>
        <w:jc w:val="both"/>
      </w:pPr>
    </w:p>
    <w:p w14:paraId="77E60C35" w14:textId="4F6F564C" w:rsidR="00CC1D9F" w:rsidRDefault="00CC1D9F" w:rsidP="0041165D">
      <w:pPr>
        <w:spacing w:before="120" w:after="120" w:line="480" w:lineRule="auto"/>
        <w:ind w:firstLine="360"/>
        <w:jc w:val="both"/>
      </w:pPr>
    </w:p>
    <w:p w14:paraId="7D4E83FD" w14:textId="482A6DB5" w:rsidR="00CC1D9F" w:rsidRDefault="00CC1D9F" w:rsidP="0041165D">
      <w:pPr>
        <w:spacing w:before="120" w:after="120" w:line="480" w:lineRule="auto"/>
        <w:ind w:firstLine="360"/>
        <w:jc w:val="both"/>
      </w:pPr>
    </w:p>
    <w:p w14:paraId="1EBF88B4" w14:textId="34EC33F6" w:rsidR="00CC1D9F" w:rsidRDefault="00CC1D9F" w:rsidP="0041165D">
      <w:pPr>
        <w:spacing w:before="120" w:after="120" w:line="480" w:lineRule="auto"/>
        <w:ind w:firstLine="360"/>
        <w:jc w:val="both"/>
      </w:pPr>
    </w:p>
    <w:p w14:paraId="25E8C4B4" w14:textId="6DCEF219" w:rsidR="00CC1D9F" w:rsidRDefault="00CC1D9F" w:rsidP="0041165D">
      <w:pPr>
        <w:spacing w:before="120" w:after="120" w:line="480" w:lineRule="auto"/>
        <w:ind w:firstLine="36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14156" w:rsidRPr="00014156" w14:paraId="575EDDB2" w14:textId="77777777" w:rsidTr="00014156">
        <w:trPr>
          <w:tblCellSpacing w:w="0" w:type="dxa"/>
        </w:trPr>
        <w:tc>
          <w:tcPr>
            <w:tcW w:w="0" w:type="auto"/>
            <w:shd w:val="clear" w:color="auto" w:fill="FFFFFF"/>
            <w:vAlign w:val="center"/>
            <w:hideMark/>
          </w:tcPr>
          <w:p w14:paraId="73F07887" w14:textId="77777777" w:rsidR="006F3ABF" w:rsidRDefault="006F3ABF" w:rsidP="00014156">
            <w:pPr>
              <w:shd w:val="clear" w:color="auto" w:fill="FFFFFF"/>
              <w:jc w:val="center"/>
              <w:rPr>
                <w:color w:val="000000"/>
              </w:rPr>
            </w:pPr>
          </w:p>
          <w:p w14:paraId="79FE0FE9" w14:textId="77777777" w:rsidR="006F3ABF" w:rsidRDefault="006F3ABF" w:rsidP="00014156">
            <w:pPr>
              <w:shd w:val="clear" w:color="auto" w:fill="FFFFFF"/>
              <w:jc w:val="center"/>
              <w:rPr>
                <w:color w:val="000000"/>
              </w:rPr>
            </w:pPr>
          </w:p>
          <w:p w14:paraId="22B021A6" w14:textId="77777777" w:rsidR="006F3ABF" w:rsidRDefault="006F3ABF" w:rsidP="00014156">
            <w:pPr>
              <w:shd w:val="clear" w:color="auto" w:fill="FFFFFF"/>
              <w:jc w:val="center"/>
              <w:rPr>
                <w:color w:val="000000"/>
              </w:rPr>
            </w:pPr>
          </w:p>
          <w:p w14:paraId="7465FF7B" w14:textId="77777777" w:rsidR="006F3ABF" w:rsidRDefault="006F3ABF" w:rsidP="00014156">
            <w:pPr>
              <w:shd w:val="clear" w:color="auto" w:fill="FFFFFF"/>
              <w:jc w:val="center"/>
              <w:rPr>
                <w:color w:val="000000"/>
              </w:rPr>
            </w:pPr>
          </w:p>
          <w:p w14:paraId="12E9DBC5" w14:textId="77777777" w:rsidR="006F3ABF" w:rsidRDefault="006F3ABF" w:rsidP="00014156">
            <w:pPr>
              <w:shd w:val="clear" w:color="auto" w:fill="FFFFFF"/>
              <w:jc w:val="center"/>
              <w:rPr>
                <w:color w:val="000000"/>
              </w:rPr>
            </w:pPr>
          </w:p>
          <w:p w14:paraId="2260C898" w14:textId="77777777" w:rsidR="006F3ABF" w:rsidRDefault="006F3ABF" w:rsidP="00014156">
            <w:pPr>
              <w:shd w:val="clear" w:color="auto" w:fill="FFFFFF"/>
              <w:jc w:val="center"/>
              <w:rPr>
                <w:color w:val="000000"/>
              </w:rPr>
            </w:pPr>
          </w:p>
          <w:p w14:paraId="67191DD2" w14:textId="77777777" w:rsidR="006F3ABF" w:rsidRDefault="006F3ABF" w:rsidP="00014156">
            <w:pPr>
              <w:shd w:val="clear" w:color="auto" w:fill="FFFFFF"/>
              <w:jc w:val="center"/>
              <w:rPr>
                <w:color w:val="000000"/>
              </w:rPr>
            </w:pPr>
          </w:p>
          <w:p w14:paraId="340A1284" w14:textId="77777777" w:rsidR="006F3ABF" w:rsidRDefault="006F3ABF" w:rsidP="00014156">
            <w:pPr>
              <w:shd w:val="clear" w:color="auto" w:fill="FFFFFF"/>
              <w:jc w:val="center"/>
              <w:rPr>
                <w:color w:val="000000"/>
              </w:rPr>
            </w:pPr>
          </w:p>
          <w:p w14:paraId="056EAFD2" w14:textId="77777777" w:rsidR="006F3ABF" w:rsidRDefault="006F3ABF" w:rsidP="00014156">
            <w:pPr>
              <w:shd w:val="clear" w:color="auto" w:fill="FFFFFF"/>
              <w:jc w:val="center"/>
              <w:rPr>
                <w:color w:val="000000"/>
              </w:rPr>
            </w:pPr>
          </w:p>
          <w:p w14:paraId="1547BBA6" w14:textId="77777777" w:rsidR="006F3ABF" w:rsidRDefault="006F3ABF" w:rsidP="00014156">
            <w:pPr>
              <w:shd w:val="clear" w:color="auto" w:fill="FFFFFF"/>
              <w:jc w:val="center"/>
              <w:rPr>
                <w:color w:val="000000"/>
              </w:rPr>
            </w:pPr>
          </w:p>
          <w:p w14:paraId="3E618E8F" w14:textId="77777777" w:rsidR="006F3ABF" w:rsidRDefault="006F3ABF" w:rsidP="00014156">
            <w:pPr>
              <w:shd w:val="clear" w:color="auto" w:fill="FFFFFF"/>
              <w:jc w:val="center"/>
              <w:rPr>
                <w:color w:val="000000"/>
              </w:rPr>
            </w:pPr>
          </w:p>
          <w:p w14:paraId="012F8DB2" w14:textId="77777777" w:rsidR="006F3ABF" w:rsidRDefault="006F3ABF" w:rsidP="00014156">
            <w:pPr>
              <w:shd w:val="clear" w:color="auto" w:fill="FFFFFF"/>
              <w:jc w:val="center"/>
              <w:rPr>
                <w:color w:val="000000"/>
              </w:rPr>
            </w:pPr>
          </w:p>
          <w:p w14:paraId="0B87DD58" w14:textId="77777777" w:rsidR="006F3ABF" w:rsidRDefault="006F3ABF" w:rsidP="00014156">
            <w:pPr>
              <w:shd w:val="clear" w:color="auto" w:fill="FFFFFF"/>
              <w:jc w:val="center"/>
              <w:rPr>
                <w:color w:val="000000"/>
              </w:rPr>
            </w:pPr>
          </w:p>
          <w:p w14:paraId="0975F9E1" w14:textId="77777777" w:rsidR="006F3ABF" w:rsidRDefault="006F3ABF" w:rsidP="00014156">
            <w:pPr>
              <w:shd w:val="clear" w:color="auto" w:fill="FFFFFF"/>
              <w:jc w:val="center"/>
              <w:rPr>
                <w:color w:val="000000"/>
              </w:rPr>
            </w:pPr>
          </w:p>
          <w:p w14:paraId="2D07271E" w14:textId="77777777" w:rsidR="006F3ABF" w:rsidRDefault="006F3ABF" w:rsidP="00014156">
            <w:pPr>
              <w:shd w:val="clear" w:color="auto" w:fill="FFFFFF"/>
              <w:jc w:val="center"/>
              <w:rPr>
                <w:color w:val="000000"/>
              </w:rPr>
            </w:pPr>
          </w:p>
          <w:p w14:paraId="3E59420F" w14:textId="77777777" w:rsidR="006F3ABF" w:rsidRDefault="006F3ABF" w:rsidP="00014156">
            <w:pPr>
              <w:shd w:val="clear" w:color="auto" w:fill="FFFFFF"/>
              <w:jc w:val="center"/>
              <w:rPr>
                <w:color w:val="000000"/>
              </w:rPr>
            </w:pPr>
          </w:p>
          <w:p w14:paraId="42A62BBF" w14:textId="77777777" w:rsidR="006F3ABF" w:rsidRDefault="006F3ABF" w:rsidP="00014156">
            <w:pPr>
              <w:shd w:val="clear" w:color="auto" w:fill="FFFFFF"/>
              <w:jc w:val="center"/>
              <w:rPr>
                <w:color w:val="000000"/>
              </w:rPr>
            </w:pPr>
          </w:p>
          <w:p w14:paraId="3AA92B4F" w14:textId="77777777" w:rsidR="006F3ABF" w:rsidRDefault="006F3ABF" w:rsidP="00014156">
            <w:pPr>
              <w:shd w:val="clear" w:color="auto" w:fill="FFFFFF"/>
              <w:jc w:val="center"/>
              <w:rPr>
                <w:color w:val="000000"/>
              </w:rPr>
            </w:pPr>
          </w:p>
          <w:p w14:paraId="228F580D" w14:textId="77777777" w:rsidR="006F3ABF" w:rsidRDefault="006F3ABF" w:rsidP="00014156">
            <w:pPr>
              <w:shd w:val="clear" w:color="auto" w:fill="FFFFFF"/>
              <w:jc w:val="center"/>
              <w:rPr>
                <w:color w:val="000000"/>
              </w:rPr>
            </w:pPr>
          </w:p>
          <w:p w14:paraId="3FE15EE6" w14:textId="77777777" w:rsidR="006F3ABF" w:rsidRDefault="006F3ABF" w:rsidP="00014156">
            <w:pPr>
              <w:shd w:val="clear" w:color="auto" w:fill="FFFFFF"/>
              <w:jc w:val="center"/>
              <w:rPr>
                <w:color w:val="000000"/>
              </w:rPr>
            </w:pPr>
          </w:p>
          <w:p w14:paraId="2E12AAB5" w14:textId="77777777" w:rsidR="006F3ABF" w:rsidRDefault="006F3ABF" w:rsidP="00014156">
            <w:pPr>
              <w:shd w:val="clear" w:color="auto" w:fill="FFFFFF"/>
              <w:jc w:val="center"/>
              <w:rPr>
                <w:color w:val="000000"/>
              </w:rPr>
            </w:pPr>
          </w:p>
          <w:p w14:paraId="327ABFE0" w14:textId="77777777" w:rsidR="006F3ABF" w:rsidRDefault="006F3ABF" w:rsidP="00014156">
            <w:pPr>
              <w:shd w:val="clear" w:color="auto" w:fill="FFFFFF"/>
              <w:jc w:val="center"/>
              <w:rPr>
                <w:color w:val="000000"/>
              </w:rPr>
            </w:pPr>
          </w:p>
          <w:p w14:paraId="1D5A1225" w14:textId="77777777" w:rsidR="006F3ABF" w:rsidRDefault="006F3ABF" w:rsidP="00014156">
            <w:pPr>
              <w:shd w:val="clear" w:color="auto" w:fill="FFFFFF"/>
              <w:jc w:val="center"/>
              <w:rPr>
                <w:color w:val="000000"/>
              </w:rPr>
            </w:pPr>
          </w:p>
          <w:p w14:paraId="1EB074ED" w14:textId="77777777" w:rsidR="006F3ABF" w:rsidRDefault="006F3ABF" w:rsidP="00014156">
            <w:pPr>
              <w:shd w:val="clear" w:color="auto" w:fill="FFFFFF"/>
              <w:jc w:val="center"/>
              <w:rPr>
                <w:color w:val="000000"/>
              </w:rPr>
            </w:pPr>
          </w:p>
          <w:p w14:paraId="0F365A1C" w14:textId="77777777" w:rsidR="006F3ABF" w:rsidRDefault="006F3ABF" w:rsidP="00014156">
            <w:pPr>
              <w:shd w:val="clear" w:color="auto" w:fill="FFFFFF"/>
              <w:jc w:val="center"/>
              <w:rPr>
                <w:color w:val="000000"/>
              </w:rPr>
            </w:pPr>
          </w:p>
          <w:p w14:paraId="2CA4731D" w14:textId="77777777" w:rsidR="006F3ABF" w:rsidRDefault="006F3ABF" w:rsidP="00014156">
            <w:pPr>
              <w:shd w:val="clear" w:color="auto" w:fill="FFFFFF"/>
              <w:jc w:val="center"/>
              <w:rPr>
                <w:color w:val="000000"/>
              </w:rPr>
            </w:pPr>
          </w:p>
          <w:p w14:paraId="3DF18A65" w14:textId="77777777" w:rsidR="006F3ABF" w:rsidRDefault="006F3ABF" w:rsidP="00014156">
            <w:pPr>
              <w:shd w:val="clear" w:color="auto" w:fill="FFFFFF"/>
              <w:jc w:val="center"/>
              <w:rPr>
                <w:color w:val="000000"/>
              </w:rPr>
            </w:pPr>
          </w:p>
          <w:p w14:paraId="08CD86FA" w14:textId="77777777" w:rsidR="006F3ABF" w:rsidRDefault="006F3ABF" w:rsidP="00014156">
            <w:pPr>
              <w:shd w:val="clear" w:color="auto" w:fill="FFFFFF"/>
              <w:jc w:val="center"/>
              <w:rPr>
                <w:color w:val="000000"/>
              </w:rPr>
            </w:pPr>
          </w:p>
          <w:p w14:paraId="0D94B063" w14:textId="77777777" w:rsidR="006F3ABF" w:rsidRDefault="006F3ABF" w:rsidP="00014156">
            <w:pPr>
              <w:shd w:val="clear" w:color="auto" w:fill="FFFFFF"/>
              <w:jc w:val="center"/>
              <w:rPr>
                <w:color w:val="000000"/>
              </w:rPr>
            </w:pPr>
          </w:p>
          <w:p w14:paraId="4D645038" w14:textId="77777777" w:rsidR="006F3ABF" w:rsidRDefault="006F3ABF" w:rsidP="00014156">
            <w:pPr>
              <w:shd w:val="clear" w:color="auto" w:fill="FFFFFF"/>
              <w:jc w:val="center"/>
              <w:rPr>
                <w:color w:val="000000"/>
              </w:rPr>
            </w:pPr>
          </w:p>
          <w:p w14:paraId="1AE0BD9D" w14:textId="77777777" w:rsidR="006F3ABF" w:rsidRDefault="006F3ABF" w:rsidP="00014156">
            <w:pPr>
              <w:shd w:val="clear" w:color="auto" w:fill="FFFFFF"/>
              <w:jc w:val="center"/>
              <w:rPr>
                <w:color w:val="000000"/>
              </w:rPr>
            </w:pPr>
          </w:p>
          <w:p w14:paraId="60F4297C" w14:textId="77777777" w:rsidR="006F3ABF" w:rsidRDefault="006F3ABF" w:rsidP="00014156">
            <w:pPr>
              <w:shd w:val="clear" w:color="auto" w:fill="FFFFFF"/>
              <w:jc w:val="center"/>
              <w:rPr>
                <w:color w:val="000000"/>
              </w:rPr>
            </w:pPr>
          </w:p>
          <w:p w14:paraId="1AE0E661" w14:textId="77777777" w:rsidR="006F3ABF" w:rsidRDefault="006F3ABF" w:rsidP="00014156">
            <w:pPr>
              <w:shd w:val="clear" w:color="auto" w:fill="FFFFFF"/>
              <w:jc w:val="center"/>
              <w:rPr>
                <w:color w:val="000000"/>
              </w:rPr>
            </w:pPr>
          </w:p>
          <w:p w14:paraId="3DD05AB9" w14:textId="77777777" w:rsidR="006F3ABF" w:rsidRDefault="006F3ABF" w:rsidP="00014156">
            <w:pPr>
              <w:shd w:val="clear" w:color="auto" w:fill="FFFFFF"/>
              <w:jc w:val="center"/>
              <w:rPr>
                <w:color w:val="000000"/>
              </w:rPr>
            </w:pPr>
          </w:p>
          <w:p w14:paraId="7CA451B0" w14:textId="77777777" w:rsidR="006F3ABF" w:rsidRDefault="006F3ABF" w:rsidP="00014156">
            <w:pPr>
              <w:shd w:val="clear" w:color="auto" w:fill="FFFFFF"/>
              <w:jc w:val="center"/>
              <w:rPr>
                <w:color w:val="000000"/>
              </w:rPr>
            </w:pPr>
          </w:p>
          <w:p w14:paraId="6B2EBE4F" w14:textId="77777777" w:rsidR="006F3ABF" w:rsidRDefault="006F3ABF" w:rsidP="00014156">
            <w:pPr>
              <w:shd w:val="clear" w:color="auto" w:fill="FFFFFF"/>
              <w:jc w:val="center"/>
              <w:rPr>
                <w:color w:val="000000"/>
              </w:rPr>
            </w:pPr>
          </w:p>
          <w:p w14:paraId="0A5AB0A3" w14:textId="77777777" w:rsidR="006F3ABF" w:rsidRDefault="006F3ABF" w:rsidP="00014156">
            <w:pPr>
              <w:shd w:val="clear" w:color="auto" w:fill="FFFFFF"/>
              <w:jc w:val="center"/>
              <w:rPr>
                <w:color w:val="000000"/>
              </w:rPr>
            </w:pPr>
          </w:p>
          <w:p w14:paraId="613194D5" w14:textId="77777777" w:rsidR="006F3ABF" w:rsidRDefault="006F3ABF" w:rsidP="00014156">
            <w:pPr>
              <w:shd w:val="clear" w:color="auto" w:fill="FFFFFF"/>
              <w:jc w:val="center"/>
              <w:rPr>
                <w:color w:val="000000"/>
              </w:rPr>
            </w:pPr>
          </w:p>
          <w:p w14:paraId="764C3510" w14:textId="77777777" w:rsidR="006F3ABF" w:rsidRDefault="006F3ABF" w:rsidP="00014156">
            <w:pPr>
              <w:shd w:val="clear" w:color="auto" w:fill="FFFFFF"/>
              <w:jc w:val="center"/>
              <w:rPr>
                <w:color w:val="000000"/>
              </w:rPr>
            </w:pPr>
          </w:p>
          <w:p w14:paraId="69051318" w14:textId="77777777" w:rsidR="006F3ABF" w:rsidRDefault="006F3ABF" w:rsidP="00014156">
            <w:pPr>
              <w:shd w:val="clear" w:color="auto" w:fill="FFFFFF"/>
              <w:jc w:val="center"/>
              <w:rPr>
                <w:color w:val="000000"/>
              </w:rPr>
            </w:pPr>
          </w:p>
          <w:p w14:paraId="45718D6F" w14:textId="77777777" w:rsidR="006F3ABF" w:rsidRDefault="006F3ABF" w:rsidP="00014156">
            <w:pPr>
              <w:shd w:val="clear" w:color="auto" w:fill="FFFFFF"/>
              <w:jc w:val="center"/>
              <w:rPr>
                <w:color w:val="000000"/>
              </w:rPr>
            </w:pPr>
          </w:p>
          <w:p w14:paraId="65F8B7D5" w14:textId="77777777" w:rsidR="006F3ABF" w:rsidRDefault="006F3ABF" w:rsidP="00014156">
            <w:pPr>
              <w:shd w:val="clear" w:color="auto" w:fill="FFFFFF"/>
              <w:jc w:val="center"/>
              <w:rPr>
                <w:color w:val="000000"/>
              </w:rPr>
            </w:pPr>
          </w:p>
          <w:p w14:paraId="5B520F7A" w14:textId="77777777" w:rsidR="006F3ABF" w:rsidRDefault="006F3ABF" w:rsidP="00014156">
            <w:pPr>
              <w:shd w:val="clear" w:color="auto" w:fill="FFFFFF"/>
              <w:jc w:val="center"/>
              <w:rPr>
                <w:color w:val="000000"/>
              </w:rPr>
            </w:pPr>
          </w:p>
          <w:p w14:paraId="0DCC991F" w14:textId="77777777" w:rsidR="006F3ABF" w:rsidRDefault="006F3ABF" w:rsidP="00014156">
            <w:pPr>
              <w:shd w:val="clear" w:color="auto" w:fill="FFFFFF"/>
              <w:jc w:val="center"/>
              <w:rPr>
                <w:color w:val="000000"/>
              </w:rPr>
            </w:pPr>
          </w:p>
          <w:p w14:paraId="0EBD2AB6" w14:textId="77777777" w:rsidR="006F3ABF" w:rsidRDefault="006F3ABF" w:rsidP="00014156">
            <w:pPr>
              <w:shd w:val="clear" w:color="auto" w:fill="FFFFFF"/>
              <w:jc w:val="center"/>
              <w:rPr>
                <w:color w:val="000000"/>
              </w:rPr>
            </w:pPr>
          </w:p>
          <w:p w14:paraId="7B29653A" w14:textId="77777777" w:rsidR="006F3ABF" w:rsidRDefault="006F3ABF" w:rsidP="00014156">
            <w:pPr>
              <w:shd w:val="clear" w:color="auto" w:fill="FFFFFF"/>
              <w:jc w:val="center"/>
              <w:rPr>
                <w:color w:val="000000"/>
              </w:rPr>
            </w:pPr>
          </w:p>
          <w:p w14:paraId="2D3C1E84" w14:textId="0A1C4FAD" w:rsidR="00014156" w:rsidRPr="00014156" w:rsidRDefault="00014156" w:rsidP="00014156">
            <w:pPr>
              <w:shd w:val="clear" w:color="auto" w:fill="FFFFFF"/>
              <w:jc w:val="center"/>
              <w:rPr>
                <w:rFonts w:ascii="Times" w:hAnsi="Times"/>
                <w:color w:val="000000"/>
                <w:sz w:val="27"/>
                <w:szCs w:val="27"/>
              </w:rPr>
            </w:pPr>
            <w:r w:rsidRPr="00014156">
              <w:rPr>
                <w:color w:val="000000"/>
              </w:rPr>
              <w:t>Int. No. 2072</w:t>
            </w:r>
          </w:p>
          <w:p w14:paraId="766B87CA" w14:textId="77777777" w:rsidR="00014156" w:rsidRPr="00014156" w:rsidRDefault="00014156" w:rsidP="00014156">
            <w:pPr>
              <w:shd w:val="clear" w:color="auto" w:fill="FFFFFF"/>
              <w:rPr>
                <w:rFonts w:ascii="Times" w:hAnsi="Times"/>
                <w:color w:val="000000"/>
                <w:sz w:val="27"/>
                <w:szCs w:val="27"/>
              </w:rPr>
            </w:pPr>
            <w:r w:rsidRPr="00014156">
              <w:rPr>
                <w:color w:val="000000"/>
              </w:rPr>
              <w:t> </w:t>
            </w:r>
          </w:p>
          <w:p w14:paraId="1645486C" w14:textId="77777777" w:rsidR="00014156" w:rsidRPr="00014156" w:rsidRDefault="00014156" w:rsidP="00014156">
            <w:pPr>
              <w:shd w:val="clear" w:color="auto" w:fill="FFFFFF"/>
              <w:rPr>
                <w:rFonts w:ascii="Times" w:hAnsi="Times"/>
                <w:color w:val="000000"/>
                <w:sz w:val="27"/>
                <w:szCs w:val="27"/>
              </w:rPr>
            </w:pPr>
            <w:r w:rsidRPr="00014156">
              <w:rPr>
                <w:color w:val="000000"/>
              </w:rPr>
              <w:t>By Council Member Constantinides</w:t>
            </w:r>
          </w:p>
          <w:p w14:paraId="7AF80A68"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18B43A4F"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A Local Law to amend the administrative code of the city of New York in relation to greenhouse gas emissions reduction methods and outreach and education</w:t>
            </w:r>
          </w:p>
          <w:p w14:paraId="552DAC5C"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543A2016" w14:textId="77777777" w:rsidR="00014156" w:rsidRPr="00014156" w:rsidRDefault="00014156" w:rsidP="00014156">
            <w:pPr>
              <w:shd w:val="clear" w:color="auto" w:fill="FFFFFF"/>
              <w:spacing w:line="480" w:lineRule="auto"/>
              <w:jc w:val="both"/>
              <w:rPr>
                <w:rFonts w:ascii="Times" w:hAnsi="Times"/>
                <w:color w:val="000000"/>
                <w:sz w:val="27"/>
                <w:szCs w:val="27"/>
              </w:rPr>
            </w:pPr>
            <w:r w:rsidRPr="00014156">
              <w:rPr>
                <w:color w:val="000000"/>
                <w:u w:val="single"/>
              </w:rPr>
              <w:t>Be it enacted by the Council as follows:</w:t>
            </w:r>
          </w:p>
          <w:p w14:paraId="54EDBD97" w14:textId="77777777" w:rsidR="00014156" w:rsidRPr="00014156" w:rsidRDefault="00014156" w:rsidP="00014156">
            <w:pPr>
              <w:shd w:val="clear" w:color="auto" w:fill="FFFFFF"/>
              <w:spacing w:line="480" w:lineRule="auto"/>
              <w:ind w:firstLine="720"/>
              <w:jc w:val="both"/>
              <w:rPr>
                <w:rFonts w:ascii="Times" w:hAnsi="Times"/>
                <w:color w:val="000000"/>
                <w:sz w:val="27"/>
                <w:szCs w:val="27"/>
              </w:rPr>
            </w:pPr>
            <w:r w:rsidRPr="00014156">
              <w:rPr>
                <w:color w:val="000000"/>
              </w:rPr>
              <w:t>Section 1.  Section 28-320.3.7 of the administrative code of the city of New York, as added by local law number 97 for the year 2019, is amended to read as follows:</w:t>
            </w:r>
          </w:p>
          <w:p w14:paraId="3F8F1C47" w14:textId="77777777" w:rsidR="00014156" w:rsidRPr="00014156" w:rsidRDefault="00014156" w:rsidP="00014156">
            <w:pPr>
              <w:shd w:val="clear" w:color="auto" w:fill="FFFFFF"/>
              <w:jc w:val="both"/>
              <w:rPr>
                <w:rFonts w:ascii="Times" w:hAnsi="Times"/>
                <w:color w:val="000000"/>
                <w:sz w:val="27"/>
                <w:szCs w:val="27"/>
              </w:rPr>
            </w:pPr>
            <w:r w:rsidRPr="00014156">
              <w:rPr>
                <w:b/>
                <w:bCs/>
                <w:color w:val="000000"/>
              </w:rPr>
              <w:t>§ 28-320.3.7 Reports </w:t>
            </w:r>
            <w:r w:rsidRPr="00014156">
              <w:rPr>
                <w:b/>
                <w:bCs/>
                <w:color w:val="000000"/>
                <w:u w:val="single"/>
              </w:rPr>
              <w:t>required to be filed by owner</w:t>
            </w:r>
            <w:r w:rsidRPr="00014156">
              <w:rPr>
                <w:b/>
                <w:bCs/>
                <w:color w:val="000000"/>
              </w:rPr>
              <w:t>.</w:t>
            </w:r>
            <w:r w:rsidRPr="00014156">
              <w:rPr>
                <w:color w:val="000000"/>
              </w:rPr>
              <w:t> By May 1, 2025, and by May 1 of every year thereafter, the owner of a covered building shall file with the department a report, certified by a registered design professional, prepared in a form and manner and containing such information as specified in rules of the department, that for the previous calendar year such building is either:</w:t>
            </w:r>
          </w:p>
          <w:p w14:paraId="703CA223" w14:textId="77777777" w:rsidR="00014156" w:rsidRPr="00014156" w:rsidRDefault="00014156" w:rsidP="00014156">
            <w:pPr>
              <w:shd w:val="clear" w:color="auto" w:fill="FFFFFF"/>
              <w:ind w:left="510"/>
              <w:jc w:val="both"/>
              <w:rPr>
                <w:rFonts w:ascii="Times" w:hAnsi="Times"/>
                <w:color w:val="000000"/>
                <w:sz w:val="27"/>
                <w:szCs w:val="27"/>
              </w:rPr>
            </w:pPr>
            <w:r w:rsidRPr="00014156">
              <w:rPr>
                <w:color w:val="000000"/>
              </w:rPr>
              <w:t> </w:t>
            </w:r>
          </w:p>
          <w:p w14:paraId="61250A74"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1. In compliance with the applicable building emissions limit established pursuant to section 28-320.3; or</w:t>
            </w:r>
          </w:p>
          <w:p w14:paraId="650EFA27"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 </w:t>
            </w:r>
          </w:p>
          <w:p w14:paraId="0A9F873C"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2. </w:t>
            </w:r>
            <w:r w:rsidRPr="00014156">
              <w:rPr>
                <w:color w:val="000000"/>
                <w:sz w:val="14"/>
                <w:szCs w:val="14"/>
              </w:rPr>
              <w:t>                     </w:t>
            </w:r>
            <w:r w:rsidRPr="00014156">
              <w:rPr>
                <w:color w:val="000000"/>
              </w:rPr>
              <w:t>Not in compliance with such applicable building emissions limit, along with the amount by which such building exceeds such limit.</w:t>
            </w:r>
          </w:p>
          <w:p w14:paraId="2513ACD7" w14:textId="77777777" w:rsidR="00014156" w:rsidRPr="00014156" w:rsidRDefault="00014156" w:rsidP="00014156">
            <w:pPr>
              <w:shd w:val="clear" w:color="auto" w:fill="FFFFFF"/>
              <w:ind w:left="510"/>
              <w:jc w:val="both"/>
              <w:rPr>
                <w:rFonts w:ascii="Times" w:hAnsi="Times"/>
                <w:color w:val="000000"/>
                <w:sz w:val="27"/>
                <w:szCs w:val="27"/>
              </w:rPr>
            </w:pPr>
            <w:r w:rsidRPr="00014156">
              <w:rPr>
                <w:color w:val="000000"/>
              </w:rPr>
              <w:t> </w:t>
            </w:r>
          </w:p>
          <w:p w14:paraId="7EDA75BD" w14:textId="77777777" w:rsidR="00014156" w:rsidRPr="00014156" w:rsidRDefault="00014156" w:rsidP="00014156">
            <w:pPr>
              <w:shd w:val="clear" w:color="auto" w:fill="FFFFFF"/>
              <w:ind w:left="510"/>
              <w:jc w:val="both"/>
              <w:rPr>
                <w:rFonts w:ascii="Times" w:hAnsi="Times"/>
                <w:color w:val="000000"/>
                <w:sz w:val="27"/>
                <w:szCs w:val="27"/>
              </w:rPr>
            </w:pPr>
            <w:r w:rsidRPr="00014156">
              <w:rPr>
                <w:b/>
                <w:bCs/>
                <w:color w:val="000000"/>
              </w:rPr>
              <w:t>§ 28-320.3.7.1 Extension of time to file report.</w:t>
            </w:r>
            <w:r w:rsidRPr="00014156">
              <w:rPr>
                <w:color w:val="000000"/>
              </w:rPr>
              <w:t> An owner may apply for an extension of time to file an annual report required by section 28-320.3.7 in accordance with this section and the rules of the department. An extension may be granted where the owner is unable to file the certified report by the scheduled due date despite such owner's good faith efforts, as documented in such application. An extension granted pursuant to this section shall not modify the owner's obligation to comply with the applicable emission limits for such calendar year.</w:t>
            </w:r>
          </w:p>
          <w:p w14:paraId="1DE3D85C"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 </w:t>
            </w:r>
          </w:p>
          <w:p w14:paraId="48F00F46"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b/>
                <w:bCs/>
                <w:color w:val="000000"/>
                <w:u w:val="single"/>
              </w:rPr>
              <w:t>§ 28-320.3.7.2 Reporting on compliance by the department. </w:t>
            </w:r>
            <w:r w:rsidRPr="00014156">
              <w:rPr>
                <w:color w:val="000000"/>
                <w:u w:val="single"/>
              </w:rPr>
              <w:t>By November 1, 2025 and November 1 of every year thereafter, the office of building energy and emissions performance shall submit a report to the mayor and the speaker of the city council regarding compliance with this section, including, but not limited to:</w:t>
            </w:r>
          </w:p>
          <w:p w14:paraId="3C86BFB4"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 </w:t>
            </w:r>
          </w:p>
          <w:p w14:paraId="18753CFA" w14:textId="77777777" w:rsidR="00014156" w:rsidRPr="00014156" w:rsidRDefault="00014156" w:rsidP="00014156">
            <w:pPr>
              <w:shd w:val="clear" w:color="auto" w:fill="FFFFFF"/>
              <w:ind w:left="1230" w:hanging="360"/>
              <w:jc w:val="both"/>
              <w:rPr>
                <w:rFonts w:ascii="Times" w:hAnsi="Times"/>
                <w:color w:val="000000"/>
                <w:sz w:val="27"/>
                <w:szCs w:val="27"/>
              </w:rPr>
            </w:pPr>
            <w:r w:rsidRPr="00014156">
              <w:rPr>
                <w:color w:val="000000"/>
                <w:u w:val="single"/>
              </w:rPr>
              <w:t>1.</w:t>
            </w:r>
            <w:r w:rsidRPr="00014156">
              <w:rPr>
                <w:color w:val="000000"/>
                <w:sz w:val="14"/>
                <w:szCs w:val="14"/>
              </w:rPr>
              <w:t>                     </w:t>
            </w:r>
            <w:r w:rsidRPr="00014156">
              <w:rPr>
                <w:color w:val="000000"/>
                <w:u w:val="single"/>
              </w:rPr>
              <w:t>Methods used by buildings to meet the emissions limits established where such buildings were previously not in compliance, including retrofitting the building and purchasing clean energy, disaggregated by method and further disaggregated by number of buildings; and</w:t>
            </w:r>
          </w:p>
          <w:p w14:paraId="64B0FB77" w14:textId="77777777" w:rsidR="00014156" w:rsidRPr="00014156" w:rsidRDefault="00014156" w:rsidP="00014156">
            <w:pPr>
              <w:shd w:val="clear" w:color="auto" w:fill="FFFFFF"/>
              <w:ind w:left="870" w:hanging="360"/>
              <w:jc w:val="both"/>
              <w:rPr>
                <w:rFonts w:ascii="Times" w:hAnsi="Times"/>
                <w:color w:val="000000"/>
                <w:sz w:val="27"/>
                <w:szCs w:val="27"/>
              </w:rPr>
            </w:pPr>
            <w:r w:rsidRPr="00014156">
              <w:rPr>
                <w:color w:val="000000"/>
              </w:rPr>
              <w:t> </w:t>
            </w:r>
          </w:p>
          <w:p w14:paraId="74ABEA5B" w14:textId="77777777" w:rsidR="00014156" w:rsidRPr="00014156" w:rsidRDefault="00014156" w:rsidP="00014156">
            <w:pPr>
              <w:shd w:val="clear" w:color="auto" w:fill="FFFFFF"/>
              <w:ind w:left="1230" w:hanging="360"/>
              <w:jc w:val="both"/>
              <w:rPr>
                <w:rFonts w:ascii="Times" w:hAnsi="Times"/>
                <w:color w:val="000000"/>
                <w:sz w:val="27"/>
                <w:szCs w:val="27"/>
              </w:rPr>
            </w:pPr>
            <w:r w:rsidRPr="00014156">
              <w:rPr>
                <w:color w:val="000000"/>
                <w:u w:val="single"/>
              </w:rPr>
              <w:t>2.</w:t>
            </w:r>
            <w:r w:rsidRPr="00014156">
              <w:rPr>
                <w:color w:val="000000"/>
                <w:sz w:val="14"/>
                <w:szCs w:val="14"/>
              </w:rPr>
              <w:t>                     </w:t>
            </w:r>
            <w:r w:rsidRPr="00014156">
              <w:rPr>
                <w:color w:val="000000"/>
                <w:u w:val="single"/>
              </w:rPr>
              <w:t>The total number of buildings in each occupancy group and the number of buildings in compliance with emissions limits, disaggregated by occupancy group.</w:t>
            </w:r>
          </w:p>
          <w:p w14:paraId="024A9501"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0243093B" w14:textId="77777777" w:rsidR="00014156" w:rsidRPr="00014156" w:rsidRDefault="00014156" w:rsidP="00014156">
            <w:pPr>
              <w:shd w:val="clear" w:color="auto" w:fill="FFFFFF"/>
              <w:spacing w:line="480" w:lineRule="auto"/>
              <w:ind w:firstLine="720"/>
              <w:jc w:val="both"/>
              <w:rPr>
                <w:rFonts w:ascii="Times" w:hAnsi="Times"/>
                <w:color w:val="000000"/>
                <w:sz w:val="27"/>
                <w:szCs w:val="27"/>
              </w:rPr>
            </w:pPr>
            <w:r w:rsidRPr="00014156">
              <w:rPr>
                <w:color w:val="000000"/>
              </w:rPr>
              <w:t>§ 2. Section 28-320.5 of the administrative code of the city of New York, as added by local law number 97 for the year 2019, is amended to add a new section 28-320.5.1 to read as follows:</w:t>
            </w:r>
          </w:p>
          <w:p w14:paraId="60C5C2F3" w14:textId="77777777" w:rsidR="00014156" w:rsidRPr="00014156" w:rsidRDefault="00014156" w:rsidP="00014156">
            <w:pPr>
              <w:shd w:val="clear" w:color="auto" w:fill="FFFFFF"/>
              <w:jc w:val="both"/>
              <w:rPr>
                <w:rFonts w:ascii="Times" w:hAnsi="Times"/>
                <w:color w:val="000000"/>
                <w:sz w:val="27"/>
                <w:szCs w:val="27"/>
              </w:rPr>
            </w:pPr>
            <w:r w:rsidRPr="00014156">
              <w:rPr>
                <w:b/>
                <w:bCs/>
                <w:color w:val="000000"/>
              </w:rPr>
              <w:t>§ 28-320.5 Outreach and education</w:t>
            </w:r>
            <w:r w:rsidRPr="00014156">
              <w:rPr>
                <w:color w:val="000000"/>
              </w:rPr>
              <w:t>. The office of building energy and emissions performance shall establish and engage in outreach and education efforts to inform building owners about building emissions limits, building emissions intensity limits and compliance with this article. The materials developed for such outreach and education shall be made available on the office's website. Such outreach shall include a list of city, state, federal, private and utility incentive programs related to energy reduction or renewable energy for which buildings reasonably could be eligible. The office of building energy and emissions performance shall also provide outreach, education, and training opportunities for buildings' maintenance and operations staff.</w:t>
            </w:r>
          </w:p>
          <w:p w14:paraId="1DD4BCB1"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05578B07" w14:textId="77777777" w:rsidR="00014156" w:rsidRPr="00014156" w:rsidRDefault="00014156" w:rsidP="00014156">
            <w:pPr>
              <w:shd w:val="clear" w:color="auto" w:fill="FFFFFF"/>
              <w:ind w:left="510"/>
              <w:jc w:val="both"/>
              <w:rPr>
                <w:rFonts w:ascii="Times" w:hAnsi="Times"/>
                <w:color w:val="000000"/>
                <w:sz w:val="27"/>
                <w:szCs w:val="27"/>
              </w:rPr>
            </w:pPr>
            <w:r w:rsidRPr="00014156">
              <w:rPr>
                <w:b/>
                <w:bCs/>
                <w:color w:val="000000"/>
                <w:u w:val="single"/>
              </w:rPr>
              <w:t>§ 28-320.5.1.</w:t>
            </w:r>
            <w:r w:rsidRPr="00014156">
              <w:rPr>
                <w:color w:val="000000"/>
                <w:u w:val="single"/>
              </w:rPr>
              <w:t> </w:t>
            </w:r>
            <w:r w:rsidRPr="00014156">
              <w:rPr>
                <w:b/>
                <w:bCs/>
                <w:color w:val="000000"/>
                <w:u w:val="single"/>
              </w:rPr>
              <w:t>Reporting on outreach and education.</w:t>
            </w:r>
            <w:r w:rsidRPr="00014156">
              <w:rPr>
                <w:color w:val="000000"/>
                <w:u w:val="single"/>
              </w:rPr>
              <w:t> The office of building energy and emissions performance shall submit a report to the mayor and the speaker of the council by February 1, 2021 and by February 1 in every year thereafter, detailing all outreach and education made available to building owners, building maintenance and operations staff, building tenants and the public including, but not limited to information provided about incentive programs and other sources of funding. Such report shall also include the number of staff members working at the office of building energy and emissions performance.</w:t>
            </w:r>
          </w:p>
          <w:p w14:paraId="0A7D2BEA"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7F0A7576" w14:textId="77777777" w:rsidR="00014156" w:rsidRPr="00014156" w:rsidRDefault="00014156" w:rsidP="00014156">
            <w:pPr>
              <w:shd w:val="clear" w:color="auto" w:fill="FFFFFF"/>
              <w:ind w:firstLine="720"/>
              <w:rPr>
                <w:rFonts w:ascii="Times" w:hAnsi="Times"/>
                <w:color w:val="000000"/>
                <w:sz w:val="27"/>
                <w:szCs w:val="27"/>
              </w:rPr>
            </w:pPr>
            <w:r w:rsidRPr="00014156">
              <w:rPr>
                <w:color w:val="000000"/>
              </w:rPr>
              <w:t>§ 3.  This local law takes effect immediately.</w:t>
            </w:r>
          </w:p>
          <w:p w14:paraId="4F493EAE" w14:textId="77777777" w:rsidR="00014156" w:rsidRPr="00014156" w:rsidRDefault="00014156" w:rsidP="00014156">
            <w:pPr>
              <w:shd w:val="clear" w:color="auto" w:fill="FFFFFF"/>
              <w:spacing w:line="480" w:lineRule="auto"/>
              <w:ind w:firstLine="720"/>
              <w:jc w:val="both"/>
              <w:rPr>
                <w:rFonts w:ascii="Times" w:hAnsi="Times"/>
                <w:color w:val="000000"/>
                <w:sz w:val="27"/>
                <w:szCs w:val="27"/>
              </w:rPr>
            </w:pPr>
            <w:r w:rsidRPr="00014156">
              <w:rPr>
                <w:color w:val="000000"/>
              </w:rPr>
              <w:t> </w:t>
            </w:r>
          </w:p>
          <w:p w14:paraId="47F67B24"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55DEFD6D" w14:textId="77777777" w:rsidR="00014156" w:rsidRPr="00014156" w:rsidRDefault="00014156" w:rsidP="00014156">
            <w:pPr>
              <w:shd w:val="clear" w:color="auto" w:fill="FFFFFF"/>
              <w:jc w:val="both"/>
              <w:rPr>
                <w:rFonts w:ascii="Times" w:hAnsi="Times"/>
                <w:color w:val="000000"/>
                <w:sz w:val="27"/>
                <w:szCs w:val="27"/>
              </w:rPr>
            </w:pPr>
            <w:r w:rsidRPr="00014156">
              <w:rPr>
                <w:color w:val="000000"/>
              </w:rPr>
              <w:t> </w:t>
            </w:r>
          </w:p>
          <w:p w14:paraId="66AD2745" w14:textId="77777777"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 </w:t>
            </w:r>
          </w:p>
          <w:p w14:paraId="1BC878C1" w14:textId="77777777"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 </w:t>
            </w:r>
          </w:p>
          <w:p w14:paraId="74CD5329" w14:textId="77777777"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 </w:t>
            </w:r>
          </w:p>
          <w:p w14:paraId="03FC3DF0" w14:textId="77777777"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NKA</w:t>
            </w:r>
          </w:p>
          <w:p w14:paraId="7EE0E558" w14:textId="77777777"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8/20/2020</w:t>
            </w:r>
          </w:p>
          <w:p w14:paraId="14CB53E9" w14:textId="29594194" w:rsidR="00014156" w:rsidRPr="00014156" w:rsidRDefault="00014156" w:rsidP="00014156">
            <w:pPr>
              <w:shd w:val="clear" w:color="auto" w:fill="FFFFFF"/>
              <w:jc w:val="both"/>
              <w:rPr>
                <w:rFonts w:ascii="Times" w:hAnsi="Times"/>
                <w:color w:val="000000"/>
                <w:sz w:val="27"/>
                <w:szCs w:val="27"/>
              </w:rPr>
            </w:pPr>
            <w:r w:rsidRPr="00014156">
              <w:rPr>
                <w:color w:val="000000"/>
                <w:sz w:val="20"/>
                <w:szCs w:val="20"/>
              </w:rPr>
              <w:t>LS </w:t>
            </w:r>
            <w:r>
              <w:rPr>
                <w:color w:val="000000"/>
                <w:sz w:val="20"/>
                <w:szCs w:val="20"/>
              </w:rPr>
              <w:t>11205</w:t>
            </w:r>
          </w:p>
        </w:tc>
      </w:tr>
    </w:tbl>
    <w:p w14:paraId="6D6BDD83" w14:textId="77777777" w:rsidR="00014156" w:rsidRPr="00014156" w:rsidRDefault="00014156" w:rsidP="00014156">
      <w:r w:rsidRPr="00014156">
        <w:rPr>
          <w:rFonts w:ascii="Times" w:hAnsi="Times"/>
          <w:color w:val="000000"/>
          <w:sz w:val="27"/>
          <w:szCs w:val="27"/>
        </w:rPr>
        <w:br/>
      </w:r>
    </w:p>
    <w:p w14:paraId="372A9894" w14:textId="77777777" w:rsidR="00CC1D9F" w:rsidRPr="00911C16" w:rsidRDefault="00CC1D9F" w:rsidP="0041165D">
      <w:pPr>
        <w:spacing w:before="120" w:after="120" w:line="480" w:lineRule="auto"/>
        <w:ind w:firstLine="360"/>
        <w:jc w:val="both"/>
      </w:pPr>
    </w:p>
    <w:sectPr w:rsidR="00CC1D9F" w:rsidRPr="00911C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FEED" w14:textId="77777777" w:rsidR="00830267" w:rsidRDefault="00830267" w:rsidP="00FD1215">
      <w:r>
        <w:separator/>
      </w:r>
    </w:p>
  </w:endnote>
  <w:endnote w:type="continuationSeparator" w:id="0">
    <w:p w14:paraId="69FF6886" w14:textId="77777777" w:rsidR="00830267" w:rsidRDefault="00830267" w:rsidP="00FD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59E" w14:textId="77777777" w:rsidR="00E2736E" w:rsidRDefault="00E2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37137"/>
      <w:docPartObj>
        <w:docPartGallery w:val="Page Numbers (Bottom of Page)"/>
        <w:docPartUnique/>
      </w:docPartObj>
    </w:sdtPr>
    <w:sdtEndPr>
      <w:rPr>
        <w:noProof/>
      </w:rPr>
    </w:sdtEndPr>
    <w:sdtContent>
      <w:p w14:paraId="7D9CF088" w14:textId="263330BF" w:rsidR="00207D03" w:rsidRDefault="00207D03">
        <w:pPr>
          <w:pStyle w:val="Footer"/>
          <w:jc w:val="center"/>
        </w:pPr>
        <w:r>
          <w:fldChar w:fldCharType="begin"/>
        </w:r>
        <w:r>
          <w:instrText xml:space="preserve"> PAGE   \* MERGEFORMAT </w:instrText>
        </w:r>
        <w:r>
          <w:fldChar w:fldCharType="separate"/>
        </w:r>
        <w:r w:rsidR="002435B4">
          <w:rPr>
            <w:noProof/>
          </w:rPr>
          <w:t>10</w:t>
        </w:r>
        <w:r>
          <w:rPr>
            <w:noProof/>
          </w:rPr>
          <w:fldChar w:fldCharType="end"/>
        </w:r>
      </w:p>
    </w:sdtContent>
  </w:sdt>
  <w:p w14:paraId="08C48C5E" w14:textId="77777777" w:rsidR="00207D03" w:rsidRDefault="00207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A4D9" w14:textId="77777777" w:rsidR="00E2736E" w:rsidRDefault="00E2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98B0" w14:textId="77777777" w:rsidR="00830267" w:rsidRDefault="00830267" w:rsidP="00FD1215">
      <w:r>
        <w:separator/>
      </w:r>
    </w:p>
  </w:footnote>
  <w:footnote w:type="continuationSeparator" w:id="0">
    <w:p w14:paraId="09F284CB" w14:textId="77777777" w:rsidR="00830267" w:rsidRDefault="00830267" w:rsidP="00FD1215">
      <w:r>
        <w:continuationSeparator/>
      </w:r>
    </w:p>
  </w:footnote>
  <w:footnote w:id="1">
    <w:p w14:paraId="1DDB0609" w14:textId="523351A1" w:rsidR="00BC1102" w:rsidRDefault="00BC1102">
      <w:pPr>
        <w:pStyle w:val="FootnoteText"/>
      </w:pPr>
      <w:r>
        <w:rPr>
          <w:rStyle w:val="FootnoteReference"/>
        </w:rPr>
        <w:footnoteRef/>
      </w:r>
      <w:r>
        <w:t xml:space="preserve"> International Pane</w:t>
      </w:r>
      <w:r w:rsidR="00B053FC">
        <w:t xml:space="preserve">l on Climate Change. Special Report on Global Warming of 1.5 C. </w:t>
      </w:r>
      <w:hyperlink r:id="rId1" w:history="1">
        <w:r w:rsidR="00B053FC" w:rsidRPr="00C80181">
          <w:rPr>
            <w:rStyle w:val="Hyperlink"/>
          </w:rPr>
          <w:t>https://www.ipcc.ch/2018/10/08/summary-for-policymakers-of-ipcc-special-report-on-global-warming-of-1-5c-approved-by-governments/</w:t>
        </w:r>
      </w:hyperlink>
    </w:p>
  </w:footnote>
  <w:footnote w:id="2">
    <w:p w14:paraId="53A85D13" w14:textId="77777777" w:rsidR="000840CF" w:rsidRDefault="000840CF" w:rsidP="000840CF">
      <w:pPr>
        <w:pStyle w:val="FootnoteText"/>
      </w:pPr>
      <w:r>
        <w:rPr>
          <w:rStyle w:val="FootnoteReference"/>
        </w:rPr>
        <w:footnoteRef/>
      </w:r>
      <w:r>
        <w:t xml:space="preserve"> Reidmiller et al. United States Global Change Research Program, 2018. </w:t>
      </w:r>
      <w:r w:rsidRPr="003B1D49">
        <w:t>Impacts, Risks, and Adaptation in the United States: Fourth National Climate Assessment, Volume II</w:t>
      </w:r>
      <w:r>
        <w:t xml:space="preserve">. </w:t>
      </w:r>
      <w:hyperlink r:id="rId2" w:history="1">
        <w:r w:rsidRPr="00202A82">
          <w:rPr>
            <w:rStyle w:val="Hyperlink"/>
          </w:rPr>
          <w:t>https://nca2018.globalchange.gov/</w:t>
        </w:r>
      </w:hyperlink>
      <w:r>
        <w:t xml:space="preserve"> (last accessed September 14, 20)</w:t>
      </w:r>
    </w:p>
  </w:footnote>
  <w:footnote w:id="3">
    <w:p w14:paraId="1605F8AA" w14:textId="181D9288" w:rsidR="002F67D1" w:rsidRDefault="002F67D1" w:rsidP="002F67D1">
      <w:pPr>
        <w:pStyle w:val="FootnoteText"/>
      </w:pPr>
      <w:r>
        <w:rPr>
          <w:rStyle w:val="FootnoteReference"/>
        </w:rPr>
        <w:footnoteRef/>
      </w:r>
      <w:r>
        <w:t xml:space="preserve"> Elizaveta P. Petkova et al. </w:t>
      </w:r>
      <w:r w:rsidRPr="001A0F07">
        <w:t>Towards More Comprehensive Projections of Urban Heat-Related Mortality: Estimates for New York City under Multiple Population, Adaptation, and Climate Scenarios</w:t>
      </w:r>
      <w:r>
        <w:t xml:space="preserve">. Environmental Health Perspectives. January, 2017. </w:t>
      </w:r>
      <w:hyperlink r:id="rId3" w:history="1">
        <w:r w:rsidRPr="007C2545">
          <w:rPr>
            <w:rStyle w:val="Hyperlink"/>
          </w:rPr>
          <w:t>https://ehp.niehs.nih.gov/doi/10.1289/ehp166</w:t>
        </w:r>
      </w:hyperlink>
      <w:r>
        <w:t xml:space="preserve"> (last accessed </w:t>
      </w:r>
      <w:r w:rsidR="00BF31C4">
        <w:t>9</w:t>
      </w:r>
      <w:r>
        <w:t>/1</w:t>
      </w:r>
      <w:r w:rsidR="00BF31C4">
        <w:t>1</w:t>
      </w:r>
      <w:r>
        <w:t>/20)</w:t>
      </w:r>
    </w:p>
  </w:footnote>
  <w:footnote w:id="4">
    <w:p w14:paraId="31DC365B" w14:textId="7A061839" w:rsidR="00200522" w:rsidRDefault="00200522" w:rsidP="00200522">
      <w:pPr>
        <w:pStyle w:val="FootnoteText"/>
      </w:pPr>
      <w:r>
        <w:rPr>
          <w:rStyle w:val="FootnoteReference"/>
        </w:rPr>
        <w:footnoteRef/>
      </w:r>
      <w:r>
        <w:t xml:space="preserve"> New York City Council Legislative Research Center. Local Law 022 of 2008. </w:t>
      </w:r>
      <w:hyperlink r:id="rId4" w:history="1">
        <w:r w:rsidRPr="00394567">
          <w:rPr>
            <w:rStyle w:val="Hyperlink"/>
          </w:rPr>
          <w:t>https://legistar.council.nyc.gov/LegislationDetail.aspx?ID=448283&amp;GUID=E252FFD9-2B6E-4D93-865C-96ABDD0D357A&amp;Options=ID|Text|&amp;Search=22</w:t>
        </w:r>
      </w:hyperlink>
      <w:r>
        <w:t xml:space="preserve"> (last accessed </w:t>
      </w:r>
      <w:r w:rsidR="00BF31C4">
        <w:t>9</w:t>
      </w:r>
      <w:r>
        <w:t>/1</w:t>
      </w:r>
      <w:r w:rsidR="00BF31C4">
        <w:t>6</w:t>
      </w:r>
      <w:r>
        <w:t>/20)</w:t>
      </w:r>
    </w:p>
  </w:footnote>
  <w:footnote w:id="5">
    <w:p w14:paraId="64BBA994" w14:textId="49FDEF10" w:rsidR="00200522" w:rsidRDefault="00200522" w:rsidP="00200522">
      <w:pPr>
        <w:pStyle w:val="FootnoteText"/>
      </w:pPr>
      <w:r>
        <w:rPr>
          <w:rStyle w:val="FootnoteReference"/>
        </w:rPr>
        <w:footnoteRef/>
      </w:r>
      <w:r>
        <w:t xml:space="preserve"> </w:t>
      </w:r>
      <w:r w:rsidRPr="00ED633A">
        <w:t>Planyc: A Greener, Greater New York</w:t>
      </w:r>
      <w:r>
        <w:t xml:space="preserve">. </w:t>
      </w:r>
      <w:hyperlink r:id="rId5" w:history="1">
        <w:r w:rsidRPr="00394567">
          <w:rPr>
            <w:rStyle w:val="Hyperlink"/>
          </w:rPr>
          <w:t>http://www.nyc.gov/html/planyc/downloads/pdf/publications/full_report_2007.pdf</w:t>
        </w:r>
      </w:hyperlink>
      <w:r>
        <w:t xml:space="preserve"> (last accessed </w:t>
      </w:r>
      <w:r w:rsidR="00BF31C4">
        <w:t>9</w:t>
      </w:r>
      <w:r>
        <w:t>/1</w:t>
      </w:r>
      <w:r w:rsidR="00BF31C4">
        <w:t>6</w:t>
      </w:r>
      <w:r>
        <w:t>/20)</w:t>
      </w:r>
    </w:p>
  </w:footnote>
  <w:footnote w:id="6">
    <w:p w14:paraId="0E658F99" w14:textId="70921FD0" w:rsidR="00200522" w:rsidRDefault="00200522" w:rsidP="00200522">
      <w:pPr>
        <w:pStyle w:val="FootnoteText"/>
      </w:pPr>
      <w:r>
        <w:rPr>
          <w:rStyle w:val="FootnoteReference"/>
        </w:rPr>
        <w:footnoteRef/>
      </w:r>
      <w:r>
        <w:t xml:space="preserve"> NYC Office of the Mayor. </w:t>
      </w:r>
      <w:r w:rsidRPr="00ED633A">
        <w:t>One City, Built to Last: Transforming New York City’s Buildings for A Low-Carbon Future</w:t>
      </w:r>
      <w:r>
        <w:t xml:space="preserve">. </w:t>
      </w:r>
      <w:hyperlink r:id="rId6" w:history="1">
        <w:r w:rsidRPr="00394567">
          <w:rPr>
            <w:rStyle w:val="Hyperlink"/>
          </w:rPr>
          <w:t>https://www1.nyc.gov/assets/builttolast/downloads/OneCity.pdf</w:t>
        </w:r>
      </w:hyperlink>
      <w:r>
        <w:t xml:space="preserve"> (last accessed </w:t>
      </w:r>
      <w:r w:rsidR="00BF31C4">
        <w:t>9</w:t>
      </w:r>
      <w:r>
        <w:t>/1</w:t>
      </w:r>
      <w:r w:rsidR="00BF31C4">
        <w:t>6</w:t>
      </w:r>
      <w:r>
        <w:t>/20)</w:t>
      </w:r>
    </w:p>
  </w:footnote>
  <w:footnote w:id="7">
    <w:p w14:paraId="3DBD6C83" w14:textId="55657CAF" w:rsidR="00200522" w:rsidRDefault="00200522" w:rsidP="00200522">
      <w:pPr>
        <w:pStyle w:val="FootnoteText"/>
      </w:pPr>
      <w:r>
        <w:rPr>
          <w:rStyle w:val="FootnoteReference"/>
        </w:rPr>
        <w:footnoteRef/>
      </w:r>
      <w:r>
        <w:t xml:space="preserve"> City of New York. One NYC 2050. </w:t>
      </w:r>
      <w:hyperlink r:id="rId7" w:history="1">
        <w:r w:rsidRPr="00394567">
          <w:rPr>
            <w:rStyle w:val="Hyperlink"/>
          </w:rPr>
          <w:t>http://onenyc.cityofnewyork.us/initiatives/achieve-carbon-neutrality-and-100-percent-clean-electricity/</w:t>
        </w:r>
      </w:hyperlink>
      <w:r>
        <w:t xml:space="preserve"> (last accessed </w:t>
      </w:r>
      <w:r w:rsidR="00BF31C4">
        <w:t>9</w:t>
      </w:r>
      <w:r>
        <w:t>/1</w:t>
      </w:r>
      <w:r w:rsidR="00BF31C4">
        <w:t>8</w:t>
      </w:r>
      <w:r>
        <w:t>/20)</w:t>
      </w:r>
    </w:p>
  </w:footnote>
  <w:footnote w:id="8">
    <w:p w14:paraId="37DC77B8" w14:textId="68F92706" w:rsidR="006C7DEC" w:rsidRDefault="006C7DEC">
      <w:pPr>
        <w:pStyle w:val="FootnoteText"/>
      </w:pPr>
      <w:r>
        <w:rPr>
          <w:rStyle w:val="FootnoteReference"/>
        </w:rPr>
        <w:footnoteRef/>
      </w:r>
      <w:r>
        <w:t xml:space="preserve"> NY City Council. Securing our Future: Strategies for New York City in the Fight Against Climate Change. </w:t>
      </w:r>
      <w:hyperlink r:id="rId8" w:history="1">
        <w:r w:rsidRPr="00C80181">
          <w:rPr>
            <w:rStyle w:val="Hyperlink"/>
          </w:rPr>
          <w:t>http://council.nyc.gov/data/wp-content/uploads/sites/73/2020/03/Securing-our-Future_Report-2020.r4.pdf</w:t>
        </w:r>
      </w:hyperlink>
      <w:r>
        <w:t xml:space="preserve"> (last accessed 9/21/20)</w:t>
      </w:r>
    </w:p>
  </w:footnote>
  <w:footnote w:id="9">
    <w:p w14:paraId="3AE42293" w14:textId="2BDF5C09" w:rsidR="008D4F11" w:rsidRDefault="008D4F11">
      <w:pPr>
        <w:pStyle w:val="FootnoteText"/>
      </w:pPr>
      <w:r>
        <w:rPr>
          <w:rStyle w:val="FootnoteReference"/>
        </w:rPr>
        <w:footnoteRef/>
      </w:r>
      <w:r>
        <w:t xml:space="preserve"> Id. </w:t>
      </w:r>
    </w:p>
  </w:footnote>
  <w:footnote w:id="10">
    <w:p w14:paraId="2C166C89" w14:textId="4F27E612" w:rsidR="00BF31C4" w:rsidRDefault="00BF31C4">
      <w:pPr>
        <w:pStyle w:val="FootnoteText"/>
      </w:pPr>
      <w:r>
        <w:rPr>
          <w:rStyle w:val="FootnoteReference"/>
        </w:rPr>
        <w:footnoteRef/>
      </w:r>
      <w:r>
        <w:t xml:space="preserve"> Local laws of the city of New York for the year 2019. No. 97. </w:t>
      </w:r>
      <w:hyperlink r:id="rId9" w:history="1">
        <w:r w:rsidRPr="00C80181">
          <w:rPr>
            <w:rStyle w:val="Hyperlink"/>
          </w:rPr>
          <w:t>https://www1.nyc.gov/assets/buildings/local_laws/ll97of2019.pdf</w:t>
        </w:r>
      </w:hyperlink>
      <w:r>
        <w:t xml:space="preserve"> (last accessed 9/18/20)</w:t>
      </w:r>
    </w:p>
  </w:footnote>
  <w:footnote w:id="11">
    <w:p w14:paraId="75B5F55F" w14:textId="6D4476F8" w:rsidR="00BF31C4" w:rsidRDefault="00BF31C4">
      <w:pPr>
        <w:pStyle w:val="FootnoteText"/>
      </w:pPr>
      <w:r>
        <w:rPr>
          <w:rStyle w:val="FootnoteReference"/>
        </w:rPr>
        <w:footnoteRef/>
      </w:r>
      <w:r>
        <w:t xml:space="preserve"> Urban Green Council. NYC Building Emissions Law Summary. Local Law 97. </w:t>
      </w:r>
      <w:hyperlink r:id="rId10" w:history="1">
        <w:r w:rsidRPr="00C80181">
          <w:rPr>
            <w:rStyle w:val="Hyperlink"/>
          </w:rPr>
          <w:t>https://www.urbangreencouncil.org/sites/default/files/urban_green_building_emissions_law_summary_2020.02.19.pdf</w:t>
        </w:r>
      </w:hyperlink>
      <w:r>
        <w:t xml:space="preserve"> (last accessed 9/18/20)</w:t>
      </w:r>
    </w:p>
  </w:footnote>
  <w:footnote w:id="12">
    <w:p w14:paraId="75EA214C" w14:textId="54412296" w:rsidR="00BF31C4" w:rsidRDefault="00BF31C4">
      <w:pPr>
        <w:pStyle w:val="FootnoteText"/>
      </w:pPr>
      <w:r>
        <w:rPr>
          <w:rStyle w:val="FootnoteReference"/>
        </w:rPr>
        <w:footnoteRef/>
      </w:r>
      <w:r w:rsidR="002F16AB">
        <w:t xml:space="preserve">Id at 9. </w:t>
      </w:r>
    </w:p>
  </w:footnote>
  <w:footnote w:id="13">
    <w:p w14:paraId="24173A56" w14:textId="6C836116" w:rsidR="00BF31C4" w:rsidRDefault="00BF31C4">
      <w:pPr>
        <w:pStyle w:val="FootnoteText"/>
      </w:pPr>
      <w:r>
        <w:rPr>
          <w:rStyle w:val="FootnoteReference"/>
        </w:rPr>
        <w:footnoteRef/>
      </w:r>
      <w:r>
        <w:t xml:space="preserve"> Id. </w:t>
      </w:r>
    </w:p>
  </w:footnote>
  <w:footnote w:id="14">
    <w:p w14:paraId="61B9A7B1" w14:textId="464CB054" w:rsidR="00BF31C4" w:rsidRDefault="00BF31C4">
      <w:pPr>
        <w:pStyle w:val="FootnoteText"/>
      </w:pPr>
      <w:r>
        <w:rPr>
          <w:rStyle w:val="FootnoteReference"/>
        </w:rPr>
        <w:footnoteRef/>
      </w:r>
      <w:r>
        <w:t xml:space="preserve"> Id.</w:t>
      </w:r>
    </w:p>
  </w:footnote>
  <w:footnote w:id="15">
    <w:p w14:paraId="2966F6F9" w14:textId="19BEB8A9" w:rsidR="00BF31C4" w:rsidRDefault="00BF31C4">
      <w:pPr>
        <w:pStyle w:val="FootnoteText"/>
      </w:pPr>
      <w:r>
        <w:rPr>
          <w:rStyle w:val="FootnoteReference"/>
        </w:rPr>
        <w:footnoteRef/>
      </w:r>
      <w:r>
        <w:t xml:space="preserve"> Id. </w:t>
      </w:r>
    </w:p>
  </w:footnote>
  <w:footnote w:id="16">
    <w:p w14:paraId="4C94B291" w14:textId="316D3A9D" w:rsidR="00BF31C4" w:rsidRDefault="00BF31C4">
      <w:pPr>
        <w:pStyle w:val="FootnoteText"/>
      </w:pPr>
      <w:r>
        <w:rPr>
          <w:rStyle w:val="FootnoteReference"/>
        </w:rPr>
        <w:footnoteRef/>
      </w:r>
      <w:r>
        <w:t xml:space="preserve"> Urban Green Council. NYC Building Emissions Law Summary. Local Law 97. </w:t>
      </w:r>
      <w:hyperlink r:id="rId11" w:history="1">
        <w:r w:rsidRPr="00C80181">
          <w:rPr>
            <w:rStyle w:val="Hyperlink"/>
          </w:rPr>
          <w:t>https://www.urbangreencouncil.org/sites/default/files/urban_green_building_emissions_law_summary_2020.02.19.pdf</w:t>
        </w:r>
      </w:hyperlink>
      <w:r>
        <w:t xml:space="preserve"> (last accessed 9/18/20)</w:t>
      </w:r>
    </w:p>
  </w:footnote>
  <w:footnote w:id="17">
    <w:p w14:paraId="0F140132" w14:textId="1B04A31F" w:rsidR="00BF31C4" w:rsidRDefault="00BF31C4">
      <w:pPr>
        <w:pStyle w:val="FootnoteText"/>
      </w:pPr>
      <w:r>
        <w:rPr>
          <w:rStyle w:val="FootnoteReference"/>
        </w:rPr>
        <w:footnoteRef/>
      </w:r>
      <w:r>
        <w:t xml:space="preserve"> Mayor’s Office of Sustainability. Inventory of New York City’s Greenhouse Gas Emissions in 2017. </w:t>
      </w:r>
      <w:hyperlink r:id="rId12" w:history="1">
        <w:r w:rsidRPr="00C80181">
          <w:rPr>
            <w:rStyle w:val="Hyperlink"/>
          </w:rPr>
          <w:t>https://www1.nyc.gov/assets/sustainability/downloads/pdf/GHG_Inventory_2017.pdf</w:t>
        </w:r>
      </w:hyperlink>
      <w:r>
        <w:t xml:space="preserve"> (last accessed 9/18/20)</w:t>
      </w:r>
    </w:p>
  </w:footnote>
  <w:footnote w:id="18">
    <w:p w14:paraId="2CC175EA" w14:textId="5A4C2097" w:rsidR="002F16AB" w:rsidRDefault="002F16AB">
      <w:pPr>
        <w:pStyle w:val="FootnoteText"/>
      </w:pPr>
      <w:r>
        <w:rPr>
          <w:rStyle w:val="FootnoteReference"/>
        </w:rPr>
        <w:footnoteRef/>
      </w:r>
      <w:r>
        <w:t xml:space="preserve"> Local Laws of the city of New York for the year 2019. No. 147. </w:t>
      </w:r>
      <w:hyperlink r:id="rId13" w:history="1">
        <w:r w:rsidRPr="00C80181">
          <w:rPr>
            <w:rStyle w:val="Hyperlink"/>
          </w:rPr>
          <w:t>https://www1.nyc.gov/assets/buildings/local_laws/ll147of2019.pdf</w:t>
        </w:r>
      </w:hyperlink>
      <w:r>
        <w:t xml:space="preserve"> (last accessed 9/18/20)</w:t>
      </w:r>
    </w:p>
  </w:footnote>
  <w:footnote w:id="19">
    <w:p w14:paraId="33C59943" w14:textId="5E494F76" w:rsidR="002F16AB" w:rsidRDefault="002F16AB">
      <w:pPr>
        <w:pStyle w:val="FootnoteText"/>
      </w:pPr>
      <w:r>
        <w:rPr>
          <w:rStyle w:val="FootnoteReference"/>
        </w:rPr>
        <w:footnoteRef/>
      </w:r>
      <w:r>
        <w:t xml:space="preserve"> Alexis Saba and Jeffrey B. Gracer. New York City Council considers amendment to Local Law 97 affordable housing provisions. </w:t>
      </w:r>
      <w:hyperlink r:id="rId14" w:history="1">
        <w:r w:rsidRPr="00C80181">
          <w:rPr>
            <w:rStyle w:val="Hyperlink"/>
          </w:rPr>
          <w:t>https://sprlaw.com/new-york-city-council-considers-amendment-to-local-law-97-affordable-housing-provisions/</w:t>
        </w:r>
      </w:hyperlink>
      <w:r>
        <w:t xml:space="preserve"> (last accessed 9/18/20)</w:t>
      </w:r>
    </w:p>
  </w:footnote>
  <w:footnote w:id="20">
    <w:p w14:paraId="13CCEBDC" w14:textId="1221A941" w:rsidR="00475909" w:rsidRDefault="00475909">
      <w:pPr>
        <w:pStyle w:val="FootnoteText"/>
      </w:pPr>
      <w:r>
        <w:rPr>
          <w:rStyle w:val="FootnoteReference"/>
        </w:rPr>
        <w:footnoteRef/>
      </w:r>
      <w:r>
        <w:t xml:space="preserve"> FAR Climate Change: The IPCC Response Strategies. </w:t>
      </w:r>
      <w:hyperlink r:id="rId15" w:history="1">
        <w:r w:rsidRPr="00C80181">
          <w:rPr>
            <w:rStyle w:val="Hyperlink"/>
          </w:rPr>
          <w:t>https://www.ipcc.ch/site/assets/uploads/2018/03/ipcc_far_wg_III_full_report.pdf</w:t>
        </w:r>
      </w:hyperlink>
      <w:r>
        <w:t xml:space="preserve"> (last accessed 9/18/20)</w:t>
      </w:r>
    </w:p>
  </w:footnote>
  <w:footnote w:id="21">
    <w:p w14:paraId="676D5CC9" w14:textId="3C91C220" w:rsidR="008C1182" w:rsidRDefault="008C1182">
      <w:pPr>
        <w:pStyle w:val="FootnoteText"/>
      </w:pPr>
      <w:r>
        <w:rPr>
          <w:rStyle w:val="FootnoteReference"/>
        </w:rPr>
        <w:footnoteRef/>
      </w:r>
      <w:r>
        <w:t xml:space="preserve"> Id. </w:t>
      </w:r>
    </w:p>
  </w:footnote>
  <w:footnote w:id="22">
    <w:p w14:paraId="1F3BB44B" w14:textId="5C71D34D" w:rsidR="008120A2" w:rsidRDefault="008120A2">
      <w:pPr>
        <w:pStyle w:val="FootnoteText"/>
      </w:pPr>
      <w:r>
        <w:rPr>
          <w:rStyle w:val="FootnoteReference"/>
        </w:rPr>
        <w:footnoteRef/>
      </w:r>
      <w:r>
        <w:t xml:space="preserve"> Van Riel et al. The influence of information quality on decision making for networked infrastructure management. Structure and Infrastructure Engineering. Volume 13, 2017. Issue 6. </w:t>
      </w:r>
      <w:hyperlink r:id="rId16" w:history="1">
        <w:r w:rsidRPr="00C80181">
          <w:rPr>
            <w:rStyle w:val="Hyperlink"/>
          </w:rPr>
          <w:t>https://www.tandfonline.com/doi/full/10.1080/15732479.2016.1187633</w:t>
        </w:r>
      </w:hyperlink>
      <w:r>
        <w:t xml:space="preserve"> (last accessed 9/18/20)</w:t>
      </w:r>
    </w:p>
  </w:footnote>
  <w:footnote w:id="23">
    <w:p w14:paraId="3ABE7436" w14:textId="3424D167" w:rsidR="008120A2" w:rsidRDefault="008120A2">
      <w:pPr>
        <w:pStyle w:val="FootnoteText"/>
      </w:pPr>
      <w:r>
        <w:rPr>
          <w:rStyle w:val="FootnoteReference"/>
        </w:rPr>
        <w:footnoteRef/>
      </w:r>
      <w:r>
        <w:t xml:space="preserve"> Shaping the Future We Want. UN Decade of Education for Sustainable Development (2005-2014) Final Report. </w:t>
      </w:r>
      <w:hyperlink r:id="rId17" w:history="1">
        <w:r w:rsidRPr="00C80181">
          <w:rPr>
            <w:rStyle w:val="Hyperlink"/>
          </w:rPr>
          <w:t>https://sustainabledevelopment.un.org/content/documents/1682Shaping%20the%20future%20we%20want.pdf</w:t>
        </w:r>
      </w:hyperlink>
      <w:r>
        <w:t xml:space="preserve"> (last accessed 8/19/20)</w:t>
      </w:r>
    </w:p>
  </w:footnote>
  <w:footnote w:id="24">
    <w:p w14:paraId="4F639795" w14:textId="36D1C54D" w:rsidR="004E3913" w:rsidRDefault="004E3913">
      <w:pPr>
        <w:pStyle w:val="FootnoteText"/>
      </w:pPr>
      <w:r>
        <w:rPr>
          <w:rStyle w:val="FootnoteReference"/>
        </w:rPr>
        <w:footnoteRef/>
      </w:r>
      <w:r>
        <w:t xml:space="preserve"> Id. </w:t>
      </w:r>
    </w:p>
  </w:footnote>
  <w:footnote w:id="25">
    <w:p w14:paraId="75D321C0" w14:textId="26333D72" w:rsidR="004E3913" w:rsidRDefault="004E3913">
      <w:pPr>
        <w:pStyle w:val="FootnoteText"/>
      </w:pPr>
      <w:r>
        <w:rPr>
          <w:rStyle w:val="FootnoteReference"/>
        </w:rPr>
        <w:footnoteRef/>
      </w:r>
      <w:r>
        <w:t xml:space="preserve">Hassan, Rashid and Hertzler, Greg. Deforestation from the overexploitation of wood resources as a cooking fuel: A dynamic approach to pricing energy resources in Sudan. Energy Economics. Volume 10, issue 2. April, 1988. </w:t>
      </w:r>
      <w:hyperlink r:id="rId18" w:history="1">
        <w:r w:rsidRPr="00C80181">
          <w:rPr>
            <w:rStyle w:val="Hyperlink"/>
          </w:rPr>
          <w:t>https://www.sciencedirect.com/science/article/pii/014098838890031X</w:t>
        </w:r>
      </w:hyperlink>
      <w:r>
        <w:t xml:space="preserve"> (last accessed </w:t>
      </w:r>
      <w:r w:rsidR="00670676">
        <w:t>9/18/20)</w:t>
      </w:r>
    </w:p>
  </w:footnote>
  <w:footnote w:id="26">
    <w:p w14:paraId="3840562D" w14:textId="29A9726A" w:rsidR="00670676" w:rsidRDefault="00670676">
      <w:pPr>
        <w:pStyle w:val="FootnoteText"/>
      </w:pPr>
      <w:r>
        <w:rPr>
          <w:rStyle w:val="FootnoteReference"/>
        </w:rPr>
        <w:footnoteRef/>
      </w:r>
      <w:r>
        <w:t xml:space="preserve"> American Thoracic Society. Cooking with wood or coal is linked to increased risk of respiratory illness and death. September 21, 2018. </w:t>
      </w:r>
      <w:hyperlink r:id="rId19" w:history="1">
        <w:r w:rsidRPr="00C80181">
          <w:rPr>
            <w:rStyle w:val="Hyperlink"/>
          </w:rPr>
          <w:t>https://www.sciencedaily.com/releases/2018/09/180921092447.htm</w:t>
        </w:r>
      </w:hyperlink>
      <w:r>
        <w:t xml:space="preserve"> (last accessed 9/18/20)</w:t>
      </w:r>
    </w:p>
  </w:footnote>
  <w:footnote w:id="27">
    <w:p w14:paraId="608E4E3E" w14:textId="22A5441F" w:rsidR="006F3ABF" w:rsidRDefault="006F3ABF">
      <w:pPr>
        <w:pStyle w:val="FootnoteText"/>
      </w:pPr>
      <w:r>
        <w:rPr>
          <w:rStyle w:val="FootnoteReference"/>
        </w:rPr>
        <w:footnoteRef/>
      </w:r>
      <w:r>
        <w:t xml:space="preserve"> Id at 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E289" w14:textId="77777777" w:rsidR="00E2736E" w:rsidRDefault="00E2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C975" w14:textId="1163E7AD" w:rsidR="00207D03" w:rsidRDefault="00207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674E" w14:textId="77777777" w:rsidR="00E2736E" w:rsidRDefault="00E2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562"/>
    <w:multiLevelType w:val="hybridMultilevel"/>
    <w:tmpl w:val="35880DC4"/>
    <w:lvl w:ilvl="0" w:tplc="27DA5A0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EA4630"/>
    <w:multiLevelType w:val="hybridMultilevel"/>
    <w:tmpl w:val="3BA6DCB8"/>
    <w:lvl w:ilvl="0" w:tplc="27DA5A0C">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E2"/>
    <w:rsid w:val="00014156"/>
    <w:rsid w:val="00031834"/>
    <w:rsid w:val="000339A1"/>
    <w:rsid w:val="000472CB"/>
    <w:rsid w:val="00056671"/>
    <w:rsid w:val="00070CFA"/>
    <w:rsid w:val="00080FBB"/>
    <w:rsid w:val="000840CF"/>
    <w:rsid w:val="00084DCB"/>
    <w:rsid w:val="000A06DA"/>
    <w:rsid w:val="000A7121"/>
    <w:rsid w:val="000C0546"/>
    <w:rsid w:val="000D542F"/>
    <w:rsid w:val="000E2A6E"/>
    <w:rsid w:val="001011A3"/>
    <w:rsid w:val="00111284"/>
    <w:rsid w:val="0012329C"/>
    <w:rsid w:val="0016450A"/>
    <w:rsid w:val="00171C32"/>
    <w:rsid w:val="00175963"/>
    <w:rsid w:val="00182B08"/>
    <w:rsid w:val="001A6B3C"/>
    <w:rsid w:val="001A70C4"/>
    <w:rsid w:val="001B7951"/>
    <w:rsid w:val="001D3F93"/>
    <w:rsid w:val="001E6E9B"/>
    <w:rsid w:val="001E783D"/>
    <w:rsid w:val="00200522"/>
    <w:rsid w:val="00206E64"/>
    <w:rsid w:val="00207D03"/>
    <w:rsid w:val="00214112"/>
    <w:rsid w:val="00224843"/>
    <w:rsid w:val="002427BA"/>
    <w:rsid w:val="002435B4"/>
    <w:rsid w:val="00295B15"/>
    <w:rsid w:val="002A082F"/>
    <w:rsid w:val="002A4634"/>
    <w:rsid w:val="002B7878"/>
    <w:rsid w:val="002F04D5"/>
    <w:rsid w:val="002F16AB"/>
    <w:rsid w:val="002F49D1"/>
    <w:rsid w:val="002F5832"/>
    <w:rsid w:val="002F67D1"/>
    <w:rsid w:val="003000BC"/>
    <w:rsid w:val="00304BDF"/>
    <w:rsid w:val="0033164F"/>
    <w:rsid w:val="00361B7F"/>
    <w:rsid w:val="00364409"/>
    <w:rsid w:val="00367085"/>
    <w:rsid w:val="003B1D49"/>
    <w:rsid w:val="003B5C62"/>
    <w:rsid w:val="003D4178"/>
    <w:rsid w:val="003F09A3"/>
    <w:rsid w:val="004053D5"/>
    <w:rsid w:val="0041165D"/>
    <w:rsid w:val="0041170D"/>
    <w:rsid w:val="004326FA"/>
    <w:rsid w:val="004511B5"/>
    <w:rsid w:val="00462788"/>
    <w:rsid w:val="00475909"/>
    <w:rsid w:val="004843EF"/>
    <w:rsid w:val="00497642"/>
    <w:rsid w:val="004C26F6"/>
    <w:rsid w:val="004C3292"/>
    <w:rsid w:val="004D50E2"/>
    <w:rsid w:val="004E3913"/>
    <w:rsid w:val="004E3F5F"/>
    <w:rsid w:val="004E4325"/>
    <w:rsid w:val="00504787"/>
    <w:rsid w:val="00517B40"/>
    <w:rsid w:val="005310AB"/>
    <w:rsid w:val="00546778"/>
    <w:rsid w:val="00547FB2"/>
    <w:rsid w:val="0059236D"/>
    <w:rsid w:val="005A2421"/>
    <w:rsid w:val="005C36D2"/>
    <w:rsid w:val="00610FFB"/>
    <w:rsid w:val="00641D1B"/>
    <w:rsid w:val="00650DA2"/>
    <w:rsid w:val="00670676"/>
    <w:rsid w:val="00684D51"/>
    <w:rsid w:val="006A21BD"/>
    <w:rsid w:val="006B0ABD"/>
    <w:rsid w:val="006B6214"/>
    <w:rsid w:val="006C11B8"/>
    <w:rsid w:val="006C7DEC"/>
    <w:rsid w:val="006D65BF"/>
    <w:rsid w:val="006E2718"/>
    <w:rsid w:val="006E2B18"/>
    <w:rsid w:val="006E34C9"/>
    <w:rsid w:val="006F2BB4"/>
    <w:rsid w:val="006F3ABF"/>
    <w:rsid w:val="00730C76"/>
    <w:rsid w:val="007524CC"/>
    <w:rsid w:val="00775810"/>
    <w:rsid w:val="00781208"/>
    <w:rsid w:val="00782F8C"/>
    <w:rsid w:val="00783D24"/>
    <w:rsid w:val="007C404C"/>
    <w:rsid w:val="007F5A22"/>
    <w:rsid w:val="00800CC1"/>
    <w:rsid w:val="008120A2"/>
    <w:rsid w:val="00824B2E"/>
    <w:rsid w:val="0082508F"/>
    <w:rsid w:val="00830267"/>
    <w:rsid w:val="0084048D"/>
    <w:rsid w:val="00862E0F"/>
    <w:rsid w:val="008757F6"/>
    <w:rsid w:val="008A7686"/>
    <w:rsid w:val="008B4C88"/>
    <w:rsid w:val="008C1182"/>
    <w:rsid w:val="008C7C6C"/>
    <w:rsid w:val="008D3B02"/>
    <w:rsid w:val="008D4F11"/>
    <w:rsid w:val="008E5BF3"/>
    <w:rsid w:val="00911C16"/>
    <w:rsid w:val="00922D90"/>
    <w:rsid w:val="00937E84"/>
    <w:rsid w:val="0098361C"/>
    <w:rsid w:val="00984842"/>
    <w:rsid w:val="009B0058"/>
    <w:rsid w:val="009C0199"/>
    <w:rsid w:val="009D3DA5"/>
    <w:rsid w:val="009D4303"/>
    <w:rsid w:val="009F5790"/>
    <w:rsid w:val="00A6678D"/>
    <w:rsid w:val="00A7095E"/>
    <w:rsid w:val="00A72FB2"/>
    <w:rsid w:val="00AB6D04"/>
    <w:rsid w:val="00AB6DF7"/>
    <w:rsid w:val="00AC1329"/>
    <w:rsid w:val="00AC4203"/>
    <w:rsid w:val="00AD7D8F"/>
    <w:rsid w:val="00B053FC"/>
    <w:rsid w:val="00B10596"/>
    <w:rsid w:val="00B34660"/>
    <w:rsid w:val="00B5564E"/>
    <w:rsid w:val="00B852F1"/>
    <w:rsid w:val="00B979E2"/>
    <w:rsid w:val="00BC1102"/>
    <w:rsid w:val="00BC60C1"/>
    <w:rsid w:val="00BD1736"/>
    <w:rsid w:val="00BE747E"/>
    <w:rsid w:val="00BF31C4"/>
    <w:rsid w:val="00C71BAB"/>
    <w:rsid w:val="00CB0F5E"/>
    <w:rsid w:val="00CC1D9F"/>
    <w:rsid w:val="00CE2982"/>
    <w:rsid w:val="00CF53C2"/>
    <w:rsid w:val="00D1646B"/>
    <w:rsid w:val="00D55EF8"/>
    <w:rsid w:val="00DF446B"/>
    <w:rsid w:val="00E1784F"/>
    <w:rsid w:val="00E2736E"/>
    <w:rsid w:val="00E35A4F"/>
    <w:rsid w:val="00E46D36"/>
    <w:rsid w:val="00E65D41"/>
    <w:rsid w:val="00E92F54"/>
    <w:rsid w:val="00ED0176"/>
    <w:rsid w:val="00ED633A"/>
    <w:rsid w:val="00F02073"/>
    <w:rsid w:val="00F04AC9"/>
    <w:rsid w:val="00F17569"/>
    <w:rsid w:val="00FA5D93"/>
    <w:rsid w:val="00FB63EC"/>
    <w:rsid w:val="00FD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6BC50"/>
  <w15:chartTrackingRefBased/>
  <w15:docId w15:val="{8887DF5F-6889-4EC3-8F46-112E7570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5E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E2"/>
    <w:pPr>
      <w:ind w:left="720"/>
      <w:contextualSpacing/>
    </w:pPr>
  </w:style>
  <w:style w:type="paragraph" w:styleId="Header">
    <w:name w:val="header"/>
    <w:basedOn w:val="Normal"/>
    <w:link w:val="HeaderChar"/>
    <w:uiPriority w:val="99"/>
    <w:unhideWhenUsed/>
    <w:rsid w:val="00FD1215"/>
    <w:pPr>
      <w:tabs>
        <w:tab w:val="center" w:pos="4680"/>
        <w:tab w:val="right" w:pos="9360"/>
      </w:tabs>
    </w:pPr>
  </w:style>
  <w:style w:type="character" w:customStyle="1" w:styleId="HeaderChar">
    <w:name w:val="Header Char"/>
    <w:basedOn w:val="DefaultParagraphFont"/>
    <w:link w:val="Header"/>
    <w:uiPriority w:val="99"/>
    <w:rsid w:val="00FD1215"/>
  </w:style>
  <w:style w:type="paragraph" w:styleId="Footer">
    <w:name w:val="footer"/>
    <w:basedOn w:val="Normal"/>
    <w:link w:val="FooterChar"/>
    <w:uiPriority w:val="99"/>
    <w:unhideWhenUsed/>
    <w:rsid w:val="00FD1215"/>
    <w:pPr>
      <w:tabs>
        <w:tab w:val="center" w:pos="4680"/>
        <w:tab w:val="right" w:pos="9360"/>
      </w:tabs>
    </w:pPr>
  </w:style>
  <w:style w:type="character" w:customStyle="1" w:styleId="FooterChar">
    <w:name w:val="Footer Char"/>
    <w:basedOn w:val="DefaultParagraphFont"/>
    <w:link w:val="Footer"/>
    <w:uiPriority w:val="99"/>
    <w:rsid w:val="00FD1215"/>
  </w:style>
  <w:style w:type="paragraph" w:styleId="FootnoteText">
    <w:name w:val="footnote text"/>
    <w:aliases w:val="FT"/>
    <w:basedOn w:val="Normal"/>
    <w:link w:val="FootnoteTextChar"/>
    <w:uiPriority w:val="99"/>
    <w:semiHidden/>
    <w:unhideWhenUsed/>
    <w:rsid w:val="003B1D49"/>
    <w:rPr>
      <w:sz w:val="20"/>
      <w:szCs w:val="20"/>
    </w:rPr>
  </w:style>
  <w:style w:type="character" w:customStyle="1" w:styleId="FootnoteTextChar">
    <w:name w:val="Footnote Text Char"/>
    <w:aliases w:val="FT Char"/>
    <w:basedOn w:val="DefaultParagraphFont"/>
    <w:link w:val="FootnoteText"/>
    <w:uiPriority w:val="99"/>
    <w:semiHidden/>
    <w:rsid w:val="003B1D49"/>
    <w:rPr>
      <w:sz w:val="20"/>
      <w:szCs w:val="20"/>
    </w:rPr>
  </w:style>
  <w:style w:type="character" w:styleId="FootnoteReference">
    <w:name w:val="footnote reference"/>
    <w:basedOn w:val="DefaultParagraphFont"/>
    <w:unhideWhenUsed/>
    <w:rsid w:val="003B1D49"/>
    <w:rPr>
      <w:vertAlign w:val="superscript"/>
    </w:rPr>
  </w:style>
  <w:style w:type="character" w:styleId="Hyperlink">
    <w:name w:val="Hyperlink"/>
    <w:basedOn w:val="DefaultParagraphFont"/>
    <w:uiPriority w:val="99"/>
    <w:unhideWhenUsed/>
    <w:rsid w:val="003B1D49"/>
    <w:rPr>
      <w:color w:val="0563C1" w:themeColor="hyperlink"/>
      <w:u w:val="single"/>
    </w:rPr>
  </w:style>
  <w:style w:type="character" w:styleId="CommentReference">
    <w:name w:val="annotation reference"/>
    <w:basedOn w:val="DefaultParagraphFont"/>
    <w:uiPriority w:val="99"/>
    <w:semiHidden/>
    <w:unhideWhenUsed/>
    <w:rsid w:val="007524CC"/>
    <w:rPr>
      <w:sz w:val="16"/>
      <w:szCs w:val="16"/>
    </w:rPr>
  </w:style>
  <w:style w:type="paragraph" w:styleId="CommentText">
    <w:name w:val="annotation text"/>
    <w:basedOn w:val="Normal"/>
    <w:link w:val="CommentTextChar"/>
    <w:uiPriority w:val="99"/>
    <w:semiHidden/>
    <w:unhideWhenUsed/>
    <w:rsid w:val="007524CC"/>
    <w:rPr>
      <w:sz w:val="20"/>
      <w:szCs w:val="20"/>
    </w:rPr>
  </w:style>
  <w:style w:type="character" w:customStyle="1" w:styleId="CommentTextChar">
    <w:name w:val="Comment Text Char"/>
    <w:basedOn w:val="DefaultParagraphFont"/>
    <w:link w:val="CommentText"/>
    <w:uiPriority w:val="99"/>
    <w:semiHidden/>
    <w:rsid w:val="007524CC"/>
    <w:rPr>
      <w:sz w:val="20"/>
      <w:szCs w:val="20"/>
    </w:rPr>
  </w:style>
  <w:style w:type="paragraph" w:styleId="CommentSubject">
    <w:name w:val="annotation subject"/>
    <w:basedOn w:val="CommentText"/>
    <w:next w:val="CommentText"/>
    <w:link w:val="CommentSubjectChar"/>
    <w:uiPriority w:val="99"/>
    <w:semiHidden/>
    <w:unhideWhenUsed/>
    <w:rsid w:val="007524CC"/>
    <w:rPr>
      <w:b/>
      <w:bCs/>
    </w:rPr>
  </w:style>
  <w:style w:type="character" w:customStyle="1" w:styleId="CommentSubjectChar">
    <w:name w:val="Comment Subject Char"/>
    <w:basedOn w:val="CommentTextChar"/>
    <w:link w:val="CommentSubject"/>
    <w:uiPriority w:val="99"/>
    <w:semiHidden/>
    <w:rsid w:val="007524CC"/>
    <w:rPr>
      <w:b/>
      <w:bCs/>
      <w:sz w:val="20"/>
      <w:szCs w:val="20"/>
    </w:rPr>
  </w:style>
  <w:style w:type="paragraph" w:styleId="BalloonText">
    <w:name w:val="Balloon Text"/>
    <w:basedOn w:val="Normal"/>
    <w:link w:val="BalloonTextChar"/>
    <w:uiPriority w:val="99"/>
    <w:semiHidden/>
    <w:unhideWhenUsed/>
    <w:rsid w:val="00752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4CC"/>
    <w:rPr>
      <w:rFonts w:ascii="Segoe UI" w:hAnsi="Segoe UI" w:cs="Segoe UI"/>
      <w:sz w:val="18"/>
      <w:szCs w:val="18"/>
    </w:rPr>
  </w:style>
  <w:style w:type="character" w:styleId="FollowedHyperlink">
    <w:name w:val="FollowedHyperlink"/>
    <w:basedOn w:val="DefaultParagraphFont"/>
    <w:uiPriority w:val="99"/>
    <w:semiHidden/>
    <w:unhideWhenUsed/>
    <w:rsid w:val="007524CC"/>
    <w:rPr>
      <w:color w:val="954F72" w:themeColor="followedHyperlink"/>
      <w:u w:val="single"/>
    </w:rPr>
  </w:style>
  <w:style w:type="character" w:customStyle="1" w:styleId="UnresolvedMention1">
    <w:name w:val="Unresolved Mention1"/>
    <w:basedOn w:val="DefaultParagraphFont"/>
    <w:uiPriority w:val="99"/>
    <w:semiHidden/>
    <w:unhideWhenUsed/>
    <w:rsid w:val="000472CB"/>
    <w:rPr>
      <w:color w:val="605E5C"/>
      <w:shd w:val="clear" w:color="auto" w:fill="E1DFDD"/>
    </w:rPr>
  </w:style>
  <w:style w:type="character" w:customStyle="1" w:styleId="Heading1Char">
    <w:name w:val="Heading 1 Char"/>
    <w:basedOn w:val="DefaultParagraphFont"/>
    <w:link w:val="Heading1"/>
    <w:uiPriority w:val="9"/>
    <w:rsid w:val="00D55EF8"/>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911C16"/>
    <w:rPr>
      <w:rFonts w:ascii="Calibri" w:eastAsiaTheme="minorHAnsi" w:hAnsi="Calibri" w:cs="Calibri"/>
      <w:sz w:val="22"/>
      <w:szCs w:val="22"/>
    </w:rPr>
  </w:style>
  <w:style w:type="paragraph" w:styleId="NormalWeb">
    <w:name w:val="Normal (Web)"/>
    <w:basedOn w:val="Normal"/>
    <w:uiPriority w:val="99"/>
    <w:semiHidden/>
    <w:unhideWhenUsed/>
    <w:rsid w:val="0041165D"/>
    <w:pPr>
      <w:spacing w:before="100" w:beforeAutospacing="1" w:after="100" w:afterAutospacing="1"/>
    </w:pPr>
  </w:style>
  <w:style w:type="paragraph" w:styleId="Revision">
    <w:name w:val="Revision"/>
    <w:hidden/>
    <w:uiPriority w:val="99"/>
    <w:semiHidden/>
    <w:rsid w:val="0082508F"/>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C1102"/>
    <w:rPr>
      <w:color w:val="605E5C"/>
      <w:shd w:val="clear" w:color="auto" w:fill="E1DFDD"/>
    </w:rPr>
  </w:style>
  <w:style w:type="character" w:customStyle="1" w:styleId="UnresolvedMention">
    <w:name w:val="Unresolved Mention"/>
    <w:basedOn w:val="DefaultParagraphFont"/>
    <w:uiPriority w:val="99"/>
    <w:semiHidden/>
    <w:unhideWhenUsed/>
    <w:rsid w:val="006C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317">
      <w:bodyDiv w:val="1"/>
      <w:marLeft w:val="0"/>
      <w:marRight w:val="0"/>
      <w:marTop w:val="0"/>
      <w:marBottom w:val="0"/>
      <w:divBdr>
        <w:top w:val="none" w:sz="0" w:space="0" w:color="auto"/>
        <w:left w:val="none" w:sz="0" w:space="0" w:color="auto"/>
        <w:bottom w:val="none" w:sz="0" w:space="0" w:color="auto"/>
        <w:right w:val="none" w:sz="0" w:space="0" w:color="auto"/>
      </w:divBdr>
      <w:divsChild>
        <w:div w:id="1914853125">
          <w:marLeft w:val="0"/>
          <w:marRight w:val="0"/>
          <w:marTop w:val="0"/>
          <w:marBottom w:val="0"/>
          <w:divBdr>
            <w:top w:val="none" w:sz="0" w:space="0" w:color="auto"/>
            <w:left w:val="none" w:sz="0" w:space="0" w:color="auto"/>
            <w:bottom w:val="none" w:sz="0" w:space="0" w:color="auto"/>
            <w:right w:val="none" w:sz="0" w:space="0" w:color="auto"/>
          </w:divBdr>
          <w:divsChild>
            <w:div w:id="732697267">
              <w:marLeft w:val="0"/>
              <w:marRight w:val="0"/>
              <w:marTop w:val="0"/>
              <w:marBottom w:val="0"/>
              <w:divBdr>
                <w:top w:val="none" w:sz="0" w:space="0" w:color="C0C0C0"/>
                <w:left w:val="none" w:sz="0" w:space="0" w:color="C0C0C0"/>
                <w:bottom w:val="none" w:sz="0" w:space="0" w:color="C0C0C0"/>
                <w:right w:val="none" w:sz="0" w:space="0" w:color="C0C0C0"/>
              </w:divBdr>
              <w:divsChild>
                <w:div w:id="1456749286">
                  <w:marLeft w:val="0"/>
                  <w:marRight w:val="0"/>
                  <w:marTop w:val="0"/>
                  <w:marBottom w:val="0"/>
                  <w:divBdr>
                    <w:top w:val="none" w:sz="0" w:space="0" w:color="auto"/>
                    <w:left w:val="none" w:sz="0" w:space="0" w:color="auto"/>
                    <w:bottom w:val="none" w:sz="0" w:space="0" w:color="auto"/>
                    <w:right w:val="none" w:sz="0" w:space="0" w:color="auto"/>
                  </w:divBdr>
                  <w:divsChild>
                    <w:div w:id="1314526892">
                      <w:marLeft w:val="0"/>
                      <w:marRight w:val="0"/>
                      <w:marTop w:val="0"/>
                      <w:marBottom w:val="0"/>
                      <w:divBdr>
                        <w:top w:val="none" w:sz="0" w:space="0" w:color="auto"/>
                        <w:left w:val="none" w:sz="0" w:space="0" w:color="auto"/>
                        <w:bottom w:val="none" w:sz="0" w:space="0" w:color="auto"/>
                        <w:right w:val="none" w:sz="0" w:space="0" w:color="auto"/>
                      </w:divBdr>
                      <w:divsChild>
                        <w:div w:id="1646619714">
                          <w:marLeft w:val="150"/>
                          <w:marRight w:val="150"/>
                          <w:marTop w:val="150"/>
                          <w:marBottom w:val="150"/>
                          <w:divBdr>
                            <w:top w:val="none" w:sz="0" w:space="0" w:color="auto"/>
                            <w:left w:val="none" w:sz="0" w:space="0" w:color="auto"/>
                            <w:bottom w:val="none" w:sz="0" w:space="0" w:color="auto"/>
                            <w:right w:val="none" w:sz="0" w:space="0" w:color="auto"/>
                          </w:divBdr>
                          <w:divsChild>
                            <w:div w:id="2033265242">
                              <w:marLeft w:val="0"/>
                              <w:marRight w:val="0"/>
                              <w:marTop w:val="0"/>
                              <w:marBottom w:val="0"/>
                              <w:divBdr>
                                <w:top w:val="none" w:sz="0" w:space="0" w:color="auto"/>
                                <w:left w:val="none" w:sz="0" w:space="0" w:color="auto"/>
                                <w:bottom w:val="none" w:sz="0" w:space="0" w:color="auto"/>
                                <w:right w:val="none" w:sz="0" w:space="0" w:color="auto"/>
                              </w:divBdr>
                              <w:divsChild>
                                <w:div w:id="419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7959">
      <w:bodyDiv w:val="1"/>
      <w:marLeft w:val="0"/>
      <w:marRight w:val="0"/>
      <w:marTop w:val="0"/>
      <w:marBottom w:val="0"/>
      <w:divBdr>
        <w:top w:val="none" w:sz="0" w:space="0" w:color="auto"/>
        <w:left w:val="none" w:sz="0" w:space="0" w:color="auto"/>
        <w:bottom w:val="none" w:sz="0" w:space="0" w:color="auto"/>
        <w:right w:val="none" w:sz="0" w:space="0" w:color="auto"/>
      </w:divBdr>
    </w:div>
    <w:div w:id="311104637">
      <w:bodyDiv w:val="1"/>
      <w:marLeft w:val="0"/>
      <w:marRight w:val="0"/>
      <w:marTop w:val="0"/>
      <w:marBottom w:val="0"/>
      <w:divBdr>
        <w:top w:val="none" w:sz="0" w:space="0" w:color="auto"/>
        <w:left w:val="none" w:sz="0" w:space="0" w:color="auto"/>
        <w:bottom w:val="none" w:sz="0" w:space="0" w:color="auto"/>
        <w:right w:val="none" w:sz="0" w:space="0" w:color="auto"/>
      </w:divBdr>
    </w:div>
    <w:div w:id="317342166">
      <w:bodyDiv w:val="1"/>
      <w:marLeft w:val="0"/>
      <w:marRight w:val="0"/>
      <w:marTop w:val="0"/>
      <w:marBottom w:val="0"/>
      <w:divBdr>
        <w:top w:val="none" w:sz="0" w:space="0" w:color="auto"/>
        <w:left w:val="none" w:sz="0" w:space="0" w:color="auto"/>
        <w:bottom w:val="none" w:sz="0" w:space="0" w:color="auto"/>
        <w:right w:val="none" w:sz="0" w:space="0" w:color="auto"/>
      </w:divBdr>
    </w:div>
    <w:div w:id="510989703">
      <w:bodyDiv w:val="1"/>
      <w:marLeft w:val="0"/>
      <w:marRight w:val="0"/>
      <w:marTop w:val="0"/>
      <w:marBottom w:val="0"/>
      <w:divBdr>
        <w:top w:val="none" w:sz="0" w:space="0" w:color="auto"/>
        <w:left w:val="none" w:sz="0" w:space="0" w:color="auto"/>
        <w:bottom w:val="none" w:sz="0" w:space="0" w:color="auto"/>
        <w:right w:val="none" w:sz="0" w:space="0" w:color="auto"/>
      </w:divBdr>
    </w:div>
    <w:div w:id="616908765">
      <w:bodyDiv w:val="1"/>
      <w:marLeft w:val="0"/>
      <w:marRight w:val="0"/>
      <w:marTop w:val="0"/>
      <w:marBottom w:val="0"/>
      <w:divBdr>
        <w:top w:val="none" w:sz="0" w:space="0" w:color="auto"/>
        <w:left w:val="none" w:sz="0" w:space="0" w:color="auto"/>
        <w:bottom w:val="none" w:sz="0" w:space="0" w:color="auto"/>
        <w:right w:val="none" w:sz="0" w:space="0" w:color="auto"/>
      </w:divBdr>
      <w:divsChild>
        <w:div w:id="726491763">
          <w:marLeft w:val="0"/>
          <w:marRight w:val="0"/>
          <w:marTop w:val="0"/>
          <w:marBottom w:val="0"/>
          <w:divBdr>
            <w:top w:val="none" w:sz="0" w:space="0" w:color="auto"/>
            <w:left w:val="none" w:sz="0" w:space="0" w:color="auto"/>
            <w:bottom w:val="none" w:sz="0" w:space="0" w:color="auto"/>
            <w:right w:val="none" w:sz="0" w:space="0" w:color="auto"/>
          </w:divBdr>
          <w:divsChild>
            <w:div w:id="85539001">
              <w:marLeft w:val="0"/>
              <w:marRight w:val="0"/>
              <w:marTop w:val="0"/>
              <w:marBottom w:val="0"/>
              <w:divBdr>
                <w:top w:val="none" w:sz="0" w:space="0" w:color="C0C0C0"/>
                <w:left w:val="none" w:sz="0" w:space="0" w:color="C0C0C0"/>
                <w:bottom w:val="none" w:sz="0" w:space="0" w:color="C0C0C0"/>
                <w:right w:val="none" w:sz="0" w:space="0" w:color="C0C0C0"/>
              </w:divBdr>
              <w:divsChild>
                <w:div w:id="1083720982">
                  <w:marLeft w:val="0"/>
                  <w:marRight w:val="0"/>
                  <w:marTop w:val="0"/>
                  <w:marBottom w:val="0"/>
                  <w:divBdr>
                    <w:top w:val="none" w:sz="0" w:space="0" w:color="auto"/>
                    <w:left w:val="none" w:sz="0" w:space="0" w:color="auto"/>
                    <w:bottom w:val="none" w:sz="0" w:space="0" w:color="auto"/>
                    <w:right w:val="none" w:sz="0" w:space="0" w:color="auto"/>
                  </w:divBdr>
                  <w:divsChild>
                    <w:div w:id="1913201518">
                      <w:marLeft w:val="0"/>
                      <w:marRight w:val="0"/>
                      <w:marTop w:val="0"/>
                      <w:marBottom w:val="0"/>
                      <w:divBdr>
                        <w:top w:val="none" w:sz="0" w:space="0" w:color="auto"/>
                        <w:left w:val="none" w:sz="0" w:space="0" w:color="auto"/>
                        <w:bottom w:val="none" w:sz="0" w:space="0" w:color="auto"/>
                        <w:right w:val="none" w:sz="0" w:space="0" w:color="auto"/>
                      </w:divBdr>
                      <w:divsChild>
                        <w:div w:id="1447042113">
                          <w:marLeft w:val="150"/>
                          <w:marRight w:val="150"/>
                          <w:marTop w:val="150"/>
                          <w:marBottom w:val="150"/>
                          <w:divBdr>
                            <w:top w:val="none" w:sz="0" w:space="0" w:color="auto"/>
                            <w:left w:val="none" w:sz="0" w:space="0" w:color="auto"/>
                            <w:bottom w:val="none" w:sz="0" w:space="0" w:color="auto"/>
                            <w:right w:val="none" w:sz="0" w:space="0" w:color="auto"/>
                          </w:divBdr>
                          <w:divsChild>
                            <w:div w:id="896285822">
                              <w:marLeft w:val="0"/>
                              <w:marRight w:val="0"/>
                              <w:marTop w:val="0"/>
                              <w:marBottom w:val="0"/>
                              <w:divBdr>
                                <w:top w:val="none" w:sz="0" w:space="0" w:color="auto"/>
                                <w:left w:val="none" w:sz="0" w:space="0" w:color="auto"/>
                                <w:bottom w:val="none" w:sz="0" w:space="0" w:color="auto"/>
                                <w:right w:val="none" w:sz="0" w:space="0" w:color="auto"/>
                              </w:divBdr>
                              <w:divsChild>
                                <w:div w:id="8348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439479">
      <w:bodyDiv w:val="1"/>
      <w:marLeft w:val="0"/>
      <w:marRight w:val="0"/>
      <w:marTop w:val="0"/>
      <w:marBottom w:val="0"/>
      <w:divBdr>
        <w:top w:val="none" w:sz="0" w:space="0" w:color="auto"/>
        <w:left w:val="none" w:sz="0" w:space="0" w:color="auto"/>
        <w:bottom w:val="none" w:sz="0" w:space="0" w:color="auto"/>
        <w:right w:val="none" w:sz="0" w:space="0" w:color="auto"/>
      </w:divBdr>
    </w:div>
    <w:div w:id="704720330">
      <w:bodyDiv w:val="1"/>
      <w:marLeft w:val="0"/>
      <w:marRight w:val="0"/>
      <w:marTop w:val="0"/>
      <w:marBottom w:val="0"/>
      <w:divBdr>
        <w:top w:val="none" w:sz="0" w:space="0" w:color="auto"/>
        <w:left w:val="none" w:sz="0" w:space="0" w:color="auto"/>
        <w:bottom w:val="none" w:sz="0" w:space="0" w:color="auto"/>
        <w:right w:val="none" w:sz="0" w:space="0" w:color="auto"/>
      </w:divBdr>
    </w:div>
    <w:div w:id="712269566">
      <w:bodyDiv w:val="1"/>
      <w:marLeft w:val="0"/>
      <w:marRight w:val="0"/>
      <w:marTop w:val="0"/>
      <w:marBottom w:val="0"/>
      <w:divBdr>
        <w:top w:val="none" w:sz="0" w:space="0" w:color="auto"/>
        <w:left w:val="none" w:sz="0" w:space="0" w:color="auto"/>
        <w:bottom w:val="none" w:sz="0" w:space="0" w:color="auto"/>
        <w:right w:val="none" w:sz="0" w:space="0" w:color="auto"/>
      </w:divBdr>
    </w:div>
    <w:div w:id="716589578">
      <w:bodyDiv w:val="1"/>
      <w:marLeft w:val="0"/>
      <w:marRight w:val="0"/>
      <w:marTop w:val="0"/>
      <w:marBottom w:val="0"/>
      <w:divBdr>
        <w:top w:val="none" w:sz="0" w:space="0" w:color="auto"/>
        <w:left w:val="none" w:sz="0" w:space="0" w:color="auto"/>
        <w:bottom w:val="none" w:sz="0" w:space="0" w:color="auto"/>
        <w:right w:val="none" w:sz="0" w:space="0" w:color="auto"/>
      </w:divBdr>
      <w:divsChild>
        <w:div w:id="1377201927">
          <w:marLeft w:val="0"/>
          <w:marRight w:val="0"/>
          <w:marTop w:val="0"/>
          <w:marBottom w:val="0"/>
          <w:divBdr>
            <w:top w:val="none" w:sz="0" w:space="0" w:color="auto"/>
            <w:left w:val="none" w:sz="0" w:space="0" w:color="auto"/>
            <w:bottom w:val="none" w:sz="0" w:space="0" w:color="auto"/>
            <w:right w:val="none" w:sz="0" w:space="0" w:color="auto"/>
          </w:divBdr>
          <w:divsChild>
            <w:div w:id="812526363">
              <w:marLeft w:val="0"/>
              <w:marRight w:val="0"/>
              <w:marTop w:val="0"/>
              <w:marBottom w:val="0"/>
              <w:divBdr>
                <w:top w:val="none" w:sz="0" w:space="0" w:color="C0C0C0"/>
                <w:left w:val="none" w:sz="0" w:space="0" w:color="C0C0C0"/>
                <w:bottom w:val="none" w:sz="0" w:space="0" w:color="C0C0C0"/>
                <w:right w:val="none" w:sz="0" w:space="0" w:color="C0C0C0"/>
              </w:divBdr>
              <w:divsChild>
                <w:div w:id="93283493">
                  <w:marLeft w:val="0"/>
                  <w:marRight w:val="0"/>
                  <w:marTop w:val="0"/>
                  <w:marBottom w:val="0"/>
                  <w:divBdr>
                    <w:top w:val="none" w:sz="0" w:space="0" w:color="auto"/>
                    <w:left w:val="none" w:sz="0" w:space="0" w:color="auto"/>
                    <w:bottom w:val="none" w:sz="0" w:space="0" w:color="auto"/>
                    <w:right w:val="none" w:sz="0" w:space="0" w:color="auto"/>
                  </w:divBdr>
                  <w:divsChild>
                    <w:div w:id="1239166876">
                      <w:marLeft w:val="0"/>
                      <w:marRight w:val="0"/>
                      <w:marTop w:val="0"/>
                      <w:marBottom w:val="0"/>
                      <w:divBdr>
                        <w:top w:val="none" w:sz="0" w:space="0" w:color="auto"/>
                        <w:left w:val="none" w:sz="0" w:space="0" w:color="auto"/>
                        <w:bottom w:val="none" w:sz="0" w:space="0" w:color="auto"/>
                        <w:right w:val="none" w:sz="0" w:space="0" w:color="auto"/>
                      </w:divBdr>
                      <w:divsChild>
                        <w:div w:id="1243101260">
                          <w:marLeft w:val="150"/>
                          <w:marRight w:val="150"/>
                          <w:marTop w:val="150"/>
                          <w:marBottom w:val="150"/>
                          <w:divBdr>
                            <w:top w:val="none" w:sz="0" w:space="0" w:color="auto"/>
                            <w:left w:val="none" w:sz="0" w:space="0" w:color="auto"/>
                            <w:bottom w:val="none" w:sz="0" w:space="0" w:color="auto"/>
                            <w:right w:val="none" w:sz="0" w:space="0" w:color="auto"/>
                          </w:divBdr>
                          <w:divsChild>
                            <w:div w:id="1262910675">
                              <w:marLeft w:val="0"/>
                              <w:marRight w:val="0"/>
                              <w:marTop w:val="0"/>
                              <w:marBottom w:val="0"/>
                              <w:divBdr>
                                <w:top w:val="none" w:sz="0" w:space="0" w:color="auto"/>
                                <w:left w:val="none" w:sz="0" w:space="0" w:color="auto"/>
                                <w:bottom w:val="none" w:sz="0" w:space="0" w:color="auto"/>
                                <w:right w:val="none" w:sz="0" w:space="0" w:color="auto"/>
                              </w:divBdr>
                              <w:divsChild>
                                <w:div w:id="577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674473">
      <w:bodyDiv w:val="1"/>
      <w:marLeft w:val="0"/>
      <w:marRight w:val="0"/>
      <w:marTop w:val="0"/>
      <w:marBottom w:val="0"/>
      <w:divBdr>
        <w:top w:val="none" w:sz="0" w:space="0" w:color="auto"/>
        <w:left w:val="none" w:sz="0" w:space="0" w:color="auto"/>
        <w:bottom w:val="none" w:sz="0" w:space="0" w:color="auto"/>
        <w:right w:val="none" w:sz="0" w:space="0" w:color="auto"/>
      </w:divBdr>
    </w:div>
    <w:div w:id="873269432">
      <w:bodyDiv w:val="1"/>
      <w:marLeft w:val="0"/>
      <w:marRight w:val="0"/>
      <w:marTop w:val="0"/>
      <w:marBottom w:val="0"/>
      <w:divBdr>
        <w:top w:val="none" w:sz="0" w:space="0" w:color="auto"/>
        <w:left w:val="none" w:sz="0" w:space="0" w:color="auto"/>
        <w:bottom w:val="none" w:sz="0" w:space="0" w:color="auto"/>
        <w:right w:val="none" w:sz="0" w:space="0" w:color="auto"/>
      </w:divBdr>
    </w:div>
    <w:div w:id="884954211">
      <w:bodyDiv w:val="1"/>
      <w:marLeft w:val="0"/>
      <w:marRight w:val="0"/>
      <w:marTop w:val="0"/>
      <w:marBottom w:val="0"/>
      <w:divBdr>
        <w:top w:val="none" w:sz="0" w:space="0" w:color="auto"/>
        <w:left w:val="none" w:sz="0" w:space="0" w:color="auto"/>
        <w:bottom w:val="none" w:sz="0" w:space="0" w:color="auto"/>
        <w:right w:val="none" w:sz="0" w:space="0" w:color="auto"/>
      </w:divBdr>
    </w:div>
    <w:div w:id="907885965">
      <w:bodyDiv w:val="1"/>
      <w:marLeft w:val="0"/>
      <w:marRight w:val="0"/>
      <w:marTop w:val="0"/>
      <w:marBottom w:val="0"/>
      <w:divBdr>
        <w:top w:val="none" w:sz="0" w:space="0" w:color="auto"/>
        <w:left w:val="none" w:sz="0" w:space="0" w:color="auto"/>
        <w:bottom w:val="none" w:sz="0" w:space="0" w:color="auto"/>
        <w:right w:val="none" w:sz="0" w:space="0" w:color="auto"/>
      </w:divBdr>
    </w:div>
    <w:div w:id="955259727">
      <w:bodyDiv w:val="1"/>
      <w:marLeft w:val="0"/>
      <w:marRight w:val="0"/>
      <w:marTop w:val="0"/>
      <w:marBottom w:val="0"/>
      <w:divBdr>
        <w:top w:val="none" w:sz="0" w:space="0" w:color="auto"/>
        <w:left w:val="none" w:sz="0" w:space="0" w:color="auto"/>
        <w:bottom w:val="none" w:sz="0" w:space="0" w:color="auto"/>
        <w:right w:val="none" w:sz="0" w:space="0" w:color="auto"/>
      </w:divBdr>
    </w:div>
    <w:div w:id="991255928">
      <w:bodyDiv w:val="1"/>
      <w:marLeft w:val="0"/>
      <w:marRight w:val="0"/>
      <w:marTop w:val="0"/>
      <w:marBottom w:val="0"/>
      <w:divBdr>
        <w:top w:val="none" w:sz="0" w:space="0" w:color="auto"/>
        <w:left w:val="none" w:sz="0" w:space="0" w:color="auto"/>
        <w:bottom w:val="none" w:sz="0" w:space="0" w:color="auto"/>
        <w:right w:val="none" w:sz="0" w:space="0" w:color="auto"/>
      </w:divBdr>
    </w:div>
    <w:div w:id="1033964618">
      <w:bodyDiv w:val="1"/>
      <w:marLeft w:val="0"/>
      <w:marRight w:val="0"/>
      <w:marTop w:val="0"/>
      <w:marBottom w:val="0"/>
      <w:divBdr>
        <w:top w:val="none" w:sz="0" w:space="0" w:color="auto"/>
        <w:left w:val="none" w:sz="0" w:space="0" w:color="auto"/>
        <w:bottom w:val="none" w:sz="0" w:space="0" w:color="auto"/>
        <w:right w:val="none" w:sz="0" w:space="0" w:color="auto"/>
      </w:divBdr>
      <w:divsChild>
        <w:div w:id="1218778363">
          <w:marLeft w:val="0"/>
          <w:marRight w:val="0"/>
          <w:marTop w:val="0"/>
          <w:marBottom w:val="0"/>
          <w:divBdr>
            <w:top w:val="none" w:sz="0" w:space="0" w:color="auto"/>
            <w:left w:val="none" w:sz="0" w:space="0" w:color="auto"/>
            <w:bottom w:val="none" w:sz="0" w:space="0" w:color="auto"/>
            <w:right w:val="none" w:sz="0" w:space="0" w:color="auto"/>
          </w:divBdr>
          <w:divsChild>
            <w:div w:id="683945829">
              <w:marLeft w:val="0"/>
              <w:marRight w:val="0"/>
              <w:marTop w:val="0"/>
              <w:marBottom w:val="0"/>
              <w:divBdr>
                <w:top w:val="none" w:sz="0" w:space="0" w:color="C0C0C0"/>
                <w:left w:val="none" w:sz="0" w:space="0" w:color="C0C0C0"/>
                <w:bottom w:val="none" w:sz="0" w:space="0" w:color="C0C0C0"/>
                <w:right w:val="none" w:sz="0" w:space="0" w:color="C0C0C0"/>
              </w:divBdr>
              <w:divsChild>
                <w:div w:id="342627988">
                  <w:marLeft w:val="0"/>
                  <w:marRight w:val="0"/>
                  <w:marTop w:val="0"/>
                  <w:marBottom w:val="0"/>
                  <w:divBdr>
                    <w:top w:val="none" w:sz="0" w:space="0" w:color="auto"/>
                    <w:left w:val="none" w:sz="0" w:space="0" w:color="auto"/>
                    <w:bottom w:val="none" w:sz="0" w:space="0" w:color="auto"/>
                    <w:right w:val="none" w:sz="0" w:space="0" w:color="auto"/>
                  </w:divBdr>
                  <w:divsChild>
                    <w:div w:id="1264261459">
                      <w:marLeft w:val="0"/>
                      <w:marRight w:val="0"/>
                      <w:marTop w:val="0"/>
                      <w:marBottom w:val="0"/>
                      <w:divBdr>
                        <w:top w:val="none" w:sz="0" w:space="0" w:color="auto"/>
                        <w:left w:val="none" w:sz="0" w:space="0" w:color="auto"/>
                        <w:bottom w:val="none" w:sz="0" w:space="0" w:color="auto"/>
                        <w:right w:val="none" w:sz="0" w:space="0" w:color="auto"/>
                      </w:divBdr>
                      <w:divsChild>
                        <w:div w:id="719401669">
                          <w:marLeft w:val="150"/>
                          <w:marRight w:val="150"/>
                          <w:marTop w:val="150"/>
                          <w:marBottom w:val="150"/>
                          <w:divBdr>
                            <w:top w:val="none" w:sz="0" w:space="0" w:color="auto"/>
                            <w:left w:val="none" w:sz="0" w:space="0" w:color="auto"/>
                            <w:bottom w:val="none" w:sz="0" w:space="0" w:color="auto"/>
                            <w:right w:val="none" w:sz="0" w:space="0" w:color="auto"/>
                          </w:divBdr>
                          <w:divsChild>
                            <w:div w:id="1991246195">
                              <w:marLeft w:val="0"/>
                              <w:marRight w:val="0"/>
                              <w:marTop w:val="0"/>
                              <w:marBottom w:val="0"/>
                              <w:divBdr>
                                <w:top w:val="none" w:sz="0" w:space="0" w:color="auto"/>
                                <w:left w:val="none" w:sz="0" w:space="0" w:color="auto"/>
                                <w:bottom w:val="none" w:sz="0" w:space="0" w:color="auto"/>
                                <w:right w:val="none" w:sz="0" w:space="0" w:color="auto"/>
                              </w:divBdr>
                              <w:divsChild>
                                <w:div w:id="188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15937">
      <w:bodyDiv w:val="1"/>
      <w:marLeft w:val="0"/>
      <w:marRight w:val="0"/>
      <w:marTop w:val="0"/>
      <w:marBottom w:val="0"/>
      <w:divBdr>
        <w:top w:val="none" w:sz="0" w:space="0" w:color="auto"/>
        <w:left w:val="none" w:sz="0" w:space="0" w:color="auto"/>
        <w:bottom w:val="none" w:sz="0" w:space="0" w:color="auto"/>
        <w:right w:val="none" w:sz="0" w:space="0" w:color="auto"/>
      </w:divBdr>
    </w:div>
    <w:div w:id="1088692855">
      <w:bodyDiv w:val="1"/>
      <w:marLeft w:val="0"/>
      <w:marRight w:val="0"/>
      <w:marTop w:val="0"/>
      <w:marBottom w:val="0"/>
      <w:divBdr>
        <w:top w:val="none" w:sz="0" w:space="0" w:color="auto"/>
        <w:left w:val="none" w:sz="0" w:space="0" w:color="auto"/>
        <w:bottom w:val="none" w:sz="0" w:space="0" w:color="auto"/>
        <w:right w:val="none" w:sz="0" w:space="0" w:color="auto"/>
      </w:divBdr>
    </w:div>
    <w:div w:id="1174614849">
      <w:bodyDiv w:val="1"/>
      <w:marLeft w:val="0"/>
      <w:marRight w:val="0"/>
      <w:marTop w:val="0"/>
      <w:marBottom w:val="0"/>
      <w:divBdr>
        <w:top w:val="none" w:sz="0" w:space="0" w:color="auto"/>
        <w:left w:val="none" w:sz="0" w:space="0" w:color="auto"/>
        <w:bottom w:val="none" w:sz="0" w:space="0" w:color="auto"/>
        <w:right w:val="none" w:sz="0" w:space="0" w:color="auto"/>
      </w:divBdr>
    </w:div>
    <w:div w:id="1182167906">
      <w:bodyDiv w:val="1"/>
      <w:marLeft w:val="0"/>
      <w:marRight w:val="0"/>
      <w:marTop w:val="0"/>
      <w:marBottom w:val="0"/>
      <w:divBdr>
        <w:top w:val="none" w:sz="0" w:space="0" w:color="auto"/>
        <w:left w:val="none" w:sz="0" w:space="0" w:color="auto"/>
        <w:bottom w:val="none" w:sz="0" w:space="0" w:color="auto"/>
        <w:right w:val="none" w:sz="0" w:space="0" w:color="auto"/>
      </w:divBdr>
    </w:div>
    <w:div w:id="1296333490">
      <w:bodyDiv w:val="1"/>
      <w:marLeft w:val="0"/>
      <w:marRight w:val="0"/>
      <w:marTop w:val="0"/>
      <w:marBottom w:val="0"/>
      <w:divBdr>
        <w:top w:val="none" w:sz="0" w:space="0" w:color="auto"/>
        <w:left w:val="none" w:sz="0" w:space="0" w:color="auto"/>
        <w:bottom w:val="none" w:sz="0" w:space="0" w:color="auto"/>
        <w:right w:val="none" w:sz="0" w:space="0" w:color="auto"/>
      </w:divBdr>
    </w:div>
    <w:div w:id="1342856093">
      <w:bodyDiv w:val="1"/>
      <w:marLeft w:val="0"/>
      <w:marRight w:val="0"/>
      <w:marTop w:val="0"/>
      <w:marBottom w:val="0"/>
      <w:divBdr>
        <w:top w:val="none" w:sz="0" w:space="0" w:color="auto"/>
        <w:left w:val="none" w:sz="0" w:space="0" w:color="auto"/>
        <w:bottom w:val="none" w:sz="0" w:space="0" w:color="auto"/>
        <w:right w:val="none" w:sz="0" w:space="0" w:color="auto"/>
      </w:divBdr>
      <w:divsChild>
        <w:div w:id="1202397720">
          <w:marLeft w:val="0"/>
          <w:marRight w:val="0"/>
          <w:marTop w:val="0"/>
          <w:marBottom w:val="0"/>
          <w:divBdr>
            <w:top w:val="none" w:sz="0" w:space="0" w:color="auto"/>
            <w:left w:val="none" w:sz="0" w:space="0" w:color="auto"/>
            <w:bottom w:val="none" w:sz="0" w:space="0" w:color="auto"/>
            <w:right w:val="none" w:sz="0" w:space="0" w:color="auto"/>
          </w:divBdr>
          <w:divsChild>
            <w:div w:id="91584939">
              <w:marLeft w:val="0"/>
              <w:marRight w:val="0"/>
              <w:marTop w:val="0"/>
              <w:marBottom w:val="0"/>
              <w:divBdr>
                <w:top w:val="none" w:sz="0" w:space="0" w:color="C0C0C0"/>
                <w:left w:val="none" w:sz="0" w:space="0" w:color="C0C0C0"/>
                <w:bottom w:val="none" w:sz="0" w:space="0" w:color="C0C0C0"/>
                <w:right w:val="none" w:sz="0" w:space="0" w:color="C0C0C0"/>
              </w:divBdr>
              <w:divsChild>
                <w:div w:id="1239972933">
                  <w:marLeft w:val="0"/>
                  <w:marRight w:val="0"/>
                  <w:marTop w:val="0"/>
                  <w:marBottom w:val="0"/>
                  <w:divBdr>
                    <w:top w:val="none" w:sz="0" w:space="0" w:color="auto"/>
                    <w:left w:val="none" w:sz="0" w:space="0" w:color="auto"/>
                    <w:bottom w:val="none" w:sz="0" w:space="0" w:color="auto"/>
                    <w:right w:val="none" w:sz="0" w:space="0" w:color="auto"/>
                  </w:divBdr>
                  <w:divsChild>
                    <w:div w:id="477763934">
                      <w:marLeft w:val="0"/>
                      <w:marRight w:val="0"/>
                      <w:marTop w:val="0"/>
                      <w:marBottom w:val="0"/>
                      <w:divBdr>
                        <w:top w:val="none" w:sz="0" w:space="0" w:color="auto"/>
                        <w:left w:val="none" w:sz="0" w:space="0" w:color="auto"/>
                        <w:bottom w:val="none" w:sz="0" w:space="0" w:color="auto"/>
                        <w:right w:val="none" w:sz="0" w:space="0" w:color="auto"/>
                      </w:divBdr>
                      <w:divsChild>
                        <w:div w:id="935137402">
                          <w:marLeft w:val="150"/>
                          <w:marRight w:val="150"/>
                          <w:marTop w:val="150"/>
                          <w:marBottom w:val="150"/>
                          <w:divBdr>
                            <w:top w:val="none" w:sz="0" w:space="0" w:color="auto"/>
                            <w:left w:val="none" w:sz="0" w:space="0" w:color="auto"/>
                            <w:bottom w:val="none" w:sz="0" w:space="0" w:color="auto"/>
                            <w:right w:val="none" w:sz="0" w:space="0" w:color="auto"/>
                          </w:divBdr>
                          <w:divsChild>
                            <w:div w:id="17855701">
                              <w:marLeft w:val="0"/>
                              <w:marRight w:val="0"/>
                              <w:marTop w:val="0"/>
                              <w:marBottom w:val="0"/>
                              <w:divBdr>
                                <w:top w:val="none" w:sz="0" w:space="0" w:color="auto"/>
                                <w:left w:val="none" w:sz="0" w:space="0" w:color="auto"/>
                                <w:bottom w:val="none" w:sz="0" w:space="0" w:color="auto"/>
                                <w:right w:val="none" w:sz="0" w:space="0" w:color="auto"/>
                              </w:divBdr>
                              <w:divsChild>
                                <w:div w:id="6530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7022">
      <w:bodyDiv w:val="1"/>
      <w:marLeft w:val="0"/>
      <w:marRight w:val="0"/>
      <w:marTop w:val="0"/>
      <w:marBottom w:val="0"/>
      <w:divBdr>
        <w:top w:val="none" w:sz="0" w:space="0" w:color="auto"/>
        <w:left w:val="none" w:sz="0" w:space="0" w:color="auto"/>
        <w:bottom w:val="none" w:sz="0" w:space="0" w:color="auto"/>
        <w:right w:val="none" w:sz="0" w:space="0" w:color="auto"/>
      </w:divBdr>
    </w:div>
    <w:div w:id="1374958543">
      <w:bodyDiv w:val="1"/>
      <w:marLeft w:val="0"/>
      <w:marRight w:val="0"/>
      <w:marTop w:val="0"/>
      <w:marBottom w:val="0"/>
      <w:divBdr>
        <w:top w:val="none" w:sz="0" w:space="0" w:color="auto"/>
        <w:left w:val="none" w:sz="0" w:space="0" w:color="auto"/>
        <w:bottom w:val="none" w:sz="0" w:space="0" w:color="auto"/>
        <w:right w:val="none" w:sz="0" w:space="0" w:color="auto"/>
      </w:divBdr>
    </w:div>
    <w:div w:id="1425374360">
      <w:bodyDiv w:val="1"/>
      <w:marLeft w:val="0"/>
      <w:marRight w:val="0"/>
      <w:marTop w:val="0"/>
      <w:marBottom w:val="0"/>
      <w:divBdr>
        <w:top w:val="none" w:sz="0" w:space="0" w:color="auto"/>
        <w:left w:val="none" w:sz="0" w:space="0" w:color="auto"/>
        <w:bottom w:val="none" w:sz="0" w:space="0" w:color="auto"/>
        <w:right w:val="none" w:sz="0" w:space="0" w:color="auto"/>
      </w:divBdr>
    </w:div>
    <w:div w:id="1435976404">
      <w:bodyDiv w:val="1"/>
      <w:marLeft w:val="0"/>
      <w:marRight w:val="0"/>
      <w:marTop w:val="0"/>
      <w:marBottom w:val="0"/>
      <w:divBdr>
        <w:top w:val="none" w:sz="0" w:space="0" w:color="auto"/>
        <w:left w:val="none" w:sz="0" w:space="0" w:color="auto"/>
        <w:bottom w:val="none" w:sz="0" w:space="0" w:color="auto"/>
        <w:right w:val="none" w:sz="0" w:space="0" w:color="auto"/>
      </w:divBdr>
    </w:div>
    <w:div w:id="1477651214">
      <w:bodyDiv w:val="1"/>
      <w:marLeft w:val="0"/>
      <w:marRight w:val="0"/>
      <w:marTop w:val="0"/>
      <w:marBottom w:val="0"/>
      <w:divBdr>
        <w:top w:val="none" w:sz="0" w:space="0" w:color="auto"/>
        <w:left w:val="none" w:sz="0" w:space="0" w:color="auto"/>
        <w:bottom w:val="none" w:sz="0" w:space="0" w:color="auto"/>
        <w:right w:val="none" w:sz="0" w:space="0" w:color="auto"/>
      </w:divBdr>
    </w:div>
    <w:div w:id="1512379189">
      <w:bodyDiv w:val="1"/>
      <w:marLeft w:val="0"/>
      <w:marRight w:val="0"/>
      <w:marTop w:val="0"/>
      <w:marBottom w:val="0"/>
      <w:divBdr>
        <w:top w:val="none" w:sz="0" w:space="0" w:color="auto"/>
        <w:left w:val="none" w:sz="0" w:space="0" w:color="auto"/>
        <w:bottom w:val="none" w:sz="0" w:space="0" w:color="auto"/>
        <w:right w:val="none" w:sz="0" w:space="0" w:color="auto"/>
      </w:divBdr>
    </w:div>
    <w:div w:id="1513641916">
      <w:bodyDiv w:val="1"/>
      <w:marLeft w:val="0"/>
      <w:marRight w:val="0"/>
      <w:marTop w:val="0"/>
      <w:marBottom w:val="0"/>
      <w:divBdr>
        <w:top w:val="none" w:sz="0" w:space="0" w:color="auto"/>
        <w:left w:val="none" w:sz="0" w:space="0" w:color="auto"/>
        <w:bottom w:val="none" w:sz="0" w:space="0" w:color="auto"/>
        <w:right w:val="none" w:sz="0" w:space="0" w:color="auto"/>
      </w:divBdr>
    </w:div>
    <w:div w:id="1655328847">
      <w:bodyDiv w:val="1"/>
      <w:marLeft w:val="0"/>
      <w:marRight w:val="0"/>
      <w:marTop w:val="0"/>
      <w:marBottom w:val="0"/>
      <w:divBdr>
        <w:top w:val="none" w:sz="0" w:space="0" w:color="auto"/>
        <w:left w:val="none" w:sz="0" w:space="0" w:color="auto"/>
        <w:bottom w:val="none" w:sz="0" w:space="0" w:color="auto"/>
        <w:right w:val="none" w:sz="0" w:space="0" w:color="auto"/>
      </w:divBdr>
    </w:div>
    <w:div w:id="1693992208">
      <w:bodyDiv w:val="1"/>
      <w:marLeft w:val="0"/>
      <w:marRight w:val="0"/>
      <w:marTop w:val="0"/>
      <w:marBottom w:val="0"/>
      <w:divBdr>
        <w:top w:val="none" w:sz="0" w:space="0" w:color="auto"/>
        <w:left w:val="none" w:sz="0" w:space="0" w:color="auto"/>
        <w:bottom w:val="none" w:sz="0" w:space="0" w:color="auto"/>
        <w:right w:val="none" w:sz="0" w:space="0" w:color="auto"/>
      </w:divBdr>
    </w:div>
    <w:div w:id="1716006334">
      <w:bodyDiv w:val="1"/>
      <w:marLeft w:val="0"/>
      <w:marRight w:val="0"/>
      <w:marTop w:val="0"/>
      <w:marBottom w:val="0"/>
      <w:divBdr>
        <w:top w:val="none" w:sz="0" w:space="0" w:color="auto"/>
        <w:left w:val="none" w:sz="0" w:space="0" w:color="auto"/>
        <w:bottom w:val="none" w:sz="0" w:space="0" w:color="auto"/>
        <w:right w:val="none" w:sz="0" w:space="0" w:color="auto"/>
      </w:divBdr>
    </w:div>
    <w:div w:id="1779719198">
      <w:bodyDiv w:val="1"/>
      <w:marLeft w:val="0"/>
      <w:marRight w:val="0"/>
      <w:marTop w:val="0"/>
      <w:marBottom w:val="0"/>
      <w:divBdr>
        <w:top w:val="none" w:sz="0" w:space="0" w:color="auto"/>
        <w:left w:val="none" w:sz="0" w:space="0" w:color="auto"/>
        <w:bottom w:val="none" w:sz="0" w:space="0" w:color="auto"/>
        <w:right w:val="none" w:sz="0" w:space="0" w:color="auto"/>
      </w:divBdr>
      <w:divsChild>
        <w:div w:id="1536426944">
          <w:marLeft w:val="0"/>
          <w:marRight w:val="0"/>
          <w:marTop w:val="0"/>
          <w:marBottom w:val="0"/>
          <w:divBdr>
            <w:top w:val="none" w:sz="0" w:space="0" w:color="auto"/>
            <w:left w:val="none" w:sz="0" w:space="0" w:color="auto"/>
            <w:bottom w:val="none" w:sz="0" w:space="0" w:color="auto"/>
            <w:right w:val="none" w:sz="0" w:space="0" w:color="auto"/>
          </w:divBdr>
          <w:divsChild>
            <w:div w:id="1175413272">
              <w:marLeft w:val="0"/>
              <w:marRight w:val="0"/>
              <w:marTop w:val="0"/>
              <w:marBottom w:val="0"/>
              <w:divBdr>
                <w:top w:val="none" w:sz="0" w:space="0" w:color="C0C0C0"/>
                <w:left w:val="none" w:sz="0" w:space="0" w:color="C0C0C0"/>
                <w:bottom w:val="none" w:sz="0" w:space="0" w:color="C0C0C0"/>
                <w:right w:val="none" w:sz="0" w:space="0" w:color="C0C0C0"/>
              </w:divBdr>
              <w:divsChild>
                <w:div w:id="1921673051">
                  <w:marLeft w:val="0"/>
                  <w:marRight w:val="0"/>
                  <w:marTop w:val="0"/>
                  <w:marBottom w:val="0"/>
                  <w:divBdr>
                    <w:top w:val="none" w:sz="0" w:space="0" w:color="auto"/>
                    <w:left w:val="none" w:sz="0" w:space="0" w:color="auto"/>
                    <w:bottom w:val="none" w:sz="0" w:space="0" w:color="auto"/>
                    <w:right w:val="none" w:sz="0" w:space="0" w:color="auto"/>
                  </w:divBdr>
                  <w:divsChild>
                    <w:div w:id="452136594">
                      <w:marLeft w:val="0"/>
                      <w:marRight w:val="0"/>
                      <w:marTop w:val="0"/>
                      <w:marBottom w:val="0"/>
                      <w:divBdr>
                        <w:top w:val="none" w:sz="0" w:space="0" w:color="auto"/>
                        <w:left w:val="none" w:sz="0" w:space="0" w:color="auto"/>
                        <w:bottom w:val="none" w:sz="0" w:space="0" w:color="auto"/>
                        <w:right w:val="none" w:sz="0" w:space="0" w:color="auto"/>
                      </w:divBdr>
                      <w:divsChild>
                        <w:div w:id="1805349827">
                          <w:marLeft w:val="150"/>
                          <w:marRight w:val="150"/>
                          <w:marTop w:val="150"/>
                          <w:marBottom w:val="150"/>
                          <w:divBdr>
                            <w:top w:val="none" w:sz="0" w:space="0" w:color="auto"/>
                            <w:left w:val="none" w:sz="0" w:space="0" w:color="auto"/>
                            <w:bottom w:val="none" w:sz="0" w:space="0" w:color="auto"/>
                            <w:right w:val="none" w:sz="0" w:space="0" w:color="auto"/>
                          </w:divBdr>
                          <w:divsChild>
                            <w:div w:id="711999762">
                              <w:marLeft w:val="0"/>
                              <w:marRight w:val="0"/>
                              <w:marTop w:val="0"/>
                              <w:marBottom w:val="0"/>
                              <w:divBdr>
                                <w:top w:val="none" w:sz="0" w:space="0" w:color="auto"/>
                                <w:left w:val="none" w:sz="0" w:space="0" w:color="auto"/>
                                <w:bottom w:val="none" w:sz="0" w:space="0" w:color="auto"/>
                                <w:right w:val="none" w:sz="0" w:space="0" w:color="auto"/>
                              </w:divBdr>
                              <w:divsChild>
                                <w:div w:id="1150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65786">
      <w:bodyDiv w:val="1"/>
      <w:marLeft w:val="0"/>
      <w:marRight w:val="0"/>
      <w:marTop w:val="0"/>
      <w:marBottom w:val="0"/>
      <w:divBdr>
        <w:top w:val="none" w:sz="0" w:space="0" w:color="auto"/>
        <w:left w:val="none" w:sz="0" w:space="0" w:color="auto"/>
        <w:bottom w:val="none" w:sz="0" w:space="0" w:color="auto"/>
        <w:right w:val="none" w:sz="0" w:space="0" w:color="auto"/>
      </w:divBdr>
    </w:div>
    <w:div w:id="2054230397">
      <w:bodyDiv w:val="1"/>
      <w:marLeft w:val="0"/>
      <w:marRight w:val="0"/>
      <w:marTop w:val="0"/>
      <w:marBottom w:val="0"/>
      <w:divBdr>
        <w:top w:val="none" w:sz="0" w:space="0" w:color="auto"/>
        <w:left w:val="none" w:sz="0" w:space="0" w:color="auto"/>
        <w:bottom w:val="none" w:sz="0" w:space="0" w:color="auto"/>
        <w:right w:val="none" w:sz="0" w:space="0" w:color="auto"/>
      </w:divBdr>
      <w:divsChild>
        <w:div w:id="741877983">
          <w:marLeft w:val="0"/>
          <w:marRight w:val="0"/>
          <w:marTop w:val="0"/>
          <w:marBottom w:val="0"/>
          <w:divBdr>
            <w:top w:val="none" w:sz="0" w:space="0" w:color="auto"/>
            <w:left w:val="none" w:sz="0" w:space="0" w:color="auto"/>
            <w:bottom w:val="none" w:sz="0" w:space="0" w:color="auto"/>
            <w:right w:val="none" w:sz="0" w:space="0" w:color="auto"/>
          </w:divBdr>
          <w:divsChild>
            <w:div w:id="816461282">
              <w:marLeft w:val="0"/>
              <w:marRight w:val="0"/>
              <w:marTop w:val="0"/>
              <w:marBottom w:val="0"/>
              <w:divBdr>
                <w:top w:val="none" w:sz="0" w:space="0" w:color="C0C0C0"/>
                <w:left w:val="none" w:sz="0" w:space="0" w:color="C0C0C0"/>
                <w:bottom w:val="none" w:sz="0" w:space="0" w:color="C0C0C0"/>
                <w:right w:val="none" w:sz="0" w:space="0" w:color="C0C0C0"/>
              </w:divBdr>
              <w:divsChild>
                <w:div w:id="1974094427">
                  <w:marLeft w:val="0"/>
                  <w:marRight w:val="0"/>
                  <w:marTop w:val="0"/>
                  <w:marBottom w:val="0"/>
                  <w:divBdr>
                    <w:top w:val="none" w:sz="0" w:space="0" w:color="auto"/>
                    <w:left w:val="none" w:sz="0" w:space="0" w:color="auto"/>
                    <w:bottom w:val="none" w:sz="0" w:space="0" w:color="auto"/>
                    <w:right w:val="none" w:sz="0" w:space="0" w:color="auto"/>
                  </w:divBdr>
                  <w:divsChild>
                    <w:div w:id="355229038">
                      <w:marLeft w:val="0"/>
                      <w:marRight w:val="0"/>
                      <w:marTop w:val="0"/>
                      <w:marBottom w:val="0"/>
                      <w:divBdr>
                        <w:top w:val="none" w:sz="0" w:space="0" w:color="auto"/>
                        <w:left w:val="none" w:sz="0" w:space="0" w:color="auto"/>
                        <w:bottom w:val="none" w:sz="0" w:space="0" w:color="auto"/>
                        <w:right w:val="none" w:sz="0" w:space="0" w:color="auto"/>
                      </w:divBdr>
                      <w:divsChild>
                        <w:div w:id="925769504">
                          <w:marLeft w:val="150"/>
                          <w:marRight w:val="150"/>
                          <w:marTop w:val="150"/>
                          <w:marBottom w:val="150"/>
                          <w:divBdr>
                            <w:top w:val="none" w:sz="0" w:space="0" w:color="auto"/>
                            <w:left w:val="none" w:sz="0" w:space="0" w:color="auto"/>
                            <w:bottom w:val="none" w:sz="0" w:space="0" w:color="auto"/>
                            <w:right w:val="none" w:sz="0" w:space="0" w:color="auto"/>
                          </w:divBdr>
                          <w:divsChild>
                            <w:div w:id="882595210">
                              <w:marLeft w:val="0"/>
                              <w:marRight w:val="0"/>
                              <w:marTop w:val="0"/>
                              <w:marBottom w:val="0"/>
                              <w:divBdr>
                                <w:top w:val="none" w:sz="0" w:space="0" w:color="auto"/>
                                <w:left w:val="none" w:sz="0" w:space="0" w:color="auto"/>
                                <w:bottom w:val="none" w:sz="0" w:space="0" w:color="auto"/>
                                <w:right w:val="none" w:sz="0" w:space="0" w:color="auto"/>
                              </w:divBdr>
                              <w:divsChild>
                                <w:div w:id="1384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council.nyc.gov/data/wp-content/uploads/sites/73/2020/03/Securing-our-Future_Report-2020.r4.pdf" TargetMode="External"/><Relationship Id="rId13" Type="http://schemas.openxmlformats.org/officeDocument/2006/relationships/hyperlink" Target="https://www1.nyc.gov/assets/buildings/local_laws/ll147of2019.pdf" TargetMode="External"/><Relationship Id="rId18" Type="http://schemas.openxmlformats.org/officeDocument/2006/relationships/hyperlink" Target="https://www.sciencedirect.com/science/article/pii/014098838890031X" TargetMode="External"/><Relationship Id="rId3" Type="http://schemas.openxmlformats.org/officeDocument/2006/relationships/hyperlink" Target="https://ehp.niehs.nih.gov/doi/10.1289/ehp166" TargetMode="External"/><Relationship Id="rId7" Type="http://schemas.openxmlformats.org/officeDocument/2006/relationships/hyperlink" Target="http://onenyc.cityofnewyork.us/initiatives/achieve-carbon-neutrality-and-100-percent-clean-electricity/" TargetMode="External"/><Relationship Id="rId12" Type="http://schemas.openxmlformats.org/officeDocument/2006/relationships/hyperlink" Target="https://www1.nyc.gov/assets/sustainability/downloads/pdf/GHG_Inventory_2017.pdf" TargetMode="External"/><Relationship Id="rId17" Type="http://schemas.openxmlformats.org/officeDocument/2006/relationships/hyperlink" Target="https://sustainabledevelopment.un.org/content/documents/1682Shaping%20the%20future%20we%20want.pdf" TargetMode="External"/><Relationship Id="rId2" Type="http://schemas.openxmlformats.org/officeDocument/2006/relationships/hyperlink" Target="https://nca2018.globalchange.gov/" TargetMode="External"/><Relationship Id="rId16" Type="http://schemas.openxmlformats.org/officeDocument/2006/relationships/hyperlink" Target="https://www.tandfonline.com/doi/full/10.1080/15732479.2016.1187633"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www1.nyc.gov/assets/builttolast/downloads/OneCity.pdf" TargetMode="External"/><Relationship Id="rId11" Type="http://schemas.openxmlformats.org/officeDocument/2006/relationships/hyperlink" Target="https://www.urbangreencouncil.org/sites/default/files/urban_green_building_emissions_law_summary_2020.02.19.pdf" TargetMode="External"/><Relationship Id="rId5" Type="http://schemas.openxmlformats.org/officeDocument/2006/relationships/hyperlink" Target="http://www.nyc.gov/html/planyc/downloads/pdf/publications/full_report_2007.pdf" TargetMode="External"/><Relationship Id="rId15" Type="http://schemas.openxmlformats.org/officeDocument/2006/relationships/hyperlink" Target="https://www.ipcc.ch/site/assets/uploads/2018/03/ipcc_far_wg_III_full_report.pdf" TargetMode="External"/><Relationship Id="rId10" Type="http://schemas.openxmlformats.org/officeDocument/2006/relationships/hyperlink" Target="https://www.urbangreencouncil.org/sites/default/files/urban_green_building_emissions_law_summary_2020.02.19.pdf" TargetMode="External"/><Relationship Id="rId19" Type="http://schemas.openxmlformats.org/officeDocument/2006/relationships/hyperlink" Target="https://www.sciencedaily.com/releases/2018/09/180921092447.htm" TargetMode="External"/><Relationship Id="rId4" Type="http://schemas.openxmlformats.org/officeDocument/2006/relationships/hyperlink" Target="https://legistar.council.nyc.gov/LegislationDetail.aspx?ID=448283&amp;GUID=E252FFD9-2B6E-4D93-865C-96ABDD0D357A&amp;Options=ID|Text|&amp;Search=22" TargetMode="External"/><Relationship Id="rId9" Type="http://schemas.openxmlformats.org/officeDocument/2006/relationships/hyperlink" Target="https://www1.nyc.gov/assets/buildings/local_laws/ll97of2019.pdf" TargetMode="External"/><Relationship Id="rId14" Type="http://schemas.openxmlformats.org/officeDocument/2006/relationships/hyperlink" Target="https://sprlaw.com/new-york-city-council-considers-amendment-to-local-law-97-affordable-housing-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5E7A-54A9-467F-8269-8468BAE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2008</Words>
  <Characters>11448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Chawla</dc:creator>
  <cp:keywords/>
  <dc:description/>
  <cp:lastModifiedBy>DelFranco, Ruthie</cp:lastModifiedBy>
  <cp:revision>2</cp:revision>
  <cp:lastPrinted>2020-02-19T23:35:00Z</cp:lastPrinted>
  <dcterms:created xsi:type="dcterms:W3CDTF">2020-09-22T18:09:00Z</dcterms:created>
  <dcterms:modified xsi:type="dcterms:W3CDTF">2020-09-22T18:09:00Z</dcterms:modified>
</cp:coreProperties>
</file>