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2F9B41AE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1830A4C1" w:rsidR="00810F48" w:rsidRDefault="00AE458A" w:rsidP="2F9B41AE">
            <w:r w:rsidRPr="2F9B41AE">
              <w:rPr>
                <w:b/>
                <w:bCs/>
                <w:smallCaps/>
              </w:rPr>
              <w:t xml:space="preserve">Proposed </w:t>
            </w:r>
            <w:r w:rsidR="00810F48" w:rsidRPr="2F9B41AE">
              <w:rPr>
                <w:b/>
                <w:bCs/>
                <w:smallCaps/>
              </w:rPr>
              <w:t>Intro. No</w:t>
            </w:r>
            <w:r w:rsidR="00810F48" w:rsidRPr="2F9B41AE">
              <w:rPr>
                <w:b/>
                <w:bCs/>
              </w:rPr>
              <w:t xml:space="preserve">:  </w:t>
            </w:r>
            <w:r w:rsidR="693B6590">
              <w:t>1945-A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77777777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14:paraId="39ABDE6C" w14:textId="77777777" w:rsidTr="2F9B41AE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61C5E7B" w14:textId="0FDF9204" w:rsidR="00902A93" w:rsidRPr="00756478" w:rsidRDefault="00902A93" w:rsidP="00756478">
            <w:pPr>
              <w:pStyle w:val="DoubleSpaceParagaph"/>
              <w:suppressLineNumbers/>
              <w:spacing w:line="240" w:lineRule="auto"/>
              <w:ind w:firstLine="0"/>
              <w:jc w:val="left"/>
            </w:pPr>
            <w:r w:rsidRPr="2F9B41AE">
              <w:rPr>
                <w:b/>
                <w:bCs/>
                <w:smallCaps/>
              </w:rPr>
              <w:t>Title:</w:t>
            </w:r>
            <w:r w:rsidR="00012730">
              <w:t xml:space="preserve"> </w:t>
            </w:r>
            <w:r w:rsidR="57E00C6C">
              <w:t>A Local Law to amend the administrative code of the city of New York, in relation to annual reporting of heat vulnerability and heat-related deaths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9616D53" w14:textId="79B9124E" w:rsidR="00902A93" w:rsidRPr="00012730" w:rsidRDefault="00F12AAE" w:rsidP="3B8B51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2F9B41AE">
              <w:rPr>
                <w:b/>
                <w:bCs/>
                <w:smallCaps/>
              </w:rPr>
              <w:t>Sponsors</w:t>
            </w:r>
            <w:r w:rsidR="00902A93" w:rsidRPr="2F9B41AE">
              <w:rPr>
                <w:b/>
                <w:bCs/>
              </w:rPr>
              <w:t xml:space="preserve">: </w:t>
            </w:r>
            <w:r w:rsidR="00756478">
              <w:t xml:space="preserve">Council Members </w:t>
            </w:r>
            <w:r w:rsidR="0D0180E8">
              <w:t>Brannan, Ampry-Samuel, Lander, Kallos, Chin and Constantinides</w:t>
            </w:r>
          </w:p>
        </w:tc>
      </w:tr>
    </w:tbl>
    <w:p w14:paraId="1FF2A2E4" w14:textId="7F049ACC" w:rsidR="00012730" w:rsidRDefault="00012730" w:rsidP="2F9B41AE">
      <w:pPr>
        <w:spacing w:beforeAutospacing="1"/>
      </w:pPr>
      <w:r w:rsidRPr="2F9B41AE">
        <w:rPr>
          <w:b/>
          <w:bCs/>
          <w:smallCaps/>
        </w:rPr>
        <w:t>Summary of Legislation:</w:t>
      </w:r>
      <w:r>
        <w:t xml:space="preserve"> </w:t>
      </w:r>
      <w:r w:rsidR="00591115">
        <w:t xml:space="preserve">Proposed Intro. </w:t>
      </w:r>
      <w:r w:rsidR="00765AD2">
        <w:t xml:space="preserve">No. </w:t>
      </w:r>
      <w:r w:rsidR="693B6590">
        <w:t>1945-A</w:t>
      </w:r>
      <w:r w:rsidR="00591115">
        <w:t xml:space="preserve"> </w:t>
      </w:r>
      <w:r w:rsidR="2ECA8867">
        <w:t xml:space="preserve">would require </w:t>
      </w:r>
      <w:r w:rsidR="31A9C15E">
        <w:t>the Department of Health and Mental Hygiene</w:t>
      </w:r>
      <w:r w:rsidR="00765AD2">
        <w:t xml:space="preserve"> </w:t>
      </w:r>
      <w:r w:rsidR="31A9C15E">
        <w:t>to annually report on neighborhood heat vulnerability and the number of heat-related deaths</w:t>
      </w:r>
      <w:r w:rsidR="00765AD2">
        <w:t xml:space="preserve">, including </w:t>
      </w:r>
      <w:r w:rsidR="00765AD2" w:rsidRPr="000A4A44">
        <w:rPr>
          <w:rFonts w:eastAsia="Arial Unicode MS"/>
          <w:color w:val="000000"/>
        </w:rPr>
        <w:t>t</w:t>
      </w:r>
      <w:r w:rsidR="00765AD2">
        <w:rPr>
          <w:rFonts w:eastAsia="Arial Unicode MS"/>
          <w:color w:val="000000"/>
        </w:rPr>
        <w:t xml:space="preserve">he number of heat stress deaths, </w:t>
      </w:r>
      <w:r w:rsidR="00765AD2" w:rsidRPr="000A4A44">
        <w:rPr>
          <w:rFonts w:eastAsia="Arial Unicode MS"/>
          <w:color w:val="000000"/>
        </w:rPr>
        <w:t xml:space="preserve">the estimation of </w:t>
      </w:r>
      <w:r w:rsidR="00765AD2">
        <w:rPr>
          <w:rFonts w:eastAsia="Arial Unicode MS"/>
          <w:color w:val="000000"/>
        </w:rPr>
        <w:t xml:space="preserve">heat exacerbated </w:t>
      </w:r>
      <w:r w:rsidR="00765AD2" w:rsidRPr="00227EF0">
        <w:rPr>
          <w:rFonts w:eastAsia="Arial Unicode MS"/>
          <w:color w:val="000000"/>
        </w:rPr>
        <w:t xml:space="preserve">deaths, a description of the methods used to derive heat vulnerability and estimate heat exacerbated deaths, a description of social and environmental factors </w:t>
      </w:r>
      <w:r w:rsidR="00765AD2">
        <w:rPr>
          <w:rFonts w:eastAsia="Arial Unicode MS"/>
          <w:color w:val="000000"/>
        </w:rPr>
        <w:t>used</w:t>
      </w:r>
      <w:r w:rsidR="00765AD2" w:rsidRPr="00227EF0">
        <w:rPr>
          <w:rFonts w:eastAsia="Arial Unicode MS"/>
          <w:color w:val="000000"/>
        </w:rPr>
        <w:t xml:space="preserve"> to determine heat vulnerability, and</w:t>
      </w:r>
      <w:r w:rsidR="00765AD2">
        <w:rPr>
          <w:rFonts w:eastAsia="Arial Unicode MS"/>
          <w:color w:val="000000"/>
        </w:rPr>
        <w:t xml:space="preserve"> </w:t>
      </w:r>
      <w:r w:rsidR="00765AD2" w:rsidRPr="000A4A44">
        <w:rPr>
          <w:color w:val="000000"/>
        </w:rPr>
        <w:t>aggregate demographic information of heat stress deaths, including, but not limited to, the age, gender, neighborhood tabulation area and the race or ethnicity of the decedents.</w:t>
      </w:r>
    </w:p>
    <w:p w14:paraId="0F1A10FA" w14:textId="3C46A01F" w:rsidR="00C0542C" w:rsidRPr="007C5087" w:rsidRDefault="00C0542C" w:rsidP="3B8B51D1">
      <w:pPr>
        <w:spacing w:before="100" w:beforeAutospacing="1"/>
      </w:pPr>
    </w:p>
    <w:p w14:paraId="7609FE30" w14:textId="77777777" w:rsidR="00810F48" w:rsidRPr="00012730" w:rsidRDefault="00810F48" w:rsidP="006D75DD"/>
    <w:p w14:paraId="7869808E" w14:textId="6EB37F5D" w:rsidR="00012730" w:rsidRDefault="00902A93" w:rsidP="00F12AAE">
      <w:r w:rsidRPr="3B8B51D1">
        <w:rPr>
          <w:b/>
          <w:bCs/>
          <w:smallCaps/>
        </w:rPr>
        <w:t>Effective Date:</w:t>
      </w:r>
      <w:r w:rsidR="00012730">
        <w:t xml:space="preserve"> </w:t>
      </w:r>
      <w:r w:rsidR="008F3680">
        <w:t xml:space="preserve">This local law would take effect </w:t>
      </w:r>
      <w:r w:rsidR="07E69F27">
        <w:t>immediately</w:t>
      </w:r>
      <w:r w:rsidR="008F3680">
        <w:t>.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1AC3E685" w:rsidR="00902A93" w:rsidRPr="00012730" w:rsidRDefault="00902A93" w:rsidP="2F9B41AE">
      <w:pPr>
        <w:spacing w:before="100" w:beforeAutospacing="1"/>
        <w:contextualSpacing/>
      </w:pPr>
      <w:r w:rsidRPr="2F9B41AE">
        <w:rPr>
          <w:b/>
          <w:bCs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756478">
        <w:t>2</w:t>
      </w:r>
      <w:r w:rsidR="7AC37744">
        <w:t>2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2F9B41AE">
        <w:trPr>
          <w:jc w:val="center"/>
        </w:trPr>
        <w:tc>
          <w:tcPr>
            <w:tcW w:w="1692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73E4C1A" w14:textId="3A426DDC" w:rsidR="00706E47" w:rsidRPr="00012730" w:rsidRDefault="00536117" w:rsidP="00756478">
            <w:pPr>
              <w:jc w:val="center"/>
              <w:rPr>
                <w:b/>
                <w:bCs/>
                <w:sz w:val="20"/>
                <w:szCs w:val="20"/>
              </w:rPr>
            </w:pPr>
            <w:r w:rsidRPr="2F9B41AE">
              <w:rPr>
                <w:b/>
                <w:bCs/>
                <w:sz w:val="20"/>
                <w:szCs w:val="20"/>
              </w:rPr>
              <w:t>Effective FY</w:t>
            </w:r>
            <w:r w:rsidR="00756478" w:rsidRPr="2F9B41AE">
              <w:rPr>
                <w:b/>
                <w:bCs/>
                <w:sz w:val="20"/>
                <w:szCs w:val="20"/>
              </w:rPr>
              <w:t>2</w:t>
            </w:r>
            <w:r w:rsidR="277ABBE7" w:rsidRPr="2F9B41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BFA6DDE" w14:textId="7F17613F" w:rsidR="00706E47" w:rsidRPr="00012730" w:rsidRDefault="7F182B5A" w:rsidP="00BA099A">
            <w:pPr>
              <w:jc w:val="center"/>
              <w:rPr>
                <w:b/>
                <w:bCs/>
                <w:sz w:val="20"/>
                <w:szCs w:val="20"/>
              </w:rPr>
            </w:pPr>
            <w:r w:rsidRPr="2F9B41AE">
              <w:rPr>
                <w:b/>
                <w:bCs/>
                <w:sz w:val="20"/>
                <w:szCs w:val="20"/>
              </w:rPr>
              <w:t>FY Succeeding</w:t>
            </w:r>
            <w:r w:rsidR="00012730" w:rsidRPr="2F9B41AE">
              <w:rPr>
                <w:b/>
                <w:bCs/>
                <w:sz w:val="20"/>
                <w:szCs w:val="20"/>
              </w:rPr>
              <w:t xml:space="preserve"> </w:t>
            </w:r>
            <w:r w:rsidRPr="2F9B41AE">
              <w:rPr>
                <w:b/>
                <w:bCs/>
                <w:sz w:val="20"/>
                <w:szCs w:val="20"/>
              </w:rPr>
              <w:t>Effective FY</w:t>
            </w:r>
            <w:r w:rsidR="39911DCD" w:rsidRPr="2F9B41AE">
              <w:rPr>
                <w:b/>
                <w:bCs/>
                <w:sz w:val="20"/>
                <w:szCs w:val="20"/>
              </w:rPr>
              <w:t>2</w:t>
            </w:r>
            <w:r w:rsidR="08C6600E" w:rsidRPr="2F9B41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4155B132" w14:textId="7CD1F2E8" w:rsidR="00706E47" w:rsidRPr="00012730" w:rsidRDefault="7F182B5A" w:rsidP="00756478">
            <w:pPr>
              <w:jc w:val="center"/>
              <w:rPr>
                <w:b/>
                <w:bCs/>
                <w:sz w:val="20"/>
                <w:szCs w:val="20"/>
              </w:rPr>
            </w:pPr>
            <w:r w:rsidRPr="2F9B41AE">
              <w:rPr>
                <w:b/>
                <w:bCs/>
                <w:sz w:val="20"/>
                <w:szCs w:val="20"/>
              </w:rPr>
              <w:t>Full Fiscal</w:t>
            </w:r>
            <w:r w:rsidR="00012730" w:rsidRPr="2F9B41AE">
              <w:rPr>
                <w:b/>
                <w:bCs/>
                <w:sz w:val="20"/>
                <w:szCs w:val="20"/>
              </w:rPr>
              <w:t xml:space="preserve"> </w:t>
            </w:r>
            <w:r w:rsidR="5D075AFE" w:rsidRPr="2F9B41AE">
              <w:rPr>
                <w:b/>
                <w:bCs/>
                <w:sz w:val="20"/>
                <w:szCs w:val="20"/>
              </w:rPr>
              <w:t>Impact FY</w:t>
            </w:r>
            <w:r w:rsidR="3C8FED5E" w:rsidRPr="2F9B41AE">
              <w:rPr>
                <w:b/>
                <w:bCs/>
                <w:sz w:val="20"/>
                <w:szCs w:val="20"/>
              </w:rPr>
              <w:t>2</w:t>
            </w:r>
            <w:r w:rsidR="1FB4BAA7" w:rsidRPr="2F9B41A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06E47" w:rsidRPr="00012730" w14:paraId="3F69767B" w14:textId="77777777" w:rsidTr="2F9B41AE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2F9B41AE">
        <w:trPr>
          <w:trHeight w:val="253"/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6C11AE4" w14:textId="79E3AF3C" w:rsidR="00706E47" w:rsidRPr="00012730" w:rsidRDefault="00953ED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93176AA" w14:textId="001ED70E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vAlign w:val="center"/>
          </w:tcPr>
          <w:p w14:paraId="79A24FCA" w14:textId="6D31861C" w:rsidR="00706E47" w:rsidRPr="00012730" w:rsidRDefault="00EE7B5B" w:rsidP="00EE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E8B0B9D" w14:textId="77777777" w:rsidTr="2F9B41AE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bottom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07E4B0F6" w14:textId="7E36D792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6B656F9B" w14:textId="129F92C6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center"/>
          </w:tcPr>
          <w:p w14:paraId="2D778DE3" w14:textId="2DDAD91A" w:rsidR="00706E47" w:rsidRPr="00012730" w:rsidRDefault="000F2F99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1749712F" w14:textId="77777777" w:rsidR="000A5804" w:rsidRPr="00012730" w:rsidRDefault="000A5804" w:rsidP="005262C6"/>
    <w:p w14:paraId="7787E82B" w14:textId="436482A6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7B15B0">
        <w:rPr>
          <w:spacing w:val="-3"/>
        </w:rPr>
        <w:t xml:space="preserve">It is anticipated that </w:t>
      </w:r>
      <w:r w:rsidR="00BA099A">
        <w:rPr>
          <w:spacing w:val="-3"/>
        </w:rPr>
        <w:t>the proposed</w:t>
      </w:r>
      <w:r w:rsidR="00A92C71">
        <w:rPr>
          <w:spacing w:val="-3"/>
        </w:rPr>
        <w:t xml:space="preserve"> legislation would</w:t>
      </w:r>
      <w:r w:rsidR="007B15B0">
        <w:rPr>
          <w:spacing w:val="-3"/>
        </w:rPr>
        <w:t xml:space="preserve"> </w:t>
      </w:r>
      <w:r w:rsidR="00645CD8">
        <w:rPr>
          <w:spacing w:val="-3"/>
        </w:rPr>
        <w:t>not affect</w:t>
      </w:r>
      <w:r w:rsidR="007B15B0">
        <w:rPr>
          <w:spacing w:val="-3"/>
        </w:rPr>
        <w:t xml:space="preserve"> 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EFCC8CC" w14:textId="3C8FFD79" w:rsidR="00E414FD" w:rsidRPr="00EE7B5B" w:rsidRDefault="00396260" w:rsidP="00EE7B5B">
      <w:r w:rsidRPr="2F9B41AE">
        <w:rPr>
          <w:b/>
          <w:bCs/>
          <w:smallCaps/>
        </w:rPr>
        <w:t xml:space="preserve">Impact on </w:t>
      </w:r>
      <w:r w:rsidR="000A5804" w:rsidRPr="2F9B41AE">
        <w:rPr>
          <w:b/>
          <w:bCs/>
          <w:smallCaps/>
        </w:rPr>
        <w:t>Expenditures:</w:t>
      </w:r>
      <w:r w:rsidR="00012730">
        <w:t xml:space="preserve"> </w:t>
      </w:r>
      <w:r w:rsidR="000A1F96">
        <w:t xml:space="preserve">It is anticipated that there would be no impact on expenditures resulting from the </w:t>
      </w:r>
      <w:r w:rsidR="007C5087">
        <w:t xml:space="preserve">enactment of </w:t>
      </w:r>
      <w:r w:rsidR="00A23A16">
        <w:t>Proposed Intro. No. 1945-A</w:t>
      </w:r>
      <w:r w:rsidR="000A1F96">
        <w:t xml:space="preserve"> </w:t>
      </w:r>
      <w:r w:rsidR="00E14EE3">
        <w:t xml:space="preserve">as </w:t>
      </w:r>
      <w:r w:rsidR="00765AD2">
        <w:t xml:space="preserve">the agency </w:t>
      </w:r>
      <w:r w:rsidR="000A1F96">
        <w:t>would utilize existing resources</w:t>
      </w:r>
      <w:r w:rsidR="00765AD2">
        <w:t xml:space="preserve"> </w:t>
      </w:r>
      <w:r w:rsidR="00A23A16" w:rsidRPr="00521418">
        <w:t>to comply with the requirements of this legislation.</w:t>
      </w:r>
    </w:p>
    <w:p w14:paraId="6CC86BAC" w14:textId="77777777" w:rsidR="00275A15" w:rsidRDefault="00275A15" w:rsidP="00851D23"/>
    <w:p w14:paraId="5FD786D1" w14:textId="7E5052B3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F12AAE">
        <w:rPr>
          <w:bCs/>
          <w:lang w:eastAsia="zh-CN"/>
        </w:rPr>
        <w:t>N/A</w:t>
      </w:r>
    </w:p>
    <w:p w14:paraId="7BEE350A" w14:textId="77777777" w:rsidR="00690CBD" w:rsidRDefault="000A5804" w:rsidP="00690CBD">
      <w:pPr>
        <w:spacing w:before="240"/>
        <w:ind w:left="1440" w:hanging="14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  <w:r w:rsidR="00690CBD">
        <w:t xml:space="preserve">      </w:t>
      </w:r>
    </w:p>
    <w:p w14:paraId="20FC7C30" w14:textId="43DC77D6" w:rsidR="00690CBD" w:rsidRDefault="00690CBD" w:rsidP="00690CBD">
      <w:pPr>
        <w:ind w:left="2160" w:firstLine="720"/>
      </w:pPr>
      <w:r>
        <w:t>Department of Health and Mental Hygiene</w:t>
      </w:r>
    </w:p>
    <w:p w14:paraId="607908FA" w14:textId="7E2EF73E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756478">
        <w:t>Lauren Hunt</w:t>
      </w:r>
      <w:r w:rsidR="00D423D2">
        <w:t>,</w:t>
      </w:r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455AC2DC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45F239B4" w14:textId="7AFBEC23" w:rsidR="000A5804" w:rsidRDefault="00765AD2" w:rsidP="005262C6">
      <w:pPr>
        <w:ind w:left="2880"/>
      </w:pPr>
      <w:r>
        <w:t>Stephanie Ruiz</w:t>
      </w:r>
      <w:r w:rsidR="00D72434" w:rsidRPr="002B2C5E">
        <w:t xml:space="preserve">, </w:t>
      </w:r>
      <w:r>
        <w:t xml:space="preserve">Assistant </w:t>
      </w:r>
      <w:r w:rsidR="00D72434" w:rsidRPr="002B2C5E">
        <w:t>Counsel</w:t>
      </w:r>
      <w:r w:rsidR="006A181A">
        <w:t>, NYC Council Finance Division</w:t>
      </w:r>
    </w:p>
    <w:p w14:paraId="789C88AD" w14:textId="117E52CE" w:rsidR="000B7EB0" w:rsidRPr="00A57DBA" w:rsidRDefault="000B7EB0" w:rsidP="3B8B51D1">
      <w:pPr>
        <w:spacing w:before="240" w:after="240"/>
      </w:pPr>
      <w:r w:rsidRPr="2F9B41AE">
        <w:rPr>
          <w:b/>
          <w:bCs/>
          <w:smallCaps/>
        </w:rPr>
        <w:lastRenderedPageBreak/>
        <w:t>Legislative History:</w:t>
      </w:r>
      <w:r w:rsidR="00D03C4B">
        <w:t xml:space="preserve"> </w:t>
      </w:r>
      <w:r w:rsidR="00A57DBA">
        <w:t xml:space="preserve">This legislation was </w:t>
      </w:r>
      <w:r w:rsidR="1FD4FD73">
        <w:t>first considered by the Committee on Health</w:t>
      </w:r>
      <w:r w:rsidR="49066A0D">
        <w:t xml:space="preserve"> at a hearing held</w:t>
      </w:r>
      <w:r w:rsidR="1FD4FD73">
        <w:t xml:space="preserve"> </w:t>
      </w:r>
      <w:r w:rsidR="62CBBB91">
        <w:t>jointly with the Committee on Environmental Protection</w:t>
      </w:r>
      <w:r w:rsidR="00954D9C">
        <w:t xml:space="preserve">, </w:t>
      </w:r>
      <w:r w:rsidR="62CBBB91">
        <w:t>the Committee on Resiliency and Waterfronts</w:t>
      </w:r>
      <w:r w:rsidR="00954D9C">
        <w:t>, and the Committee on Consumer Affairs and Business Licensing</w:t>
      </w:r>
      <w:r w:rsidR="62CBBB91">
        <w:t xml:space="preserve">, as a Preconsidered Introduction on May 26, 2020 and the bill was laid over. </w:t>
      </w:r>
      <w:r w:rsidR="37221124">
        <w:t xml:space="preserve">Proposed Intro. No. </w:t>
      </w:r>
      <w:r w:rsidR="693B6590">
        <w:t>1945</w:t>
      </w:r>
      <w:r w:rsidR="37221124">
        <w:t xml:space="preserve"> was introduced to </w:t>
      </w:r>
      <w:r w:rsidR="00A57DBA">
        <w:t xml:space="preserve">the full Council on </w:t>
      </w:r>
      <w:r w:rsidR="0013670B">
        <w:t xml:space="preserve">May </w:t>
      </w:r>
      <w:r w:rsidR="58637DE5">
        <w:t>28</w:t>
      </w:r>
      <w:r w:rsidR="00C3485C">
        <w:t>, 20</w:t>
      </w:r>
      <w:r w:rsidR="2A4D277A">
        <w:t>20</w:t>
      </w:r>
      <w:r w:rsidR="00A57DBA">
        <w:t xml:space="preserve"> and was referred to the Committee on Health. </w:t>
      </w:r>
      <w:r w:rsidR="00954D9C">
        <w:t xml:space="preserve">The legislation was subsequently amended and the amended legislation, </w:t>
      </w:r>
      <w:r w:rsidR="00954D9C">
        <w:rPr>
          <w:szCs w:val="22"/>
        </w:rPr>
        <w:t xml:space="preserve">Proposed </w:t>
      </w:r>
      <w:r w:rsidR="00954D9C" w:rsidRPr="00CE1CC3">
        <w:rPr>
          <w:szCs w:val="22"/>
        </w:rPr>
        <w:t>Int</w:t>
      </w:r>
      <w:r w:rsidR="00954D9C">
        <w:rPr>
          <w:szCs w:val="22"/>
        </w:rPr>
        <w:t>ro</w:t>
      </w:r>
      <w:r w:rsidR="00954D9C" w:rsidRPr="00CE1CC3">
        <w:rPr>
          <w:szCs w:val="22"/>
        </w:rPr>
        <w:t>.</w:t>
      </w:r>
      <w:r w:rsidR="00954D9C">
        <w:rPr>
          <w:szCs w:val="22"/>
        </w:rPr>
        <w:t xml:space="preserve"> No. 19</w:t>
      </w:r>
      <w:r w:rsidR="007016AC">
        <w:rPr>
          <w:szCs w:val="22"/>
        </w:rPr>
        <w:t>45</w:t>
      </w:r>
      <w:r w:rsidR="00954D9C">
        <w:rPr>
          <w:szCs w:val="22"/>
        </w:rPr>
        <w:t>-A</w:t>
      </w:r>
      <w:r w:rsidR="00954D9C" w:rsidRPr="00CE1CC3">
        <w:rPr>
          <w:szCs w:val="22"/>
        </w:rPr>
        <w:t xml:space="preserve">, will be </w:t>
      </w:r>
      <w:r w:rsidR="00954D9C">
        <w:rPr>
          <w:szCs w:val="22"/>
        </w:rPr>
        <w:t xml:space="preserve">considered </w:t>
      </w:r>
      <w:r w:rsidR="00954D9C" w:rsidRPr="00CE1CC3">
        <w:rPr>
          <w:szCs w:val="22"/>
        </w:rPr>
        <w:t xml:space="preserve">by the Committee </w:t>
      </w:r>
      <w:r w:rsidR="00954D9C" w:rsidRPr="003E15ED">
        <w:rPr>
          <w:spacing w:val="-2"/>
        </w:rPr>
        <w:t>on</w:t>
      </w:r>
      <w:r w:rsidR="00954D9C">
        <w:rPr>
          <w:spacing w:val="-2"/>
        </w:rPr>
        <w:t xml:space="preserve"> Health on</w:t>
      </w:r>
      <w:r w:rsidR="00954D9C" w:rsidRPr="003E15ED">
        <w:rPr>
          <w:spacing w:val="-2"/>
        </w:rPr>
        <w:t xml:space="preserve"> </w:t>
      </w:r>
      <w:r w:rsidR="00954D9C">
        <w:rPr>
          <w:spacing w:val="-2"/>
        </w:rPr>
        <w:t xml:space="preserve">July </w:t>
      </w:r>
      <w:r w:rsidR="006B440F">
        <w:rPr>
          <w:spacing w:val="-2"/>
        </w:rPr>
        <w:t>28</w:t>
      </w:r>
      <w:r w:rsidR="00954D9C">
        <w:rPr>
          <w:spacing w:val="-2"/>
        </w:rPr>
        <w:t>, 2020</w:t>
      </w:r>
      <w:r w:rsidR="00954D9C">
        <w:t xml:space="preserve">. </w:t>
      </w:r>
      <w:r w:rsidR="00A57DBA">
        <w:t xml:space="preserve">Upon successful vote by the Committee on Health, Proposed Intro. No. </w:t>
      </w:r>
      <w:r w:rsidR="693B6590">
        <w:t>1945-A</w:t>
      </w:r>
      <w:r w:rsidR="0013670B">
        <w:t xml:space="preserve"> </w:t>
      </w:r>
      <w:r w:rsidR="00A57DBA">
        <w:t xml:space="preserve">will be submitted to the full Council for a vote on </w:t>
      </w:r>
      <w:r w:rsidR="00756478">
        <w:t>J</w:t>
      </w:r>
      <w:r w:rsidR="39E558B3">
        <w:t>ul</w:t>
      </w:r>
      <w:r w:rsidR="00756478">
        <w:t>y 2</w:t>
      </w:r>
      <w:r w:rsidR="2817CB2C">
        <w:t>8</w:t>
      </w:r>
      <w:r w:rsidR="00756478">
        <w:t>, 2020</w:t>
      </w:r>
      <w:r w:rsidR="00B706E1">
        <w:t>.</w:t>
      </w:r>
    </w:p>
    <w:p w14:paraId="28345055" w14:textId="6C44EA33" w:rsidR="006E1466" w:rsidRPr="00012730" w:rsidRDefault="00012730" w:rsidP="006E1466">
      <w:pPr>
        <w:spacing w:before="120"/>
      </w:pPr>
      <w:r w:rsidRPr="3B8B51D1">
        <w:rPr>
          <w:b/>
          <w:bCs/>
          <w:smallCaps/>
        </w:rPr>
        <w:t>Date Prepared:</w:t>
      </w:r>
      <w:r>
        <w:t xml:space="preserve"> </w:t>
      </w:r>
      <w:r w:rsidR="00756478">
        <w:t>J</w:t>
      </w:r>
      <w:r w:rsidR="5F3489C8">
        <w:t>uly 21</w:t>
      </w:r>
      <w:r w:rsidR="00756478">
        <w:t>, 2020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E0B8" w14:textId="77777777" w:rsidR="00552EBD" w:rsidRDefault="00552EBD" w:rsidP="000B7EB0">
      <w:r>
        <w:separator/>
      </w:r>
    </w:p>
  </w:endnote>
  <w:endnote w:type="continuationSeparator" w:id="0">
    <w:p w14:paraId="17A619CD" w14:textId="77777777" w:rsidR="00552EBD" w:rsidRDefault="00552EBD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7B8033D7" w:rsidR="000B7EB0" w:rsidRDefault="2F9B41AE" w:rsidP="3B8B51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3B8B51D1">
      <w:rPr>
        <w:rFonts w:asciiTheme="majorHAnsi" w:eastAsiaTheme="majorEastAsia" w:hAnsiTheme="majorHAnsi" w:cstheme="majorBidi"/>
      </w:rPr>
      <w:t xml:space="preserve">Proposed Intro. </w:t>
    </w:r>
    <w:r w:rsidR="00765AD2">
      <w:rPr>
        <w:rFonts w:asciiTheme="majorHAnsi" w:eastAsiaTheme="majorEastAsia" w:hAnsiTheme="majorHAnsi" w:cstheme="majorBidi"/>
      </w:rPr>
      <w:t xml:space="preserve">No. </w:t>
    </w:r>
    <w:r w:rsidRPr="3B8B51D1">
      <w:rPr>
        <w:rFonts w:asciiTheme="majorHAnsi" w:eastAsiaTheme="majorEastAsia" w:hAnsiTheme="majorHAnsi" w:cstheme="majorBidi"/>
      </w:rPr>
      <w:t>1945-A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Pr="3B8B51D1">
      <w:rPr>
        <w:rFonts w:asciiTheme="majorHAnsi" w:eastAsiaTheme="majorEastAsia" w:hAnsiTheme="majorHAnsi" w:cstheme="majorBidi"/>
      </w:rPr>
      <w:t xml:space="preserve">Page </w:t>
    </w:r>
    <w:r w:rsidR="000B7EB0" w:rsidRPr="3B8B51D1">
      <w:rPr>
        <w:rFonts w:asciiTheme="majorHAnsi" w:eastAsiaTheme="majorEastAsia" w:hAnsiTheme="majorHAnsi" w:cstheme="majorBidi"/>
        <w:noProof/>
      </w:rPr>
      <w:fldChar w:fldCharType="begin"/>
    </w:r>
    <w:r w:rsidR="000B7EB0">
      <w:instrText xml:space="preserve"> PAGE   \* MERGEFORMAT </w:instrText>
    </w:r>
    <w:r w:rsidR="000B7EB0" w:rsidRPr="3B8B51D1">
      <w:rPr>
        <w:rFonts w:asciiTheme="minorHAnsi" w:eastAsiaTheme="minorEastAsia" w:hAnsiTheme="minorHAnsi" w:cstheme="minorBidi"/>
      </w:rPr>
      <w:fldChar w:fldCharType="separate"/>
    </w:r>
    <w:r w:rsidR="00D803A9" w:rsidRPr="00D803A9">
      <w:rPr>
        <w:rFonts w:asciiTheme="majorHAnsi" w:eastAsiaTheme="majorEastAsia" w:hAnsiTheme="majorHAnsi" w:cstheme="majorBidi"/>
        <w:noProof/>
      </w:rPr>
      <w:t>2</w:t>
    </w:r>
    <w:r w:rsidR="000B7EB0" w:rsidRPr="3B8B51D1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65A0" w14:textId="77777777" w:rsidR="00552EBD" w:rsidRDefault="00552EBD" w:rsidP="000B7EB0">
      <w:r>
        <w:separator/>
      </w:r>
    </w:p>
  </w:footnote>
  <w:footnote w:type="continuationSeparator" w:id="0">
    <w:p w14:paraId="2B805241" w14:textId="77777777" w:rsidR="00552EBD" w:rsidRDefault="00552EBD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0B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A2D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1F96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9B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F99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70B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A3A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773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0D6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3C8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5F9C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9FA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CC0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6D6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287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B44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B45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327A"/>
    <w:rsid w:val="004E4324"/>
    <w:rsid w:val="004E475E"/>
    <w:rsid w:val="004E4944"/>
    <w:rsid w:val="004E500D"/>
    <w:rsid w:val="004E5074"/>
    <w:rsid w:val="004E5136"/>
    <w:rsid w:val="004E53B5"/>
    <w:rsid w:val="004E5689"/>
    <w:rsid w:val="004E6206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2EBD"/>
    <w:rsid w:val="00553003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15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11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59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4F1D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CD8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BD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0F"/>
    <w:rsid w:val="006B443A"/>
    <w:rsid w:val="006B460B"/>
    <w:rsid w:val="006B463F"/>
    <w:rsid w:val="006B4DC7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2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6AC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478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823"/>
    <w:rsid w:val="00765AD2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2FC0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087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EDA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707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04D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812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6AB"/>
    <w:rsid w:val="008F2F5F"/>
    <w:rsid w:val="008F3680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4D9C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1A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874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A16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2F6B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9A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0D2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68B4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50C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485C"/>
    <w:rsid w:val="00C35314"/>
    <w:rsid w:val="00C355B0"/>
    <w:rsid w:val="00C35FDD"/>
    <w:rsid w:val="00C3655D"/>
    <w:rsid w:val="00C36905"/>
    <w:rsid w:val="00C3714F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87B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1CC9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B4A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A19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3D2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3A9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4EE3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278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E7B5B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A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490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670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9AD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5AF9566"/>
    <w:rsid w:val="07E69F27"/>
    <w:rsid w:val="08C6600E"/>
    <w:rsid w:val="0AA1EA96"/>
    <w:rsid w:val="0BA8CB2C"/>
    <w:rsid w:val="0D0180E8"/>
    <w:rsid w:val="112974BC"/>
    <w:rsid w:val="12F9330B"/>
    <w:rsid w:val="1D1530F0"/>
    <w:rsid w:val="1FB4BAA7"/>
    <w:rsid w:val="1FD4FD73"/>
    <w:rsid w:val="277ABBE7"/>
    <w:rsid w:val="27BF6E7D"/>
    <w:rsid w:val="2817CB2C"/>
    <w:rsid w:val="28F0765E"/>
    <w:rsid w:val="2A4D277A"/>
    <w:rsid w:val="2ACC237F"/>
    <w:rsid w:val="2BF76130"/>
    <w:rsid w:val="2ECA8867"/>
    <w:rsid w:val="2F9B41AE"/>
    <w:rsid w:val="31A9C15E"/>
    <w:rsid w:val="367CA720"/>
    <w:rsid w:val="37221124"/>
    <w:rsid w:val="38BF7EA8"/>
    <w:rsid w:val="39911DCD"/>
    <w:rsid w:val="39E558B3"/>
    <w:rsid w:val="3B567682"/>
    <w:rsid w:val="3B8B51D1"/>
    <w:rsid w:val="3C8FED5E"/>
    <w:rsid w:val="3E2244A6"/>
    <w:rsid w:val="3ED389F2"/>
    <w:rsid w:val="41649193"/>
    <w:rsid w:val="462430A2"/>
    <w:rsid w:val="49066A0D"/>
    <w:rsid w:val="4908FE0B"/>
    <w:rsid w:val="4ED756FE"/>
    <w:rsid w:val="5448B6EC"/>
    <w:rsid w:val="57E00C6C"/>
    <w:rsid w:val="5832E258"/>
    <w:rsid w:val="58637DE5"/>
    <w:rsid w:val="5B2424B8"/>
    <w:rsid w:val="5C7017A7"/>
    <w:rsid w:val="5D075AFE"/>
    <w:rsid w:val="5F3489C8"/>
    <w:rsid w:val="62CBBB91"/>
    <w:rsid w:val="6388D3A7"/>
    <w:rsid w:val="693B6590"/>
    <w:rsid w:val="6E5A2899"/>
    <w:rsid w:val="73608C47"/>
    <w:rsid w:val="765A0DBF"/>
    <w:rsid w:val="7AC37744"/>
    <w:rsid w:val="7F1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customStyle="1" w:styleId="DoubleSpaceParagaph">
    <w:name w:val="Double Space Paragaph"/>
    <w:aliases w:val="DS"/>
    <w:basedOn w:val="Normal"/>
    <w:rsid w:val="00756478"/>
    <w:pPr>
      <w:suppressAutoHyphens/>
      <w:spacing w:line="480" w:lineRule="auto"/>
      <w:ind w:firstLine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8DB7-6BAD-43CE-96B5-50510735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DelFranco, Ruthie</cp:lastModifiedBy>
  <cp:revision>2</cp:revision>
  <cp:lastPrinted>2018-05-22T13:26:00Z</cp:lastPrinted>
  <dcterms:created xsi:type="dcterms:W3CDTF">2020-07-28T13:34:00Z</dcterms:created>
  <dcterms:modified xsi:type="dcterms:W3CDTF">2020-07-28T13:34:00Z</dcterms:modified>
</cp:coreProperties>
</file>