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C80E" w14:textId="621A68C2" w:rsidR="00423B07" w:rsidRPr="00350042" w:rsidRDefault="002407CA" w:rsidP="00423B07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</w:t>
      </w:r>
      <w:r w:rsidR="00423B07" w:rsidRPr="00350042">
        <w:rPr>
          <w:rFonts w:ascii="Times New Roman" w:hAnsi="Times New Roman"/>
          <w:sz w:val="24"/>
          <w:szCs w:val="24"/>
        </w:rPr>
        <w:t>Int. No. 1967-A</w:t>
      </w:r>
    </w:p>
    <w:p w14:paraId="769AB572" w14:textId="77777777" w:rsidR="00423B07" w:rsidRPr="00350042" w:rsidRDefault="00423B07" w:rsidP="00423B07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78033F" w14:textId="77777777" w:rsidR="00F95F22" w:rsidRDefault="00F95F22" w:rsidP="00F95F22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Cumbo, Van Bramer, Kallos, Brannan, Perkins, Ayala, Rose, Gibson, Louis, Barron, Chin, Vallone and Rivera</w:t>
      </w:r>
    </w:p>
    <w:p w14:paraId="4ECA9740" w14:textId="77777777" w:rsidR="00423B07" w:rsidRPr="00350042" w:rsidRDefault="00423B07" w:rsidP="00813342">
      <w:pPr>
        <w:pStyle w:val="BodyText"/>
        <w:suppressLineNumbers/>
        <w:spacing w:line="240" w:lineRule="auto"/>
        <w:ind w:firstLine="0"/>
      </w:pPr>
      <w:bookmarkStart w:id="0" w:name="_GoBack"/>
      <w:bookmarkEnd w:id="0"/>
    </w:p>
    <w:p w14:paraId="4D195202" w14:textId="77777777" w:rsidR="00423B07" w:rsidRPr="00350042" w:rsidRDefault="00423B07" w:rsidP="00813342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50042">
        <w:rPr>
          <w:rFonts w:ascii="Times New Roman" w:hAnsi="Times New Roman"/>
          <w:vanish/>
          <w:sz w:val="24"/>
          <w:szCs w:val="24"/>
        </w:rPr>
        <w:t>..Title</w:t>
      </w:r>
    </w:p>
    <w:p w14:paraId="6A9F7011" w14:textId="33DDBFDB" w:rsidR="00423B07" w:rsidRPr="00350042" w:rsidRDefault="00813342" w:rsidP="00813342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i</w:t>
      </w:r>
      <w:r w:rsidR="005B1978" w:rsidRPr="00350042">
        <w:rPr>
          <w:rFonts w:ascii="Times New Roman" w:hAnsi="Times New Roman"/>
          <w:sz w:val="24"/>
          <w:szCs w:val="24"/>
        </w:rPr>
        <w:t xml:space="preserve">n </w:t>
      </w:r>
      <w:r w:rsidR="00423B07" w:rsidRPr="00350042">
        <w:rPr>
          <w:rFonts w:ascii="Times New Roman" w:hAnsi="Times New Roman"/>
          <w:sz w:val="24"/>
          <w:szCs w:val="24"/>
        </w:rPr>
        <w:t xml:space="preserve">relation to requiring the department of cultural affairs to publish information on COVID-19 reopening plans </w:t>
      </w:r>
      <w:r w:rsidR="00CA749A" w:rsidRPr="00350042">
        <w:rPr>
          <w:rFonts w:ascii="Times New Roman" w:hAnsi="Times New Roman"/>
          <w:sz w:val="24"/>
          <w:szCs w:val="24"/>
        </w:rPr>
        <w:t xml:space="preserve">and resources </w:t>
      </w:r>
      <w:r w:rsidR="00423B07" w:rsidRPr="00350042">
        <w:rPr>
          <w:rFonts w:ascii="Times New Roman" w:hAnsi="Times New Roman"/>
          <w:sz w:val="24"/>
          <w:szCs w:val="24"/>
        </w:rPr>
        <w:t xml:space="preserve">for </w:t>
      </w:r>
      <w:r w:rsidR="00423B07" w:rsidRPr="006D6E22">
        <w:rPr>
          <w:rFonts w:ascii="Times New Roman" w:hAnsi="Times New Roman"/>
          <w:sz w:val="24"/>
          <w:szCs w:val="24"/>
        </w:rPr>
        <w:t>art and cultural institutions</w:t>
      </w:r>
      <w:r w:rsidR="00423B07" w:rsidRPr="00350042">
        <w:rPr>
          <w:rFonts w:ascii="Times New Roman" w:hAnsi="Times New Roman"/>
          <w:sz w:val="24"/>
          <w:szCs w:val="24"/>
        </w:rPr>
        <w:t xml:space="preserve"> in New York </w:t>
      </w:r>
      <w:proofErr w:type="gramStart"/>
      <w:r w:rsidR="00423B07" w:rsidRPr="00350042">
        <w:rPr>
          <w:rFonts w:ascii="Times New Roman" w:hAnsi="Times New Roman"/>
          <w:sz w:val="24"/>
          <w:szCs w:val="24"/>
        </w:rPr>
        <w:t>city</w:t>
      </w:r>
      <w:proofErr w:type="gramEnd"/>
      <w:r w:rsidR="00423B07" w:rsidRPr="00350042">
        <w:rPr>
          <w:rFonts w:ascii="Times New Roman" w:hAnsi="Times New Roman"/>
          <w:sz w:val="24"/>
          <w:szCs w:val="24"/>
        </w:rPr>
        <w:t xml:space="preserve"> </w:t>
      </w:r>
    </w:p>
    <w:p w14:paraId="019B24A1" w14:textId="77777777" w:rsidR="00423B07" w:rsidRPr="00350042" w:rsidRDefault="00423B07" w:rsidP="00423B07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50042">
        <w:rPr>
          <w:rFonts w:ascii="Times New Roman" w:hAnsi="Times New Roman"/>
          <w:vanish/>
          <w:sz w:val="24"/>
          <w:szCs w:val="24"/>
        </w:rPr>
        <w:t>..Body</w:t>
      </w:r>
    </w:p>
    <w:p w14:paraId="37D8EFE8" w14:textId="77777777" w:rsidR="00423B07" w:rsidRPr="00350042" w:rsidRDefault="00423B07" w:rsidP="00423B07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872B3" w14:textId="77777777" w:rsidR="00423B07" w:rsidRPr="00350042" w:rsidRDefault="00423B07" w:rsidP="00423B07">
      <w:pPr>
        <w:suppressLineNumbers/>
        <w:jc w:val="both"/>
        <w:rPr>
          <w:rFonts w:ascii="Times New Roman" w:hAnsi="Times New Roman"/>
          <w:sz w:val="24"/>
          <w:szCs w:val="24"/>
        </w:rPr>
      </w:pPr>
      <w:r w:rsidRPr="006E4A3C">
        <w:rPr>
          <w:rFonts w:ascii="Times New Roman" w:hAnsi="Times New Roman"/>
          <w:sz w:val="24"/>
          <w:u w:val="single"/>
        </w:rPr>
        <w:t>Be it enacted by the Council as follows</w:t>
      </w:r>
      <w:r w:rsidRPr="00C55261">
        <w:rPr>
          <w:rFonts w:ascii="Times New Roman" w:hAnsi="Times New Roman"/>
          <w:sz w:val="24"/>
        </w:rPr>
        <w:t>:</w:t>
      </w:r>
    </w:p>
    <w:p w14:paraId="0688BD22" w14:textId="7CEFE7B6" w:rsidR="00423B07" w:rsidRPr="00350042" w:rsidRDefault="00423B07" w:rsidP="00423B07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042">
        <w:rPr>
          <w:rFonts w:ascii="Times New Roman" w:hAnsi="Times New Roman"/>
          <w:sz w:val="24"/>
          <w:szCs w:val="24"/>
        </w:rPr>
        <w:t xml:space="preserve">Section 1. </w:t>
      </w:r>
      <w:r w:rsidR="00350042" w:rsidRPr="00350042">
        <w:rPr>
          <w:rFonts w:ascii="Times New Roman" w:hAnsi="Times New Roman"/>
          <w:sz w:val="24"/>
          <w:szCs w:val="24"/>
        </w:rPr>
        <w:t xml:space="preserve">Posting of </w:t>
      </w:r>
      <w:r w:rsidRPr="00350042">
        <w:rPr>
          <w:rFonts w:ascii="Times New Roman" w:hAnsi="Times New Roman"/>
          <w:sz w:val="24"/>
          <w:szCs w:val="24"/>
        </w:rPr>
        <w:t>COVID-19 reopening plans</w:t>
      </w:r>
      <w:r w:rsidR="00AD01E6" w:rsidRPr="00350042">
        <w:rPr>
          <w:rFonts w:ascii="Times New Roman" w:hAnsi="Times New Roman"/>
          <w:sz w:val="24"/>
          <w:szCs w:val="24"/>
        </w:rPr>
        <w:t xml:space="preserve"> and resources</w:t>
      </w:r>
      <w:r w:rsidRPr="00350042">
        <w:rPr>
          <w:rFonts w:ascii="Times New Roman" w:hAnsi="Times New Roman"/>
          <w:sz w:val="24"/>
          <w:szCs w:val="24"/>
        </w:rPr>
        <w:t xml:space="preserve"> for art and cultural institutions. a. Definitions. For purposes of this </w:t>
      </w:r>
      <w:r w:rsidR="00085C63" w:rsidRPr="00350042">
        <w:rPr>
          <w:rFonts w:ascii="Times New Roman" w:hAnsi="Times New Roman"/>
          <w:sz w:val="24"/>
          <w:szCs w:val="24"/>
        </w:rPr>
        <w:t>local law</w:t>
      </w:r>
      <w:r w:rsidRPr="00350042">
        <w:rPr>
          <w:rFonts w:ascii="Times New Roman" w:hAnsi="Times New Roman"/>
          <w:sz w:val="24"/>
          <w:szCs w:val="24"/>
        </w:rPr>
        <w:t xml:space="preserve">, the following terms have the following meanings: </w:t>
      </w:r>
    </w:p>
    <w:p w14:paraId="71BE0DBA" w14:textId="16411CA7" w:rsidR="000506FC" w:rsidRDefault="000506FC" w:rsidP="000506FC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and c</w:t>
      </w:r>
      <w:r w:rsidRPr="00350042">
        <w:rPr>
          <w:rFonts w:ascii="Times New Roman" w:hAnsi="Times New Roman"/>
          <w:sz w:val="24"/>
          <w:szCs w:val="24"/>
        </w:rPr>
        <w:t>ultural institution. The term “</w:t>
      </w:r>
      <w:r>
        <w:rPr>
          <w:rFonts w:ascii="Times New Roman" w:hAnsi="Times New Roman"/>
          <w:sz w:val="24"/>
          <w:szCs w:val="24"/>
        </w:rPr>
        <w:t xml:space="preserve">art and </w:t>
      </w:r>
      <w:r w:rsidRPr="00350042">
        <w:rPr>
          <w:rFonts w:ascii="Times New Roman" w:hAnsi="Times New Roman"/>
          <w:sz w:val="24"/>
          <w:szCs w:val="24"/>
        </w:rPr>
        <w:t xml:space="preserve">cultural institution” means </w:t>
      </w:r>
      <w:r>
        <w:rPr>
          <w:rFonts w:ascii="Times New Roman" w:hAnsi="Times New Roman"/>
          <w:sz w:val="24"/>
          <w:szCs w:val="24"/>
        </w:rPr>
        <w:t xml:space="preserve">any </w:t>
      </w:r>
      <w:r w:rsidR="009410FA">
        <w:rPr>
          <w:rFonts w:ascii="Times New Roman" w:hAnsi="Times New Roman"/>
          <w:sz w:val="24"/>
          <w:szCs w:val="24"/>
        </w:rPr>
        <w:t xml:space="preserve">not-for-profit </w:t>
      </w:r>
      <w:r w:rsidRPr="00350042">
        <w:rPr>
          <w:rFonts w:ascii="Times New Roman" w:hAnsi="Times New Roman"/>
          <w:sz w:val="24"/>
          <w:szCs w:val="24"/>
        </w:rPr>
        <w:t xml:space="preserve">art </w:t>
      </w:r>
      <w:r w:rsidR="000E42CF">
        <w:rPr>
          <w:rFonts w:ascii="Times New Roman" w:hAnsi="Times New Roman"/>
          <w:sz w:val="24"/>
          <w:szCs w:val="24"/>
        </w:rPr>
        <w:t>or</w:t>
      </w:r>
      <w:r w:rsidRPr="00350042">
        <w:rPr>
          <w:rFonts w:ascii="Times New Roman" w:hAnsi="Times New Roman"/>
          <w:sz w:val="24"/>
          <w:szCs w:val="24"/>
        </w:rPr>
        <w:t xml:space="preserve"> cultural </w:t>
      </w:r>
      <w:r>
        <w:rPr>
          <w:rFonts w:ascii="Times New Roman" w:hAnsi="Times New Roman"/>
          <w:sz w:val="24"/>
          <w:szCs w:val="24"/>
        </w:rPr>
        <w:t>group,</w:t>
      </w:r>
      <w:r w:rsidRPr="00350042">
        <w:rPr>
          <w:rFonts w:ascii="Times New Roman" w:hAnsi="Times New Roman"/>
          <w:sz w:val="24"/>
          <w:szCs w:val="24"/>
        </w:rPr>
        <w:t xml:space="preserve"> organization, gallery, venue or institution</w:t>
      </w:r>
      <w:r w:rsidR="009410FA">
        <w:rPr>
          <w:rFonts w:ascii="Times New Roman" w:hAnsi="Times New Roman"/>
          <w:sz w:val="24"/>
          <w:szCs w:val="24"/>
        </w:rPr>
        <w:t xml:space="preserve"> </w:t>
      </w:r>
      <w:r w:rsidR="00A06B14">
        <w:rPr>
          <w:rFonts w:ascii="Times New Roman" w:hAnsi="Times New Roman"/>
          <w:sz w:val="24"/>
          <w:szCs w:val="24"/>
        </w:rPr>
        <w:t xml:space="preserve">within the city of New York </w:t>
      </w:r>
      <w:r w:rsidR="009410FA">
        <w:rPr>
          <w:rFonts w:ascii="Times New Roman" w:hAnsi="Times New Roman"/>
          <w:sz w:val="24"/>
          <w:szCs w:val="24"/>
        </w:rPr>
        <w:t xml:space="preserve">that </w:t>
      </w:r>
      <w:proofErr w:type="gramStart"/>
      <w:r w:rsidR="009410FA">
        <w:rPr>
          <w:rFonts w:ascii="Times New Roman" w:hAnsi="Times New Roman"/>
          <w:sz w:val="24"/>
          <w:szCs w:val="24"/>
        </w:rPr>
        <w:t>receives</w:t>
      </w:r>
      <w:proofErr w:type="gramEnd"/>
      <w:r w:rsidR="009410FA">
        <w:rPr>
          <w:rFonts w:ascii="Times New Roman" w:hAnsi="Times New Roman"/>
          <w:sz w:val="24"/>
          <w:szCs w:val="24"/>
        </w:rPr>
        <w:t xml:space="preserve"> funding from the </w:t>
      </w:r>
      <w:r w:rsidR="00A06B14">
        <w:rPr>
          <w:rFonts w:ascii="Times New Roman" w:hAnsi="Times New Roman"/>
          <w:sz w:val="24"/>
          <w:szCs w:val="24"/>
        </w:rPr>
        <w:t>d</w:t>
      </w:r>
      <w:r w:rsidR="009410FA">
        <w:rPr>
          <w:rFonts w:ascii="Times New Roman" w:hAnsi="Times New Roman"/>
          <w:sz w:val="24"/>
          <w:szCs w:val="24"/>
        </w:rPr>
        <w:t>epartment</w:t>
      </w:r>
      <w:r w:rsidRPr="00350042">
        <w:rPr>
          <w:rFonts w:ascii="Times New Roman" w:hAnsi="Times New Roman"/>
          <w:sz w:val="24"/>
          <w:szCs w:val="24"/>
        </w:rPr>
        <w:t xml:space="preserve">. </w:t>
      </w:r>
    </w:p>
    <w:p w14:paraId="2F59BBC8" w14:textId="5AF4ECF6" w:rsidR="00423B07" w:rsidRPr="00350042" w:rsidRDefault="00423B07" w:rsidP="00423B07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042">
        <w:rPr>
          <w:rFonts w:ascii="Times New Roman" w:hAnsi="Times New Roman"/>
          <w:sz w:val="24"/>
          <w:szCs w:val="24"/>
        </w:rPr>
        <w:t>Commissioner. The term “commissioner” means the commission</w:t>
      </w:r>
      <w:r w:rsidR="0039063F">
        <w:rPr>
          <w:rFonts w:ascii="Times New Roman" w:hAnsi="Times New Roman"/>
          <w:sz w:val="24"/>
          <w:szCs w:val="24"/>
        </w:rPr>
        <w:t>er</w:t>
      </w:r>
      <w:r w:rsidRPr="00350042">
        <w:rPr>
          <w:rFonts w:ascii="Times New Roman" w:hAnsi="Times New Roman"/>
          <w:sz w:val="24"/>
          <w:szCs w:val="24"/>
        </w:rPr>
        <w:t xml:space="preserve"> of cultural affairs. </w:t>
      </w:r>
    </w:p>
    <w:p w14:paraId="2085A733" w14:textId="77777777" w:rsidR="00423B07" w:rsidRPr="00350042" w:rsidRDefault="00423B07" w:rsidP="00423B07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042">
        <w:rPr>
          <w:rFonts w:ascii="Times New Roman" w:hAnsi="Times New Roman"/>
          <w:sz w:val="24"/>
          <w:szCs w:val="24"/>
        </w:rPr>
        <w:t>COVID-19. The term “COVID-19” means the disease caused by the severe acute respiratory syndrome coronavirus 2 (SARS-CoV-2).</w:t>
      </w:r>
    </w:p>
    <w:p w14:paraId="44EA0CF7" w14:textId="51B05041" w:rsidR="00423B07" w:rsidRDefault="00423B07" w:rsidP="00423B07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042">
        <w:rPr>
          <w:rFonts w:ascii="Times New Roman" w:hAnsi="Times New Roman"/>
          <w:sz w:val="24"/>
          <w:szCs w:val="24"/>
        </w:rPr>
        <w:t>Department. The term “department” means the department of cultural affairs.</w:t>
      </w:r>
    </w:p>
    <w:p w14:paraId="7403ABB8" w14:textId="5D391E0F" w:rsidR="006D6E22" w:rsidRPr="00350042" w:rsidRDefault="006D6E22" w:rsidP="00423B07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Reopening plans. The term “reopening plans” means plans</w:t>
      </w:r>
      <w:r w:rsidR="000E42CF">
        <w:rPr>
          <w:rFonts w:ascii="Times New Roman" w:hAnsi="Times New Roman"/>
          <w:sz w:val="24"/>
          <w:szCs w:val="24"/>
        </w:rPr>
        <w:t xml:space="preserve"> or</w:t>
      </w:r>
      <w:r>
        <w:rPr>
          <w:rFonts w:ascii="Times New Roman" w:hAnsi="Times New Roman"/>
          <w:sz w:val="24"/>
          <w:szCs w:val="24"/>
        </w:rPr>
        <w:t xml:space="preserve"> protocols related to the opening of art and cultural institutions that were </w:t>
      </w:r>
      <w:r w:rsidR="00CE50C5">
        <w:rPr>
          <w:rFonts w:ascii="Times New Roman" w:hAnsi="Times New Roman"/>
          <w:sz w:val="24"/>
          <w:szCs w:val="24"/>
        </w:rPr>
        <w:t xml:space="preserve">ordered </w:t>
      </w:r>
      <w:r>
        <w:rPr>
          <w:rFonts w:ascii="Times New Roman" w:hAnsi="Times New Roman"/>
          <w:sz w:val="24"/>
          <w:szCs w:val="24"/>
        </w:rPr>
        <w:t>closed</w:t>
      </w:r>
      <w:r w:rsidR="00CE50C5">
        <w:rPr>
          <w:rFonts w:ascii="Times New Roman" w:hAnsi="Times New Roman"/>
          <w:sz w:val="24"/>
          <w:szCs w:val="24"/>
        </w:rPr>
        <w:t xml:space="preserve"> due to the state disaster emergency declared by the </w:t>
      </w:r>
      <w:r w:rsidR="00B843A7">
        <w:rPr>
          <w:rFonts w:ascii="Times New Roman" w:hAnsi="Times New Roman"/>
          <w:sz w:val="24"/>
          <w:szCs w:val="24"/>
        </w:rPr>
        <w:t>governor</w:t>
      </w:r>
      <w:r w:rsidR="00CE50C5">
        <w:rPr>
          <w:rFonts w:ascii="Times New Roman" w:hAnsi="Times New Roman"/>
          <w:sz w:val="24"/>
          <w:szCs w:val="24"/>
        </w:rPr>
        <w:t xml:space="preserve"> of the state of New York in</w:t>
      </w:r>
      <w:r w:rsidR="00B843A7">
        <w:rPr>
          <w:rFonts w:ascii="Times New Roman" w:hAnsi="Times New Roman"/>
          <w:sz w:val="24"/>
          <w:szCs w:val="24"/>
        </w:rPr>
        <w:t xml:space="preserve"> executive order number 202, dated March 7, 2020, as amended</w:t>
      </w:r>
      <w:r w:rsidR="00CE50C5">
        <w:rPr>
          <w:rFonts w:ascii="Times New Roman" w:hAnsi="Times New Roman"/>
          <w:sz w:val="24"/>
          <w:szCs w:val="24"/>
        </w:rPr>
        <w:t xml:space="preserve"> and extended</w:t>
      </w:r>
      <w:r w:rsidR="00B843A7">
        <w:rPr>
          <w:rFonts w:ascii="Times New Roman" w:hAnsi="Times New Roman"/>
          <w:sz w:val="24"/>
          <w:szCs w:val="24"/>
        </w:rPr>
        <w:t xml:space="preserve">. </w:t>
      </w:r>
    </w:p>
    <w:p w14:paraId="620043E8" w14:textId="754B502E" w:rsidR="00423B07" w:rsidRPr="00350042" w:rsidRDefault="00E275AD" w:rsidP="00423B07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 high-risk interactive exhibit</w:t>
      </w:r>
      <w:r w:rsidR="00423B07" w:rsidRPr="00240127">
        <w:rPr>
          <w:rFonts w:ascii="Times New Roman" w:hAnsi="Times New Roman"/>
          <w:sz w:val="24"/>
          <w:szCs w:val="24"/>
        </w:rPr>
        <w:t xml:space="preserve">. The </w:t>
      </w:r>
      <w:r w:rsidR="000506FC" w:rsidRPr="00240127">
        <w:rPr>
          <w:rFonts w:ascii="Times New Roman" w:hAnsi="Times New Roman"/>
          <w:sz w:val="24"/>
          <w:szCs w:val="24"/>
        </w:rPr>
        <w:t>t</w:t>
      </w:r>
      <w:r w:rsidR="00423B07" w:rsidRPr="00240127">
        <w:rPr>
          <w:rFonts w:ascii="Times New Roman" w:hAnsi="Times New Roman"/>
          <w:sz w:val="24"/>
          <w:szCs w:val="24"/>
        </w:rPr>
        <w:t>erm “</w:t>
      </w:r>
      <w:r>
        <w:rPr>
          <w:rFonts w:ascii="Times New Roman" w:hAnsi="Times New Roman"/>
          <w:sz w:val="24"/>
          <w:szCs w:val="24"/>
        </w:rPr>
        <w:t>close high-risk interactive exhibit</w:t>
      </w:r>
      <w:r w:rsidR="00423B07" w:rsidRPr="00240127">
        <w:rPr>
          <w:rFonts w:ascii="Times New Roman" w:hAnsi="Times New Roman"/>
          <w:sz w:val="24"/>
          <w:szCs w:val="24"/>
        </w:rPr>
        <w:t>” means a</w:t>
      </w:r>
      <w:r>
        <w:rPr>
          <w:rFonts w:ascii="Times New Roman" w:hAnsi="Times New Roman"/>
          <w:sz w:val="24"/>
          <w:szCs w:val="24"/>
        </w:rPr>
        <w:t>n exhibit</w:t>
      </w:r>
      <w:r w:rsidR="00423B07" w:rsidRPr="00240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within an art and cultural institution </w:t>
      </w:r>
      <w:r w:rsidR="00423B07" w:rsidRPr="00240127">
        <w:rPr>
          <w:rFonts w:ascii="Times New Roman" w:hAnsi="Times New Roman"/>
          <w:sz w:val="24"/>
          <w:szCs w:val="24"/>
        </w:rPr>
        <w:t xml:space="preserve">that encourages </w:t>
      </w:r>
      <w:r>
        <w:rPr>
          <w:rFonts w:ascii="Times New Roman" w:hAnsi="Times New Roman"/>
          <w:sz w:val="24"/>
          <w:szCs w:val="24"/>
        </w:rPr>
        <w:t xml:space="preserve">patrons or </w:t>
      </w:r>
      <w:r w:rsidR="00423B07" w:rsidRPr="00240127">
        <w:rPr>
          <w:rFonts w:ascii="Times New Roman" w:hAnsi="Times New Roman"/>
          <w:sz w:val="24"/>
          <w:szCs w:val="24"/>
        </w:rPr>
        <w:t xml:space="preserve">visitors to touch </w:t>
      </w:r>
      <w:r>
        <w:rPr>
          <w:rFonts w:ascii="Times New Roman" w:hAnsi="Times New Roman"/>
          <w:sz w:val="24"/>
          <w:szCs w:val="24"/>
        </w:rPr>
        <w:t>or wear objects</w:t>
      </w:r>
      <w:r w:rsidR="00423B07" w:rsidRPr="00240127">
        <w:rPr>
          <w:rFonts w:ascii="Times New Roman" w:hAnsi="Times New Roman"/>
          <w:sz w:val="24"/>
          <w:szCs w:val="24"/>
        </w:rPr>
        <w:t>.</w:t>
      </w:r>
    </w:p>
    <w:p w14:paraId="7FA1A76E" w14:textId="283CBCD1" w:rsidR="00423B07" w:rsidRPr="00C55261" w:rsidRDefault="00423B07" w:rsidP="00650CA8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 w:rsidRPr="00350042">
        <w:rPr>
          <w:rFonts w:ascii="Times New Roman" w:hAnsi="Times New Roman"/>
          <w:sz w:val="24"/>
          <w:szCs w:val="24"/>
        </w:rPr>
        <w:lastRenderedPageBreak/>
        <w:t xml:space="preserve">b. The </w:t>
      </w:r>
      <w:r w:rsidRPr="00C55261">
        <w:rPr>
          <w:rFonts w:ascii="Times New Roman" w:hAnsi="Times New Roman"/>
          <w:sz w:val="24"/>
        </w:rPr>
        <w:t xml:space="preserve">department </w:t>
      </w:r>
      <w:r w:rsidR="00AD01E6" w:rsidRPr="00C55261">
        <w:rPr>
          <w:rFonts w:ascii="Times New Roman" w:hAnsi="Times New Roman"/>
          <w:sz w:val="24"/>
        </w:rPr>
        <w:t>shall</w:t>
      </w:r>
      <w:r w:rsidRPr="00C55261">
        <w:rPr>
          <w:rFonts w:ascii="Times New Roman" w:hAnsi="Times New Roman"/>
          <w:sz w:val="24"/>
        </w:rPr>
        <w:t xml:space="preserve"> post </w:t>
      </w:r>
      <w:r w:rsidRPr="00350042">
        <w:rPr>
          <w:rFonts w:ascii="Times New Roman" w:hAnsi="Times New Roman"/>
          <w:sz w:val="24"/>
          <w:szCs w:val="24"/>
        </w:rPr>
        <w:t xml:space="preserve">on </w:t>
      </w:r>
      <w:r w:rsidR="00520C07" w:rsidRPr="00350042">
        <w:rPr>
          <w:rFonts w:ascii="Times New Roman" w:hAnsi="Times New Roman"/>
          <w:sz w:val="24"/>
          <w:szCs w:val="24"/>
        </w:rPr>
        <w:t>its</w:t>
      </w:r>
      <w:r w:rsidRPr="00350042">
        <w:rPr>
          <w:rFonts w:ascii="Times New Roman" w:hAnsi="Times New Roman"/>
          <w:sz w:val="24"/>
          <w:szCs w:val="24"/>
        </w:rPr>
        <w:t xml:space="preserve"> website information related to </w:t>
      </w:r>
      <w:r w:rsidRPr="00C55261">
        <w:rPr>
          <w:rFonts w:ascii="Times New Roman" w:hAnsi="Times New Roman"/>
          <w:sz w:val="24"/>
        </w:rPr>
        <w:t>reopening plans</w:t>
      </w:r>
      <w:r w:rsidR="00AD01E6" w:rsidRPr="00350042">
        <w:rPr>
          <w:rFonts w:ascii="Times New Roman" w:hAnsi="Times New Roman"/>
          <w:sz w:val="24"/>
          <w:szCs w:val="24"/>
        </w:rPr>
        <w:t xml:space="preserve"> and </w:t>
      </w:r>
      <w:r w:rsidR="00AD01E6" w:rsidRPr="00C55261">
        <w:rPr>
          <w:rFonts w:ascii="Times New Roman" w:hAnsi="Times New Roman"/>
          <w:sz w:val="24"/>
        </w:rPr>
        <w:t xml:space="preserve">other </w:t>
      </w:r>
      <w:r w:rsidR="00AD01E6" w:rsidRPr="00350042">
        <w:rPr>
          <w:rFonts w:ascii="Times New Roman" w:hAnsi="Times New Roman"/>
          <w:sz w:val="24"/>
          <w:szCs w:val="24"/>
        </w:rPr>
        <w:t>resources</w:t>
      </w:r>
      <w:r w:rsidRPr="00350042">
        <w:rPr>
          <w:rFonts w:ascii="Times New Roman" w:hAnsi="Times New Roman"/>
          <w:sz w:val="24"/>
          <w:szCs w:val="24"/>
        </w:rPr>
        <w:t xml:space="preserve"> </w:t>
      </w:r>
      <w:r w:rsidR="00AD01E6" w:rsidRPr="00350042">
        <w:rPr>
          <w:rFonts w:ascii="Times New Roman" w:hAnsi="Times New Roman"/>
          <w:sz w:val="24"/>
          <w:szCs w:val="24"/>
        </w:rPr>
        <w:t>for</w:t>
      </w:r>
      <w:r w:rsidR="006D6E22">
        <w:rPr>
          <w:rFonts w:ascii="Times New Roman" w:hAnsi="Times New Roman"/>
          <w:sz w:val="24"/>
          <w:szCs w:val="24"/>
        </w:rPr>
        <w:t xml:space="preserve"> art and</w:t>
      </w:r>
      <w:r w:rsidRPr="00350042">
        <w:rPr>
          <w:rFonts w:ascii="Times New Roman" w:hAnsi="Times New Roman"/>
          <w:sz w:val="24"/>
          <w:szCs w:val="24"/>
        </w:rPr>
        <w:t xml:space="preserve"> </w:t>
      </w:r>
      <w:r w:rsidRPr="00C55261">
        <w:rPr>
          <w:rFonts w:ascii="Times New Roman" w:hAnsi="Times New Roman"/>
          <w:sz w:val="24"/>
        </w:rPr>
        <w:t>cultural institution</w:t>
      </w:r>
      <w:r w:rsidR="00AD01E6" w:rsidRPr="00C55261">
        <w:rPr>
          <w:rFonts w:ascii="Times New Roman" w:hAnsi="Times New Roman"/>
          <w:sz w:val="24"/>
        </w:rPr>
        <w:t>s</w:t>
      </w:r>
      <w:r w:rsidR="00AD01E6" w:rsidRPr="00350042">
        <w:rPr>
          <w:rFonts w:ascii="Times New Roman" w:hAnsi="Times New Roman"/>
          <w:sz w:val="24"/>
          <w:szCs w:val="24"/>
        </w:rPr>
        <w:t xml:space="preserve"> affected by COVID-19</w:t>
      </w:r>
      <w:r w:rsidRPr="00350042">
        <w:rPr>
          <w:rFonts w:ascii="Times New Roman" w:hAnsi="Times New Roman"/>
          <w:sz w:val="24"/>
          <w:szCs w:val="24"/>
        </w:rPr>
        <w:t>.</w:t>
      </w:r>
      <w:r w:rsidR="00650CA8" w:rsidRPr="00350042">
        <w:rPr>
          <w:rFonts w:ascii="Times New Roman" w:hAnsi="Times New Roman"/>
          <w:sz w:val="24"/>
          <w:szCs w:val="24"/>
        </w:rPr>
        <w:t xml:space="preserve"> </w:t>
      </w:r>
      <w:r w:rsidRPr="00350042">
        <w:rPr>
          <w:rFonts w:ascii="Times New Roman" w:hAnsi="Times New Roman"/>
          <w:sz w:val="24"/>
          <w:szCs w:val="24"/>
        </w:rPr>
        <w:t>Such information shall include, but not be limited to:</w:t>
      </w:r>
      <w:r w:rsidRPr="00C55261">
        <w:rPr>
          <w:rFonts w:ascii="Times New Roman" w:hAnsi="Times New Roman"/>
          <w:sz w:val="24"/>
        </w:rPr>
        <w:t xml:space="preserve"> </w:t>
      </w:r>
    </w:p>
    <w:p w14:paraId="06ABBCC5" w14:textId="1187EC55" w:rsidR="00423B07" w:rsidRPr="00E95EA4" w:rsidRDefault="00CA749A" w:rsidP="00C5526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 w:rsidRPr="00350042">
        <w:t>1</w:t>
      </w:r>
      <w:r w:rsidR="00650CA8" w:rsidRPr="00350042">
        <w:t xml:space="preserve">. </w:t>
      </w:r>
      <w:r w:rsidR="00095CE5">
        <w:t>Information on</w:t>
      </w:r>
      <w:r w:rsidR="00423B07" w:rsidRPr="00350042">
        <w:t xml:space="preserve"> federal, state, city and union </w:t>
      </w:r>
      <w:r w:rsidR="00F964D8">
        <w:t xml:space="preserve">requirements and </w:t>
      </w:r>
      <w:r w:rsidR="00423B07" w:rsidRPr="00350042">
        <w:t>guidelines</w:t>
      </w:r>
      <w:r w:rsidR="00520C07" w:rsidRPr="00350042">
        <w:t xml:space="preserve"> related to preventing the spread of COVID-19</w:t>
      </w:r>
      <w:r w:rsidR="00D27656">
        <w:t>, including information</w:t>
      </w:r>
      <w:r w:rsidRPr="00350042">
        <w:t xml:space="preserve"> on </w:t>
      </w:r>
      <w:r w:rsidR="00FA48E6">
        <w:t>where</w:t>
      </w:r>
      <w:r w:rsidR="00423B07" w:rsidRPr="00350042">
        <w:t xml:space="preserve"> </w:t>
      </w:r>
      <w:r w:rsidR="00F964D8">
        <w:t xml:space="preserve">art and </w:t>
      </w:r>
      <w:r w:rsidR="00423B07" w:rsidRPr="00E95EA4">
        <w:t>cultural institutions</w:t>
      </w:r>
      <w:r w:rsidR="00423B07" w:rsidRPr="00350042">
        <w:t xml:space="preserve"> </w:t>
      </w:r>
      <w:r w:rsidRPr="00350042">
        <w:t xml:space="preserve">can </w:t>
      </w:r>
      <w:r w:rsidR="00FA48E6">
        <w:t>direct questions</w:t>
      </w:r>
      <w:r w:rsidR="00F964D8">
        <w:t xml:space="preserve"> </w:t>
      </w:r>
      <w:r w:rsidR="00D27656">
        <w:t xml:space="preserve">relating to </w:t>
      </w:r>
      <w:r w:rsidR="00F964D8">
        <w:t>such requirements</w:t>
      </w:r>
      <w:r w:rsidR="00F964D8" w:rsidRPr="00E95EA4">
        <w:t xml:space="preserve"> and </w:t>
      </w:r>
      <w:r w:rsidR="00F964D8">
        <w:t>guidelines</w:t>
      </w:r>
      <w:r w:rsidR="00423B07" w:rsidRPr="00E95EA4">
        <w:t>;</w:t>
      </w:r>
    </w:p>
    <w:p w14:paraId="0575759C" w14:textId="7F85BAA2" w:rsidR="00423B07" w:rsidRPr="00350042" w:rsidRDefault="00D27656" w:rsidP="0035004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>2</w:t>
      </w:r>
      <w:r w:rsidR="00650CA8" w:rsidRPr="00F661F3">
        <w:t xml:space="preserve">. </w:t>
      </w:r>
      <w:r>
        <w:t>Resources</w:t>
      </w:r>
      <w:r w:rsidRPr="00D27656">
        <w:t xml:space="preserve"> </w:t>
      </w:r>
      <w:r>
        <w:t xml:space="preserve">known to the department relating to federal, state and city </w:t>
      </w:r>
      <w:r w:rsidR="00520C07" w:rsidRPr="00350042">
        <w:t xml:space="preserve">financial support </w:t>
      </w:r>
      <w:r>
        <w:t>available to art and cultural institutions affected by COVID-19</w:t>
      </w:r>
      <w:r w:rsidR="00520C07" w:rsidRPr="00E95EA4">
        <w:t>, including</w:t>
      </w:r>
      <w:r w:rsidR="00520C07" w:rsidRPr="00350042">
        <w:t>, but not limited to</w:t>
      </w:r>
      <w:r w:rsidR="000506FC">
        <w:t>,</w:t>
      </w:r>
      <w:r w:rsidR="00520C07" w:rsidRPr="00350042">
        <w:t xml:space="preserve"> </w:t>
      </w:r>
      <w:r w:rsidR="00423B07" w:rsidRPr="00350042">
        <w:t xml:space="preserve">funding </w:t>
      </w:r>
      <w:r w:rsidR="00350042" w:rsidRPr="00350042">
        <w:t xml:space="preserve">sources </w:t>
      </w:r>
      <w:r w:rsidR="00CA749A" w:rsidRPr="00350042">
        <w:t>and rent-relief programs</w:t>
      </w:r>
      <w:r w:rsidR="00423B07" w:rsidRPr="00350042">
        <w:t>;</w:t>
      </w:r>
    </w:p>
    <w:p w14:paraId="6ADF0F06" w14:textId="7E72582B" w:rsidR="00650CA8" w:rsidRPr="00350042" w:rsidRDefault="00D27656" w:rsidP="00650CA8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>3</w:t>
      </w:r>
      <w:r w:rsidR="00650CA8" w:rsidRPr="00350042">
        <w:t xml:space="preserve">. </w:t>
      </w:r>
      <w:r>
        <w:t>G</w:t>
      </w:r>
      <w:r w:rsidR="00FA48E6">
        <w:t xml:space="preserve">uidance and resources </w:t>
      </w:r>
      <w:r>
        <w:t>relating to</w:t>
      </w:r>
      <w:r w:rsidR="00CA749A" w:rsidRPr="00350042">
        <w:t xml:space="preserve"> </w:t>
      </w:r>
      <w:r w:rsidR="00423B07" w:rsidRPr="00350042">
        <w:t>alternative uses for space</w:t>
      </w:r>
      <w:r w:rsidR="00CA749A" w:rsidRPr="00350042">
        <w:t xml:space="preserve"> </w:t>
      </w:r>
      <w:r w:rsidR="00F964D8">
        <w:t xml:space="preserve">that art and cultural institutions </w:t>
      </w:r>
      <w:r w:rsidR="00C20AF6">
        <w:t>will not utilize</w:t>
      </w:r>
      <w:r w:rsidR="00F964D8">
        <w:t xml:space="preserve"> when reopening</w:t>
      </w:r>
      <w:r w:rsidR="00423B07" w:rsidRPr="00350042">
        <w:t>;</w:t>
      </w:r>
    </w:p>
    <w:p w14:paraId="4B71BD32" w14:textId="3082013A" w:rsidR="00CA749A" w:rsidRPr="00350042" w:rsidRDefault="00ED6BF8" w:rsidP="0035004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>4</w:t>
      </w:r>
      <w:r w:rsidR="00650CA8" w:rsidRPr="00350042">
        <w:t xml:space="preserve">. </w:t>
      </w:r>
      <w:r w:rsidR="00D27656">
        <w:t xml:space="preserve">Information on </w:t>
      </w:r>
      <w:r w:rsidR="00FA48E6">
        <w:t>s</w:t>
      </w:r>
      <w:r w:rsidR="00423B07" w:rsidRPr="00350042">
        <w:t xml:space="preserve">trategies for the </w:t>
      </w:r>
      <w:r w:rsidR="000506FC">
        <w:t xml:space="preserve">development and </w:t>
      </w:r>
      <w:r w:rsidR="00423B07" w:rsidRPr="00350042">
        <w:t xml:space="preserve">continuation of digital platforms and remote programming; </w:t>
      </w:r>
    </w:p>
    <w:p w14:paraId="1FDEEC09" w14:textId="76B1BA94" w:rsidR="00423B07" w:rsidRPr="00E95EA4" w:rsidRDefault="00ED6BF8" w:rsidP="00C5526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>
        <w:t>5</w:t>
      </w:r>
      <w:r w:rsidR="00CA749A" w:rsidRPr="00350042">
        <w:t>.</w:t>
      </w:r>
      <w:r w:rsidR="00B02DB7" w:rsidRPr="00350042">
        <w:t xml:space="preserve"> </w:t>
      </w:r>
      <w:r w:rsidR="00D27656">
        <w:t>Any s</w:t>
      </w:r>
      <w:r w:rsidR="00CA749A" w:rsidRPr="00350042">
        <w:t>ample</w:t>
      </w:r>
      <w:r w:rsidR="00CA749A" w:rsidRPr="00E95EA4">
        <w:t xml:space="preserve"> reopening plan</w:t>
      </w:r>
      <w:r w:rsidR="000506FC" w:rsidRPr="00E95EA4">
        <w:t>s</w:t>
      </w:r>
      <w:r w:rsidR="00FA48E6">
        <w:t xml:space="preserve"> made available to the </w:t>
      </w:r>
      <w:r w:rsidR="00D27656">
        <w:t>d</w:t>
      </w:r>
      <w:r w:rsidR="00FA48E6">
        <w:t>epartment</w:t>
      </w:r>
      <w:r w:rsidR="00F964D8">
        <w:t xml:space="preserve"> by </w:t>
      </w:r>
      <w:r w:rsidR="00F643B2">
        <w:t xml:space="preserve">the New York state department of health or any </w:t>
      </w:r>
      <w:r w:rsidR="00F964D8">
        <w:t>art and cultural institution</w:t>
      </w:r>
      <w:r w:rsidR="0092212B">
        <w:t xml:space="preserve">, provided that </w:t>
      </w:r>
      <w:r w:rsidR="00455BE6">
        <w:t xml:space="preserve">the </w:t>
      </w:r>
      <w:r w:rsidR="00F643B2">
        <w:t>d</w:t>
      </w:r>
      <w:r w:rsidR="00455BE6">
        <w:t xml:space="preserve">epartment </w:t>
      </w:r>
      <w:r w:rsidR="00F643B2">
        <w:t>shall</w:t>
      </w:r>
      <w:r w:rsidR="00455BE6">
        <w:t xml:space="preserve"> redact </w:t>
      </w:r>
      <w:r w:rsidR="0092212B">
        <w:t>any identifying information of such</w:t>
      </w:r>
      <w:r w:rsidR="0092212B" w:rsidRPr="00E95EA4">
        <w:t xml:space="preserve"> institution</w:t>
      </w:r>
      <w:r w:rsidR="00F643B2">
        <w:t xml:space="preserve">, unless such </w:t>
      </w:r>
      <w:r w:rsidR="0031744D">
        <w:t>institution has made such</w:t>
      </w:r>
      <w:r w:rsidR="00F643B2">
        <w:t xml:space="preserve"> reopening plan publicly available or consents to publication by the department without such redaction</w:t>
      </w:r>
      <w:r w:rsidR="00CA749A" w:rsidRPr="00350042">
        <w:t xml:space="preserve">. </w:t>
      </w:r>
      <w:r w:rsidR="00FA48E6">
        <w:t xml:space="preserve">The </w:t>
      </w:r>
      <w:r w:rsidR="00F643B2">
        <w:t>d</w:t>
      </w:r>
      <w:r w:rsidR="00FA48E6">
        <w:t xml:space="preserve">epartment shall endeavor to </w:t>
      </w:r>
      <w:r w:rsidR="00CA749A" w:rsidRPr="00350042">
        <w:t>include a reopening plan for</w:t>
      </w:r>
      <w:r w:rsidR="00CA749A" w:rsidRPr="00E95EA4">
        <w:t xml:space="preserve"> </w:t>
      </w:r>
      <w:r w:rsidR="00076D42">
        <w:t xml:space="preserve">at least </w:t>
      </w:r>
      <w:r w:rsidR="00B02DB7" w:rsidRPr="00E95EA4">
        <w:t xml:space="preserve">each of the following </w:t>
      </w:r>
      <w:r w:rsidR="00B02DB7" w:rsidRPr="00350042">
        <w:t>types of</w:t>
      </w:r>
      <w:r w:rsidR="0092212B">
        <w:t xml:space="preserve"> art and</w:t>
      </w:r>
      <w:r w:rsidR="00B02DB7" w:rsidRPr="00350042">
        <w:t xml:space="preserve"> cultural institutions</w:t>
      </w:r>
      <w:r w:rsidR="00CA749A" w:rsidRPr="00350042">
        <w:t>: (</w:t>
      </w:r>
      <w:proofErr w:type="spellStart"/>
      <w:r w:rsidR="0092212B">
        <w:t>i</w:t>
      </w:r>
      <w:proofErr w:type="spellEnd"/>
      <w:r w:rsidR="0092212B">
        <w:t>) museum, (ii)</w:t>
      </w:r>
      <w:r w:rsidR="00CA749A" w:rsidRPr="00350042">
        <w:t xml:space="preserve"> museum</w:t>
      </w:r>
      <w:r w:rsidR="00E275AD">
        <w:t xml:space="preserve"> with one or more close high-risk interactive exhibits, including children’s museums or science museums</w:t>
      </w:r>
      <w:r w:rsidR="00CA749A" w:rsidRPr="00350042">
        <w:t>; (</w:t>
      </w:r>
      <w:r w:rsidR="0092212B">
        <w:t>iii</w:t>
      </w:r>
      <w:r w:rsidR="00CA749A" w:rsidRPr="00350042">
        <w:t xml:space="preserve">) </w:t>
      </w:r>
      <w:r w:rsidR="0092212B">
        <w:t>arts</w:t>
      </w:r>
      <w:r w:rsidR="0092212B" w:rsidRPr="00E95EA4">
        <w:t xml:space="preserve"> </w:t>
      </w:r>
      <w:r w:rsidR="00CA749A" w:rsidRPr="00E95EA4">
        <w:t xml:space="preserve">education </w:t>
      </w:r>
      <w:r w:rsidR="00CA749A" w:rsidRPr="00350042">
        <w:t>organization; (</w:t>
      </w:r>
      <w:r w:rsidR="0092212B">
        <w:t>iv</w:t>
      </w:r>
      <w:r w:rsidR="00CA749A" w:rsidRPr="00350042">
        <w:t>) theate</w:t>
      </w:r>
      <w:r w:rsidR="003F6534">
        <w:t xml:space="preserve">r or </w:t>
      </w:r>
      <w:r w:rsidR="00CA749A" w:rsidRPr="00350042">
        <w:t>performance venue; (</w:t>
      </w:r>
      <w:r w:rsidR="0092212B">
        <w:t>v</w:t>
      </w:r>
      <w:r w:rsidR="00CA749A" w:rsidRPr="00350042">
        <w:t>) dance organization; (</w:t>
      </w:r>
      <w:r w:rsidR="0092212B">
        <w:t>vi</w:t>
      </w:r>
      <w:r w:rsidR="00CA749A" w:rsidRPr="00350042">
        <w:t xml:space="preserve">) garden or </w:t>
      </w:r>
      <w:r w:rsidR="00CA749A" w:rsidRPr="00E95EA4">
        <w:t xml:space="preserve">outdoor </w:t>
      </w:r>
      <w:r w:rsidR="00CA749A" w:rsidRPr="00350042">
        <w:t>venue;</w:t>
      </w:r>
      <w:r w:rsidR="00CA749A" w:rsidRPr="00E95EA4">
        <w:t xml:space="preserve"> </w:t>
      </w:r>
      <w:r w:rsidR="00423B07" w:rsidRPr="00E95EA4">
        <w:t>and</w:t>
      </w:r>
      <w:r w:rsidR="00B02DB7" w:rsidRPr="00E95EA4">
        <w:t xml:space="preserve"> </w:t>
      </w:r>
      <w:r w:rsidR="00B02DB7" w:rsidRPr="00350042">
        <w:t>(</w:t>
      </w:r>
      <w:r w:rsidR="0092212B">
        <w:t>vi</w:t>
      </w:r>
      <w:r w:rsidR="00B02DB7" w:rsidRPr="00350042">
        <w:t>i) historical site</w:t>
      </w:r>
      <w:r>
        <w:t>. Any such reopening plans shall take into account relevant differences between such types of institutions, including size</w:t>
      </w:r>
      <w:r w:rsidR="00F964D8">
        <w:t>; and</w:t>
      </w:r>
    </w:p>
    <w:p w14:paraId="4611E30C" w14:textId="4CF94D44" w:rsidR="00423B07" w:rsidRPr="00350042" w:rsidRDefault="00ED6BF8" w:rsidP="00650CA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423B07" w:rsidRPr="00350042">
        <w:rPr>
          <w:rFonts w:ascii="Times New Roman" w:hAnsi="Times New Roman"/>
          <w:sz w:val="24"/>
          <w:szCs w:val="24"/>
        </w:rPr>
        <w:t xml:space="preserve">. Any other </w:t>
      </w:r>
      <w:r w:rsidR="000506FC">
        <w:rPr>
          <w:rFonts w:ascii="Times New Roman" w:hAnsi="Times New Roman"/>
          <w:sz w:val="24"/>
          <w:szCs w:val="24"/>
        </w:rPr>
        <w:t>information</w:t>
      </w:r>
      <w:r w:rsidR="000506FC" w:rsidRPr="00350042">
        <w:rPr>
          <w:rFonts w:ascii="Times New Roman" w:hAnsi="Times New Roman"/>
          <w:sz w:val="24"/>
          <w:szCs w:val="24"/>
        </w:rPr>
        <w:t xml:space="preserve"> </w:t>
      </w:r>
      <w:r w:rsidR="00423B07" w:rsidRPr="00350042">
        <w:rPr>
          <w:rFonts w:ascii="Times New Roman" w:hAnsi="Times New Roman"/>
          <w:sz w:val="24"/>
          <w:szCs w:val="24"/>
        </w:rPr>
        <w:t xml:space="preserve">deemed by the department to be relevant to reopening plans for </w:t>
      </w:r>
      <w:r w:rsidR="000506FC">
        <w:rPr>
          <w:rFonts w:ascii="Times New Roman" w:hAnsi="Times New Roman"/>
          <w:sz w:val="24"/>
          <w:szCs w:val="24"/>
        </w:rPr>
        <w:t xml:space="preserve">art and </w:t>
      </w:r>
      <w:r w:rsidR="00423B07" w:rsidRPr="00350042">
        <w:rPr>
          <w:rFonts w:ascii="Times New Roman" w:hAnsi="Times New Roman"/>
          <w:sz w:val="24"/>
          <w:szCs w:val="24"/>
        </w:rPr>
        <w:t>cultural institutions.</w:t>
      </w:r>
    </w:p>
    <w:p w14:paraId="72855625" w14:textId="1F2A721E" w:rsidR="00423B07" w:rsidRPr="00E95EA4" w:rsidRDefault="00423B07" w:rsidP="00C5526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</w:pPr>
      <w:r w:rsidRPr="00E95EA4">
        <w:t xml:space="preserve">§ </w:t>
      </w:r>
      <w:r w:rsidR="00F91E2E" w:rsidRPr="00E95EA4">
        <w:t>2</w:t>
      </w:r>
      <w:r w:rsidRPr="00E95EA4">
        <w:t xml:space="preserve">. This local law takes effect </w:t>
      </w:r>
      <w:r w:rsidR="00E35690">
        <w:t>immediately</w:t>
      </w:r>
      <w:r w:rsidR="000506FC">
        <w:t xml:space="preserve">, </w:t>
      </w:r>
      <w:r w:rsidR="000506FC">
        <w:rPr>
          <w:color w:val="000000"/>
          <w:shd w:val="clear" w:color="auto" w:fill="FFFFFF"/>
        </w:rPr>
        <w:t xml:space="preserve">except that the commissioner of cultural </w:t>
      </w:r>
      <w:r w:rsidR="000506FC" w:rsidRPr="000506FC">
        <w:rPr>
          <w:color w:val="000000"/>
          <w:shd w:val="clear" w:color="auto" w:fill="FFFFFF"/>
        </w:rPr>
        <w:t>affairs</w:t>
      </w:r>
      <w:r w:rsidR="006D6E22">
        <w:rPr>
          <w:color w:val="000000"/>
          <w:shd w:val="clear" w:color="auto" w:fill="FFFFFF"/>
        </w:rPr>
        <w:t xml:space="preserve"> may take </w:t>
      </w:r>
      <w:r w:rsidR="000506FC" w:rsidRPr="000506FC">
        <w:rPr>
          <w:color w:val="000000"/>
          <w:shd w:val="clear" w:color="auto" w:fill="FFFFFF"/>
        </w:rPr>
        <w:t>such</w:t>
      </w:r>
      <w:r w:rsidR="000506FC">
        <w:rPr>
          <w:color w:val="000000"/>
          <w:shd w:val="clear" w:color="auto" w:fill="FFFFFF"/>
        </w:rPr>
        <w:t xml:space="preserve"> measures as are necessary for the implementation of this local law, including the promulgation of rules, before such date</w:t>
      </w:r>
      <w:r w:rsidR="000506FC" w:rsidRPr="00F661F3">
        <w:rPr>
          <w:color w:val="000000"/>
          <w:shd w:val="clear" w:color="auto" w:fill="FFFFFF"/>
        </w:rPr>
        <w:t>.</w:t>
      </w:r>
    </w:p>
    <w:p w14:paraId="6CE031E4" w14:textId="77777777" w:rsidR="001044D5" w:rsidRPr="00F661F3" w:rsidRDefault="001044D5" w:rsidP="00423B07">
      <w:pPr>
        <w:suppressLineNumbers/>
        <w:spacing w:after="0" w:line="240" w:lineRule="auto"/>
        <w:jc w:val="both"/>
        <w:rPr>
          <w:rFonts w:ascii="Times New Roman" w:hAnsi="Times New Roman"/>
          <w:sz w:val="24"/>
        </w:rPr>
      </w:pPr>
    </w:p>
    <w:p w14:paraId="0046CDFE" w14:textId="1630E57A" w:rsidR="00423B07" w:rsidRPr="00F661F3" w:rsidRDefault="00423B07" w:rsidP="00423B07">
      <w:pPr>
        <w:suppressLineNumbers/>
        <w:spacing w:after="0" w:line="240" w:lineRule="auto"/>
        <w:jc w:val="both"/>
        <w:rPr>
          <w:rFonts w:ascii="Times New Roman" w:hAnsi="Times New Roman"/>
          <w:sz w:val="20"/>
        </w:rPr>
      </w:pPr>
      <w:r w:rsidRPr="00F661F3">
        <w:rPr>
          <w:rFonts w:ascii="Times New Roman" w:hAnsi="Times New Roman"/>
          <w:sz w:val="20"/>
        </w:rPr>
        <w:t xml:space="preserve">BM </w:t>
      </w:r>
    </w:p>
    <w:p w14:paraId="37594930" w14:textId="77777777" w:rsidR="00423B07" w:rsidRPr="00F661F3" w:rsidRDefault="00423B07" w:rsidP="00423B07">
      <w:pPr>
        <w:suppressLineNumbers/>
        <w:spacing w:after="0" w:line="240" w:lineRule="auto"/>
        <w:jc w:val="both"/>
        <w:rPr>
          <w:rFonts w:ascii="Times New Roman" w:hAnsi="Times New Roman"/>
          <w:sz w:val="20"/>
        </w:rPr>
      </w:pPr>
      <w:r w:rsidRPr="00F661F3">
        <w:rPr>
          <w:rFonts w:ascii="Times New Roman" w:hAnsi="Times New Roman"/>
          <w:sz w:val="20"/>
        </w:rPr>
        <w:t>LS # 14989</w:t>
      </w:r>
    </w:p>
    <w:p w14:paraId="490AE27F" w14:textId="3511B39B" w:rsidR="00B93A2F" w:rsidRPr="00F661F3" w:rsidRDefault="00E440D2" w:rsidP="00423B07">
      <w:pPr>
        <w:suppressLineNumber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7/</w:t>
      </w:r>
      <w:r w:rsidR="001C0F9F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/20 </w:t>
      </w:r>
      <w:r w:rsidR="00E35690">
        <w:rPr>
          <w:rFonts w:ascii="Times New Roman" w:hAnsi="Times New Roman"/>
          <w:sz w:val="20"/>
          <w:szCs w:val="20"/>
        </w:rPr>
        <w:t>5</w:t>
      </w:r>
      <w:r w:rsidR="00045679">
        <w:rPr>
          <w:rFonts w:ascii="Times New Roman" w:hAnsi="Times New Roman"/>
          <w:sz w:val="20"/>
          <w:szCs w:val="20"/>
        </w:rPr>
        <w:t>:</w:t>
      </w:r>
      <w:r w:rsidR="00454A94">
        <w:rPr>
          <w:rFonts w:ascii="Times New Roman" w:hAnsi="Times New Roman"/>
          <w:sz w:val="20"/>
          <w:szCs w:val="20"/>
        </w:rPr>
        <w:t>00</w:t>
      </w:r>
      <w:r w:rsidR="00045679">
        <w:rPr>
          <w:rFonts w:ascii="Times New Roman" w:hAnsi="Times New Roman"/>
          <w:sz w:val="20"/>
          <w:szCs w:val="20"/>
        </w:rPr>
        <w:t>pm</w:t>
      </w:r>
    </w:p>
    <w:sectPr w:rsidR="00B93A2F" w:rsidRPr="00F661F3" w:rsidSect="00721C7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D553" w14:textId="77777777" w:rsidR="006B21B3" w:rsidRDefault="006B21B3" w:rsidP="0075362A">
      <w:pPr>
        <w:spacing w:after="0" w:line="240" w:lineRule="auto"/>
      </w:pPr>
      <w:r>
        <w:separator/>
      </w:r>
    </w:p>
  </w:endnote>
  <w:endnote w:type="continuationSeparator" w:id="0">
    <w:p w14:paraId="1CDCBFE2" w14:textId="77777777" w:rsidR="006B21B3" w:rsidRDefault="006B21B3" w:rsidP="0075362A">
      <w:pPr>
        <w:spacing w:after="0" w:line="240" w:lineRule="auto"/>
      </w:pPr>
      <w:r>
        <w:continuationSeparator/>
      </w:r>
    </w:p>
  </w:endnote>
  <w:endnote w:type="continuationNotice" w:id="1">
    <w:p w14:paraId="090256C4" w14:textId="77777777" w:rsidR="006B21B3" w:rsidRDefault="006B21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B7DC" w14:textId="1F0A1B1C" w:rsidR="004E5148" w:rsidRDefault="004E51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F22">
      <w:rPr>
        <w:noProof/>
      </w:rPr>
      <w:t>3</w:t>
    </w:r>
    <w:r>
      <w:rPr>
        <w:noProof/>
      </w:rPr>
      <w:fldChar w:fldCharType="end"/>
    </w:r>
  </w:p>
  <w:p w14:paraId="5A455441" w14:textId="77777777" w:rsidR="004E5148" w:rsidRDefault="004E51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260D" w14:textId="77777777" w:rsidR="004E5148" w:rsidRDefault="004E51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00867AF" w14:textId="77777777" w:rsidR="004E5148" w:rsidRDefault="004E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CFBD7" w14:textId="77777777" w:rsidR="006B21B3" w:rsidRDefault="006B21B3" w:rsidP="0075362A">
      <w:pPr>
        <w:spacing w:after="0" w:line="240" w:lineRule="auto"/>
      </w:pPr>
      <w:r>
        <w:separator/>
      </w:r>
    </w:p>
  </w:footnote>
  <w:footnote w:type="continuationSeparator" w:id="0">
    <w:p w14:paraId="031C091B" w14:textId="77777777" w:rsidR="006B21B3" w:rsidRDefault="006B21B3" w:rsidP="0075362A">
      <w:pPr>
        <w:spacing w:after="0" w:line="240" w:lineRule="auto"/>
      </w:pPr>
      <w:r>
        <w:continuationSeparator/>
      </w:r>
    </w:p>
  </w:footnote>
  <w:footnote w:type="continuationNotice" w:id="1">
    <w:p w14:paraId="44BF7242" w14:textId="77777777" w:rsidR="006B21B3" w:rsidRDefault="006B21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4577" w14:textId="77777777" w:rsidR="0021058E" w:rsidRDefault="00210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31A4C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A49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5AEF2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5A2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AFA2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CA0315"/>
    <w:multiLevelType w:val="hybridMultilevel"/>
    <w:tmpl w:val="CB8EB26A"/>
    <w:lvl w:ilvl="0" w:tplc="B0E60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040B03"/>
    <w:multiLevelType w:val="hybridMultilevel"/>
    <w:tmpl w:val="45BCD20A"/>
    <w:lvl w:ilvl="0" w:tplc="C72A52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51880"/>
    <w:multiLevelType w:val="hybridMultilevel"/>
    <w:tmpl w:val="FD02C852"/>
    <w:lvl w:ilvl="0" w:tplc="A70CE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07"/>
    <w:rsid w:val="00006096"/>
    <w:rsid w:val="00011777"/>
    <w:rsid w:val="000340D8"/>
    <w:rsid w:val="000348B8"/>
    <w:rsid w:val="00045011"/>
    <w:rsid w:val="00045679"/>
    <w:rsid w:val="000506FC"/>
    <w:rsid w:val="000566E5"/>
    <w:rsid w:val="000666E0"/>
    <w:rsid w:val="00076866"/>
    <w:rsid w:val="00076D42"/>
    <w:rsid w:val="00085C63"/>
    <w:rsid w:val="000872A2"/>
    <w:rsid w:val="00092956"/>
    <w:rsid w:val="00095850"/>
    <w:rsid w:val="00095CE5"/>
    <w:rsid w:val="000A177A"/>
    <w:rsid w:val="000A547D"/>
    <w:rsid w:val="000B54D7"/>
    <w:rsid w:val="000D0D71"/>
    <w:rsid w:val="000E42CF"/>
    <w:rsid w:val="000F1457"/>
    <w:rsid w:val="001044D5"/>
    <w:rsid w:val="001133D2"/>
    <w:rsid w:val="00117642"/>
    <w:rsid w:val="0012289C"/>
    <w:rsid w:val="00123D28"/>
    <w:rsid w:val="001246A0"/>
    <w:rsid w:val="00154C0A"/>
    <w:rsid w:val="00155383"/>
    <w:rsid w:val="00155902"/>
    <w:rsid w:val="00156C37"/>
    <w:rsid w:val="00194A85"/>
    <w:rsid w:val="001A4727"/>
    <w:rsid w:val="001B34AE"/>
    <w:rsid w:val="001C0F9F"/>
    <w:rsid w:val="001C3AE0"/>
    <w:rsid w:val="001C3B72"/>
    <w:rsid w:val="001C3F00"/>
    <w:rsid w:val="001C7608"/>
    <w:rsid w:val="001D3ED0"/>
    <w:rsid w:val="001D779B"/>
    <w:rsid w:val="0021000B"/>
    <w:rsid w:val="0021058E"/>
    <w:rsid w:val="002165F0"/>
    <w:rsid w:val="0021671F"/>
    <w:rsid w:val="00217C8F"/>
    <w:rsid w:val="00240127"/>
    <w:rsid w:val="002407CA"/>
    <w:rsid w:val="002554BE"/>
    <w:rsid w:val="00277B20"/>
    <w:rsid w:val="00281C37"/>
    <w:rsid w:val="002832D2"/>
    <w:rsid w:val="00286C97"/>
    <w:rsid w:val="00291A7C"/>
    <w:rsid w:val="002A5B5B"/>
    <w:rsid w:val="002A7390"/>
    <w:rsid w:val="002B7C6C"/>
    <w:rsid w:val="002C171A"/>
    <w:rsid w:val="002D400C"/>
    <w:rsid w:val="002D4D4F"/>
    <w:rsid w:val="002D4E34"/>
    <w:rsid w:val="002E3E0E"/>
    <w:rsid w:val="002E600A"/>
    <w:rsid w:val="002E68EE"/>
    <w:rsid w:val="002F21AF"/>
    <w:rsid w:val="003013C2"/>
    <w:rsid w:val="00301B3C"/>
    <w:rsid w:val="00303AFF"/>
    <w:rsid w:val="00310D01"/>
    <w:rsid w:val="0031744D"/>
    <w:rsid w:val="00320527"/>
    <w:rsid w:val="0032592A"/>
    <w:rsid w:val="00330DC5"/>
    <w:rsid w:val="00343B62"/>
    <w:rsid w:val="00344EB0"/>
    <w:rsid w:val="00350042"/>
    <w:rsid w:val="003508E4"/>
    <w:rsid w:val="00385FB9"/>
    <w:rsid w:val="0039063F"/>
    <w:rsid w:val="00390680"/>
    <w:rsid w:val="00391A87"/>
    <w:rsid w:val="00394D95"/>
    <w:rsid w:val="003C2D26"/>
    <w:rsid w:val="003C6FAA"/>
    <w:rsid w:val="003D4F99"/>
    <w:rsid w:val="003E390B"/>
    <w:rsid w:val="003F51FA"/>
    <w:rsid w:val="003F6534"/>
    <w:rsid w:val="00404209"/>
    <w:rsid w:val="0042060C"/>
    <w:rsid w:val="00422473"/>
    <w:rsid w:val="0042259D"/>
    <w:rsid w:val="00423B07"/>
    <w:rsid w:val="00425766"/>
    <w:rsid w:val="00431012"/>
    <w:rsid w:val="004538A4"/>
    <w:rsid w:val="00454A94"/>
    <w:rsid w:val="00455AE3"/>
    <w:rsid w:val="00455BE6"/>
    <w:rsid w:val="00465E87"/>
    <w:rsid w:val="00467CA5"/>
    <w:rsid w:val="00475BA5"/>
    <w:rsid w:val="00483EFF"/>
    <w:rsid w:val="004977D0"/>
    <w:rsid w:val="004A1F2D"/>
    <w:rsid w:val="004B360B"/>
    <w:rsid w:val="004B4182"/>
    <w:rsid w:val="004B5D70"/>
    <w:rsid w:val="004C2318"/>
    <w:rsid w:val="004C35B0"/>
    <w:rsid w:val="004D404B"/>
    <w:rsid w:val="004D4E7A"/>
    <w:rsid w:val="004E5148"/>
    <w:rsid w:val="004F7967"/>
    <w:rsid w:val="00500331"/>
    <w:rsid w:val="00514D2E"/>
    <w:rsid w:val="00515B9D"/>
    <w:rsid w:val="00520C07"/>
    <w:rsid w:val="00535C01"/>
    <w:rsid w:val="00541995"/>
    <w:rsid w:val="00544805"/>
    <w:rsid w:val="00552E92"/>
    <w:rsid w:val="00554941"/>
    <w:rsid w:val="005846C6"/>
    <w:rsid w:val="005978F0"/>
    <w:rsid w:val="005A72BC"/>
    <w:rsid w:val="005B1978"/>
    <w:rsid w:val="005B2DED"/>
    <w:rsid w:val="005B3054"/>
    <w:rsid w:val="005B49B3"/>
    <w:rsid w:val="005D25A5"/>
    <w:rsid w:val="005D5538"/>
    <w:rsid w:val="005E509A"/>
    <w:rsid w:val="0060162A"/>
    <w:rsid w:val="00602803"/>
    <w:rsid w:val="0060746E"/>
    <w:rsid w:val="0061779B"/>
    <w:rsid w:val="00617977"/>
    <w:rsid w:val="00623076"/>
    <w:rsid w:val="00631DB0"/>
    <w:rsid w:val="00634902"/>
    <w:rsid w:val="00650CA8"/>
    <w:rsid w:val="00653F0F"/>
    <w:rsid w:val="00670E0D"/>
    <w:rsid w:val="0067181E"/>
    <w:rsid w:val="00673C26"/>
    <w:rsid w:val="00686B56"/>
    <w:rsid w:val="006948AF"/>
    <w:rsid w:val="006A0000"/>
    <w:rsid w:val="006B21B3"/>
    <w:rsid w:val="006C153C"/>
    <w:rsid w:val="006C206E"/>
    <w:rsid w:val="006D1848"/>
    <w:rsid w:val="006D3768"/>
    <w:rsid w:val="006D5673"/>
    <w:rsid w:val="006D6E22"/>
    <w:rsid w:val="006E0747"/>
    <w:rsid w:val="006E421E"/>
    <w:rsid w:val="006E4A3C"/>
    <w:rsid w:val="006E604B"/>
    <w:rsid w:val="00706635"/>
    <w:rsid w:val="0071199D"/>
    <w:rsid w:val="007121D0"/>
    <w:rsid w:val="00715092"/>
    <w:rsid w:val="007161DA"/>
    <w:rsid w:val="00721C71"/>
    <w:rsid w:val="00747DEF"/>
    <w:rsid w:val="00750E05"/>
    <w:rsid w:val="00751A39"/>
    <w:rsid w:val="0075362A"/>
    <w:rsid w:val="0075566E"/>
    <w:rsid w:val="007652EC"/>
    <w:rsid w:val="007670FB"/>
    <w:rsid w:val="00791DFA"/>
    <w:rsid w:val="007A0128"/>
    <w:rsid w:val="007A4648"/>
    <w:rsid w:val="007A474A"/>
    <w:rsid w:val="007A6B6B"/>
    <w:rsid w:val="007C0CBA"/>
    <w:rsid w:val="007C7F01"/>
    <w:rsid w:val="007F3220"/>
    <w:rsid w:val="00813342"/>
    <w:rsid w:val="00820F63"/>
    <w:rsid w:val="00832749"/>
    <w:rsid w:val="00833389"/>
    <w:rsid w:val="00845835"/>
    <w:rsid w:val="00853AD0"/>
    <w:rsid w:val="00874639"/>
    <w:rsid w:val="00875D08"/>
    <w:rsid w:val="00881224"/>
    <w:rsid w:val="00884801"/>
    <w:rsid w:val="0088589B"/>
    <w:rsid w:val="0089692C"/>
    <w:rsid w:val="008A0FBC"/>
    <w:rsid w:val="008A3CF2"/>
    <w:rsid w:val="008C28FF"/>
    <w:rsid w:val="008F7F30"/>
    <w:rsid w:val="00901B41"/>
    <w:rsid w:val="00914EF1"/>
    <w:rsid w:val="009164F8"/>
    <w:rsid w:val="0092011A"/>
    <w:rsid w:val="0092212B"/>
    <w:rsid w:val="00922333"/>
    <w:rsid w:val="009410FA"/>
    <w:rsid w:val="00945446"/>
    <w:rsid w:val="00951C37"/>
    <w:rsid w:val="00953E78"/>
    <w:rsid w:val="009633A1"/>
    <w:rsid w:val="009714CF"/>
    <w:rsid w:val="00972852"/>
    <w:rsid w:val="00987E00"/>
    <w:rsid w:val="009973D6"/>
    <w:rsid w:val="009A1CEA"/>
    <w:rsid w:val="009A42ED"/>
    <w:rsid w:val="009B27B4"/>
    <w:rsid w:val="009B4C60"/>
    <w:rsid w:val="009E254E"/>
    <w:rsid w:val="009F7681"/>
    <w:rsid w:val="00A06B14"/>
    <w:rsid w:val="00A21415"/>
    <w:rsid w:val="00A37AC0"/>
    <w:rsid w:val="00A54FBD"/>
    <w:rsid w:val="00A83A8A"/>
    <w:rsid w:val="00A938C0"/>
    <w:rsid w:val="00AA2C0C"/>
    <w:rsid w:val="00AA4567"/>
    <w:rsid w:val="00AC56E6"/>
    <w:rsid w:val="00AD01E6"/>
    <w:rsid w:val="00AD3D2B"/>
    <w:rsid w:val="00AE3426"/>
    <w:rsid w:val="00AE4D08"/>
    <w:rsid w:val="00AE6DD0"/>
    <w:rsid w:val="00AF461F"/>
    <w:rsid w:val="00AF6F68"/>
    <w:rsid w:val="00B02DB7"/>
    <w:rsid w:val="00B24708"/>
    <w:rsid w:val="00B248D5"/>
    <w:rsid w:val="00B3597A"/>
    <w:rsid w:val="00B42ACD"/>
    <w:rsid w:val="00B46A90"/>
    <w:rsid w:val="00B52109"/>
    <w:rsid w:val="00B537A7"/>
    <w:rsid w:val="00B766C9"/>
    <w:rsid w:val="00B843A7"/>
    <w:rsid w:val="00B93445"/>
    <w:rsid w:val="00BA031A"/>
    <w:rsid w:val="00BA03D5"/>
    <w:rsid w:val="00BF0429"/>
    <w:rsid w:val="00BF2DDC"/>
    <w:rsid w:val="00C028EE"/>
    <w:rsid w:val="00C20AF6"/>
    <w:rsid w:val="00C22123"/>
    <w:rsid w:val="00C22F9C"/>
    <w:rsid w:val="00C355DF"/>
    <w:rsid w:val="00C426B8"/>
    <w:rsid w:val="00C55261"/>
    <w:rsid w:val="00C725F7"/>
    <w:rsid w:val="00C734E7"/>
    <w:rsid w:val="00C73F22"/>
    <w:rsid w:val="00C76BFA"/>
    <w:rsid w:val="00C8753F"/>
    <w:rsid w:val="00C87BA4"/>
    <w:rsid w:val="00C9124B"/>
    <w:rsid w:val="00C92E8D"/>
    <w:rsid w:val="00CA749A"/>
    <w:rsid w:val="00CB2F90"/>
    <w:rsid w:val="00CC5E00"/>
    <w:rsid w:val="00CC5EA4"/>
    <w:rsid w:val="00CE50C5"/>
    <w:rsid w:val="00CF21EF"/>
    <w:rsid w:val="00D02B79"/>
    <w:rsid w:val="00D06F9C"/>
    <w:rsid w:val="00D10E89"/>
    <w:rsid w:val="00D13CB7"/>
    <w:rsid w:val="00D14D95"/>
    <w:rsid w:val="00D27656"/>
    <w:rsid w:val="00D60A2C"/>
    <w:rsid w:val="00D66F35"/>
    <w:rsid w:val="00D842D6"/>
    <w:rsid w:val="00D86E44"/>
    <w:rsid w:val="00DA5807"/>
    <w:rsid w:val="00DB1CA4"/>
    <w:rsid w:val="00DB5B57"/>
    <w:rsid w:val="00DB771A"/>
    <w:rsid w:val="00DC4D3E"/>
    <w:rsid w:val="00DD2E16"/>
    <w:rsid w:val="00DD6F5C"/>
    <w:rsid w:val="00DF667E"/>
    <w:rsid w:val="00E0044D"/>
    <w:rsid w:val="00E07EF6"/>
    <w:rsid w:val="00E11611"/>
    <w:rsid w:val="00E228D1"/>
    <w:rsid w:val="00E275AD"/>
    <w:rsid w:val="00E27D8B"/>
    <w:rsid w:val="00E35690"/>
    <w:rsid w:val="00E440D2"/>
    <w:rsid w:val="00E736ED"/>
    <w:rsid w:val="00E751DE"/>
    <w:rsid w:val="00E80B58"/>
    <w:rsid w:val="00E828C5"/>
    <w:rsid w:val="00E87173"/>
    <w:rsid w:val="00E9524D"/>
    <w:rsid w:val="00E95EA4"/>
    <w:rsid w:val="00EA1BA1"/>
    <w:rsid w:val="00EB6DBC"/>
    <w:rsid w:val="00EC5EAB"/>
    <w:rsid w:val="00ED18B4"/>
    <w:rsid w:val="00ED6BF8"/>
    <w:rsid w:val="00EE57AD"/>
    <w:rsid w:val="00F01945"/>
    <w:rsid w:val="00F04CB0"/>
    <w:rsid w:val="00F23429"/>
    <w:rsid w:val="00F25560"/>
    <w:rsid w:val="00F255F7"/>
    <w:rsid w:val="00F26DBD"/>
    <w:rsid w:val="00F502D2"/>
    <w:rsid w:val="00F515BC"/>
    <w:rsid w:val="00F617B1"/>
    <w:rsid w:val="00F643B2"/>
    <w:rsid w:val="00F661F3"/>
    <w:rsid w:val="00F711B2"/>
    <w:rsid w:val="00F72BA0"/>
    <w:rsid w:val="00F9141C"/>
    <w:rsid w:val="00F91E2E"/>
    <w:rsid w:val="00F953D7"/>
    <w:rsid w:val="00F95F22"/>
    <w:rsid w:val="00F964D8"/>
    <w:rsid w:val="00FA1909"/>
    <w:rsid w:val="00FA48E6"/>
    <w:rsid w:val="00FB2FF8"/>
    <w:rsid w:val="00FC1508"/>
    <w:rsid w:val="00FD143B"/>
    <w:rsid w:val="00FD3A66"/>
    <w:rsid w:val="00FD55B4"/>
    <w:rsid w:val="00FE04B0"/>
    <w:rsid w:val="00FE7D34"/>
    <w:rsid w:val="00FF32AF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0364"/>
  <w15:docId w15:val="{FD4D40A0-4DC0-D141-BAAE-EC9A4CB2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A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3B07"/>
    <w:pPr>
      <w:tabs>
        <w:tab w:val="center" w:pos="4320"/>
        <w:tab w:val="right" w:pos="8640"/>
      </w:tabs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3B07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423B07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3B07"/>
    <w:rPr>
      <w:rFonts w:ascii="Times New Roman" w:eastAsia="Times New Roman" w:hAnsi="Times New Roman" w:cs="Times New Roman"/>
    </w:rPr>
  </w:style>
  <w:style w:type="character" w:styleId="PlaceholderText">
    <w:name w:val="Placeholder Text"/>
    <w:uiPriority w:val="99"/>
    <w:semiHidden/>
    <w:rsid w:val="00423B07"/>
    <w:rPr>
      <w:color w:val="808080"/>
    </w:rPr>
  </w:style>
  <w:style w:type="character" w:styleId="LineNumber">
    <w:name w:val="line number"/>
    <w:uiPriority w:val="99"/>
    <w:unhideWhenUsed/>
    <w:rsid w:val="00423B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0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23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B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07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3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B0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B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5EA4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23B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3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2A"/>
    <w:rPr>
      <w:rFonts w:ascii="Calibri" w:eastAsia="Calibri" w:hAnsi="Calibri" w:cs="Times New Roman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5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38D878-6F1E-4843-994C-DDD63BCA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Botman</dc:creator>
  <cp:lastModifiedBy>DelFranco, Ruthie</cp:lastModifiedBy>
  <cp:revision>9</cp:revision>
  <dcterms:created xsi:type="dcterms:W3CDTF">2020-07-21T14:56:00Z</dcterms:created>
  <dcterms:modified xsi:type="dcterms:W3CDTF">2020-07-28T21:06:00Z</dcterms:modified>
</cp:coreProperties>
</file>