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E" w:rsidRPr="00C113F5" w:rsidRDefault="00C737DE" w:rsidP="00C737DE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 xml:space="preserve">Preconsidered Res. No. </w:t>
      </w:r>
      <w:r w:rsidR="00CE6967">
        <w:rPr>
          <w:bCs/>
          <w:sz w:val="24"/>
          <w:szCs w:val="24"/>
        </w:rPr>
        <w:t>1264</w:t>
      </w:r>
      <w:bookmarkStart w:id="0" w:name="_GoBack"/>
      <w:bookmarkEnd w:id="0"/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(MN-4) PURSUANT TO SECTION 107(e</w:t>
      </w:r>
      <w:r w:rsidRPr="00C113F5">
        <w:rPr>
          <w:sz w:val="24"/>
          <w:szCs w:val="24"/>
        </w:rPr>
        <w:t>) OF THE CHARTER OF THE CITY OF NEW YORK.</w:t>
      </w:r>
    </w:p>
    <w:p w:rsidR="00C737DE" w:rsidRPr="00C113F5" w:rsidRDefault="00C737DE" w:rsidP="00C737DE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Council Member Dromm </w:t>
      </w:r>
    </w:p>
    <w:p w:rsidR="00C737DE" w:rsidRPr="00C113F5" w:rsidRDefault="00C737DE" w:rsidP="00C737DE">
      <w:pPr>
        <w:jc w:val="center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on </w:t>
      </w:r>
      <w:r>
        <w:rPr>
          <w:sz w:val="24"/>
          <w:szCs w:val="24"/>
        </w:rPr>
        <w:t>February 27, 2020</w:t>
      </w:r>
      <w:r w:rsidRPr="007C7D9E">
        <w:rPr>
          <w:sz w:val="24"/>
          <w:szCs w:val="24"/>
        </w:rPr>
        <w:t xml:space="preserve">, the Committee on Finance considered a communication, dated </w:t>
      </w:r>
      <w:r>
        <w:rPr>
          <w:sz w:val="24"/>
          <w:szCs w:val="24"/>
        </w:rPr>
        <w:t>February 26, 2020</w:t>
      </w:r>
      <w:r w:rsidRPr="007C7D9E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recognize a net </w:t>
      </w:r>
      <w:r>
        <w:rPr>
          <w:sz w:val="24"/>
          <w:szCs w:val="24"/>
        </w:rPr>
        <w:t>in</w:t>
      </w:r>
      <w:r w:rsidRPr="00C113F5">
        <w:rPr>
          <w:sz w:val="24"/>
          <w:szCs w:val="24"/>
        </w:rPr>
        <w:t>crease in revenue pursuant to Section 107(e) of the Charter of the City of New York</w:t>
      </w:r>
      <w:r>
        <w:rPr>
          <w:sz w:val="24"/>
          <w:szCs w:val="24"/>
        </w:rPr>
        <w:t xml:space="preserve"> (the “Charter”)</w:t>
      </w:r>
      <w:r w:rsidRPr="00C113F5">
        <w:rPr>
          <w:sz w:val="24"/>
          <w:szCs w:val="24"/>
        </w:rPr>
        <w:t>, attached hereto as Exhibit A (the "Request to Appropriate"); and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 w:rsidRPr="006F2E9D"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2020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:rsidR="00C737DE" w:rsidRPr="00C113F5" w:rsidRDefault="00C737DE" w:rsidP="00C737DE">
      <w:pPr>
        <w:ind w:left="720"/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>
        <w:rPr>
          <w:sz w:val="24"/>
          <w:szCs w:val="24"/>
        </w:rPr>
        <w:t xml:space="preserve">February 27, 2020 </w:t>
      </w:r>
      <w:r w:rsidRPr="00C113F5">
        <w:rPr>
          <w:sz w:val="24"/>
          <w:szCs w:val="24"/>
        </w:rPr>
        <w:t>on file in this office.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Pr="00C113F5">
        <w:rPr>
          <w:sz w:val="24"/>
          <w:szCs w:val="24"/>
        </w:rPr>
        <w:t>__________</w:t>
      </w:r>
    </w:p>
    <w:p w:rsidR="00C737DE" w:rsidRPr="00C113F5" w:rsidRDefault="00C737DE" w:rsidP="00C737DE">
      <w:pPr>
        <w:tabs>
          <w:tab w:val="center" w:pos="4320"/>
          <w:tab w:val="center" w:pos="5040"/>
          <w:tab w:val="center" w:pos="5760"/>
        </w:tabs>
        <w:jc w:val="both"/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The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</w:p>
    <w:p w:rsidR="00CD68A9" w:rsidRDefault="00CD68A9"/>
    <w:sectPr w:rsidR="00CD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E"/>
    <w:rsid w:val="00C737DE"/>
    <w:rsid w:val="00CD68A9"/>
    <w:rsid w:val="00C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A5B"/>
  <w15:chartTrackingRefBased/>
  <w15:docId w15:val="{A8A4FA08-20B3-415E-A1CA-DC3C83D9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2</cp:revision>
  <dcterms:created xsi:type="dcterms:W3CDTF">2020-02-27T14:49:00Z</dcterms:created>
  <dcterms:modified xsi:type="dcterms:W3CDTF">2020-02-27T17:00:00Z</dcterms:modified>
</cp:coreProperties>
</file>