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94" w:rsidRPr="0055693E" w:rsidRDefault="00D87894" w:rsidP="00D87894">
      <w:pPr>
        <w:ind w:firstLine="0"/>
        <w:jc w:val="center"/>
      </w:pPr>
      <w:r w:rsidRPr="0055693E">
        <w:t>Int. No.</w:t>
      </w:r>
      <w:r w:rsidR="00B24F05">
        <w:t xml:space="preserve"> 1835</w:t>
      </w:r>
      <w:bookmarkStart w:id="0" w:name="_GoBack"/>
      <w:bookmarkEnd w:id="0"/>
    </w:p>
    <w:p w:rsidR="00D87894" w:rsidRPr="0055693E" w:rsidRDefault="00D87894" w:rsidP="00D87894">
      <w:pPr>
        <w:ind w:firstLine="0"/>
        <w:jc w:val="center"/>
      </w:pPr>
    </w:p>
    <w:p w:rsidR="00D87894" w:rsidRPr="0055693E" w:rsidRDefault="00D87894" w:rsidP="00D87894">
      <w:pPr>
        <w:ind w:firstLine="0"/>
        <w:jc w:val="both"/>
      </w:pPr>
      <w:r w:rsidRPr="0055693E">
        <w:t xml:space="preserve">By Council Member </w:t>
      </w:r>
      <w:r w:rsidR="0088347F">
        <w:t>Menchaca</w:t>
      </w:r>
    </w:p>
    <w:p w:rsidR="00D87894" w:rsidRPr="0055693E" w:rsidRDefault="00D87894" w:rsidP="00D87894">
      <w:pPr>
        <w:pStyle w:val="BodyText"/>
        <w:spacing w:line="240" w:lineRule="auto"/>
        <w:ind w:firstLine="0"/>
      </w:pPr>
    </w:p>
    <w:p w:rsidR="007A164B" w:rsidRPr="007A164B" w:rsidRDefault="007A164B" w:rsidP="00D87894">
      <w:pPr>
        <w:pStyle w:val="BodyText"/>
        <w:spacing w:line="240" w:lineRule="auto"/>
        <w:ind w:firstLine="0"/>
        <w:rPr>
          <w:vanish/>
        </w:rPr>
      </w:pPr>
      <w:r w:rsidRPr="007A164B">
        <w:rPr>
          <w:vanish/>
        </w:rPr>
        <w:t>..Title</w:t>
      </w:r>
    </w:p>
    <w:p w:rsidR="00D87894" w:rsidRDefault="007A164B" w:rsidP="00D87894">
      <w:pPr>
        <w:pStyle w:val="BodyText"/>
        <w:spacing w:line="240" w:lineRule="auto"/>
        <w:ind w:firstLine="0"/>
      </w:pPr>
      <w:r>
        <w:t>A Local Law t</w:t>
      </w:r>
      <w:r w:rsidR="00D87894" w:rsidRPr="0055693E">
        <w:t xml:space="preserve">o amend the </w:t>
      </w:r>
      <w:sdt>
        <w:sdtPr>
          <w:id w:val="1993222445"/>
          <w:placeholder>
            <w:docPart w:val="C0826AE54C6D45D1A99730EF9076ECE3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D87894" w:rsidRPr="001C15E4">
            <w:t>New York city charter</w:t>
          </w:r>
        </w:sdtContent>
      </w:sdt>
      <w:r w:rsidR="00D87894" w:rsidRPr="001C15E4">
        <w:t xml:space="preserve"> </w:t>
      </w:r>
      <w:r w:rsidR="002E1849">
        <w:t xml:space="preserve">and the administrative code of the city of New York, </w:t>
      </w:r>
      <w:r w:rsidR="00D87894" w:rsidRPr="001C15E4">
        <w:t>in relation to</w:t>
      </w:r>
      <w:r w:rsidR="003369B3">
        <w:t xml:space="preserve"> repealing</w:t>
      </w:r>
      <w:r w:rsidR="00C5519B">
        <w:t xml:space="preserve"> subdivision g of section 18 of such charter relating to</w:t>
      </w:r>
      <w:r w:rsidR="003369B3">
        <w:t xml:space="preserve"> the </w:t>
      </w:r>
      <w:r w:rsidR="001C15E4" w:rsidRPr="001C15E4">
        <w:t>interagency task force on immigrant affairs</w:t>
      </w:r>
      <w:r w:rsidR="003369B3">
        <w:t>, placing such task force in the administrative code of the city of New York, and expanding such interagency task force</w:t>
      </w:r>
    </w:p>
    <w:p w:rsidR="007A164B" w:rsidRPr="007A164B" w:rsidRDefault="007A164B" w:rsidP="00D87894">
      <w:pPr>
        <w:pStyle w:val="BodyText"/>
        <w:spacing w:line="240" w:lineRule="auto"/>
        <w:ind w:firstLine="0"/>
        <w:rPr>
          <w:vanish/>
        </w:rPr>
      </w:pPr>
      <w:r w:rsidRPr="007A164B">
        <w:rPr>
          <w:vanish/>
        </w:rPr>
        <w:t>..Body</w:t>
      </w:r>
    </w:p>
    <w:p w:rsidR="00D87894" w:rsidRPr="0055693E" w:rsidRDefault="00D87894" w:rsidP="00D87894">
      <w:pPr>
        <w:pStyle w:val="BodyText"/>
        <w:spacing w:line="240" w:lineRule="auto"/>
        <w:ind w:firstLine="0"/>
      </w:pPr>
    </w:p>
    <w:p w:rsidR="00D87894" w:rsidRPr="0055693E" w:rsidRDefault="00D87894" w:rsidP="00D87894">
      <w:pPr>
        <w:ind w:firstLine="0"/>
        <w:jc w:val="both"/>
      </w:pPr>
      <w:r w:rsidRPr="0055693E">
        <w:rPr>
          <w:u w:val="single"/>
        </w:rPr>
        <w:t>Be it enacted by the Council as follows:</w:t>
      </w:r>
    </w:p>
    <w:p w:rsidR="00D87894" w:rsidRPr="0055693E" w:rsidRDefault="00D87894" w:rsidP="00D87894">
      <w:pPr>
        <w:jc w:val="both"/>
      </w:pPr>
    </w:p>
    <w:p w:rsidR="00D87894" w:rsidRPr="0055693E" w:rsidRDefault="00D87894" w:rsidP="00D87894">
      <w:pPr>
        <w:spacing w:line="480" w:lineRule="auto"/>
        <w:jc w:val="both"/>
        <w:sectPr w:rsidR="00D87894" w:rsidRPr="0055693E" w:rsidSect="008F0B17">
          <w:footerReference w:type="default" r:id="rId6"/>
          <w:footerReference w:type="firs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1849" w:rsidRDefault="002E1849" w:rsidP="002E1849">
      <w:pPr>
        <w:spacing w:line="480" w:lineRule="auto"/>
        <w:jc w:val="both"/>
      </w:pPr>
      <w:r w:rsidRPr="0055693E">
        <w:t xml:space="preserve">Section 1. </w:t>
      </w:r>
      <w:r w:rsidR="00C5519B" w:rsidRPr="0055693E">
        <w:t>Sub</w:t>
      </w:r>
      <w:r w:rsidR="00C5519B">
        <w:t>divisio</w:t>
      </w:r>
      <w:r w:rsidR="00C5519B" w:rsidRPr="0055693E">
        <w:t xml:space="preserve">n </w:t>
      </w:r>
      <w:r w:rsidR="00291900">
        <w:t>g</w:t>
      </w:r>
      <w:r w:rsidRPr="0055693E">
        <w:t xml:space="preserve"> of section 18 of the New York city charter </w:t>
      </w:r>
      <w:r>
        <w:t>is REPEALED.</w:t>
      </w:r>
    </w:p>
    <w:p w:rsidR="002E1849" w:rsidRPr="0055693E" w:rsidRDefault="002E1849" w:rsidP="002E1849">
      <w:pPr>
        <w:spacing w:line="480" w:lineRule="auto"/>
        <w:jc w:val="both"/>
      </w:pPr>
      <w:r>
        <w:t xml:space="preserve">§2. Chapter 1 of title 3 of the administrative code of the city of New York </w:t>
      </w:r>
      <w:r w:rsidRPr="0055693E">
        <w:t xml:space="preserve">is amended </w:t>
      </w:r>
      <w:r>
        <w:t xml:space="preserve">by adding a new subchapter 8 </w:t>
      </w:r>
      <w:r w:rsidRPr="0055693E">
        <w:t>to read as follows:</w:t>
      </w:r>
    </w:p>
    <w:p w:rsidR="002E1849" w:rsidRDefault="002E1849" w:rsidP="002E1849">
      <w:pPr>
        <w:spacing w:line="480" w:lineRule="auto"/>
        <w:jc w:val="center"/>
        <w:rPr>
          <w:u w:val="single"/>
        </w:rPr>
      </w:pPr>
      <w:r w:rsidRPr="002738D2">
        <w:rPr>
          <w:u w:val="single"/>
        </w:rPr>
        <w:t xml:space="preserve">SUBCHAPTER </w:t>
      </w:r>
      <w:r>
        <w:rPr>
          <w:u w:val="single"/>
        </w:rPr>
        <w:t>8</w:t>
      </w:r>
    </w:p>
    <w:p w:rsidR="002E1849" w:rsidRPr="00104AEC" w:rsidRDefault="002E1849" w:rsidP="002E1849">
      <w:pPr>
        <w:spacing w:line="480" w:lineRule="auto"/>
        <w:jc w:val="center"/>
        <w:rPr>
          <w:u w:val="single"/>
        </w:rPr>
      </w:pPr>
      <w:r>
        <w:rPr>
          <w:u w:val="single"/>
        </w:rPr>
        <w:t>OFFICE OF IMMIGRANT AFFAIRS</w:t>
      </w:r>
    </w:p>
    <w:p w:rsidR="00075F56" w:rsidRDefault="002E1849" w:rsidP="00D87894">
      <w:pPr>
        <w:spacing w:line="480" w:lineRule="auto"/>
        <w:jc w:val="both"/>
        <w:rPr>
          <w:u w:val="single"/>
        </w:rPr>
      </w:pPr>
      <w:r w:rsidRPr="00104AEC">
        <w:rPr>
          <w:u w:val="single"/>
        </w:rPr>
        <w:t xml:space="preserve">§ 3-180 </w:t>
      </w:r>
      <w:r w:rsidR="003369B3">
        <w:rPr>
          <w:u w:val="single"/>
        </w:rPr>
        <w:t>Definitions</w:t>
      </w:r>
      <w:r w:rsidR="00075F56">
        <w:rPr>
          <w:u w:val="single"/>
        </w:rPr>
        <w:t>.</w:t>
      </w:r>
      <w:r w:rsidR="00A64EC2">
        <w:rPr>
          <w:u w:val="single"/>
        </w:rPr>
        <w:t xml:space="preserve"> a. As used in this subchapter, the following terms have the following meanings:</w:t>
      </w:r>
    </w:p>
    <w:p w:rsidR="00A64EC2" w:rsidRDefault="00A64EC2" w:rsidP="00D87894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Office. The term “office” means the office of immigrant affairs. </w:t>
      </w:r>
    </w:p>
    <w:p w:rsidR="00A64EC2" w:rsidRDefault="00A64EC2" w:rsidP="00D87894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Director. The term “director” means the director of the office of immigrant affairs. </w:t>
      </w:r>
    </w:p>
    <w:p w:rsidR="00A64EC2" w:rsidRPr="00456411" w:rsidRDefault="00A64EC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3-181 Interagency taskforce on immigrant affairs. a. </w:t>
      </w:r>
      <w:r w:rsidRPr="00456411">
        <w:rPr>
          <w:u w:val="single"/>
        </w:rPr>
        <w:t>There is hereby established an interagency task force on immigrant affairs to ensure interagency communication and coordination on issues relating to and impacting immigrant affairs. Such task force shall: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>1. review and make recommendations to relevant agencies on implementation of sections of the charter and the administrative code that are relevant to immigrants;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>2. review legal and policy developments presented by the state and federal affairs unit in the office and their potential impact on city agencies;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>3. review and make recommendations to address obstacles to accessing city programs, benefits, and services;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lastRenderedPageBreak/>
        <w:t>4. review and make recommendations to address the unique needs of particularly vulnerable immigrant populations, including, but not limited to, victims of crime, domestic violence, and human trafficking; individuals who are lesbian, gay, bisexual, transgender, queer, or intersex; individuals involved in the criminal justice system; and minors;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>5. review the solicitation and consideration of community and stakeholder input received by the office pursuant to paragraph 6 of subdivision d of this section; and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>6. perform such other functions as may be appropriate in furtherance of the policies set forth in this chapter.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 xml:space="preserve">b. Such task force shall be </w:t>
      </w:r>
      <w:r>
        <w:rPr>
          <w:u w:val="single"/>
        </w:rPr>
        <w:t>co-chaired</w:t>
      </w:r>
      <w:r w:rsidRPr="00456411">
        <w:rPr>
          <w:u w:val="single"/>
        </w:rPr>
        <w:t xml:space="preserve"> by the director, or by the head of such other officer or agency as the mayor may designate, </w:t>
      </w:r>
      <w:r>
        <w:rPr>
          <w:u w:val="single"/>
        </w:rPr>
        <w:t xml:space="preserve">and a representative designated by the speaker of the council </w:t>
      </w:r>
      <w:r w:rsidRPr="00456411">
        <w:rPr>
          <w:u w:val="single"/>
        </w:rPr>
        <w:t>and shall include at a minimum: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 xml:space="preserve"> 1. the commissioners of the following agencies or offices or such commissioners’ designees: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>(a) the administration for children’s services;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>(b) department of social services;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>(c) department of homeless services;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>(d) department of health and mental hygiene;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>(e) department of youth and community development;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>(f) department for the aging;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>(g) police department;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>(h) department of correction; and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>(i) department of probation;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>(j) the chancellor of the city school district, or their designee;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lastRenderedPageBreak/>
        <w:t xml:space="preserve">(k) the coordinator of the office of civil justice, or their designee; 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 w:rsidRPr="00456411">
        <w:rPr>
          <w:u w:val="single"/>
        </w:rPr>
        <w:t>(l) representatives of other such agencies or offices as the mayor may designate</w:t>
      </w:r>
      <w:r>
        <w:rPr>
          <w:u w:val="single"/>
        </w:rPr>
        <w:t>.</w:t>
      </w:r>
    </w:p>
    <w:p w:rsidR="00A64EC2" w:rsidRPr="00456411" w:rsidRDefault="00A64EC2" w:rsidP="00A64EC2">
      <w:pPr>
        <w:spacing w:line="480" w:lineRule="auto"/>
        <w:jc w:val="both"/>
        <w:rPr>
          <w:u w:val="single"/>
        </w:rPr>
      </w:pPr>
      <w:r>
        <w:rPr>
          <w:u w:val="single"/>
        </w:rPr>
        <w:t>c</w:t>
      </w:r>
      <w:r w:rsidRPr="00456411">
        <w:rPr>
          <w:u w:val="single"/>
        </w:rPr>
        <w:t xml:space="preserve">. Such task force shall meet no less than once each quarter in furtherance of its functions and at any other time at the request of </w:t>
      </w:r>
      <w:r>
        <w:rPr>
          <w:u w:val="single"/>
        </w:rPr>
        <w:t>either co-chair.</w:t>
      </w:r>
    </w:p>
    <w:p w:rsidR="00D87894" w:rsidRPr="0055693E" w:rsidRDefault="00D87894" w:rsidP="00B26B4B">
      <w:pPr>
        <w:spacing w:line="480" w:lineRule="auto"/>
        <w:jc w:val="both"/>
      </w:pPr>
      <w:r w:rsidRPr="0055693E">
        <w:t xml:space="preserve">§ </w:t>
      </w:r>
      <w:r w:rsidR="00DB4B40">
        <w:t>2. This local law takes effect immediately</w:t>
      </w:r>
      <w:r w:rsidRPr="0055693E">
        <w:t>.</w:t>
      </w:r>
    </w:p>
    <w:p w:rsidR="00D87894" w:rsidRPr="0055693E" w:rsidRDefault="00D87894" w:rsidP="00D87894">
      <w:pPr>
        <w:ind w:firstLine="0"/>
        <w:jc w:val="both"/>
        <w:rPr>
          <w:sz w:val="18"/>
          <w:szCs w:val="18"/>
        </w:rPr>
        <w:sectPr w:rsidR="00D87894" w:rsidRPr="0055693E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D87894" w:rsidRDefault="00D87894" w:rsidP="00D87894">
      <w:pPr>
        <w:ind w:firstLine="0"/>
        <w:jc w:val="both"/>
        <w:rPr>
          <w:sz w:val="18"/>
          <w:szCs w:val="18"/>
        </w:rPr>
      </w:pPr>
    </w:p>
    <w:p w:rsidR="00D87894" w:rsidRPr="0055693E" w:rsidRDefault="00D87894" w:rsidP="00D87894">
      <w:pPr>
        <w:ind w:firstLine="0"/>
        <w:jc w:val="both"/>
        <w:rPr>
          <w:sz w:val="18"/>
          <w:szCs w:val="18"/>
        </w:rPr>
      </w:pPr>
      <w:r w:rsidRPr="0055693E">
        <w:rPr>
          <w:sz w:val="18"/>
          <w:szCs w:val="18"/>
        </w:rPr>
        <w:t>HKA</w:t>
      </w:r>
    </w:p>
    <w:p w:rsidR="00D87894" w:rsidRPr="0055693E" w:rsidRDefault="00D87894" w:rsidP="00D87894">
      <w:pPr>
        <w:ind w:firstLine="0"/>
        <w:jc w:val="both"/>
        <w:rPr>
          <w:sz w:val="18"/>
          <w:szCs w:val="18"/>
        </w:rPr>
      </w:pPr>
      <w:r w:rsidRPr="0055693E">
        <w:rPr>
          <w:sz w:val="18"/>
          <w:szCs w:val="18"/>
        </w:rPr>
        <w:t>LS #</w:t>
      </w:r>
      <w:r w:rsidR="00BA5AFC">
        <w:rPr>
          <w:sz w:val="18"/>
          <w:szCs w:val="18"/>
        </w:rPr>
        <w:t>8923</w:t>
      </w:r>
    </w:p>
    <w:p w:rsidR="00D87894" w:rsidRPr="00DF7ECB" w:rsidRDefault="00E27468" w:rsidP="00D87894">
      <w:pPr>
        <w:ind w:firstLine="0"/>
        <w:rPr>
          <w:sz w:val="18"/>
          <w:szCs w:val="18"/>
        </w:rPr>
      </w:pPr>
      <w:r>
        <w:rPr>
          <w:sz w:val="18"/>
          <w:szCs w:val="18"/>
        </w:rPr>
        <w:t>12/</w:t>
      </w:r>
      <w:r w:rsidR="00A64EC2">
        <w:rPr>
          <w:sz w:val="18"/>
          <w:szCs w:val="18"/>
        </w:rPr>
        <w:t>6</w:t>
      </w:r>
      <w:r w:rsidR="00BA5AFC">
        <w:rPr>
          <w:sz w:val="18"/>
          <w:szCs w:val="18"/>
        </w:rPr>
        <w:t>/19</w:t>
      </w:r>
    </w:p>
    <w:p w:rsidR="00D87894" w:rsidRPr="00E473B3" w:rsidRDefault="00D87894" w:rsidP="00D87894"/>
    <w:p w:rsidR="00D87894" w:rsidRDefault="00D87894" w:rsidP="00D87894"/>
    <w:p w:rsidR="0084495E" w:rsidRDefault="001C17B1"/>
    <w:sectPr w:rsidR="0084495E" w:rsidSect="002F196D">
      <w:footerReference w:type="defaul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B1" w:rsidRDefault="001C17B1">
      <w:r>
        <w:separator/>
      </w:r>
    </w:p>
  </w:endnote>
  <w:endnote w:type="continuationSeparator" w:id="0">
    <w:p w:rsidR="001C17B1" w:rsidRDefault="001C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750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3B3" w:rsidRDefault="00A42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3B3" w:rsidRDefault="001C1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774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3B3" w:rsidRDefault="00A42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3B3" w:rsidRDefault="001C1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885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A42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5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C42" w:rsidRDefault="001C17B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63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A42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B17" w:rsidRDefault="001C1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B1" w:rsidRDefault="001C17B1">
      <w:r>
        <w:separator/>
      </w:r>
    </w:p>
  </w:footnote>
  <w:footnote w:type="continuationSeparator" w:id="0">
    <w:p w:rsidR="001C17B1" w:rsidRDefault="001C1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94"/>
    <w:rsid w:val="00075F56"/>
    <w:rsid w:val="001C15E4"/>
    <w:rsid w:val="001C17B1"/>
    <w:rsid w:val="002637D8"/>
    <w:rsid w:val="00291900"/>
    <w:rsid w:val="002E1849"/>
    <w:rsid w:val="003369B3"/>
    <w:rsid w:val="003974EB"/>
    <w:rsid w:val="004032F8"/>
    <w:rsid w:val="004811B9"/>
    <w:rsid w:val="005D359E"/>
    <w:rsid w:val="005F5410"/>
    <w:rsid w:val="00602834"/>
    <w:rsid w:val="0064479D"/>
    <w:rsid w:val="00786DA7"/>
    <w:rsid w:val="007A164B"/>
    <w:rsid w:val="0081670F"/>
    <w:rsid w:val="0088347F"/>
    <w:rsid w:val="008B7F38"/>
    <w:rsid w:val="009E4BB2"/>
    <w:rsid w:val="00A42E05"/>
    <w:rsid w:val="00A64EC2"/>
    <w:rsid w:val="00AC26B4"/>
    <w:rsid w:val="00B24F05"/>
    <w:rsid w:val="00B26B4B"/>
    <w:rsid w:val="00BA5AFC"/>
    <w:rsid w:val="00C5519B"/>
    <w:rsid w:val="00D87894"/>
    <w:rsid w:val="00DB4B40"/>
    <w:rsid w:val="00E27468"/>
    <w:rsid w:val="00E5645B"/>
    <w:rsid w:val="00EC6FD1"/>
    <w:rsid w:val="00F0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83AF"/>
  <w15:chartTrackingRefBased/>
  <w15:docId w15:val="{88BFB1B5-D0C6-467F-946E-CF631801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8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9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87894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87894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87894"/>
  </w:style>
  <w:style w:type="paragraph" w:styleId="BalloonText">
    <w:name w:val="Balloon Text"/>
    <w:basedOn w:val="Normal"/>
    <w:link w:val="BalloonTextChar"/>
    <w:uiPriority w:val="99"/>
    <w:semiHidden/>
    <w:unhideWhenUsed/>
    <w:rsid w:val="005F5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1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6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D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D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826AE54C6D45D1A99730EF9076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3AED-ACC2-4AE0-BE34-6C7DA64A0078}"/>
      </w:docPartPr>
      <w:docPartBody>
        <w:p w:rsidR="00FF7D22" w:rsidRDefault="008F0FCC" w:rsidP="008F0FCC">
          <w:pPr>
            <w:pStyle w:val="C0826AE54C6D45D1A99730EF9076ECE3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CC"/>
    <w:rsid w:val="008F0FCC"/>
    <w:rsid w:val="00AD7DD4"/>
    <w:rsid w:val="00BC5F8B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FCC"/>
    <w:rPr>
      <w:color w:val="808080"/>
    </w:rPr>
  </w:style>
  <w:style w:type="paragraph" w:customStyle="1" w:styleId="C0826AE54C6D45D1A99730EF9076ECE3">
    <w:name w:val="C0826AE54C6D45D1A99730EF9076ECE3"/>
    <w:rsid w:val="008F0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Ahuja, Harbani</dc:creator>
  <cp:keywords/>
  <dc:description/>
  <cp:lastModifiedBy>DelFranco, Ruthie</cp:lastModifiedBy>
  <cp:revision>4</cp:revision>
  <cp:lastPrinted>2019-12-09T21:27:00Z</cp:lastPrinted>
  <dcterms:created xsi:type="dcterms:W3CDTF">2019-12-12T19:51:00Z</dcterms:created>
  <dcterms:modified xsi:type="dcterms:W3CDTF">2019-12-19T15:39:00Z</dcterms:modified>
</cp:coreProperties>
</file>