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>
      <w:pPr>
        <w:ind w:firstLine="0"/>
        <w:jc w:val="center"/>
      </w:pPr>
      <w:bookmarkStart w:id="0" w:name="_GoBack"/>
      <w:bookmarkEnd w:id="0"/>
      <w:r>
        <w:t>Int. No.</w:t>
      </w:r>
      <w:r w:rsidR="00B730F2">
        <w:t xml:space="preserve"> 153-B</w:t>
      </w:r>
    </w:p>
    <w:p w:rsidR="00E97376" w:rsidRDefault="00E97376">
      <w:pPr>
        <w:ind w:firstLine="0"/>
        <w:jc w:val="center"/>
      </w:pPr>
    </w:p>
    <w:p w:rsidR="00C17331" w:rsidRDefault="00C17331">
      <w:pPr>
        <w:ind w:firstLine="0"/>
        <w:jc w:val="both"/>
      </w:pPr>
      <w:bookmarkStart w:id="1" w:name="_DV_M1"/>
      <w:bookmarkEnd w:id="1"/>
      <w:r>
        <w:t>By Council Members Levin, Brannan, Rivera, Rosenthal, Cohen, Reynoso, Kallos, Lander, Grodenchik, Chin, Richards</w:t>
      </w:r>
      <w:r w:rsidR="00A4469C">
        <w:t>,</w:t>
      </w:r>
      <w:r>
        <w:t xml:space="preserve"> Torres</w:t>
      </w:r>
      <w:r w:rsidR="00A4469C">
        <w:t xml:space="preserve"> and Gibson</w:t>
      </w:r>
    </w:p>
    <w:p w:rsidR="00281EC0" w:rsidRDefault="00281EC0">
      <w:pPr>
        <w:ind w:firstLine="0"/>
        <w:jc w:val="both"/>
      </w:pPr>
    </w:p>
    <w:p w:rsidR="00281EC0" w:rsidRDefault="00DE76FF" w:rsidP="00281EC0">
      <w:pPr>
        <w:pStyle w:val="BodyText"/>
        <w:spacing w:line="240" w:lineRule="auto"/>
        <w:ind w:firstLine="0"/>
        <w:rPr>
          <w:vanish/>
        </w:rPr>
      </w:pPr>
      <w:bookmarkStart w:id="2" w:name="_DV_M2"/>
      <w:bookmarkEnd w:id="2"/>
      <w:r>
        <w:rPr>
          <w:vanish/>
        </w:rPr>
        <w:t>..Title</w:t>
      </w:r>
    </w:p>
    <w:p w:rsidR="004E1CF2" w:rsidRDefault="00281EC0">
      <w:pPr>
        <w:pStyle w:val="BodyText"/>
        <w:spacing w:line="240" w:lineRule="auto"/>
        <w:ind w:firstLine="0"/>
        <w:rPr>
          <w:specVanish/>
        </w:rPr>
      </w:pPr>
      <w:r>
        <w:t>A Local Law t</w:t>
      </w:r>
      <w:r w:rsidR="00CC4470">
        <w:rPr>
          <w:specVanish/>
        </w:rPr>
        <w:t>o amend the administrative code of the city of New York in relation to a three-quarter housing task force</w:t>
      </w:r>
    </w:p>
    <w:p w:rsidR="00DE76FF" w:rsidRPr="00281EC0" w:rsidRDefault="00DE76FF">
      <w:pPr>
        <w:pStyle w:val="BodyText"/>
        <w:spacing w:line="240" w:lineRule="auto"/>
        <w:ind w:firstLine="0"/>
        <w:rPr>
          <w:vanish/>
          <w:specVanish/>
        </w:rPr>
      </w:pPr>
      <w:bookmarkStart w:id="3" w:name="_DV_M4"/>
      <w:bookmarkEnd w:id="3"/>
      <w:r w:rsidRPr="00281EC0">
        <w:rPr>
          <w:vanish/>
          <w:specVanish/>
        </w:rPr>
        <w:t>..Body</w:t>
      </w:r>
    </w:p>
    <w:p w:rsidR="00281EC0" w:rsidRDefault="00281EC0">
      <w:pPr>
        <w:ind w:firstLine="0"/>
        <w:jc w:val="both"/>
        <w:rPr>
          <w:u w:val="single"/>
        </w:rPr>
      </w:pPr>
      <w:bookmarkStart w:id="4" w:name="_DV_M5"/>
      <w:bookmarkEnd w:id="4"/>
    </w:p>
    <w:p w:rsidR="004E1CF2" w:rsidRDefault="004E1CF2">
      <w:pPr>
        <w:ind w:firstLine="0"/>
        <w:jc w:val="both"/>
        <w:rPr>
          <w:specVanish/>
        </w:rPr>
      </w:pPr>
      <w:r>
        <w:rPr>
          <w:u w:val="single"/>
          <w:specVanish/>
        </w:rPr>
        <w:t>Be it enacted by the Council as follows:</w:t>
      </w:r>
    </w:p>
    <w:p w:rsidR="004E1CF2" w:rsidRDefault="004E1CF2">
      <w:pPr>
        <w:jc w:val="both"/>
        <w:rPr>
          <w:specVanish/>
        </w:rPr>
      </w:pPr>
    </w:p>
    <w:p w:rsidR="004E1CF2" w:rsidRDefault="004E1CF2">
      <w:pPr>
        <w:spacing w:line="480" w:lineRule="auto"/>
        <w:jc w:val="both"/>
        <w:rPr>
          <w:specVanish/>
        </w:rPr>
        <w:sectPr w:rsidR="004E1CF2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</w:sectPr>
      </w:pPr>
    </w:p>
    <w:p w:rsidR="00B35518" w:rsidRDefault="007101A2" w:rsidP="00B35518">
      <w:pPr>
        <w:spacing w:line="480" w:lineRule="auto"/>
        <w:jc w:val="both"/>
      </w:pPr>
      <w:bookmarkStart w:id="5" w:name="_DV_M6"/>
      <w:bookmarkEnd w:id="5"/>
      <w:r>
        <w:rPr>
          <w:specVanish/>
        </w:rPr>
        <w:t>S</w:t>
      </w:r>
      <w:r w:rsidR="004E1CF2">
        <w:rPr>
          <w:specVanish/>
        </w:rPr>
        <w:t>ection 1.</w:t>
      </w:r>
      <w:r w:rsidR="007E79D5">
        <w:rPr>
          <w:specVanish/>
        </w:rPr>
        <w:t xml:space="preserve"> </w:t>
      </w:r>
      <w:r w:rsidR="00B35518">
        <w:t>Subchapter 5 of chapter 1 of title 3 of the administrative code of the</w:t>
      </w:r>
      <w:r w:rsidR="00BD167A">
        <w:t xml:space="preserve"> city of New York, as added by local law number 163 for the year 2016, is amended to read as follows:</w:t>
      </w:r>
    </w:p>
    <w:p w:rsidR="00BD167A" w:rsidRDefault="00BD167A" w:rsidP="00BD167A">
      <w:pPr>
        <w:spacing w:line="480" w:lineRule="auto"/>
        <w:jc w:val="center"/>
      </w:pPr>
      <w:r>
        <w:t>SUBCHAPTER 5</w:t>
      </w:r>
    </w:p>
    <w:p w:rsidR="00BD167A" w:rsidRDefault="00BD167A" w:rsidP="00BD167A">
      <w:pPr>
        <w:spacing w:line="480" w:lineRule="auto"/>
        <w:jc w:val="center"/>
      </w:pPr>
      <w:r>
        <w:t>REPORTS RELATED TO [PUBLIC] HOUSING</w:t>
      </w:r>
    </w:p>
    <w:p w:rsidR="00BD167A" w:rsidRDefault="00BD167A" w:rsidP="00BD167A">
      <w:pPr>
        <w:spacing w:line="480" w:lineRule="auto"/>
        <w:jc w:val="both"/>
      </w:pPr>
      <w:r>
        <w:t>§ 3-150 General.</w:t>
      </w:r>
    </w:p>
    <w:p w:rsidR="00BD167A" w:rsidRDefault="00BD167A" w:rsidP="00BD167A">
      <w:pPr>
        <w:spacing w:line="480" w:lineRule="auto"/>
        <w:jc w:val="both"/>
      </w:pPr>
      <w:r>
        <w:t xml:space="preserve">§ 3-151 </w:t>
      </w:r>
      <w:proofErr w:type="gramStart"/>
      <w:r>
        <w:t>Report  on</w:t>
      </w:r>
      <w:proofErr w:type="gramEnd"/>
      <w:r>
        <w:t xml:space="preserve">  outcomes  of  services  provided to public housing</w:t>
      </w:r>
      <w:r w:rsidR="00602461">
        <w:t xml:space="preserve"> </w:t>
      </w:r>
      <w:r>
        <w:t>residents.</w:t>
      </w:r>
    </w:p>
    <w:p w:rsidR="00BD167A" w:rsidRPr="00BD167A" w:rsidRDefault="00BD167A" w:rsidP="00BD167A">
      <w:pPr>
        <w:spacing w:line="480" w:lineRule="auto"/>
        <w:jc w:val="both"/>
        <w:rPr>
          <w:u w:val="single"/>
        </w:rPr>
      </w:pPr>
      <w:r w:rsidRPr="00BD167A">
        <w:rPr>
          <w:u w:val="single"/>
        </w:rPr>
        <w:t>§ 3-152 Th</w:t>
      </w:r>
      <w:r w:rsidR="00802AD4">
        <w:rPr>
          <w:u w:val="single"/>
        </w:rPr>
        <w:t>ree-quarter housing task force.</w:t>
      </w:r>
    </w:p>
    <w:p w:rsidR="00B35518" w:rsidRDefault="00BD167A" w:rsidP="00BD167A">
      <w:pPr>
        <w:spacing w:line="480" w:lineRule="auto"/>
        <w:jc w:val="both"/>
        <w:rPr>
          <w:u w:val="single"/>
        </w:rPr>
      </w:pPr>
      <w:r w:rsidRPr="00B7286E">
        <w:rPr>
          <w:specVanish/>
        </w:rPr>
        <w:t>§ 2</w:t>
      </w:r>
      <w:r>
        <w:t xml:space="preserve">. </w:t>
      </w:r>
      <w:r w:rsidRPr="00BD167A">
        <w:t>Section 3-150 of</w:t>
      </w:r>
      <w:r>
        <w:t xml:space="preserve"> the administrative code of the city of New York, as added by local law number 163 for the year 2016, is amended to read as follows:</w:t>
      </w:r>
      <w:r>
        <w:rPr>
          <w:u w:val="single"/>
        </w:rPr>
        <w:t xml:space="preserve"> </w:t>
      </w:r>
    </w:p>
    <w:p w:rsidR="00BD167A" w:rsidRDefault="00CB2EF4" w:rsidP="00BD167A">
      <w:pPr>
        <w:spacing w:line="480" w:lineRule="auto"/>
        <w:jc w:val="both"/>
      </w:pPr>
      <w:r>
        <w:t>§ 3-</w:t>
      </w:r>
      <w:r w:rsidR="00BD167A">
        <w:t>150 General. [a.] As used in this subchapter:</w:t>
      </w:r>
    </w:p>
    <w:p w:rsidR="00BD167A" w:rsidRDefault="00BD167A" w:rsidP="00BD167A">
      <w:pPr>
        <w:spacing w:line="480" w:lineRule="auto"/>
        <w:jc w:val="both"/>
      </w:pPr>
      <w:r>
        <w:t>Public housing. The term "public housing" means housing owned or operated by the New</w:t>
      </w:r>
      <w:r w:rsidR="00E62C07">
        <w:t xml:space="preserve"> </w:t>
      </w:r>
      <w:r>
        <w:t xml:space="preserve">York </w:t>
      </w:r>
      <w:proofErr w:type="gramStart"/>
      <w:r>
        <w:t>city</w:t>
      </w:r>
      <w:proofErr w:type="gramEnd"/>
      <w:r>
        <w:t xml:space="preserve"> housing authority.</w:t>
      </w:r>
    </w:p>
    <w:p w:rsidR="00BD167A" w:rsidRDefault="00BD167A" w:rsidP="00BD167A">
      <w:pPr>
        <w:spacing w:line="480" w:lineRule="auto"/>
        <w:jc w:val="both"/>
      </w:pPr>
      <w:r>
        <w:t>[b. Reports required under this subchapter shall only contain information in the aggregate and shall not contain any personally identifiable information.]</w:t>
      </w:r>
    </w:p>
    <w:p w:rsidR="00BD167A" w:rsidRDefault="00BD167A" w:rsidP="00BD167A">
      <w:pPr>
        <w:spacing w:line="480" w:lineRule="auto"/>
        <w:jc w:val="both"/>
      </w:pPr>
      <w:r>
        <w:t>§ 3.</w:t>
      </w:r>
      <w:r w:rsidRPr="00BD167A">
        <w:t xml:space="preserve"> Section 3-1</w:t>
      </w:r>
      <w:r>
        <w:t>51</w:t>
      </w:r>
      <w:r w:rsidRPr="00BD167A">
        <w:t xml:space="preserve"> of</w:t>
      </w:r>
      <w:r>
        <w:t xml:space="preserve"> the administrative code of the city of New York is amended by adding a new subdivision c to read as follows:</w:t>
      </w:r>
    </w:p>
    <w:p w:rsidR="00CB2EF4" w:rsidRPr="00CB2EF4" w:rsidRDefault="00CB2EF4" w:rsidP="00BD167A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c. </w:t>
      </w:r>
      <w:r w:rsidRPr="00CB2EF4">
        <w:rPr>
          <w:u w:val="single"/>
        </w:rPr>
        <w:t>Report</w:t>
      </w:r>
      <w:r>
        <w:rPr>
          <w:u w:val="single"/>
        </w:rPr>
        <w:t>s required under this section</w:t>
      </w:r>
      <w:r w:rsidRPr="00CB2EF4">
        <w:rPr>
          <w:u w:val="single"/>
        </w:rPr>
        <w:t xml:space="preserve"> shall only contain information in the aggregate and shall not contain any personally identifiable information</w:t>
      </w:r>
      <w:r>
        <w:rPr>
          <w:u w:val="single"/>
        </w:rPr>
        <w:t>.</w:t>
      </w:r>
    </w:p>
    <w:p w:rsidR="007F4087" w:rsidRPr="00BD167A" w:rsidRDefault="00BD167A" w:rsidP="00BD167A">
      <w:pPr>
        <w:spacing w:line="480" w:lineRule="auto"/>
        <w:jc w:val="both"/>
        <w:rPr>
          <w:u w:val="single"/>
        </w:rPr>
      </w:pPr>
      <w:r>
        <w:lastRenderedPageBreak/>
        <w:t xml:space="preserve">§ 4. </w:t>
      </w:r>
      <w:r w:rsidR="003234FD">
        <w:rPr>
          <w:specVanish/>
        </w:rPr>
        <w:t xml:space="preserve">Chapter 1 of title </w:t>
      </w:r>
      <w:bookmarkStart w:id="6" w:name="_DV_C4"/>
      <w:r w:rsidR="00B04907" w:rsidRPr="00020513">
        <w:rPr>
          <w:rStyle w:val="DeltaViewInsertion"/>
          <w:color w:val="auto"/>
          <w:u w:val="none"/>
          <w:specVanish/>
        </w:rPr>
        <w:t>3</w:t>
      </w:r>
      <w:bookmarkStart w:id="7" w:name="_DV_M7"/>
      <w:bookmarkEnd w:id="6"/>
      <w:bookmarkEnd w:id="7"/>
      <w:r w:rsidR="003234FD" w:rsidRPr="00020513">
        <w:rPr>
          <w:specVanish/>
        </w:rPr>
        <w:t xml:space="preserve"> of the administrative code of the </w:t>
      </w:r>
      <w:r w:rsidR="00506243" w:rsidRPr="00020513">
        <w:rPr>
          <w:specVanish/>
        </w:rPr>
        <w:t>c</w:t>
      </w:r>
      <w:r w:rsidR="003234FD" w:rsidRPr="00020513">
        <w:rPr>
          <w:specVanish/>
        </w:rPr>
        <w:t xml:space="preserve">ity of New York is amended by adding a new </w:t>
      </w:r>
      <w:r w:rsidR="002A05E9" w:rsidRPr="00020513">
        <w:rPr>
          <w:specVanish/>
        </w:rPr>
        <w:t xml:space="preserve">section </w:t>
      </w:r>
      <w:bookmarkStart w:id="8" w:name="_DV_C6"/>
      <w:r w:rsidR="00B04907" w:rsidRPr="00020513">
        <w:rPr>
          <w:rStyle w:val="DeltaViewInsertion"/>
          <w:color w:val="auto"/>
          <w:u w:val="none"/>
          <w:specVanish/>
        </w:rPr>
        <w:t>3</w:t>
      </w:r>
      <w:bookmarkStart w:id="9" w:name="_DV_M8"/>
      <w:bookmarkEnd w:id="8"/>
      <w:bookmarkEnd w:id="9"/>
      <w:r w:rsidR="00B04907" w:rsidRPr="00020513">
        <w:rPr>
          <w:specVanish/>
        </w:rPr>
        <w:t>-</w:t>
      </w:r>
      <w:bookmarkStart w:id="10" w:name="_DV_C8"/>
      <w:r w:rsidR="00B04907" w:rsidRPr="00020513">
        <w:rPr>
          <w:rStyle w:val="DeltaViewInsertion"/>
          <w:color w:val="auto"/>
          <w:u w:val="none"/>
          <w:specVanish/>
        </w:rPr>
        <w:t>152</w:t>
      </w:r>
      <w:bookmarkStart w:id="11" w:name="_DV_M9"/>
      <w:bookmarkEnd w:id="10"/>
      <w:bookmarkEnd w:id="11"/>
      <w:r w:rsidR="003234FD" w:rsidRPr="00020513">
        <w:rPr>
          <w:specVanish/>
        </w:rPr>
        <w:t xml:space="preserve"> to</w:t>
      </w:r>
      <w:r w:rsidR="003234FD">
        <w:rPr>
          <w:specVanish/>
        </w:rPr>
        <w:t xml:space="preserve"> read as follows:</w:t>
      </w:r>
    </w:p>
    <w:p w:rsidR="003332EE" w:rsidRDefault="00020513">
      <w:pPr>
        <w:spacing w:line="480" w:lineRule="auto"/>
        <w:jc w:val="both"/>
        <w:rPr>
          <w:u w:val="single"/>
          <w:specVanish/>
        </w:rPr>
      </w:pPr>
      <w:bookmarkStart w:id="12" w:name="_DV_M10"/>
      <w:bookmarkStart w:id="13" w:name="_DV_C10"/>
      <w:bookmarkEnd w:id="12"/>
      <w:r w:rsidRPr="00020513">
        <w:rPr>
          <w:u w:val="single"/>
        </w:rPr>
        <w:t xml:space="preserve">§ </w:t>
      </w:r>
      <w:r w:rsidR="00695DE8" w:rsidRPr="00020513">
        <w:rPr>
          <w:rStyle w:val="DeltaViewInsertion"/>
          <w:color w:val="auto"/>
          <w:u w:val="single"/>
          <w:specVanish/>
        </w:rPr>
        <w:t>3</w:t>
      </w:r>
      <w:bookmarkEnd w:id="13"/>
      <w:r w:rsidR="00695DE8" w:rsidRPr="00020513">
        <w:rPr>
          <w:u w:val="single"/>
          <w:specVanish/>
        </w:rPr>
        <w:t>-</w:t>
      </w:r>
      <w:bookmarkStart w:id="14" w:name="_DV_C12"/>
      <w:r w:rsidR="00695DE8" w:rsidRPr="00020513">
        <w:rPr>
          <w:rStyle w:val="DeltaViewInsertion"/>
          <w:color w:val="auto"/>
          <w:u w:val="single"/>
          <w:specVanish/>
        </w:rPr>
        <w:t>152</w:t>
      </w:r>
      <w:bookmarkStart w:id="15" w:name="_DV_M11"/>
      <w:bookmarkEnd w:id="14"/>
      <w:bookmarkEnd w:id="15"/>
      <w:r w:rsidR="003234FD">
        <w:rPr>
          <w:u w:val="single"/>
          <w:specVanish/>
        </w:rPr>
        <w:t xml:space="preserve"> </w:t>
      </w:r>
      <w:r w:rsidR="00C3201A">
        <w:rPr>
          <w:u w:val="single"/>
          <w:specVanish/>
        </w:rPr>
        <w:t xml:space="preserve">Three-quarter housing task force. </w:t>
      </w:r>
      <w:r w:rsidR="00712171">
        <w:rPr>
          <w:u w:val="single"/>
          <w:specVanish/>
        </w:rPr>
        <w:t>a</w:t>
      </w:r>
      <w:r w:rsidR="007E06C1">
        <w:rPr>
          <w:u w:val="single"/>
          <w:specVanish/>
        </w:rPr>
        <w:t xml:space="preserve">. </w:t>
      </w:r>
      <w:r w:rsidR="0064427E">
        <w:rPr>
          <w:u w:val="single"/>
          <w:specVanish/>
        </w:rPr>
        <w:t>Definitions. For the purposes of this section,</w:t>
      </w:r>
      <w:r w:rsidR="00FD023F">
        <w:rPr>
          <w:u w:val="single"/>
          <w:specVanish/>
        </w:rPr>
        <w:t xml:space="preserve"> </w:t>
      </w:r>
      <w:r w:rsidR="008B0647">
        <w:rPr>
          <w:u w:val="single"/>
          <w:specVanish/>
        </w:rPr>
        <w:t>the following terms have the following meanings:</w:t>
      </w:r>
    </w:p>
    <w:p w:rsidR="0079409F" w:rsidRDefault="0079409F" w:rsidP="0079409F">
      <w:pPr>
        <w:spacing w:line="480" w:lineRule="auto"/>
        <w:jc w:val="both"/>
        <w:rPr>
          <w:u w:val="single"/>
        </w:rPr>
      </w:pPr>
      <w:bookmarkStart w:id="16" w:name="_DV_M14"/>
      <w:bookmarkEnd w:id="16"/>
      <w:r>
        <w:rPr>
          <w:u w:val="single"/>
        </w:rPr>
        <w:t xml:space="preserve">Rent allowance. The term “rent allowance” means the allowance provided pursuant to section 131-a of the social services law and </w:t>
      </w:r>
      <w:r>
        <w:rPr>
          <w:color w:val="000000"/>
          <w:u w:val="single"/>
          <w:shd w:val="clear" w:color="auto" w:fill="FFFFFF"/>
        </w:rPr>
        <w:t>paragraph (1) of subdivision (a) of section 352.3 of title 18 of the New York codes, rules and regulations.</w:t>
      </w:r>
    </w:p>
    <w:p w:rsidR="003332EE" w:rsidRPr="00FB1BBB" w:rsidRDefault="003332EE">
      <w:pPr>
        <w:spacing w:line="480" w:lineRule="auto"/>
        <w:jc w:val="both"/>
        <w:rPr>
          <w:u w:val="single"/>
          <w:shd w:val="clear" w:color="auto" w:fill="FFFFFF"/>
          <w:specVanish/>
        </w:rPr>
      </w:pPr>
      <w:bookmarkStart w:id="17" w:name="_DV_M19"/>
      <w:bookmarkEnd w:id="17"/>
      <w:r>
        <w:rPr>
          <w:u w:val="single"/>
          <w:specVanish/>
        </w:rPr>
        <w:t xml:space="preserve">Supportive housing. The term “supportive housing” </w:t>
      </w:r>
      <w:r w:rsidR="005013E4">
        <w:rPr>
          <w:u w:val="single"/>
          <w:shd w:val="clear" w:color="auto" w:fill="FFFFFF"/>
          <w:specVanish/>
        </w:rPr>
        <w:t xml:space="preserve">means affordable, permanent </w:t>
      </w:r>
      <w:r w:rsidR="005013E4" w:rsidRPr="00FB1BBB">
        <w:rPr>
          <w:u w:val="single"/>
          <w:shd w:val="clear" w:color="auto" w:fill="FFFFFF"/>
          <w:specVanish/>
        </w:rPr>
        <w:t>housing with support services for residents.</w:t>
      </w:r>
    </w:p>
    <w:p w:rsidR="00131136" w:rsidRPr="00FB1BBB" w:rsidRDefault="00131136">
      <w:pPr>
        <w:spacing w:line="480" w:lineRule="auto"/>
        <w:jc w:val="both"/>
        <w:rPr>
          <w:u w:val="single"/>
          <w:specVanish/>
        </w:rPr>
      </w:pPr>
      <w:bookmarkStart w:id="18" w:name="_DV_C25"/>
      <w:r w:rsidRPr="00FB1BBB">
        <w:rPr>
          <w:rStyle w:val="DeltaViewInsertion"/>
          <w:color w:val="auto"/>
          <w:u w:val="single"/>
          <w:shd w:val="clear" w:color="auto" w:fill="FFFFFF"/>
          <w:specVanish/>
        </w:rPr>
        <w:t xml:space="preserve">Three-quarter housing. The term “three-quarter housing” means </w:t>
      </w:r>
      <w:r w:rsidR="00464EA6" w:rsidRPr="00FB1BBB">
        <w:rPr>
          <w:rStyle w:val="DeltaViewInsertion"/>
          <w:color w:val="auto"/>
          <w:u w:val="single"/>
          <w:shd w:val="clear" w:color="auto" w:fill="FFFFFF"/>
          <w:specVanish/>
        </w:rPr>
        <w:t xml:space="preserve">one- and two-family </w:t>
      </w:r>
      <w:r w:rsidR="0085333E" w:rsidRPr="00FB1BBB">
        <w:rPr>
          <w:rStyle w:val="DeltaViewInsertion"/>
          <w:color w:val="auto"/>
          <w:u w:val="single"/>
          <w:shd w:val="clear" w:color="auto" w:fill="FFFFFF"/>
          <w:specVanish/>
        </w:rPr>
        <w:t xml:space="preserve">dwellings where </w:t>
      </w:r>
      <w:r w:rsidR="008A051D" w:rsidRPr="00FB1BBB">
        <w:rPr>
          <w:rStyle w:val="DeltaViewInsertion"/>
          <w:color w:val="auto"/>
          <w:u w:val="single"/>
          <w:shd w:val="clear" w:color="auto" w:fill="FFFFFF"/>
          <w:specVanish/>
        </w:rPr>
        <w:t>10</w:t>
      </w:r>
      <w:r w:rsidR="0085333E" w:rsidRPr="00FB1BBB">
        <w:rPr>
          <w:rStyle w:val="DeltaViewInsertion"/>
          <w:color w:val="auto"/>
          <w:u w:val="single"/>
          <w:shd w:val="clear" w:color="auto" w:fill="FFFFFF"/>
          <w:specVanish/>
        </w:rPr>
        <w:t xml:space="preserve"> or more unrelated adults </w:t>
      </w:r>
      <w:r w:rsidR="00577AC1" w:rsidRPr="00FB1BBB">
        <w:rPr>
          <w:rStyle w:val="DeltaViewInsertion"/>
          <w:color w:val="auto"/>
          <w:u w:val="single"/>
          <w:specVanish/>
        </w:rPr>
        <w:t xml:space="preserve">who receive </w:t>
      </w:r>
      <w:r w:rsidR="002C5B6B" w:rsidRPr="00FB1BBB">
        <w:rPr>
          <w:rStyle w:val="DeltaViewInsertion"/>
          <w:color w:val="auto"/>
          <w:u w:val="single"/>
          <w:specVanish/>
        </w:rPr>
        <w:t>a rent allowance</w:t>
      </w:r>
      <w:r w:rsidR="00577AC1" w:rsidRPr="00FB1BBB">
        <w:rPr>
          <w:rStyle w:val="DeltaViewInsertion"/>
          <w:color w:val="auto"/>
          <w:u w:val="single"/>
          <w:shd w:val="clear" w:color="auto" w:fill="FFFFFF"/>
          <w:specVanish/>
        </w:rPr>
        <w:t xml:space="preserve"> </w:t>
      </w:r>
      <w:r w:rsidR="0085333E" w:rsidRPr="00FB1BBB">
        <w:rPr>
          <w:rStyle w:val="DeltaViewInsertion"/>
          <w:color w:val="auto"/>
          <w:u w:val="single"/>
          <w:shd w:val="clear" w:color="auto" w:fill="FFFFFF"/>
          <w:specVanish/>
        </w:rPr>
        <w:t xml:space="preserve">are </w:t>
      </w:r>
      <w:r w:rsidR="00577AC1" w:rsidRPr="00FB1BBB">
        <w:rPr>
          <w:rStyle w:val="DeltaViewInsertion"/>
          <w:color w:val="auto"/>
          <w:u w:val="single"/>
          <w:shd w:val="clear" w:color="auto" w:fill="FFFFFF"/>
          <w:specVanish/>
        </w:rPr>
        <w:t>residing</w:t>
      </w:r>
      <w:r w:rsidR="00E62C07">
        <w:rPr>
          <w:rStyle w:val="DeltaViewInsertion"/>
          <w:color w:val="auto"/>
          <w:u w:val="single"/>
          <w:shd w:val="clear" w:color="auto" w:fill="FFFFFF"/>
        </w:rPr>
        <w:t>,</w:t>
      </w:r>
      <w:r w:rsidRPr="00FB1BBB">
        <w:rPr>
          <w:rStyle w:val="DeltaViewInsertion"/>
          <w:color w:val="auto"/>
          <w:u w:val="single"/>
          <w:shd w:val="clear" w:color="auto" w:fill="FFFFFF"/>
          <w:specVanish/>
        </w:rPr>
        <w:t xml:space="preserve"> but</w:t>
      </w:r>
      <w:r w:rsidR="00E62C07">
        <w:rPr>
          <w:rStyle w:val="DeltaViewInsertion"/>
          <w:color w:val="auto"/>
          <w:u w:val="single"/>
          <w:shd w:val="clear" w:color="auto" w:fill="FFFFFF"/>
        </w:rPr>
        <w:t xml:space="preserve"> such term</w:t>
      </w:r>
      <w:r w:rsidRPr="00FB1BBB">
        <w:rPr>
          <w:rStyle w:val="DeltaViewInsertion"/>
          <w:color w:val="auto"/>
          <w:u w:val="single"/>
          <w:shd w:val="clear" w:color="auto" w:fill="FFFFFF"/>
          <w:specVanish/>
        </w:rPr>
        <w:t xml:space="preserve"> shall not include any nursing home </w:t>
      </w:r>
      <w:r w:rsidR="00DE1F0E" w:rsidRPr="00FB1BBB">
        <w:rPr>
          <w:rStyle w:val="DeltaViewInsertion"/>
          <w:color w:val="auto"/>
          <w:u w:val="single"/>
          <w:shd w:val="clear" w:color="auto" w:fill="FFFFFF"/>
          <w:specVanish/>
        </w:rPr>
        <w:t xml:space="preserve">as defined in section 2801 of the public health law </w:t>
      </w:r>
      <w:r w:rsidRPr="00FB1BBB">
        <w:rPr>
          <w:rStyle w:val="DeltaViewInsertion"/>
          <w:color w:val="auto"/>
          <w:u w:val="single"/>
          <w:shd w:val="clear" w:color="auto" w:fill="FFFFFF"/>
          <w:specVanish/>
        </w:rPr>
        <w:t xml:space="preserve">or residential program for adults described in title two of article four of the social services law.  </w:t>
      </w:r>
      <w:bookmarkEnd w:id="18"/>
    </w:p>
    <w:p w:rsidR="0030704F" w:rsidRDefault="00A317DD">
      <w:pPr>
        <w:spacing w:line="480" w:lineRule="auto"/>
        <w:jc w:val="both"/>
        <w:rPr>
          <w:u w:val="single"/>
          <w:specVanish/>
        </w:rPr>
      </w:pPr>
      <w:bookmarkStart w:id="19" w:name="_DV_M20"/>
      <w:bookmarkEnd w:id="19"/>
      <w:r>
        <w:rPr>
          <w:u w:val="single"/>
          <w:specVanish/>
        </w:rPr>
        <w:t xml:space="preserve">b. </w:t>
      </w:r>
      <w:r w:rsidR="007E06C1">
        <w:rPr>
          <w:u w:val="single"/>
          <w:specVanish/>
        </w:rPr>
        <w:t xml:space="preserve">There </w:t>
      </w:r>
      <w:r w:rsidR="007E06C1" w:rsidRPr="0046749B">
        <w:rPr>
          <w:u w:val="single"/>
          <w:specVanish/>
        </w:rPr>
        <w:t>shall be a th</w:t>
      </w:r>
      <w:r w:rsidR="00712171" w:rsidRPr="0046749B">
        <w:rPr>
          <w:u w:val="single"/>
          <w:specVanish/>
        </w:rPr>
        <w:t>ree-quarter housing task force comprised of representatives from the department</w:t>
      </w:r>
      <w:bookmarkStart w:id="20" w:name="_DV_C26"/>
      <w:r w:rsidR="00A50A30" w:rsidRPr="0046749B">
        <w:rPr>
          <w:rStyle w:val="DeltaViewInsertion"/>
          <w:color w:val="auto"/>
          <w:u w:val="single"/>
          <w:specVanish/>
        </w:rPr>
        <w:t xml:space="preserve"> of social services</w:t>
      </w:r>
      <w:bookmarkStart w:id="21" w:name="_DV_M21"/>
      <w:bookmarkEnd w:id="20"/>
      <w:bookmarkEnd w:id="21"/>
      <w:r w:rsidR="00712171" w:rsidRPr="00FB1BBB">
        <w:rPr>
          <w:u w:val="single"/>
          <w:specVanish/>
        </w:rPr>
        <w:t>, the department of buildings, the fire department, the department of hous</w:t>
      </w:r>
      <w:bookmarkStart w:id="22" w:name="_DV_C28"/>
      <w:r w:rsidR="00FB1BBB">
        <w:rPr>
          <w:u w:val="single"/>
        </w:rPr>
        <w:t xml:space="preserve">ing preservation and </w:t>
      </w:r>
      <w:r w:rsidR="00FB1BBB" w:rsidRPr="00FB1BBB">
        <w:rPr>
          <w:u w:val="single"/>
        </w:rPr>
        <w:t>development</w:t>
      </w:r>
      <w:r w:rsidR="00011481">
        <w:rPr>
          <w:u w:val="single"/>
        </w:rPr>
        <w:t>, the department of health and mental hygiene</w:t>
      </w:r>
      <w:r w:rsidR="00FB1BBB" w:rsidRPr="00FB1BBB">
        <w:rPr>
          <w:u w:val="single"/>
        </w:rPr>
        <w:t xml:space="preserve"> </w:t>
      </w:r>
      <w:r w:rsidR="00960CF8" w:rsidRPr="00FB1BBB">
        <w:rPr>
          <w:rStyle w:val="DeltaViewInsertion"/>
          <w:color w:val="auto"/>
          <w:u w:val="single"/>
          <w:specVanish/>
        </w:rPr>
        <w:t xml:space="preserve">and the </w:t>
      </w:r>
      <w:r w:rsidR="009F2BCA" w:rsidRPr="00FB1BBB">
        <w:rPr>
          <w:rStyle w:val="DeltaViewInsertion"/>
          <w:color w:val="auto"/>
          <w:u w:val="single"/>
          <w:specVanish/>
        </w:rPr>
        <w:t xml:space="preserve">mayor’s </w:t>
      </w:r>
      <w:r w:rsidR="00960CF8" w:rsidRPr="00FB1BBB">
        <w:rPr>
          <w:rStyle w:val="DeltaViewInsertion"/>
          <w:color w:val="auto"/>
          <w:u w:val="single"/>
          <w:specVanish/>
        </w:rPr>
        <w:t>office</w:t>
      </w:r>
      <w:bookmarkStart w:id="23" w:name="_DV_M22"/>
      <w:bookmarkEnd w:id="22"/>
      <w:bookmarkEnd w:id="23"/>
      <w:r w:rsidR="00712171">
        <w:rPr>
          <w:u w:val="single"/>
          <w:specVanish/>
        </w:rPr>
        <w:t xml:space="preserve">. </w:t>
      </w:r>
      <w:r w:rsidR="00E440B6">
        <w:rPr>
          <w:u w:val="single"/>
          <w:specVanish/>
        </w:rPr>
        <w:t xml:space="preserve">Each </w:t>
      </w:r>
      <w:r w:rsidR="00FD023F">
        <w:rPr>
          <w:u w:val="single"/>
          <w:specVanish/>
        </w:rPr>
        <w:t>such</w:t>
      </w:r>
      <w:r w:rsidR="00E440B6">
        <w:rPr>
          <w:u w:val="single"/>
          <w:specVanish/>
        </w:rPr>
        <w:t xml:space="preserve"> </w:t>
      </w:r>
      <w:r w:rsidR="007617C2">
        <w:rPr>
          <w:u w:val="single"/>
          <w:specVanish/>
        </w:rPr>
        <w:t>agency</w:t>
      </w:r>
      <w:r w:rsidR="00E440B6">
        <w:rPr>
          <w:u w:val="single"/>
          <w:specVanish/>
        </w:rPr>
        <w:t xml:space="preserve"> shall assign representatives to such task force as needed.</w:t>
      </w:r>
      <w:r w:rsidR="00FA460C">
        <w:rPr>
          <w:u w:val="single"/>
          <w:specVanish/>
        </w:rPr>
        <w:t xml:space="preserve"> </w:t>
      </w:r>
      <w:bookmarkStart w:id="24" w:name="_DV_C34"/>
      <w:r w:rsidR="00FA460C" w:rsidRPr="00FB1BBB">
        <w:rPr>
          <w:rStyle w:val="DeltaViewInsertion"/>
          <w:color w:val="auto"/>
          <w:u w:val="single"/>
          <w:specVanish/>
        </w:rPr>
        <w:t>The mayor shall appoint the chair of the task force</w:t>
      </w:r>
      <w:r w:rsidR="007D248B" w:rsidRPr="00FB1BBB">
        <w:rPr>
          <w:rStyle w:val="DeltaViewInsertion"/>
          <w:color w:val="auto"/>
          <w:u w:val="single"/>
          <w:specVanish/>
        </w:rPr>
        <w:t>.</w:t>
      </w:r>
      <w:bookmarkEnd w:id="24"/>
    </w:p>
    <w:p w:rsidR="00655FE4" w:rsidRDefault="00655FE4">
      <w:pPr>
        <w:spacing w:line="480" w:lineRule="auto"/>
        <w:jc w:val="both"/>
        <w:rPr>
          <w:u w:val="single"/>
          <w:specVanish/>
        </w:rPr>
      </w:pPr>
      <w:bookmarkStart w:id="25" w:name="_DV_M23"/>
      <w:bookmarkEnd w:id="25"/>
      <w:r w:rsidRPr="00FB1BBB">
        <w:rPr>
          <w:u w:val="single"/>
          <w:specVanish/>
        </w:rPr>
        <w:t xml:space="preserve">c. The </w:t>
      </w:r>
      <w:bookmarkStart w:id="26" w:name="_DV_C36"/>
      <w:r w:rsidR="00F66035" w:rsidRPr="00FB1BBB">
        <w:rPr>
          <w:rStyle w:val="DeltaViewInsertion"/>
          <w:color w:val="auto"/>
          <w:u w:val="single"/>
          <w:specVanish/>
        </w:rPr>
        <w:t>mayor</w:t>
      </w:r>
      <w:bookmarkStart w:id="27" w:name="_DV_M24"/>
      <w:bookmarkEnd w:id="26"/>
      <w:bookmarkEnd w:id="27"/>
      <w:r w:rsidR="00F66035" w:rsidRPr="00FB1BBB">
        <w:rPr>
          <w:u w:val="single"/>
          <w:specVanish/>
        </w:rPr>
        <w:t xml:space="preserve"> shall </w:t>
      </w:r>
      <w:bookmarkStart w:id="28" w:name="_DV_C38"/>
      <w:r w:rsidR="00F66035" w:rsidRPr="00FB1BBB">
        <w:rPr>
          <w:rStyle w:val="DeltaViewInsertion"/>
          <w:color w:val="auto"/>
          <w:u w:val="single"/>
          <w:specVanish/>
        </w:rPr>
        <w:t>appoint</w:t>
      </w:r>
      <w:bookmarkStart w:id="29" w:name="_DV_M25"/>
      <w:bookmarkEnd w:id="28"/>
      <w:bookmarkEnd w:id="29"/>
      <w:r w:rsidR="00F66035" w:rsidRPr="00FB1BBB">
        <w:rPr>
          <w:u w:val="single"/>
          <w:specVanish/>
        </w:rPr>
        <w:t xml:space="preserve"> </w:t>
      </w:r>
      <w:r w:rsidRPr="00FB1BBB">
        <w:rPr>
          <w:u w:val="single"/>
          <w:specVanish/>
        </w:rPr>
        <w:t xml:space="preserve">two advocates in the </w:t>
      </w:r>
      <w:bookmarkStart w:id="30" w:name="_DV_C40"/>
      <w:r w:rsidRPr="00FB1BBB">
        <w:rPr>
          <w:rStyle w:val="DeltaViewInsertion"/>
          <w:color w:val="auto"/>
          <w:u w:val="single"/>
          <w:specVanish/>
        </w:rPr>
        <w:t>field</w:t>
      </w:r>
      <w:r w:rsidR="00B21398" w:rsidRPr="00FB1BBB">
        <w:rPr>
          <w:rStyle w:val="DeltaViewInsertion"/>
          <w:color w:val="auto"/>
          <w:u w:val="single"/>
          <w:specVanish/>
        </w:rPr>
        <w:t>s</w:t>
      </w:r>
      <w:bookmarkStart w:id="31" w:name="_DV_M26"/>
      <w:bookmarkEnd w:id="30"/>
      <w:bookmarkEnd w:id="31"/>
      <w:r w:rsidRPr="00FB1BBB">
        <w:rPr>
          <w:u w:val="single"/>
          <w:specVanish/>
        </w:rPr>
        <w:t xml:space="preserve"> of housing </w:t>
      </w:r>
      <w:bookmarkStart w:id="32" w:name="_DV_M27"/>
      <w:bookmarkEnd w:id="32"/>
      <w:r w:rsidRPr="00FB1BBB">
        <w:rPr>
          <w:u w:val="single"/>
          <w:specVanish/>
        </w:rPr>
        <w:t>or homelessness and two individuals who have previously resided or currently reside in three-quarter housing</w:t>
      </w:r>
      <w:r w:rsidR="00E62C07">
        <w:rPr>
          <w:u w:val="single"/>
        </w:rPr>
        <w:t>,</w:t>
      </w:r>
      <w:r w:rsidR="00F66035" w:rsidRPr="00FB1BBB">
        <w:rPr>
          <w:u w:val="single"/>
          <w:specVanish/>
        </w:rPr>
        <w:t xml:space="preserve"> </w:t>
      </w:r>
      <w:bookmarkStart w:id="33" w:name="_DV_C43"/>
      <w:r w:rsidR="00131136" w:rsidRPr="00FB1BBB">
        <w:rPr>
          <w:rStyle w:val="DeltaViewInsertion"/>
          <w:color w:val="auto"/>
          <w:u w:val="single"/>
          <w:specVanish/>
        </w:rPr>
        <w:t>and the</w:t>
      </w:r>
      <w:r w:rsidR="00F66035" w:rsidRPr="00FB1BBB">
        <w:rPr>
          <w:rStyle w:val="DeltaViewInsertion"/>
          <w:color w:val="auto"/>
          <w:u w:val="single"/>
          <w:specVanish/>
        </w:rPr>
        <w:t xml:space="preserve"> speaker of the council shall appoint</w:t>
      </w:r>
      <w:bookmarkStart w:id="34" w:name="_DV_M29"/>
      <w:bookmarkEnd w:id="33"/>
      <w:bookmarkEnd w:id="34"/>
      <w:r w:rsidR="00F66035" w:rsidRPr="00FB1BBB">
        <w:rPr>
          <w:u w:val="single"/>
          <w:specVanish/>
        </w:rPr>
        <w:t xml:space="preserve"> </w:t>
      </w:r>
      <w:r w:rsidRPr="00FB1BBB">
        <w:rPr>
          <w:u w:val="single"/>
          <w:specVanish/>
        </w:rPr>
        <w:t xml:space="preserve">one advocate in the </w:t>
      </w:r>
      <w:bookmarkStart w:id="35" w:name="_DV_C45"/>
      <w:r w:rsidRPr="00FB1BBB">
        <w:rPr>
          <w:rStyle w:val="DeltaViewInsertion"/>
          <w:color w:val="auto"/>
          <w:u w:val="single"/>
          <w:specVanish/>
        </w:rPr>
        <w:t>field</w:t>
      </w:r>
      <w:r w:rsidR="00B21398" w:rsidRPr="00FB1BBB">
        <w:rPr>
          <w:rStyle w:val="DeltaViewInsertion"/>
          <w:color w:val="auto"/>
          <w:u w:val="single"/>
          <w:specVanish/>
        </w:rPr>
        <w:t>s</w:t>
      </w:r>
      <w:bookmarkStart w:id="36" w:name="_DV_M30"/>
      <w:bookmarkEnd w:id="35"/>
      <w:bookmarkEnd w:id="36"/>
      <w:r w:rsidRPr="00FB1BBB">
        <w:rPr>
          <w:u w:val="single"/>
          <w:specVanish/>
        </w:rPr>
        <w:t xml:space="preserve"> of housing </w:t>
      </w:r>
      <w:bookmarkStart w:id="37" w:name="_DV_M31"/>
      <w:bookmarkEnd w:id="37"/>
      <w:r w:rsidRPr="00FB1BBB">
        <w:rPr>
          <w:u w:val="single"/>
          <w:specVanish/>
        </w:rPr>
        <w:t>or homelessness and one individual who has previously resided or currently resides in three-quarter housing</w:t>
      </w:r>
      <w:r w:rsidR="00E62C07">
        <w:rPr>
          <w:u w:val="single"/>
        </w:rPr>
        <w:t>,</w:t>
      </w:r>
      <w:r w:rsidR="00F66035" w:rsidRPr="00FB1BBB">
        <w:rPr>
          <w:u w:val="single"/>
          <w:specVanish/>
        </w:rPr>
        <w:t xml:space="preserve"> </w:t>
      </w:r>
      <w:bookmarkStart w:id="38" w:name="_DV_C48"/>
      <w:r w:rsidR="00F66035" w:rsidRPr="00FB1BBB">
        <w:rPr>
          <w:rStyle w:val="DeltaViewInsertion"/>
          <w:color w:val="auto"/>
          <w:u w:val="single"/>
          <w:specVanish/>
        </w:rPr>
        <w:t>to advise the task force on an ongoing basis</w:t>
      </w:r>
      <w:r w:rsidRPr="00FB1BBB">
        <w:rPr>
          <w:rStyle w:val="DeltaViewInsertion"/>
          <w:color w:val="auto"/>
          <w:u w:val="single"/>
          <w:specVanish/>
        </w:rPr>
        <w:t>.</w:t>
      </w:r>
      <w:r w:rsidR="00DB7BA3" w:rsidRPr="00FB1BBB">
        <w:rPr>
          <w:rStyle w:val="DeltaViewInsertion"/>
          <w:color w:val="auto"/>
          <w:u w:val="single"/>
          <w:specVanish/>
        </w:rPr>
        <w:t xml:space="preserve"> </w:t>
      </w:r>
      <w:r w:rsidR="0054573A" w:rsidRPr="00FB1BBB">
        <w:rPr>
          <w:rStyle w:val="DeltaViewInsertion"/>
          <w:color w:val="auto"/>
          <w:u w:val="single"/>
          <w:specVanish/>
        </w:rPr>
        <w:t>Such appointees shall not be members of the task force</w:t>
      </w:r>
      <w:bookmarkStart w:id="39" w:name="_DV_M32"/>
      <w:bookmarkEnd w:id="38"/>
      <w:bookmarkEnd w:id="39"/>
      <w:r w:rsidR="0054573A" w:rsidRPr="00FB1BBB">
        <w:rPr>
          <w:u w:val="single"/>
          <w:specVanish/>
        </w:rPr>
        <w:t xml:space="preserve">. </w:t>
      </w:r>
      <w:r w:rsidR="00DB7BA3" w:rsidRPr="00FB1BBB">
        <w:rPr>
          <w:u w:val="single"/>
          <w:specVanish/>
        </w:rPr>
        <w:t xml:space="preserve">The </w:t>
      </w:r>
      <w:r w:rsidR="00DB7BA3">
        <w:rPr>
          <w:u w:val="single"/>
          <w:specVanish/>
        </w:rPr>
        <w:t>task force sh</w:t>
      </w:r>
      <w:r w:rsidR="00A50A30">
        <w:rPr>
          <w:u w:val="single"/>
          <w:specVanish/>
        </w:rPr>
        <w:t xml:space="preserve">all meet no less than once </w:t>
      </w:r>
      <w:r w:rsidR="009246FF">
        <w:rPr>
          <w:u w:val="single"/>
        </w:rPr>
        <w:t xml:space="preserve">every three months </w:t>
      </w:r>
      <w:r w:rsidR="00DB7BA3">
        <w:rPr>
          <w:u w:val="single"/>
          <w:specVanish/>
        </w:rPr>
        <w:t xml:space="preserve">with the advocates and individuals appointed pursuant to this </w:t>
      </w:r>
      <w:r w:rsidR="006677CB">
        <w:rPr>
          <w:u w:val="single"/>
          <w:specVanish/>
        </w:rPr>
        <w:t>subdivision</w:t>
      </w:r>
      <w:r w:rsidR="00DB7BA3">
        <w:rPr>
          <w:u w:val="single"/>
          <w:specVanish/>
        </w:rPr>
        <w:t>.</w:t>
      </w:r>
    </w:p>
    <w:p w:rsidR="00F66035" w:rsidRPr="00FB1BBB" w:rsidRDefault="0054573A">
      <w:pPr>
        <w:spacing w:line="480" w:lineRule="auto"/>
        <w:jc w:val="both"/>
        <w:rPr>
          <w:u w:val="single"/>
          <w:specVanish/>
        </w:rPr>
      </w:pPr>
      <w:bookmarkStart w:id="40" w:name="_DV_M34"/>
      <w:bookmarkEnd w:id="40"/>
      <w:r w:rsidRPr="00FB1BBB">
        <w:rPr>
          <w:u w:val="single"/>
          <w:specVanish/>
        </w:rPr>
        <w:t>d. The task force shall</w:t>
      </w:r>
      <w:bookmarkStart w:id="41" w:name="_DV_X30"/>
      <w:bookmarkStart w:id="42" w:name="_DV_C52"/>
      <w:r w:rsidR="00FB1BBB" w:rsidRPr="00FB1BBB">
        <w:rPr>
          <w:u w:val="single"/>
        </w:rPr>
        <w:t xml:space="preserve"> </w:t>
      </w:r>
      <w:r w:rsidRPr="00FB1BBB">
        <w:rPr>
          <w:rStyle w:val="DeltaViewMoveDestination"/>
          <w:color w:val="auto"/>
          <w:u w:val="single"/>
          <w:specVanish/>
        </w:rPr>
        <w:t>meet</w:t>
      </w:r>
      <w:r w:rsidR="00F66035" w:rsidRPr="00FB1BBB">
        <w:rPr>
          <w:rStyle w:val="DeltaViewMoveDestination"/>
          <w:color w:val="auto"/>
          <w:u w:val="single"/>
          <w:specVanish/>
        </w:rPr>
        <w:t xml:space="preserve"> </w:t>
      </w:r>
      <w:r w:rsidR="00DC3630" w:rsidRPr="00FB1BBB">
        <w:rPr>
          <w:rStyle w:val="DeltaViewMoveDestination"/>
          <w:color w:val="auto"/>
          <w:u w:val="single"/>
          <w:specVanish/>
        </w:rPr>
        <w:t xml:space="preserve">no less than once </w:t>
      </w:r>
      <w:r w:rsidR="00F66035" w:rsidRPr="00FB1BBB">
        <w:rPr>
          <w:rStyle w:val="DeltaViewMoveDestination"/>
          <w:color w:val="auto"/>
          <w:u w:val="single"/>
          <w:specVanish/>
        </w:rPr>
        <w:t xml:space="preserve">every </w:t>
      </w:r>
      <w:bookmarkStart w:id="43" w:name="_DV_C53"/>
      <w:bookmarkEnd w:id="41"/>
      <w:bookmarkEnd w:id="42"/>
      <w:r w:rsidR="00D62E02" w:rsidRPr="00FB1BBB">
        <w:rPr>
          <w:rStyle w:val="DeltaViewInsertion"/>
          <w:color w:val="auto"/>
          <w:u w:val="single"/>
          <w:specVanish/>
        </w:rPr>
        <w:t>quarter</w:t>
      </w:r>
      <w:r w:rsidR="00F66035" w:rsidRPr="00FB1BBB">
        <w:rPr>
          <w:rStyle w:val="DeltaViewInsertion"/>
          <w:color w:val="auto"/>
          <w:u w:val="single"/>
          <w:specVanish/>
        </w:rPr>
        <w:t>. At such meetings</w:t>
      </w:r>
      <w:r w:rsidR="00E62C07">
        <w:rPr>
          <w:rStyle w:val="DeltaViewInsertion"/>
          <w:color w:val="auto"/>
          <w:u w:val="single"/>
        </w:rPr>
        <w:t>,</w:t>
      </w:r>
      <w:r w:rsidR="00F66035" w:rsidRPr="00FB1BBB">
        <w:rPr>
          <w:rStyle w:val="DeltaViewInsertion"/>
          <w:color w:val="auto"/>
          <w:u w:val="single"/>
          <w:specVanish/>
        </w:rPr>
        <w:t xml:space="preserve"> </w:t>
      </w:r>
      <w:r w:rsidR="00131136" w:rsidRPr="00FB1BBB">
        <w:rPr>
          <w:rStyle w:val="DeltaViewInsertion"/>
          <w:color w:val="auto"/>
          <w:u w:val="single"/>
          <w:specVanish/>
        </w:rPr>
        <w:t xml:space="preserve">members of </w:t>
      </w:r>
      <w:r w:rsidR="00517CC4" w:rsidRPr="00FB1BBB">
        <w:rPr>
          <w:rStyle w:val="DeltaViewInsertion"/>
          <w:color w:val="auto"/>
          <w:u w:val="single"/>
          <w:specVanish/>
        </w:rPr>
        <w:t xml:space="preserve">agencies represented on </w:t>
      </w:r>
      <w:r w:rsidR="00F66035" w:rsidRPr="00FB1BBB">
        <w:rPr>
          <w:rStyle w:val="DeltaViewInsertion"/>
          <w:color w:val="auto"/>
          <w:u w:val="single"/>
          <w:specVanish/>
        </w:rPr>
        <w:t>the task force shall report</w:t>
      </w:r>
      <w:r w:rsidRPr="00FB1BBB">
        <w:rPr>
          <w:rStyle w:val="DeltaViewInsertion"/>
          <w:color w:val="auto"/>
          <w:u w:val="single"/>
          <w:specVanish/>
        </w:rPr>
        <w:t xml:space="preserve"> on</w:t>
      </w:r>
      <w:r w:rsidR="00F66035" w:rsidRPr="00FB1BBB">
        <w:rPr>
          <w:rStyle w:val="DeltaViewInsertion"/>
          <w:color w:val="auto"/>
          <w:u w:val="single"/>
          <w:specVanish/>
        </w:rPr>
        <w:t xml:space="preserve"> all </w:t>
      </w:r>
      <w:r w:rsidRPr="00FB1BBB">
        <w:rPr>
          <w:rStyle w:val="DeltaViewInsertion"/>
          <w:color w:val="auto"/>
          <w:u w:val="single"/>
          <w:specVanish/>
        </w:rPr>
        <w:t>violations,</w:t>
      </w:r>
      <w:bookmarkStart w:id="44" w:name="_DV_X32"/>
      <w:bookmarkStart w:id="45" w:name="_DV_C54"/>
      <w:bookmarkEnd w:id="43"/>
      <w:r w:rsidRPr="00FB1BBB">
        <w:rPr>
          <w:rStyle w:val="DeltaViewMoveDestination"/>
          <w:color w:val="auto"/>
          <w:u w:val="single"/>
          <w:specVanish/>
        </w:rPr>
        <w:t xml:space="preserve"> </w:t>
      </w:r>
      <w:r w:rsidR="00F66035" w:rsidRPr="00FB1BBB">
        <w:rPr>
          <w:rStyle w:val="DeltaViewMoveDestination"/>
          <w:color w:val="auto"/>
          <w:u w:val="single"/>
          <w:specVanish/>
        </w:rPr>
        <w:t>fines or liens placed against landlords of three-quarter housing for failing to timely correct violations.</w:t>
      </w:r>
      <w:bookmarkEnd w:id="44"/>
      <w:bookmarkEnd w:id="45"/>
    </w:p>
    <w:p w:rsidR="000F7CB8" w:rsidRPr="00FB1BBB" w:rsidRDefault="00F66035">
      <w:pPr>
        <w:spacing w:line="480" w:lineRule="auto"/>
        <w:jc w:val="both"/>
        <w:rPr>
          <w:u w:val="single"/>
          <w:specVanish/>
        </w:rPr>
      </w:pPr>
      <w:bookmarkStart w:id="46" w:name="_DV_C55"/>
      <w:r w:rsidRPr="00FB1BBB">
        <w:rPr>
          <w:rStyle w:val="DeltaViewInsertion"/>
          <w:color w:val="auto"/>
          <w:u w:val="single"/>
          <w:specVanish/>
        </w:rPr>
        <w:t>e</w:t>
      </w:r>
      <w:r w:rsidR="007D248B" w:rsidRPr="00FB1BBB">
        <w:rPr>
          <w:rStyle w:val="DeltaViewInsertion"/>
          <w:color w:val="auto"/>
          <w:u w:val="single"/>
          <w:specVanish/>
        </w:rPr>
        <w:t xml:space="preserve">. </w:t>
      </w:r>
      <w:r w:rsidR="000F7CB8" w:rsidRPr="00FB1BBB">
        <w:rPr>
          <w:rStyle w:val="DeltaViewInsertion"/>
          <w:color w:val="auto"/>
          <w:u w:val="single"/>
          <w:specVanish/>
        </w:rPr>
        <w:t>Task force representatives shall compile the following information for the task force’s use:</w:t>
      </w:r>
      <w:bookmarkEnd w:id="46"/>
    </w:p>
    <w:p w:rsidR="00A21B5A" w:rsidRPr="0046749B" w:rsidRDefault="000F7CB8">
      <w:pPr>
        <w:spacing w:line="480" w:lineRule="auto"/>
        <w:jc w:val="both"/>
        <w:rPr>
          <w:u w:val="single"/>
          <w:specVanish/>
        </w:rPr>
      </w:pPr>
      <w:bookmarkStart w:id="47" w:name="_DV_C56"/>
      <w:r w:rsidRPr="0046749B">
        <w:rPr>
          <w:rStyle w:val="DeltaViewInsertion"/>
          <w:color w:val="auto"/>
          <w:u w:val="single"/>
          <w:specVanish/>
        </w:rPr>
        <w:t xml:space="preserve">1. </w:t>
      </w:r>
      <w:r w:rsidR="00A21B5A" w:rsidRPr="0046749B">
        <w:rPr>
          <w:rStyle w:val="DeltaViewInsertion"/>
          <w:color w:val="auto"/>
          <w:u w:val="single"/>
          <w:specVanish/>
        </w:rPr>
        <w:t>Addresses</w:t>
      </w:r>
      <w:r w:rsidR="007D59E2" w:rsidRPr="0046749B">
        <w:rPr>
          <w:rStyle w:val="DeltaViewInsertion"/>
          <w:color w:val="auto"/>
          <w:u w:val="single"/>
          <w:specVanish/>
        </w:rPr>
        <w:t xml:space="preserve"> of</w:t>
      </w:r>
      <w:r w:rsidR="0064427E" w:rsidRPr="0046749B">
        <w:rPr>
          <w:rStyle w:val="DeltaViewInsertion"/>
          <w:color w:val="auto"/>
          <w:u w:val="single"/>
          <w:specVanish/>
        </w:rPr>
        <w:t xml:space="preserve"> </w:t>
      </w:r>
      <w:r w:rsidR="00464EA6" w:rsidRPr="0046749B">
        <w:rPr>
          <w:rStyle w:val="DeltaViewInsertion"/>
          <w:color w:val="auto"/>
          <w:u w:val="single"/>
          <w:shd w:val="clear" w:color="auto" w:fill="FFFFFF"/>
          <w:specVanish/>
        </w:rPr>
        <w:t>one- and two-family</w:t>
      </w:r>
      <w:bookmarkEnd w:id="47"/>
      <w:r w:rsidR="00464EA6" w:rsidRPr="0046749B">
        <w:rPr>
          <w:u w:val="single"/>
          <w:shd w:val="clear" w:color="auto" w:fill="FFFFFF"/>
          <w:specVanish/>
        </w:rPr>
        <w:t xml:space="preserve"> </w:t>
      </w:r>
      <w:bookmarkStart w:id="48" w:name="_DV_C58"/>
      <w:r w:rsidR="0046749B" w:rsidRPr="0046749B">
        <w:rPr>
          <w:u w:val="single"/>
        </w:rPr>
        <w:t xml:space="preserve">dwellings where </w:t>
      </w:r>
      <w:r w:rsidR="008A051D" w:rsidRPr="0046749B">
        <w:rPr>
          <w:rStyle w:val="DeltaViewInsertion"/>
          <w:color w:val="auto"/>
          <w:u w:val="single"/>
          <w:specVanish/>
        </w:rPr>
        <w:t>10</w:t>
      </w:r>
      <w:bookmarkStart w:id="49" w:name="_DV_M35"/>
      <w:bookmarkEnd w:id="48"/>
      <w:bookmarkEnd w:id="49"/>
      <w:r w:rsidR="000C4A20" w:rsidRPr="0046749B">
        <w:rPr>
          <w:u w:val="single"/>
          <w:specVanish/>
        </w:rPr>
        <w:t xml:space="preserve"> </w:t>
      </w:r>
      <w:r w:rsidR="0064427E" w:rsidRPr="0046749B">
        <w:rPr>
          <w:u w:val="single"/>
          <w:specVanish/>
        </w:rPr>
        <w:t xml:space="preserve">or more unrelated adults </w:t>
      </w:r>
      <w:bookmarkStart w:id="50" w:name="_DV_C59"/>
      <w:r w:rsidR="00B96CB0" w:rsidRPr="0046749B">
        <w:rPr>
          <w:rStyle w:val="DeltaViewInsertion"/>
          <w:color w:val="auto"/>
          <w:u w:val="single"/>
          <w:specVanish/>
        </w:rPr>
        <w:t xml:space="preserve">who receive </w:t>
      </w:r>
      <w:r w:rsidR="002C5B6B" w:rsidRPr="0046749B">
        <w:rPr>
          <w:rStyle w:val="DeltaViewInsertion"/>
          <w:color w:val="auto"/>
          <w:u w:val="single"/>
          <w:shd w:val="clear" w:color="auto" w:fill="FFFFFF"/>
          <w:specVanish/>
        </w:rPr>
        <w:t>a rent allowance</w:t>
      </w:r>
      <w:r w:rsidR="008A051D" w:rsidRPr="0046749B">
        <w:rPr>
          <w:rStyle w:val="DeltaViewInsertion"/>
          <w:color w:val="auto"/>
          <w:u w:val="single"/>
          <w:shd w:val="clear" w:color="auto" w:fill="FFFFFF"/>
          <w:specVanish/>
        </w:rPr>
        <w:t xml:space="preserve"> </w:t>
      </w:r>
      <w:bookmarkStart w:id="51" w:name="_DV_M36"/>
      <w:bookmarkEnd w:id="50"/>
      <w:bookmarkEnd w:id="51"/>
      <w:r w:rsidR="0064427E" w:rsidRPr="0046749B">
        <w:rPr>
          <w:u w:val="single"/>
          <w:specVanish/>
        </w:rPr>
        <w:t xml:space="preserve">are </w:t>
      </w:r>
      <w:bookmarkStart w:id="52" w:name="_DV_C61"/>
      <w:r w:rsidR="0046749B" w:rsidRPr="0046749B">
        <w:rPr>
          <w:u w:val="single"/>
        </w:rPr>
        <w:t>residing</w:t>
      </w:r>
      <w:r w:rsidR="0079409F">
        <w:rPr>
          <w:u w:val="single"/>
        </w:rPr>
        <w:t>,</w:t>
      </w:r>
      <w:bookmarkEnd w:id="52"/>
    </w:p>
    <w:p w:rsidR="00A21B5A" w:rsidRDefault="00A21B5A">
      <w:pPr>
        <w:spacing w:line="480" w:lineRule="auto"/>
        <w:jc w:val="both"/>
        <w:rPr>
          <w:u w:val="single"/>
          <w:specVanish/>
        </w:rPr>
      </w:pPr>
      <w:bookmarkStart w:id="53" w:name="_DV_C62"/>
      <w:r w:rsidRPr="0046749B">
        <w:rPr>
          <w:rStyle w:val="DeltaViewInsertion"/>
          <w:color w:val="auto"/>
          <w:u w:val="single"/>
          <w:specVanish/>
        </w:rPr>
        <w:t>2. A</w:t>
      </w:r>
      <w:r w:rsidR="00245C63" w:rsidRPr="0046749B">
        <w:rPr>
          <w:rStyle w:val="DeltaViewInsertion"/>
          <w:color w:val="auto"/>
          <w:u w:val="single"/>
          <w:specVanish/>
        </w:rPr>
        <w:t>ll</w:t>
      </w:r>
      <w:bookmarkStart w:id="54" w:name="_DV_M37"/>
      <w:bookmarkEnd w:id="53"/>
      <w:bookmarkEnd w:id="54"/>
      <w:r w:rsidR="00245C63" w:rsidRPr="0046749B">
        <w:rPr>
          <w:u w:val="single"/>
          <w:specVanish/>
        </w:rPr>
        <w:t xml:space="preserve"> relevant</w:t>
      </w:r>
      <w:r w:rsidR="007D248B">
        <w:rPr>
          <w:u w:val="single"/>
          <w:specVanish/>
        </w:rPr>
        <w:t xml:space="preserve"> information</w:t>
      </w:r>
      <w:r w:rsidR="00245C63">
        <w:rPr>
          <w:u w:val="single"/>
          <w:specVanish/>
        </w:rPr>
        <w:t xml:space="preserve"> each respective agency has collected related to such dwellings</w:t>
      </w:r>
      <w:bookmarkStart w:id="55" w:name="_DV_C64"/>
      <w:r w:rsidRPr="0046749B">
        <w:rPr>
          <w:rStyle w:val="DeltaViewInsertion"/>
          <w:color w:val="auto"/>
          <w:u w:val="single"/>
          <w:specVanish/>
        </w:rPr>
        <w:t>, and</w:t>
      </w:r>
      <w:bookmarkEnd w:id="55"/>
    </w:p>
    <w:p w:rsidR="007E06C1" w:rsidRDefault="00A21B5A">
      <w:pPr>
        <w:spacing w:line="480" w:lineRule="auto"/>
        <w:jc w:val="both"/>
        <w:rPr>
          <w:u w:val="single"/>
          <w:specVanish/>
        </w:rPr>
      </w:pPr>
      <w:bookmarkStart w:id="56" w:name="_DV_C65"/>
      <w:r w:rsidRPr="0046749B">
        <w:rPr>
          <w:rStyle w:val="DeltaViewInsertion"/>
          <w:color w:val="auto"/>
          <w:u w:val="single"/>
          <w:specVanish/>
        </w:rPr>
        <w:t>3. T</w:t>
      </w:r>
      <w:r w:rsidR="007D248B" w:rsidRPr="0046749B">
        <w:rPr>
          <w:rStyle w:val="DeltaViewInsertion"/>
          <w:color w:val="auto"/>
          <w:u w:val="single"/>
          <w:specVanish/>
        </w:rPr>
        <w:t xml:space="preserve">he addresses </w:t>
      </w:r>
      <w:proofErr w:type="gramStart"/>
      <w:r w:rsidR="007D248B" w:rsidRPr="0046749B">
        <w:rPr>
          <w:rStyle w:val="DeltaViewInsertion"/>
          <w:color w:val="auto"/>
          <w:u w:val="single"/>
          <w:specVanish/>
        </w:rPr>
        <w:t xml:space="preserve">of </w:t>
      </w:r>
      <w:r w:rsidR="00464EA6" w:rsidRPr="0046749B">
        <w:rPr>
          <w:rStyle w:val="DeltaViewInsertion"/>
          <w:color w:val="auto"/>
          <w:u w:val="single"/>
          <w:shd w:val="clear" w:color="auto" w:fill="FFFFFF"/>
          <w:specVanish/>
        </w:rPr>
        <w:t xml:space="preserve"> one</w:t>
      </w:r>
      <w:proofErr w:type="gramEnd"/>
      <w:r w:rsidR="00464EA6" w:rsidRPr="0046749B">
        <w:rPr>
          <w:rStyle w:val="DeltaViewInsertion"/>
          <w:color w:val="auto"/>
          <w:u w:val="single"/>
          <w:shd w:val="clear" w:color="auto" w:fill="FFFFFF"/>
          <w:specVanish/>
        </w:rPr>
        <w:t xml:space="preserve">- and two-family </w:t>
      </w:r>
      <w:r w:rsidRPr="0046749B">
        <w:rPr>
          <w:rStyle w:val="DeltaViewInsertion"/>
          <w:color w:val="auto"/>
          <w:u w:val="single"/>
          <w:specVanish/>
        </w:rPr>
        <w:t xml:space="preserve">dwellings where there is reason to suspect </w:t>
      </w:r>
      <w:r w:rsidR="008A051D" w:rsidRPr="0046749B">
        <w:rPr>
          <w:rStyle w:val="DeltaViewInsertion"/>
          <w:color w:val="auto"/>
          <w:u w:val="single"/>
          <w:specVanish/>
        </w:rPr>
        <w:t>10</w:t>
      </w:r>
      <w:r w:rsidR="0054573A" w:rsidRPr="0046749B">
        <w:rPr>
          <w:rStyle w:val="DeltaViewInsertion"/>
          <w:color w:val="auto"/>
          <w:u w:val="single"/>
          <w:specVanish/>
        </w:rPr>
        <w:t xml:space="preserve"> </w:t>
      </w:r>
      <w:r w:rsidRPr="0046749B">
        <w:rPr>
          <w:rStyle w:val="DeltaViewInsertion"/>
          <w:color w:val="auto"/>
          <w:u w:val="single"/>
          <w:specVanish/>
        </w:rPr>
        <w:t xml:space="preserve">or more unrelated adults </w:t>
      </w:r>
      <w:r w:rsidR="00B96CB0" w:rsidRPr="0046749B">
        <w:rPr>
          <w:rStyle w:val="DeltaViewInsertion"/>
          <w:color w:val="auto"/>
          <w:u w:val="single"/>
          <w:specVanish/>
        </w:rPr>
        <w:t xml:space="preserve">who receive </w:t>
      </w:r>
      <w:r w:rsidR="002C5B6B" w:rsidRPr="0046749B">
        <w:rPr>
          <w:rStyle w:val="DeltaViewInsertion"/>
          <w:color w:val="auto"/>
          <w:u w:val="single"/>
          <w:shd w:val="clear" w:color="auto" w:fill="FFFFFF"/>
          <w:specVanish/>
        </w:rPr>
        <w:t>a rent allowance</w:t>
      </w:r>
      <w:r w:rsidR="008A051D" w:rsidRPr="0046749B">
        <w:rPr>
          <w:rStyle w:val="DeltaViewInsertion"/>
          <w:color w:val="auto"/>
          <w:u w:val="single"/>
          <w:shd w:val="clear" w:color="auto" w:fill="FFFFFF"/>
          <w:specVanish/>
        </w:rPr>
        <w:t xml:space="preserve"> </w:t>
      </w:r>
      <w:r w:rsidRPr="0046749B">
        <w:rPr>
          <w:rStyle w:val="DeltaViewInsertion"/>
          <w:color w:val="auto"/>
          <w:u w:val="single"/>
          <w:specVanish/>
        </w:rPr>
        <w:t>are residing</w:t>
      </w:r>
      <w:r w:rsidR="007D248B" w:rsidRPr="0046749B">
        <w:rPr>
          <w:rStyle w:val="DeltaViewInsertion"/>
          <w:color w:val="auto"/>
          <w:u w:val="single"/>
          <w:specVanish/>
        </w:rPr>
        <w:t xml:space="preserve"> based on complaints</w:t>
      </w:r>
      <w:bookmarkStart w:id="57" w:name="_DV_M41"/>
      <w:bookmarkEnd w:id="56"/>
      <w:bookmarkEnd w:id="57"/>
      <w:r w:rsidR="007D248B">
        <w:rPr>
          <w:u w:val="single"/>
          <w:specVanish/>
        </w:rPr>
        <w:t xml:space="preserve"> through 311 calls or any other mechanism.</w:t>
      </w:r>
    </w:p>
    <w:p w:rsidR="007D248B" w:rsidRPr="0046749B" w:rsidRDefault="00A21B5A">
      <w:pPr>
        <w:spacing w:line="480" w:lineRule="auto"/>
        <w:jc w:val="both"/>
        <w:rPr>
          <w:u w:val="single"/>
          <w:specVanish/>
        </w:rPr>
      </w:pPr>
      <w:bookmarkStart w:id="58" w:name="_DV_C67"/>
      <w:r w:rsidRPr="0046749B">
        <w:rPr>
          <w:rStyle w:val="DeltaViewInsertion"/>
          <w:color w:val="auto"/>
          <w:u w:val="single"/>
          <w:specVanish/>
        </w:rPr>
        <w:t>f</w:t>
      </w:r>
      <w:r w:rsidR="007D248B" w:rsidRPr="0046749B">
        <w:rPr>
          <w:rStyle w:val="DeltaViewInsertion"/>
          <w:color w:val="auto"/>
          <w:u w:val="single"/>
          <w:specVanish/>
        </w:rPr>
        <w:t xml:space="preserve">. </w:t>
      </w:r>
      <w:r w:rsidR="00517CC4" w:rsidRPr="0046749B">
        <w:rPr>
          <w:rStyle w:val="DeltaViewInsertion"/>
          <w:color w:val="auto"/>
          <w:u w:val="single"/>
          <w:specVanish/>
        </w:rPr>
        <w:t>Agencies represented on the</w:t>
      </w:r>
      <w:bookmarkStart w:id="59" w:name="_DV_M42"/>
      <w:bookmarkEnd w:id="58"/>
      <w:bookmarkEnd w:id="59"/>
      <w:r w:rsidR="005C3CFC" w:rsidRPr="0046749B">
        <w:rPr>
          <w:u w:val="single"/>
          <w:specVanish/>
        </w:rPr>
        <w:t xml:space="preserve"> task force</w:t>
      </w:r>
      <w:r w:rsidR="007D248B" w:rsidRPr="0046749B">
        <w:rPr>
          <w:u w:val="single"/>
          <w:specVanish/>
        </w:rPr>
        <w:t xml:space="preserve"> shall inspect, as necessary, </w:t>
      </w:r>
      <w:bookmarkStart w:id="60" w:name="_DV_C69"/>
      <w:r w:rsidR="00464EA6" w:rsidRPr="0046749B">
        <w:rPr>
          <w:rStyle w:val="DeltaViewInsertion"/>
          <w:color w:val="auto"/>
          <w:u w:val="single"/>
          <w:shd w:val="clear" w:color="auto" w:fill="FFFFFF"/>
          <w:specVanish/>
        </w:rPr>
        <w:t xml:space="preserve">one- and two-family </w:t>
      </w:r>
      <w:r w:rsidR="007D248B" w:rsidRPr="0046749B">
        <w:rPr>
          <w:rStyle w:val="DeltaViewInsertion"/>
          <w:color w:val="auto"/>
          <w:u w:val="single"/>
          <w:specVanish/>
        </w:rPr>
        <w:t xml:space="preserve">dwellings </w:t>
      </w:r>
      <w:r w:rsidR="0085333E" w:rsidRPr="0046749B">
        <w:rPr>
          <w:rStyle w:val="DeltaViewInsertion"/>
          <w:color w:val="auto"/>
          <w:u w:val="single"/>
          <w:specVanish/>
        </w:rPr>
        <w:t>identified as three-quarter housing</w:t>
      </w:r>
      <w:bookmarkStart w:id="61" w:name="_DV_M43"/>
      <w:bookmarkEnd w:id="60"/>
      <w:bookmarkEnd w:id="61"/>
      <w:r w:rsidR="007D248B" w:rsidRPr="0046749B">
        <w:rPr>
          <w:u w:val="single"/>
          <w:specVanish/>
        </w:rPr>
        <w:t xml:space="preserve"> and issue violations where appropriate. </w:t>
      </w:r>
      <w:bookmarkStart w:id="62" w:name="_DV_C71"/>
      <w:r w:rsidR="00517CC4" w:rsidRPr="0046749B">
        <w:rPr>
          <w:rStyle w:val="DeltaViewInsertion"/>
          <w:color w:val="auto"/>
          <w:u w:val="single"/>
          <w:specVanish/>
        </w:rPr>
        <w:t>An</w:t>
      </w:r>
      <w:bookmarkStart w:id="63" w:name="_DV_M44"/>
      <w:bookmarkEnd w:id="62"/>
      <w:bookmarkEnd w:id="63"/>
      <w:r w:rsidR="007D248B" w:rsidRPr="0046749B">
        <w:rPr>
          <w:u w:val="single"/>
          <w:specVanish/>
        </w:rPr>
        <w:t xml:space="preserve"> initial inspection </w:t>
      </w:r>
      <w:bookmarkStart w:id="64" w:name="_DV_C72"/>
      <w:r w:rsidR="00517CC4" w:rsidRPr="0046749B">
        <w:rPr>
          <w:rStyle w:val="DeltaViewInsertion"/>
          <w:color w:val="auto"/>
          <w:u w:val="single"/>
          <w:specVanish/>
        </w:rPr>
        <w:t xml:space="preserve">shall be conducted </w:t>
      </w:r>
      <w:bookmarkStart w:id="65" w:name="_DV_M45"/>
      <w:bookmarkEnd w:id="64"/>
      <w:bookmarkEnd w:id="65"/>
      <w:r w:rsidR="00E62C07">
        <w:rPr>
          <w:u w:val="single"/>
        </w:rPr>
        <w:t>within</w:t>
      </w:r>
      <w:r w:rsidR="007D248B" w:rsidRPr="0046749B">
        <w:rPr>
          <w:u w:val="single"/>
          <w:specVanish/>
        </w:rPr>
        <w:t xml:space="preserve"> four weeks of an address being referred to </w:t>
      </w:r>
      <w:r w:rsidR="00B01B5D" w:rsidRPr="0046749B">
        <w:rPr>
          <w:u w:val="single"/>
          <w:specVanish/>
        </w:rPr>
        <w:t>such</w:t>
      </w:r>
      <w:r w:rsidR="007D248B" w:rsidRPr="0046749B">
        <w:rPr>
          <w:u w:val="single"/>
          <w:specVanish/>
        </w:rPr>
        <w:t xml:space="preserve"> task force </w:t>
      </w:r>
      <w:r w:rsidR="00B01B5D" w:rsidRPr="0046749B">
        <w:rPr>
          <w:u w:val="single"/>
          <w:specVanish/>
        </w:rPr>
        <w:t xml:space="preserve">and </w:t>
      </w:r>
      <w:bookmarkStart w:id="66" w:name="_DV_C74"/>
      <w:r w:rsidR="007D248B" w:rsidRPr="0046749B">
        <w:rPr>
          <w:rStyle w:val="DeltaViewInsertion"/>
          <w:color w:val="auto"/>
          <w:u w:val="single"/>
          <w:specVanish/>
        </w:rPr>
        <w:t>re</w:t>
      </w:r>
      <w:r w:rsidR="00245C63" w:rsidRPr="0046749B">
        <w:rPr>
          <w:rStyle w:val="DeltaViewInsertion"/>
          <w:color w:val="auto"/>
          <w:u w:val="single"/>
          <w:specVanish/>
        </w:rPr>
        <w:t>-</w:t>
      </w:r>
      <w:r w:rsidR="007D248B" w:rsidRPr="0046749B">
        <w:rPr>
          <w:rStyle w:val="DeltaViewInsertion"/>
          <w:color w:val="auto"/>
          <w:u w:val="single"/>
          <w:specVanish/>
        </w:rPr>
        <w:t>inspect</w:t>
      </w:r>
      <w:r w:rsidR="00517CC4" w:rsidRPr="0046749B">
        <w:rPr>
          <w:rStyle w:val="DeltaViewInsertion"/>
          <w:color w:val="auto"/>
          <w:u w:val="single"/>
          <w:specVanish/>
        </w:rPr>
        <w:t>ion of</w:t>
      </w:r>
      <w:r w:rsidR="007D248B" w:rsidRPr="0046749B">
        <w:rPr>
          <w:rStyle w:val="DeltaViewInsertion"/>
          <w:color w:val="auto"/>
          <w:u w:val="single"/>
          <w:specVanish/>
        </w:rPr>
        <w:t xml:space="preserve"> the dwelling </w:t>
      </w:r>
      <w:r w:rsidR="00517CC4" w:rsidRPr="0046749B">
        <w:rPr>
          <w:rStyle w:val="DeltaViewInsertion"/>
          <w:color w:val="auto"/>
          <w:u w:val="single"/>
          <w:specVanish/>
        </w:rPr>
        <w:t xml:space="preserve">shall be conducted </w:t>
      </w:r>
      <w:r w:rsidR="0067144D" w:rsidRPr="0046749B">
        <w:rPr>
          <w:rStyle w:val="DeltaViewInsertion"/>
          <w:color w:val="auto"/>
          <w:u w:val="single"/>
          <w:specVanish/>
        </w:rPr>
        <w:t>twice annually</w:t>
      </w:r>
      <w:r w:rsidR="00131136" w:rsidRPr="0046749B">
        <w:rPr>
          <w:rStyle w:val="DeltaViewInsertion"/>
          <w:color w:val="auto"/>
          <w:u w:val="single"/>
          <w:specVanish/>
        </w:rPr>
        <w:t xml:space="preserve"> for as long as the building is known or believed to be in use as </w:t>
      </w:r>
      <w:r w:rsidR="00DE1F0E" w:rsidRPr="0046749B">
        <w:rPr>
          <w:rStyle w:val="DeltaViewInsertion"/>
          <w:color w:val="auto"/>
          <w:u w:val="single"/>
          <w:specVanish/>
        </w:rPr>
        <w:t>three-quarter housing</w:t>
      </w:r>
      <w:bookmarkStart w:id="67" w:name="_DV_M47"/>
      <w:bookmarkEnd w:id="66"/>
      <w:bookmarkEnd w:id="67"/>
      <w:r w:rsidR="00802AD4">
        <w:rPr>
          <w:u w:val="single"/>
        </w:rPr>
        <w:t>.</w:t>
      </w:r>
    </w:p>
    <w:p w:rsidR="007D248B" w:rsidRPr="0046749B" w:rsidRDefault="0067144D">
      <w:pPr>
        <w:spacing w:line="480" w:lineRule="auto"/>
        <w:jc w:val="both"/>
        <w:rPr>
          <w:u w:val="single"/>
          <w:specVanish/>
        </w:rPr>
      </w:pPr>
      <w:bookmarkStart w:id="68" w:name="_DV_C76"/>
      <w:r w:rsidRPr="00A32D09">
        <w:rPr>
          <w:rStyle w:val="DeltaViewInsertion"/>
          <w:color w:val="auto"/>
          <w:u w:val="single"/>
          <w:specVanish/>
        </w:rPr>
        <w:t>g</w:t>
      </w:r>
      <w:bookmarkStart w:id="69" w:name="_DV_M48"/>
      <w:bookmarkEnd w:id="68"/>
      <w:bookmarkEnd w:id="69"/>
      <w:r w:rsidR="007D248B" w:rsidRPr="00A32D09">
        <w:rPr>
          <w:u w:val="single"/>
          <w:specVanish/>
        </w:rPr>
        <w:t>.</w:t>
      </w:r>
      <w:r w:rsidR="007D248B" w:rsidRPr="0046749B">
        <w:rPr>
          <w:u w:val="single"/>
          <w:specVanish/>
        </w:rPr>
        <w:t xml:space="preserve"> During </w:t>
      </w:r>
      <w:bookmarkStart w:id="70" w:name="_DV_C77"/>
      <w:r w:rsidR="00517CC4" w:rsidRPr="0046749B">
        <w:rPr>
          <w:rStyle w:val="DeltaViewInsertion"/>
          <w:color w:val="auto"/>
          <w:u w:val="single"/>
          <w:specVanish/>
        </w:rPr>
        <w:t xml:space="preserve">such </w:t>
      </w:r>
      <w:bookmarkStart w:id="71" w:name="_DV_M49"/>
      <w:bookmarkEnd w:id="70"/>
      <w:bookmarkEnd w:id="71"/>
      <w:r w:rsidR="000822BF" w:rsidRPr="0046749B">
        <w:rPr>
          <w:u w:val="single"/>
        </w:rPr>
        <w:t xml:space="preserve">inspections, </w:t>
      </w:r>
      <w:r w:rsidR="00C55B67" w:rsidRPr="0046749B">
        <w:rPr>
          <w:u w:val="single"/>
          <w:specVanish/>
        </w:rPr>
        <w:t>individuals residing in the inspected dwellings</w:t>
      </w:r>
      <w:bookmarkStart w:id="72" w:name="_DV_C79"/>
      <w:r w:rsidR="00517CC4" w:rsidRPr="0046749B">
        <w:rPr>
          <w:rStyle w:val="DeltaViewInsertion"/>
          <w:color w:val="auto"/>
          <w:u w:val="single"/>
          <w:specVanish/>
        </w:rPr>
        <w:t xml:space="preserve"> shall be offered</w:t>
      </w:r>
      <w:bookmarkStart w:id="73" w:name="_DV_M51"/>
      <w:bookmarkEnd w:id="72"/>
      <w:bookmarkEnd w:id="73"/>
      <w:r w:rsidR="00C55B67" w:rsidRPr="0046749B">
        <w:rPr>
          <w:u w:val="single"/>
          <w:specVanish/>
        </w:rPr>
        <w:t xml:space="preserve"> assistance, </w:t>
      </w:r>
      <w:r w:rsidR="00C55B67" w:rsidRPr="0079409F">
        <w:rPr>
          <w:u w:val="single"/>
          <w:specVanish/>
        </w:rPr>
        <w:t>including but not limited to</w:t>
      </w:r>
      <w:r w:rsidR="000822BF" w:rsidRPr="0046749B">
        <w:rPr>
          <w:u w:val="single"/>
        </w:rPr>
        <w:t xml:space="preserve"> </w:t>
      </w:r>
      <w:r w:rsidRPr="0046749B">
        <w:rPr>
          <w:u w:val="single"/>
          <w:specVanish/>
        </w:rPr>
        <w:t xml:space="preserve">information about </w:t>
      </w:r>
      <w:bookmarkStart w:id="74" w:name="_DV_C82"/>
      <w:r w:rsidR="0079409F">
        <w:rPr>
          <w:u w:val="single"/>
        </w:rPr>
        <w:t xml:space="preserve">rental subsidies, </w:t>
      </w:r>
      <w:r w:rsidR="00512FB5" w:rsidRPr="0046749B">
        <w:rPr>
          <w:rStyle w:val="DeltaViewInsertion"/>
          <w:color w:val="auto"/>
          <w:u w:val="single"/>
          <w:specVanish/>
        </w:rPr>
        <w:t>supportive housing</w:t>
      </w:r>
      <w:bookmarkStart w:id="75" w:name="_DV_M53"/>
      <w:bookmarkEnd w:id="74"/>
      <w:bookmarkEnd w:id="75"/>
      <w:r w:rsidR="00001FA5" w:rsidRPr="0046749B">
        <w:rPr>
          <w:u w:val="single"/>
          <w:specVanish/>
        </w:rPr>
        <w:t xml:space="preserve">, </w:t>
      </w:r>
      <w:r w:rsidR="00C55B67" w:rsidRPr="0046749B">
        <w:rPr>
          <w:u w:val="single"/>
          <w:specVanish/>
        </w:rPr>
        <w:t>how to obtain repairs from landlords, and unlawful evictions.</w:t>
      </w:r>
    </w:p>
    <w:p w:rsidR="00E62C07" w:rsidRDefault="00A32D09" w:rsidP="00C0328C">
      <w:pPr>
        <w:spacing w:line="480" w:lineRule="auto"/>
        <w:jc w:val="both"/>
        <w:rPr>
          <w:u w:val="single"/>
        </w:rPr>
      </w:pPr>
      <w:bookmarkStart w:id="76" w:name="_DV_C94"/>
      <w:r>
        <w:rPr>
          <w:rStyle w:val="DeltaViewInsertion"/>
          <w:color w:val="auto"/>
          <w:u w:val="single"/>
        </w:rPr>
        <w:t xml:space="preserve">h. </w:t>
      </w:r>
      <w:r w:rsidR="00764374" w:rsidRPr="00B7286E">
        <w:rPr>
          <w:rStyle w:val="DeltaViewInsertion"/>
          <w:color w:val="auto"/>
          <w:u w:val="single"/>
          <w:specVanish/>
        </w:rPr>
        <w:t>A city agency or office designated by the mayor</w:t>
      </w:r>
      <w:bookmarkStart w:id="77" w:name="_DV_M56"/>
      <w:bookmarkEnd w:id="76"/>
      <w:bookmarkEnd w:id="77"/>
      <w:r w:rsidR="00764374" w:rsidRPr="00B7286E">
        <w:rPr>
          <w:u w:val="single"/>
          <w:specVanish/>
        </w:rPr>
        <w:t xml:space="preserve"> </w:t>
      </w:r>
      <w:r w:rsidR="00810C81" w:rsidRPr="00B7286E">
        <w:rPr>
          <w:u w:val="single"/>
          <w:specVanish/>
        </w:rPr>
        <w:t>shall provide to the</w:t>
      </w:r>
      <w:r w:rsidR="00E62C07">
        <w:rPr>
          <w:u w:val="single"/>
        </w:rPr>
        <w:t xml:space="preserve"> speaker of the</w:t>
      </w:r>
      <w:r w:rsidR="00810C81" w:rsidRPr="00B7286E">
        <w:rPr>
          <w:u w:val="single"/>
          <w:specVanish/>
        </w:rPr>
        <w:t xml:space="preserve"> council and publish on its website quarterly reports on </w:t>
      </w:r>
      <w:r w:rsidR="00025A9A" w:rsidRPr="00B7286E">
        <w:rPr>
          <w:u w:val="single"/>
          <w:specVanish/>
        </w:rPr>
        <w:t xml:space="preserve">the </w:t>
      </w:r>
      <w:bookmarkStart w:id="78" w:name="_DV_C96"/>
      <w:r w:rsidR="00DC3630" w:rsidRPr="00B7286E">
        <w:rPr>
          <w:rStyle w:val="DeltaViewInsertion"/>
          <w:color w:val="auto"/>
          <w:u w:val="single"/>
          <w:specVanish/>
        </w:rPr>
        <w:t>state</w:t>
      </w:r>
      <w:bookmarkStart w:id="79" w:name="_DV_M57"/>
      <w:bookmarkEnd w:id="78"/>
      <w:bookmarkEnd w:id="79"/>
      <w:r w:rsidR="00DC3630" w:rsidRPr="00B7286E">
        <w:rPr>
          <w:u w:val="single"/>
          <w:specVanish/>
        </w:rPr>
        <w:t xml:space="preserve"> of </w:t>
      </w:r>
      <w:bookmarkStart w:id="80" w:name="_DV_C97"/>
      <w:r w:rsidR="00DC3630" w:rsidRPr="00B7286E">
        <w:rPr>
          <w:rStyle w:val="DeltaViewInsertion"/>
          <w:color w:val="auto"/>
          <w:u w:val="single"/>
          <w:specVanish/>
        </w:rPr>
        <w:t>three-quarter housing</w:t>
      </w:r>
      <w:r w:rsidR="00025A9A" w:rsidRPr="00B7286E">
        <w:rPr>
          <w:rStyle w:val="DeltaViewInsertion"/>
          <w:color w:val="auto"/>
          <w:u w:val="single"/>
          <w:specVanish/>
        </w:rPr>
        <w:t xml:space="preserve"> in </w:t>
      </w:r>
      <w:bookmarkStart w:id="81" w:name="_DV_M58"/>
      <w:bookmarkEnd w:id="80"/>
      <w:bookmarkEnd w:id="81"/>
      <w:r w:rsidR="00025A9A" w:rsidRPr="00B7286E">
        <w:rPr>
          <w:u w:val="single"/>
          <w:specVanish/>
        </w:rPr>
        <w:t xml:space="preserve">the </w:t>
      </w:r>
      <w:bookmarkStart w:id="82" w:name="_DV_C99"/>
      <w:r w:rsidR="00025A9A" w:rsidRPr="00B7286E">
        <w:rPr>
          <w:rStyle w:val="DeltaViewInsertion"/>
          <w:color w:val="auto"/>
          <w:u w:val="single"/>
          <w:specVanish/>
        </w:rPr>
        <w:t>city</w:t>
      </w:r>
      <w:bookmarkStart w:id="83" w:name="_DV_M59"/>
      <w:bookmarkEnd w:id="82"/>
      <w:bookmarkEnd w:id="83"/>
      <w:r w:rsidR="00810C81" w:rsidRPr="00B7286E">
        <w:rPr>
          <w:u w:val="single"/>
          <w:specVanish/>
        </w:rPr>
        <w:t>. The first such report shall be due 30</w:t>
      </w:r>
      <w:r w:rsidR="00810C81">
        <w:rPr>
          <w:u w:val="single"/>
          <w:specVanish/>
        </w:rPr>
        <w:t xml:space="preserve"> days following the calendar quarter ending </w:t>
      </w:r>
      <w:r w:rsidR="00CF3C6F" w:rsidRPr="00FB1BBB">
        <w:rPr>
          <w:u w:val="single"/>
          <w:specVanish/>
        </w:rPr>
        <w:t xml:space="preserve">September </w:t>
      </w:r>
      <w:bookmarkStart w:id="84" w:name="_DV_C101"/>
      <w:r w:rsidR="007D59E2" w:rsidRPr="00FB1BBB">
        <w:rPr>
          <w:rStyle w:val="DeltaViewInsertion"/>
          <w:color w:val="auto"/>
          <w:u w:val="single"/>
          <w:specVanish/>
        </w:rPr>
        <w:t>30</w:t>
      </w:r>
      <w:r w:rsidR="00CF3C6F" w:rsidRPr="00FB1BBB">
        <w:rPr>
          <w:rStyle w:val="DeltaViewInsertion"/>
          <w:color w:val="auto"/>
          <w:u w:val="single"/>
          <w:specVanish/>
        </w:rPr>
        <w:t xml:space="preserve">, </w:t>
      </w:r>
      <w:r w:rsidR="00860E7E" w:rsidRPr="00FB1BBB">
        <w:rPr>
          <w:rStyle w:val="DeltaViewInsertion"/>
          <w:color w:val="auto"/>
          <w:u w:val="single"/>
          <w:specVanish/>
        </w:rPr>
        <w:t>2020</w:t>
      </w:r>
      <w:r w:rsidR="00810C81" w:rsidRPr="00FB1BBB">
        <w:rPr>
          <w:rStyle w:val="DeltaViewInsertion"/>
          <w:color w:val="auto"/>
          <w:u w:val="single"/>
          <w:specVanish/>
        </w:rPr>
        <w:t>,</w:t>
      </w:r>
      <w:bookmarkStart w:id="85" w:name="_DV_M60"/>
      <w:bookmarkEnd w:id="84"/>
      <w:bookmarkEnd w:id="85"/>
      <w:r w:rsidR="00810C81">
        <w:rPr>
          <w:u w:val="single"/>
          <w:specVanish/>
        </w:rPr>
        <w:t xml:space="preserve"> and all subsequent reports shall be due 30 days following the last day of each succeeding calendar quarter. Such reports shall include, but need not be limited to</w:t>
      </w:r>
      <w:r w:rsidR="00E62C07">
        <w:rPr>
          <w:u w:val="single"/>
        </w:rPr>
        <w:t>:</w:t>
      </w:r>
    </w:p>
    <w:p w:rsidR="00810C81" w:rsidRPr="00B7286E" w:rsidRDefault="00E62C07" w:rsidP="00C0328C">
      <w:pPr>
        <w:spacing w:line="480" w:lineRule="auto"/>
        <w:jc w:val="both"/>
        <w:rPr>
          <w:u w:val="single"/>
          <w:specVanish/>
        </w:rPr>
      </w:pPr>
      <w:r>
        <w:rPr>
          <w:u w:val="single"/>
        </w:rPr>
        <w:t>1.</w:t>
      </w:r>
      <w:r w:rsidR="00810C81">
        <w:rPr>
          <w:u w:val="single"/>
          <w:specVanish/>
        </w:rPr>
        <w:t xml:space="preserve"> </w:t>
      </w:r>
      <w:bookmarkStart w:id="86" w:name="_DV_M61"/>
      <w:bookmarkStart w:id="87" w:name="_DV_M62"/>
      <w:bookmarkStart w:id="88" w:name="_DV_M63"/>
      <w:bookmarkEnd w:id="86"/>
      <w:bookmarkEnd w:id="87"/>
      <w:bookmarkEnd w:id="88"/>
      <w:r>
        <w:rPr>
          <w:u w:val="single"/>
        </w:rPr>
        <w:t>T</w:t>
      </w:r>
      <w:r w:rsidR="00810C81" w:rsidRPr="00B7286E">
        <w:rPr>
          <w:u w:val="single"/>
          <w:specVanish/>
        </w:rPr>
        <w:t>he number of violations issued</w:t>
      </w:r>
      <w:r w:rsidR="004D7CBF" w:rsidRPr="004D7CBF">
        <w:rPr>
          <w:u w:val="single"/>
        </w:rPr>
        <w:t xml:space="preserve"> </w:t>
      </w:r>
      <w:r w:rsidR="004D7CBF">
        <w:rPr>
          <w:u w:val="single"/>
        </w:rPr>
        <w:t xml:space="preserve">for each building </w:t>
      </w:r>
      <w:r w:rsidR="004D7CBF" w:rsidRPr="00B7286E">
        <w:rPr>
          <w:u w:val="single"/>
          <w:specVanish/>
        </w:rPr>
        <w:t>inspected by</w:t>
      </w:r>
      <w:r w:rsidR="004D7CBF" w:rsidRPr="00B7286E">
        <w:rPr>
          <w:rStyle w:val="DeltaViewInsertion"/>
          <w:color w:val="auto"/>
          <w:u w:val="single"/>
          <w:specVanish/>
        </w:rPr>
        <w:t xml:space="preserve"> agencies represented on</w:t>
      </w:r>
      <w:r w:rsidR="004D7CBF" w:rsidRPr="00B7286E">
        <w:rPr>
          <w:u w:val="single"/>
          <w:specVanish/>
        </w:rPr>
        <w:t xml:space="preserve"> the task force</w:t>
      </w:r>
      <w:r w:rsidR="004D7CBF" w:rsidRPr="00B7286E">
        <w:rPr>
          <w:rStyle w:val="DeltaViewInsertion"/>
          <w:color w:val="auto"/>
          <w:u w:val="single"/>
          <w:specVanish/>
        </w:rPr>
        <w:t xml:space="preserve"> and identified as three-quarter housing</w:t>
      </w:r>
      <w:r w:rsidR="00810C81" w:rsidRPr="00B7286E">
        <w:rPr>
          <w:u w:val="single"/>
          <w:specVanish/>
        </w:rPr>
        <w:t xml:space="preserve">, disaggregated by </w:t>
      </w:r>
      <w:r>
        <w:rPr>
          <w:u w:val="single"/>
        </w:rPr>
        <w:t xml:space="preserve">issuing </w:t>
      </w:r>
      <w:r w:rsidR="00810C81" w:rsidRPr="00B7286E">
        <w:rPr>
          <w:u w:val="single"/>
          <w:specVanish/>
        </w:rPr>
        <w:t>agency, provided that each building shall be identified in such a way that does not disclose</w:t>
      </w:r>
      <w:r w:rsidR="00810C81">
        <w:rPr>
          <w:u w:val="single"/>
          <w:specVanish/>
        </w:rPr>
        <w:t xml:space="preserve"> the building’s </w:t>
      </w:r>
      <w:r w:rsidR="00810C81" w:rsidRPr="00B7286E">
        <w:rPr>
          <w:u w:val="single"/>
          <w:specVanish/>
        </w:rPr>
        <w:t>address; and</w:t>
      </w:r>
    </w:p>
    <w:p w:rsidR="00B35518" w:rsidRDefault="00810C81">
      <w:pPr>
        <w:spacing w:line="480" w:lineRule="auto"/>
        <w:jc w:val="both"/>
        <w:rPr>
          <w:u w:val="single"/>
        </w:rPr>
      </w:pPr>
      <w:bookmarkStart w:id="89" w:name="_DV_M64"/>
      <w:bookmarkEnd w:id="89"/>
      <w:r w:rsidRPr="00B7286E">
        <w:rPr>
          <w:u w:val="single"/>
          <w:specVanish/>
        </w:rPr>
        <w:t xml:space="preserve">2. The number of individuals relocated from buildings inspected by the </w:t>
      </w:r>
      <w:bookmarkStart w:id="90" w:name="_DV_C104"/>
      <w:r w:rsidR="00906B32" w:rsidRPr="00B7286E">
        <w:rPr>
          <w:rStyle w:val="DeltaViewInsertion"/>
          <w:color w:val="auto"/>
          <w:u w:val="single"/>
          <w:specVanish/>
        </w:rPr>
        <w:t>agencies represented on</w:t>
      </w:r>
      <w:bookmarkStart w:id="91" w:name="_DV_M65"/>
      <w:bookmarkEnd w:id="90"/>
      <w:bookmarkEnd w:id="91"/>
      <w:r w:rsidR="00906B32" w:rsidRPr="00B7286E">
        <w:rPr>
          <w:u w:val="single"/>
          <w:specVanish/>
        </w:rPr>
        <w:t xml:space="preserve"> </w:t>
      </w:r>
      <w:r w:rsidRPr="00B7286E">
        <w:rPr>
          <w:u w:val="single"/>
          <w:specVanish/>
        </w:rPr>
        <w:t>task force</w:t>
      </w:r>
      <w:bookmarkStart w:id="92" w:name="_DV_C105"/>
      <w:r w:rsidR="00D34617" w:rsidRPr="00B7286E">
        <w:rPr>
          <w:rStyle w:val="DeltaViewInsertion"/>
          <w:color w:val="auto"/>
          <w:u w:val="single"/>
          <w:specVanish/>
        </w:rPr>
        <w:t xml:space="preserve"> and identified as three-quarter housing</w:t>
      </w:r>
      <w:bookmarkStart w:id="93" w:name="_DV_M66"/>
      <w:bookmarkEnd w:id="92"/>
      <w:bookmarkEnd w:id="93"/>
      <w:r w:rsidRPr="00B7286E">
        <w:rPr>
          <w:u w:val="single"/>
          <w:specVanish/>
        </w:rPr>
        <w:t xml:space="preserve">, </w:t>
      </w:r>
      <w:r w:rsidRPr="0079409F">
        <w:rPr>
          <w:u w:val="single"/>
          <w:specVanish/>
        </w:rPr>
        <w:t>disaggregated by whether such individuals were given a rental assistance subsidy</w:t>
      </w:r>
      <w:r w:rsidRPr="00B7286E">
        <w:rPr>
          <w:u w:val="single"/>
          <w:specVanish/>
        </w:rPr>
        <w:t xml:space="preserve">, the type of subsidy </w:t>
      </w:r>
      <w:bookmarkStart w:id="94" w:name="_DV_M67"/>
      <w:bookmarkEnd w:id="94"/>
      <w:r w:rsidRPr="00B7286E">
        <w:rPr>
          <w:u w:val="single"/>
          <w:specVanish/>
        </w:rPr>
        <w:t>provided, and the type of housing to which the individual was relocated, including but not limited to private apartments</w:t>
      </w:r>
      <w:r>
        <w:rPr>
          <w:u w:val="single"/>
          <w:specVanish/>
        </w:rPr>
        <w:t>, single room occupancy dwellings or temporary housing.</w:t>
      </w:r>
    </w:p>
    <w:p w:rsidR="002F196D" w:rsidRDefault="003234FD">
      <w:pPr>
        <w:spacing w:line="480" w:lineRule="auto"/>
        <w:jc w:val="both"/>
      </w:pPr>
      <w:bookmarkStart w:id="95" w:name="_DV_M68"/>
      <w:bookmarkEnd w:id="95"/>
      <w:r w:rsidRPr="00B7286E">
        <w:rPr>
          <w:specVanish/>
        </w:rPr>
        <w:t xml:space="preserve">§ </w:t>
      </w:r>
      <w:r w:rsidR="00CB2EF4">
        <w:t>5</w:t>
      </w:r>
      <w:r w:rsidRPr="00B7286E">
        <w:rPr>
          <w:specVanish/>
        </w:rPr>
        <w:t xml:space="preserve">. </w:t>
      </w:r>
      <w:r w:rsidR="001434C4" w:rsidRPr="00B7286E">
        <w:rPr>
          <w:specVanish/>
        </w:rPr>
        <w:t xml:space="preserve">This local law takes </w:t>
      </w:r>
      <w:r w:rsidR="00CC4470" w:rsidRPr="00B7286E">
        <w:rPr>
          <w:specVanish/>
        </w:rPr>
        <w:t xml:space="preserve">effect </w:t>
      </w:r>
      <w:bookmarkStart w:id="96" w:name="_DV_C107"/>
      <w:r w:rsidR="00025A9A" w:rsidRPr="00B7286E">
        <w:rPr>
          <w:rStyle w:val="DeltaViewInsertion"/>
          <w:color w:val="auto"/>
          <w:u w:val="none"/>
          <w:specVanish/>
        </w:rPr>
        <w:t>180 days after it becomes law</w:t>
      </w:r>
      <w:bookmarkStart w:id="97" w:name="_DV_M69"/>
      <w:bookmarkEnd w:id="96"/>
      <w:bookmarkEnd w:id="97"/>
      <w:r w:rsidR="00712171" w:rsidRPr="00B7286E">
        <w:rPr>
          <w:specVanish/>
        </w:rPr>
        <w:t>.</w:t>
      </w:r>
    </w:p>
    <w:p w:rsidR="00E62C07" w:rsidRDefault="00E62C07" w:rsidP="00BB2E31">
      <w:pPr>
        <w:suppressLineNumbers/>
        <w:spacing w:line="480" w:lineRule="auto"/>
        <w:jc w:val="both"/>
      </w:pPr>
    </w:p>
    <w:p w:rsidR="00E62C07" w:rsidRDefault="00E62C07" w:rsidP="00BB2E31">
      <w:pPr>
        <w:suppressLineNumbers/>
        <w:ind w:firstLine="0"/>
        <w:jc w:val="both"/>
        <w:rPr>
          <w:sz w:val="18"/>
          <w:szCs w:val="18"/>
          <w:specVanish/>
        </w:rPr>
      </w:pPr>
      <w:r>
        <w:rPr>
          <w:sz w:val="18"/>
          <w:szCs w:val="18"/>
          <w:specVanish/>
        </w:rPr>
        <w:t>AV/ACK</w:t>
      </w:r>
    </w:p>
    <w:p w:rsidR="00E62C07" w:rsidRDefault="00E62C07" w:rsidP="00BB2E31">
      <w:pPr>
        <w:suppressLineNumbers/>
        <w:ind w:firstLine="0"/>
        <w:jc w:val="both"/>
        <w:rPr>
          <w:sz w:val="18"/>
          <w:szCs w:val="18"/>
          <w:specVanish/>
        </w:rPr>
      </w:pPr>
      <w:r>
        <w:rPr>
          <w:sz w:val="18"/>
          <w:szCs w:val="18"/>
          <w:specVanish/>
        </w:rPr>
        <w:t>LS #4468</w:t>
      </w:r>
    </w:p>
    <w:p w:rsidR="002F196D" w:rsidRPr="00BB2E31" w:rsidRDefault="00BB2E31" w:rsidP="00BB2E31">
      <w:pPr>
        <w:suppressLineNumbers/>
        <w:ind w:firstLine="0"/>
        <w:rPr>
          <w:sz w:val="18"/>
          <w:szCs w:val="18"/>
        </w:rPr>
        <w:sectPr w:rsidR="002F196D" w:rsidRPr="00BB2E31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</w:sectPr>
      </w:pPr>
      <w:r>
        <w:rPr>
          <w:sz w:val="18"/>
          <w:szCs w:val="18"/>
        </w:rPr>
        <w:t>10/8/2019</w:t>
      </w:r>
      <w:r w:rsidR="00A102F8">
        <w:rPr>
          <w:sz w:val="18"/>
          <w:szCs w:val="18"/>
        </w:rPr>
        <w:t xml:space="preserve"> 7:02pm</w:t>
      </w:r>
    </w:p>
    <w:p w:rsidR="00B31D8E" w:rsidRPr="00BB2E31" w:rsidRDefault="00B31D8E" w:rsidP="00BB2E31">
      <w:pPr>
        <w:tabs>
          <w:tab w:val="left" w:pos="5190"/>
        </w:tabs>
        <w:ind w:firstLine="0"/>
      </w:pPr>
      <w:bookmarkStart w:id="98" w:name="_DV_M70"/>
      <w:bookmarkStart w:id="99" w:name="_DV_M71"/>
      <w:bookmarkStart w:id="100" w:name="_DV_M72"/>
      <w:bookmarkEnd w:id="98"/>
      <w:bookmarkEnd w:id="99"/>
      <w:bookmarkEnd w:id="100"/>
    </w:p>
    <w:sectPr w:rsidR="00B31D8E" w:rsidRPr="00BB2E31">
      <w:headerReference w:type="default" r:id="rId16"/>
      <w:footerReference w:type="default" r:id="rId1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6D" w:rsidRDefault="009C126D">
      <w:r>
        <w:separator/>
      </w:r>
    </w:p>
    <w:p w:rsidR="009C126D" w:rsidRDefault="009C126D"/>
  </w:endnote>
  <w:endnote w:type="continuationSeparator" w:id="0">
    <w:p w:rsidR="009C126D" w:rsidRDefault="009C126D">
      <w:r>
        <w:continuationSeparator/>
      </w:r>
    </w:p>
    <w:p w:rsidR="009C126D" w:rsidRDefault="009C126D"/>
  </w:endnote>
  <w:endnote w:type="continuationNotice" w:id="1">
    <w:p w:rsidR="009C126D" w:rsidRDefault="009C1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A97D01">
    <w:pPr>
      <w:pStyle w:val="Footer"/>
      <w:tabs>
        <w:tab w:val="center" w:pos="5040"/>
        <w:tab w:val="right" w:pos="9360"/>
      </w:tabs>
    </w:pPr>
    <w:r>
      <w:tab/>
    </w:r>
    <w:r>
      <w:tab/>
    </w:r>
    <w:r w:rsidR="008F0B17">
      <w:fldChar w:fldCharType="begin"/>
    </w:r>
    <w:r w:rsidR="008F0B17">
      <w:instrText xml:space="preserve"> PAGE   \* MERGEFORMAT </w:instrText>
    </w:r>
    <w:r w:rsidR="008F0B17">
      <w:fldChar w:fldCharType="separate"/>
    </w:r>
    <w:r w:rsidR="00173291">
      <w:rPr>
        <w:noProof/>
      </w:rPr>
      <w:t>1</w:t>
    </w:r>
    <w:r w:rsidR="008F0B17">
      <w:fldChar w:fldCharType="end"/>
    </w:r>
    <w:r>
      <w:rPr>
        <w:noProof/>
      </w:rPr>
      <w:tab/>
    </w:r>
    <w:r>
      <w:rPr>
        <w:noProof/>
      </w:rPr>
      <w:tab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4FD">
      <w:rPr>
        <w:noProof/>
      </w:rPr>
      <w:t>2</w:t>
    </w:r>
    <w:r>
      <w:fldChar w:fldCharType="end"/>
    </w:r>
  </w:p>
  <w:p w:rsidR="008F0B17" w:rsidRDefault="008F0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A97D01">
    <w:pPr>
      <w:pStyle w:val="Footer"/>
      <w:tabs>
        <w:tab w:val="center" w:pos="5040"/>
        <w:tab w:val="right" w:pos="9360"/>
      </w:tabs>
    </w:pPr>
    <w:r>
      <w:rPr>
        <w:lang w:val="fr-FR"/>
      </w:rPr>
      <w:tab/>
    </w:r>
    <w:r>
      <w:rPr>
        <w:lang w:val="fr-FR"/>
      </w:rPr>
      <w:tab/>
    </w:r>
    <w:r w:rsidR="008F0B17">
      <w:fldChar w:fldCharType="begin"/>
    </w:r>
    <w:r w:rsidR="008F0B17">
      <w:instrText xml:space="preserve"> PAGE   \* MERGEFORMAT </w:instrText>
    </w:r>
    <w:r w:rsidR="008F0B17">
      <w:fldChar w:fldCharType="separate"/>
    </w:r>
    <w:r w:rsidR="00173291" w:rsidRPr="00173291">
      <w:rPr>
        <w:noProof/>
        <w:lang w:val="fr-FR"/>
      </w:rPr>
      <w:t>4</w:t>
    </w:r>
    <w:r w:rsidR="008F0B17">
      <w:fldChar w:fldCharType="end"/>
    </w:r>
    <w:r>
      <w:rPr>
        <w:noProof/>
        <w:lang w:val="fr-FR"/>
      </w:rPr>
      <w:tab/>
    </w:r>
    <w:r>
      <w:rPr>
        <w:noProof/>
        <w:lang w:val="fr-FR"/>
      </w:rPr>
      <w:tab/>
    </w:r>
  </w:p>
  <w:p w:rsidR="00292C42" w:rsidRDefault="00292C4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  <w:rPr>
        <w:lang w:val="fr-FR"/>
      </w:rPr>
    </w:pPr>
    <w:r>
      <w:fldChar w:fldCharType="begin"/>
    </w:r>
    <w:r>
      <w:instrText xml:space="preserve"> PAGE   \* MERGEFORMAT </w:instrText>
    </w:r>
    <w:r>
      <w:fldChar w:fldCharType="separate"/>
    </w:r>
    <w:r w:rsidR="003234FD">
      <w:rPr>
        <w:noProof/>
        <w:lang w:val="fr-FR"/>
      </w:rPr>
      <w:t>2</w:t>
    </w:r>
    <w:r>
      <w:fldChar w:fldCharType="end"/>
    </w:r>
  </w:p>
  <w:p w:rsidR="008F0B17" w:rsidRDefault="008F0B17">
    <w:pPr>
      <w:pStyle w:val="Footer"/>
      <w:rPr>
        <w:lang w:val="fr-F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D8E" w:rsidRDefault="00B31D8E">
    <w:pPr>
      <w:ind w:firstLine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6D" w:rsidRDefault="009C126D">
      <w:r>
        <w:separator/>
      </w:r>
    </w:p>
    <w:p w:rsidR="009C126D" w:rsidRDefault="009C126D"/>
  </w:footnote>
  <w:footnote w:type="continuationSeparator" w:id="0">
    <w:p w:rsidR="009C126D" w:rsidRDefault="009C126D">
      <w:r>
        <w:continuationSeparator/>
      </w:r>
    </w:p>
    <w:p w:rsidR="009C126D" w:rsidRDefault="009C126D"/>
  </w:footnote>
  <w:footnote w:type="continuationNotice" w:id="1">
    <w:p w:rsidR="009C126D" w:rsidRDefault="009C12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40" w:rsidRDefault="00946340" w:rsidP="00020513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40" w:rsidRDefault="00946340" w:rsidP="00955B76">
    <w:pPr>
      <w:pStyle w:val="Header"/>
      <w:ind w:firstLine="0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42" w:rsidRDefault="00292C42">
    <w:pPr>
      <w:ind w:firstLine="0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D8E" w:rsidRDefault="00B31D8E">
    <w:pPr>
      <w:ind w:firstLine="0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438D160"/>
    <w:lvl w:ilvl="0" w:tplc="0FB88A5C">
      <w:start w:val="1"/>
      <w:numFmt w:val="low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73985"/>
    <w:multiLevelType w:val="hybridMultilevel"/>
    <w:tmpl w:val="574A1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65C41"/>
    <w:multiLevelType w:val="multilevel"/>
    <w:tmpl w:val="E9BC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580754"/>
    <w:multiLevelType w:val="multilevel"/>
    <w:tmpl w:val="AEE0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FC1997"/>
    <w:multiLevelType w:val="hybridMultilevel"/>
    <w:tmpl w:val="F42E1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0E1DFF"/>
    <w:multiLevelType w:val="multilevel"/>
    <w:tmpl w:val="ECA4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004C42"/>
    <w:multiLevelType w:val="hybridMultilevel"/>
    <w:tmpl w:val="EBDC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FD"/>
    <w:rsid w:val="00001FA5"/>
    <w:rsid w:val="00011481"/>
    <w:rsid w:val="000135A3"/>
    <w:rsid w:val="00020513"/>
    <w:rsid w:val="000209AC"/>
    <w:rsid w:val="000248C0"/>
    <w:rsid w:val="00025534"/>
    <w:rsid w:val="00025A9A"/>
    <w:rsid w:val="00027AA7"/>
    <w:rsid w:val="00034472"/>
    <w:rsid w:val="00035181"/>
    <w:rsid w:val="00042734"/>
    <w:rsid w:val="000462A5"/>
    <w:rsid w:val="000502BC"/>
    <w:rsid w:val="00053FCE"/>
    <w:rsid w:val="00056BB0"/>
    <w:rsid w:val="00064AFB"/>
    <w:rsid w:val="00077449"/>
    <w:rsid w:val="000822BF"/>
    <w:rsid w:val="0009140F"/>
    <w:rsid w:val="0009173E"/>
    <w:rsid w:val="00094A70"/>
    <w:rsid w:val="000A3911"/>
    <w:rsid w:val="000B7934"/>
    <w:rsid w:val="000C4A20"/>
    <w:rsid w:val="000D4A7F"/>
    <w:rsid w:val="000E21DD"/>
    <w:rsid w:val="000E6B7E"/>
    <w:rsid w:val="000F25D6"/>
    <w:rsid w:val="000F7CB8"/>
    <w:rsid w:val="00103D5B"/>
    <w:rsid w:val="001073BD"/>
    <w:rsid w:val="0011238D"/>
    <w:rsid w:val="0011488D"/>
    <w:rsid w:val="00115B31"/>
    <w:rsid w:val="0011696F"/>
    <w:rsid w:val="00122885"/>
    <w:rsid w:val="00125A4F"/>
    <w:rsid w:val="001269C8"/>
    <w:rsid w:val="00131136"/>
    <w:rsid w:val="001434C4"/>
    <w:rsid w:val="00150573"/>
    <w:rsid w:val="001509BF"/>
    <w:rsid w:val="00150A27"/>
    <w:rsid w:val="0015370B"/>
    <w:rsid w:val="00155D60"/>
    <w:rsid w:val="00160198"/>
    <w:rsid w:val="00165627"/>
    <w:rsid w:val="00167107"/>
    <w:rsid w:val="00167CF5"/>
    <w:rsid w:val="00171437"/>
    <w:rsid w:val="00173291"/>
    <w:rsid w:val="00173663"/>
    <w:rsid w:val="00180BD2"/>
    <w:rsid w:val="00195A80"/>
    <w:rsid w:val="001A5129"/>
    <w:rsid w:val="001A6672"/>
    <w:rsid w:val="001B446D"/>
    <w:rsid w:val="001D19F1"/>
    <w:rsid w:val="001D4249"/>
    <w:rsid w:val="001E4842"/>
    <w:rsid w:val="001E70D5"/>
    <w:rsid w:val="001F3FDB"/>
    <w:rsid w:val="001F53A9"/>
    <w:rsid w:val="001F5DF3"/>
    <w:rsid w:val="00205741"/>
    <w:rsid w:val="00207323"/>
    <w:rsid w:val="00212746"/>
    <w:rsid w:val="00214532"/>
    <w:rsid w:val="00215E79"/>
    <w:rsid w:val="0021642E"/>
    <w:rsid w:val="0022099D"/>
    <w:rsid w:val="00225CA4"/>
    <w:rsid w:val="00226B5F"/>
    <w:rsid w:val="00234635"/>
    <w:rsid w:val="00234C05"/>
    <w:rsid w:val="00237060"/>
    <w:rsid w:val="00240B97"/>
    <w:rsid w:val="00241F94"/>
    <w:rsid w:val="00242D2D"/>
    <w:rsid w:val="00244958"/>
    <w:rsid w:val="00245C63"/>
    <w:rsid w:val="00270162"/>
    <w:rsid w:val="002724C6"/>
    <w:rsid w:val="0027423A"/>
    <w:rsid w:val="002766C6"/>
    <w:rsid w:val="00280955"/>
    <w:rsid w:val="00281EC0"/>
    <w:rsid w:val="00292C42"/>
    <w:rsid w:val="00295510"/>
    <w:rsid w:val="00295766"/>
    <w:rsid w:val="002A05E9"/>
    <w:rsid w:val="002A3CCC"/>
    <w:rsid w:val="002A57BF"/>
    <w:rsid w:val="002B1768"/>
    <w:rsid w:val="002C20A6"/>
    <w:rsid w:val="002C4435"/>
    <w:rsid w:val="002C5B6B"/>
    <w:rsid w:val="002C6820"/>
    <w:rsid w:val="002D2AE6"/>
    <w:rsid w:val="002D5F4F"/>
    <w:rsid w:val="002E66B2"/>
    <w:rsid w:val="002F196D"/>
    <w:rsid w:val="002F23A0"/>
    <w:rsid w:val="002F269C"/>
    <w:rsid w:val="00301E5D"/>
    <w:rsid w:val="0030704F"/>
    <w:rsid w:val="00314F4B"/>
    <w:rsid w:val="003207A9"/>
    <w:rsid w:val="00320D3B"/>
    <w:rsid w:val="0032289C"/>
    <w:rsid w:val="003234FD"/>
    <w:rsid w:val="003255A9"/>
    <w:rsid w:val="00327930"/>
    <w:rsid w:val="0033027F"/>
    <w:rsid w:val="00332577"/>
    <w:rsid w:val="003332EE"/>
    <w:rsid w:val="00336B2A"/>
    <w:rsid w:val="003447CD"/>
    <w:rsid w:val="00347624"/>
    <w:rsid w:val="00352CA7"/>
    <w:rsid w:val="0036073F"/>
    <w:rsid w:val="00370B8B"/>
    <w:rsid w:val="003720CF"/>
    <w:rsid w:val="0037397C"/>
    <w:rsid w:val="003769C0"/>
    <w:rsid w:val="0037724C"/>
    <w:rsid w:val="003874A1"/>
    <w:rsid w:val="00387754"/>
    <w:rsid w:val="0039338B"/>
    <w:rsid w:val="003A128E"/>
    <w:rsid w:val="003A29EF"/>
    <w:rsid w:val="003A519D"/>
    <w:rsid w:val="003A75C2"/>
    <w:rsid w:val="003B6C68"/>
    <w:rsid w:val="003B6FCE"/>
    <w:rsid w:val="003B7CAB"/>
    <w:rsid w:val="003C35B2"/>
    <w:rsid w:val="003D0FEE"/>
    <w:rsid w:val="003E0762"/>
    <w:rsid w:val="003E2729"/>
    <w:rsid w:val="003E3024"/>
    <w:rsid w:val="003F26F9"/>
    <w:rsid w:val="003F3109"/>
    <w:rsid w:val="00402982"/>
    <w:rsid w:val="00407B3B"/>
    <w:rsid w:val="00416B51"/>
    <w:rsid w:val="00430EAD"/>
    <w:rsid w:val="00432688"/>
    <w:rsid w:val="00434A77"/>
    <w:rsid w:val="00444642"/>
    <w:rsid w:val="004461BC"/>
    <w:rsid w:val="00446BD9"/>
    <w:rsid w:val="00447A01"/>
    <w:rsid w:val="00452BF9"/>
    <w:rsid w:val="00464EA6"/>
    <w:rsid w:val="0046749B"/>
    <w:rsid w:val="00480EAA"/>
    <w:rsid w:val="00480FBF"/>
    <w:rsid w:val="004946C2"/>
    <w:rsid w:val="004948B5"/>
    <w:rsid w:val="00495FFC"/>
    <w:rsid w:val="004B097C"/>
    <w:rsid w:val="004B1FEA"/>
    <w:rsid w:val="004B7B6E"/>
    <w:rsid w:val="004C67AE"/>
    <w:rsid w:val="004D5154"/>
    <w:rsid w:val="004D7CBF"/>
    <w:rsid w:val="004E1CF2"/>
    <w:rsid w:val="004E539C"/>
    <w:rsid w:val="004E70D7"/>
    <w:rsid w:val="004F3343"/>
    <w:rsid w:val="004F54B8"/>
    <w:rsid w:val="004F77FA"/>
    <w:rsid w:val="005013E4"/>
    <w:rsid w:val="005020E8"/>
    <w:rsid w:val="00503CC6"/>
    <w:rsid w:val="00506243"/>
    <w:rsid w:val="00512FB5"/>
    <w:rsid w:val="00517CC4"/>
    <w:rsid w:val="00525D0D"/>
    <w:rsid w:val="00527BDB"/>
    <w:rsid w:val="00534C85"/>
    <w:rsid w:val="0054573A"/>
    <w:rsid w:val="00550E96"/>
    <w:rsid w:val="00554564"/>
    <w:rsid w:val="00554C35"/>
    <w:rsid w:val="00576BB8"/>
    <w:rsid w:val="00577AC1"/>
    <w:rsid w:val="00586366"/>
    <w:rsid w:val="005A1EBD"/>
    <w:rsid w:val="005B5DE4"/>
    <w:rsid w:val="005C3CFC"/>
    <w:rsid w:val="005C6980"/>
    <w:rsid w:val="005D4A03"/>
    <w:rsid w:val="005D69A6"/>
    <w:rsid w:val="005E655A"/>
    <w:rsid w:val="005E7681"/>
    <w:rsid w:val="005F3AA6"/>
    <w:rsid w:val="00602461"/>
    <w:rsid w:val="006241EE"/>
    <w:rsid w:val="00630AB3"/>
    <w:rsid w:val="00630CA9"/>
    <w:rsid w:val="00637BD0"/>
    <w:rsid w:val="00640685"/>
    <w:rsid w:val="0064427E"/>
    <w:rsid w:val="00653CBB"/>
    <w:rsid w:val="00655FE4"/>
    <w:rsid w:val="006662DF"/>
    <w:rsid w:val="006677CB"/>
    <w:rsid w:val="0067144D"/>
    <w:rsid w:val="006746FB"/>
    <w:rsid w:val="00681A93"/>
    <w:rsid w:val="00681CBF"/>
    <w:rsid w:val="00683177"/>
    <w:rsid w:val="00687344"/>
    <w:rsid w:val="00695DE8"/>
    <w:rsid w:val="0069754C"/>
    <w:rsid w:val="006A691C"/>
    <w:rsid w:val="006B257A"/>
    <w:rsid w:val="006B26AF"/>
    <w:rsid w:val="006B590A"/>
    <w:rsid w:val="006B5AB9"/>
    <w:rsid w:val="006B7EF8"/>
    <w:rsid w:val="006C1C93"/>
    <w:rsid w:val="006C407E"/>
    <w:rsid w:val="006D3E3C"/>
    <w:rsid w:val="006D4AE9"/>
    <w:rsid w:val="006D562C"/>
    <w:rsid w:val="006D76E7"/>
    <w:rsid w:val="006D7CEE"/>
    <w:rsid w:val="006E4557"/>
    <w:rsid w:val="006E600B"/>
    <w:rsid w:val="006E6218"/>
    <w:rsid w:val="006E7909"/>
    <w:rsid w:val="006F5CC7"/>
    <w:rsid w:val="007057AA"/>
    <w:rsid w:val="0070675A"/>
    <w:rsid w:val="00710138"/>
    <w:rsid w:val="007101A2"/>
    <w:rsid w:val="00711A18"/>
    <w:rsid w:val="00712171"/>
    <w:rsid w:val="007218EB"/>
    <w:rsid w:val="0072551E"/>
    <w:rsid w:val="007270CA"/>
    <w:rsid w:val="00727F04"/>
    <w:rsid w:val="00731443"/>
    <w:rsid w:val="00737CC6"/>
    <w:rsid w:val="00750030"/>
    <w:rsid w:val="00755B16"/>
    <w:rsid w:val="00757273"/>
    <w:rsid w:val="007617C2"/>
    <w:rsid w:val="00764374"/>
    <w:rsid w:val="00767CD4"/>
    <w:rsid w:val="00770B9A"/>
    <w:rsid w:val="00772652"/>
    <w:rsid w:val="00775859"/>
    <w:rsid w:val="00777E6B"/>
    <w:rsid w:val="0079409F"/>
    <w:rsid w:val="00794B87"/>
    <w:rsid w:val="007A1A40"/>
    <w:rsid w:val="007A509D"/>
    <w:rsid w:val="007B0CD8"/>
    <w:rsid w:val="007B293E"/>
    <w:rsid w:val="007B6497"/>
    <w:rsid w:val="007B7D34"/>
    <w:rsid w:val="007C1D9D"/>
    <w:rsid w:val="007C3980"/>
    <w:rsid w:val="007C6893"/>
    <w:rsid w:val="007D248B"/>
    <w:rsid w:val="007D59A4"/>
    <w:rsid w:val="007D59E2"/>
    <w:rsid w:val="007E06C1"/>
    <w:rsid w:val="007E0A83"/>
    <w:rsid w:val="007E6D1A"/>
    <w:rsid w:val="007E73C5"/>
    <w:rsid w:val="007E79D5"/>
    <w:rsid w:val="007F1DB2"/>
    <w:rsid w:val="007F4087"/>
    <w:rsid w:val="008014C7"/>
    <w:rsid w:val="0080240F"/>
    <w:rsid w:val="00802AD4"/>
    <w:rsid w:val="00806569"/>
    <w:rsid w:val="008105E9"/>
    <w:rsid w:val="00810C81"/>
    <w:rsid w:val="008167F4"/>
    <w:rsid w:val="00821868"/>
    <w:rsid w:val="008320FB"/>
    <w:rsid w:val="008332AE"/>
    <w:rsid w:val="0083646C"/>
    <w:rsid w:val="008411F0"/>
    <w:rsid w:val="0084600C"/>
    <w:rsid w:val="008463D1"/>
    <w:rsid w:val="0085260B"/>
    <w:rsid w:val="00852B30"/>
    <w:rsid w:val="0085333E"/>
    <w:rsid w:val="00853E42"/>
    <w:rsid w:val="008554B0"/>
    <w:rsid w:val="00860E7E"/>
    <w:rsid w:val="0087034E"/>
    <w:rsid w:val="00872BFD"/>
    <w:rsid w:val="00873A3B"/>
    <w:rsid w:val="00880099"/>
    <w:rsid w:val="00886C59"/>
    <w:rsid w:val="00891AD6"/>
    <w:rsid w:val="00893B1B"/>
    <w:rsid w:val="008A051D"/>
    <w:rsid w:val="008A4383"/>
    <w:rsid w:val="008A67E5"/>
    <w:rsid w:val="008B0647"/>
    <w:rsid w:val="008B18BE"/>
    <w:rsid w:val="008C7BAD"/>
    <w:rsid w:val="008D0C05"/>
    <w:rsid w:val="008E28FA"/>
    <w:rsid w:val="008E2A68"/>
    <w:rsid w:val="008F012C"/>
    <w:rsid w:val="008F0B17"/>
    <w:rsid w:val="008F4179"/>
    <w:rsid w:val="008F5B59"/>
    <w:rsid w:val="00900ACB"/>
    <w:rsid w:val="00903CDE"/>
    <w:rsid w:val="00905D71"/>
    <w:rsid w:val="00906B32"/>
    <w:rsid w:val="00910820"/>
    <w:rsid w:val="00912F8E"/>
    <w:rsid w:val="009246FF"/>
    <w:rsid w:val="00925D71"/>
    <w:rsid w:val="00940E68"/>
    <w:rsid w:val="00946340"/>
    <w:rsid w:val="00950074"/>
    <w:rsid w:val="00955AB8"/>
    <w:rsid w:val="00955B76"/>
    <w:rsid w:val="009600D2"/>
    <w:rsid w:val="00960CF8"/>
    <w:rsid w:val="009664C8"/>
    <w:rsid w:val="00973F2E"/>
    <w:rsid w:val="00977814"/>
    <w:rsid w:val="009817C1"/>
    <w:rsid w:val="00982246"/>
    <w:rsid w:val="009822E5"/>
    <w:rsid w:val="00990ECE"/>
    <w:rsid w:val="0099187D"/>
    <w:rsid w:val="009A0218"/>
    <w:rsid w:val="009A20CE"/>
    <w:rsid w:val="009A24B6"/>
    <w:rsid w:val="009A3AD3"/>
    <w:rsid w:val="009A411C"/>
    <w:rsid w:val="009A70FA"/>
    <w:rsid w:val="009B7323"/>
    <w:rsid w:val="009C126D"/>
    <w:rsid w:val="009C25D0"/>
    <w:rsid w:val="009D25F3"/>
    <w:rsid w:val="009D3F18"/>
    <w:rsid w:val="009E1E61"/>
    <w:rsid w:val="009E4A12"/>
    <w:rsid w:val="009F07A2"/>
    <w:rsid w:val="009F07FD"/>
    <w:rsid w:val="009F2BCA"/>
    <w:rsid w:val="009F6896"/>
    <w:rsid w:val="00A03635"/>
    <w:rsid w:val="00A102F8"/>
    <w:rsid w:val="00A10451"/>
    <w:rsid w:val="00A20A47"/>
    <w:rsid w:val="00A21B5A"/>
    <w:rsid w:val="00A23097"/>
    <w:rsid w:val="00A23D19"/>
    <w:rsid w:val="00A269C2"/>
    <w:rsid w:val="00A26EC8"/>
    <w:rsid w:val="00A304B0"/>
    <w:rsid w:val="00A317DD"/>
    <w:rsid w:val="00A32D09"/>
    <w:rsid w:val="00A4469C"/>
    <w:rsid w:val="00A46ACE"/>
    <w:rsid w:val="00A50A30"/>
    <w:rsid w:val="00A531EC"/>
    <w:rsid w:val="00A624C4"/>
    <w:rsid w:val="00A654D0"/>
    <w:rsid w:val="00A65603"/>
    <w:rsid w:val="00A65762"/>
    <w:rsid w:val="00A723A3"/>
    <w:rsid w:val="00A866ED"/>
    <w:rsid w:val="00A92567"/>
    <w:rsid w:val="00A97D01"/>
    <w:rsid w:val="00AA2434"/>
    <w:rsid w:val="00AB3D73"/>
    <w:rsid w:val="00AB4019"/>
    <w:rsid w:val="00AC04EA"/>
    <w:rsid w:val="00AC34F2"/>
    <w:rsid w:val="00AC5A2F"/>
    <w:rsid w:val="00AD0C4A"/>
    <w:rsid w:val="00AD1881"/>
    <w:rsid w:val="00AD5ADC"/>
    <w:rsid w:val="00AE212E"/>
    <w:rsid w:val="00AE56A6"/>
    <w:rsid w:val="00AF39A5"/>
    <w:rsid w:val="00AF6FC8"/>
    <w:rsid w:val="00AF6FF2"/>
    <w:rsid w:val="00B01B5D"/>
    <w:rsid w:val="00B04907"/>
    <w:rsid w:val="00B15D83"/>
    <w:rsid w:val="00B1635A"/>
    <w:rsid w:val="00B2054C"/>
    <w:rsid w:val="00B21398"/>
    <w:rsid w:val="00B227A8"/>
    <w:rsid w:val="00B30100"/>
    <w:rsid w:val="00B31D8E"/>
    <w:rsid w:val="00B34D15"/>
    <w:rsid w:val="00B34D6E"/>
    <w:rsid w:val="00B35518"/>
    <w:rsid w:val="00B452FE"/>
    <w:rsid w:val="00B47730"/>
    <w:rsid w:val="00B5568E"/>
    <w:rsid w:val="00B613A3"/>
    <w:rsid w:val="00B663D9"/>
    <w:rsid w:val="00B6720F"/>
    <w:rsid w:val="00B7286E"/>
    <w:rsid w:val="00B730F2"/>
    <w:rsid w:val="00B74525"/>
    <w:rsid w:val="00B82299"/>
    <w:rsid w:val="00B912A9"/>
    <w:rsid w:val="00B92213"/>
    <w:rsid w:val="00B924F5"/>
    <w:rsid w:val="00B92BCD"/>
    <w:rsid w:val="00B96CB0"/>
    <w:rsid w:val="00BA14A0"/>
    <w:rsid w:val="00BA4408"/>
    <w:rsid w:val="00BA599A"/>
    <w:rsid w:val="00BB180F"/>
    <w:rsid w:val="00BB2E31"/>
    <w:rsid w:val="00BB57DD"/>
    <w:rsid w:val="00BB6434"/>
    <w:rsid w:val="00BC1806"/>
    <w:rsid w:val="00BC422E"/>
    <w:rsid w:val="00BD0276"/>
    <w:rsid w:val="00BD167A"/>
    <w:rsid w:val="00BD4E49"/>
    <w:rsid w:val="00BE1E24"/>
    <w:rsid w:val="00BF6B67"/>
    <w:rsid w:val="00BF6F11"/>
    <w:rsid w:val="00BF76F0"/>
    <w:rsid w:val="00C0328C"/>
    <w:rsid w:val="00C10030"/>
    <w:rsid w:val="00C17331"/>
    <w:rsid w:val="00C17EFD"/>
    <w:rsid w:val="00C235A9"/>
    <w:rsid w:val="00C268A0"/>
    <w:rsid w:val="00C27F75"/>
    <w:rsid w:val="00C30F00"/>
    <w:rsid w:val="00C3201A"/>
    <w:rsid w:val="00C34301"/>
    <w:rsid w:val="00C5090A"/>
    <w:rsid w:val="00C51FD7"/>
    <w:rsid w:val="00C52227"/>
    <w:rsid w:val="00C55B67"/>
    <w:rsid w:val="00C87AAE"/>
    <w:rsid w:val="00C92A35"/>
    <w:rsid w:val="00C93F56"/>
    <w:rsid w:val="00C96CEE"/>
    <w:rsid w:val="00CA09E2"/>
    <w:rsid w:val="00CA2899"/>
    <w:rsid w:val="00CA30A1"/>
    <w:rsid w:val="00CA6B5C"/>
    <w:rsid w:val="00CB2EF4"/>
    <w:rsid w:val="00CB463F"/>
    <w:rsid w:val="00CB7DAD"/>
    <w:rsid w:val="00CC0E32"/>
    <w:rsid w:val="00CC4470"/>
    <w:rsid w:val="00CC4ED3"/>
    <w:rsid w:val="00CC7EF5"/>
    <w:rsid w:val="00CD7032"/>
    <w:rsid w:val="00CE602C"/>
    <w:rsid w:val="00CE7B0E"/>
    <w:rsid w:val="00CF17D2"/>
    <w:rsid w:val="00CF1A07"/>
    <w:rsid w:val="00CF3911"/>
    <w:rsid w:val="00CF3C6F"/>
    <w:rsid w:val="00D05FD2"/>
    <w:rsid w:val="00D13511"/>
    <w:rsid w:val="00D30A34"/>
    <w:rsid w:val="00D34617"/>
    <w:rsid w:val="00D411F1"/>
    <w:rsid w:val="00D45CAE"/>
    <w:rsid w:val="00D52CE9"/>
    <w:rsid w:val="00D531B3"/>
    <w:rsid w:val="00D531DA"/>
    <w:rsid w:val="00D5500B"/>
    <w:rsid w:val="00D5767A"/>
    <w:rsid w:val="00D62E02"/>
    <w:rsid w:val="00D84B51"/>
    <w:rsid w:val="00D94395"/>
    <w:rsid w:val="00D975BE"/>
    <w:rsid w:val="00D977DF"/>
    <w:rsid w:val="00DA5BE7"/>
    <w:rsid w:val="00DB6BFB"/>
    <w:rsid w:val="00DB7BA3"/>
    <w:rsid w:val="00DC14A6"/>
    <w:rsid w:val="00DC3630"/>
    <w:rsid w:val="00DC41B5"/>
    <w:rsid w:val="00DC57C0"/>
    <w:rsid w:val="00DC7445"/>
    <w:rsid w:val="00DE1F0E"/>
    <w:rsid w:val="00DE6E46"/>
    <w:rsid w:val="00DE76FF"/>
    <w:rsid w:val="00DF2D98"/>
    <w:rsid w:val="00DF3A5A"/>
    <w:rsid w:val="00DF7976"/>
    <w:rsid w:val="00E0423E"/>
    <w:rsid w:val="00E06550"/>
    <w:rsid w:val="00E07C78"/>
    <w:rsid w:val="00E12978"/>
    <w:rsid w:val="00E13406"/>
    <w:rsid w:val="00E310B4"/>
    <w:rsid w:val="00E34500"/>
    <w:rsid w:val="00E355DF"/>
    <w:rsid w:val="00E37C8F"/>
    <w:rsid w:val="00E42C01"/>
    <w:rsid w:val="00E42EF6"/>
    <w:rsid w:val="00E440B6"/>
    <w:rsid w:val="00E442F7"/>
    <w:rsid w:val="00E55D55"/>
    <w:rsid w:val="00E611AD"/>
    <w:rsid w:val="00E611DE"/>
    <w:rsid w:val="00E62C07"/>
    <w:rsid w:val="00E7520B"/>
    <w:rsid w:val="00E84A4E"/>
    <w:rsid w:val="00E919DB"/>
    <w:rsid w:val="00E96AB4"/>
    <w:rsid w:val="00E97376"/>
    <w:rsid w:val="00EA17A6"/>
    <w:rsid w:val="00EB262D"/>
    <w:rsid w:val="00EB4F54"/>
    <w:rsid w:val="00EB5A95"/>
    <w:rsid w:val="00EC081A"/>
    <w:rsid w:val="00ED266D"/>
    <w:rsid w:val="00ED2846"/>
    <w:rsid w:val="00ED6ADF"/>
    <w:rsid w:val="00EE3127"/>
    <w:rsid w:val="00EE61B7"/>
    <w:rsid w:val="00EF1E62"/>
    <w:rsid w:val="00EF21F9"/>
    <w:rsid w:val="00EF3112"/>
    <w:rsid w:val="00EF7CD4"/>
    <w:rsid w:val="00F0418B"/>
    <w:rsid w:val="00F10815"/>
    <w:rsid w:val="00F111EC"/>
    <w:rsid w:val="00F12DE2"/>
    <w:rsid w:val="00F14063"/>
    <w:rsid w:val="00F15378"/>
    <w:rsid w:val="00F20677"/>
    <w:rsid w:val="00F23693"/>
    <w:rsid w:val="00F23C44"/>
    <w:rsid w:val="00F259FC"/>
    <w:rsid w:val="00F2688A"/>
    <w:rsid w:val="00F31201"/>
    <w:rsid w:val="00F33321"/>
    <w:rsid w:val="00F34140"/>
    <w:rsid w:val="00F371F4"/>
    <w:rsid w:val="00F40171"/>
    <w:rsid w:val="00F42292"/>
    <w:rsid w:val="00F42851"/>
    <w:rsid w:val="00F54399"/>
    <w:rsid w:val="00F5516B"/>
    <w:rsid w:val="00F56DEB"/>
    <w:rsid w:val="00F63587"/>
    <w:rsid w:val="00F66035"/>
    <w:rsid w:val="00F80A18"/>
    <w:rsid w:val="00F91B1A"/>
    <w:rsid w:val="00FA012B"/>
    <w:rsid w:val="00FA1B41"/>
    <w:rsid w:val="00FA3259"/>
    <w:rsid w:val="00FA460C"/>
    <w:rsid w:val="00FA5BBD"/>
    <w:rsid w:val="00FA63F7"/>
    <w:rsid w:val="00FA7150"/>
    <w:rsid w:val="00FB1BBB"/>
    <w:rsid w:val="00FB2FD6"/>
    <w:rsid w:val="00FC547E"/>
    <w:rsid w:val="00FD023F"/>
    <w:rsid w:val="00FD3BE6"/>
    <w:rsid w:val="00FD7A62"/>
    <w:rsid w:val="00FF0102"/>
    <w:rsid w:val="00FF4160"/>
    <w:rsid w:val="00FF4BB1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chartTrackingRefBased/>
  <w15:docId w15:val="{C95FCB0B-E9B6-4259-9BB0-F7EB2462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firstLine="0"/>
      <w:outlineLvl w:val="0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rPr>
      <w:rFonts w:ascii="Times New Roman" w:hAnsi="Times New Roman"/>
      <w:sz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imes New Roman" w:hAnsi="Times New Roman"/>
      <w:sz w:val="16"/>
    </w:rPr>
  </w:style>
  <w:style w:type="character" w:customStyle="1" w:styleId="apple-style-span">
    <w:name w:val="apple-style-span"/>
    <w:uiPriority w:val="99"/>
    <w:rPr>
      <w:rFonts w:cs="Times New Roman"/>
    </w:rPr>
  </w:style>
  <w:style w:type="character" w:styleId="Strong">
    <w:name w:val="Strong"/>
    <w:uiPriority w:val="99"/>
    <w:qFormat/>
    <w:rPr>
      <w:rFonts w:cs="Times New Roman"/>
      <w:b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customStyle="1" w:styleId="smalltext">
    <w:name w:val="smalltext"/>
    <w:basedOn w:val="Normal"/>
    <w:uiPriority w:val="99"/>
    <w:pPr>
      <w:spacing w:before="100" w:beforeAutospacing="1" w:after="100" w:afterAutospacing="1"/>
    </w:pPr>
  </w:style>
  <w:style w:type="character" w:styleId="PlaceholderText">
    <w:name w:val="Placeholder Text"/>
    <w:uiPriority w:val="99"/>
    <w:rPr>
      <w:rFonts w:cs="Times New Roman"/>
      <w:color w:val="808080"/>
    </w:rPr>
  </w:style>
  <w:style w:type="character" w:styleId="LineNumber">
    <w:name w:val="line number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</w:rPr>
  </w:style>
  <w:style w:type="character" w:customStyle="1" w:styleId="CommentSubjectChar">
    <w:name w:val="Comment Subject Char"/>
    <w:link w:val="CommentSubject"/>
    <w:uiPriority w:val="99"/>
    <w:rPr>
      <w:rFonts w:ascii="Times New Roman" w:hAnsi="Times New Roman" w:cs="Times New Roman"/>
      <w:b/>
    </w:rPr>
  </w:style>
  <w:style w:type="paragraph" w:styleId="Revision">
    <w:name w:val="Revision"/>
    <w:hidden/>
    <w:uiPriority w:val="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fr-FR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rPr>
      <w:rFonts w:cs="Times New Roman"/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DeltaViewTableHeading">
    <w:name w:val="DeltaView Table Heading"/>
    <w:basedOn w:val="Normal"/>
    <w:uiPriority w:val="99"/>
    <w:pPr>
      <w:spacing w:after="120"/>
      <w:ind w:firstLine="0"/>
    </w:pPr>
    <w:rPr>
      <w:rFonts w:ascii="Arial" w:hAnsi="Arial"/>
      <w:b/>
    </w:rPr>
  </w:style>
  <w:style w:type="paragraph" w:customStyle="1" w:styleId="DeltaViewTableBody">
    <w:name w:val="DeltaView Table Body"/>
    <w:basedOn w:val="Normal"/>
    <w:uiPriority w:val="99"/>
    <w:pPr>
      <w:ind w:firstLine="0"/>
    </w:pPr>
    <w:rPr>
      <w:rFonts w:ascii="Arial" w:hAnsi="Arial"/>
    </w:r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fr-FR"/>
    </w:rPr>
  </w:style>
  <w:style w:type="character" w:customStyle="1" w:styleId="DeltaViewInsertion">
    <w:name w:val="DeltaView Insertion"/>
    <w:uiPriority w:val="99"/>
    <w:rPr>
      <w:color w:val="0000FF"/>
      <w:u w:val="double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character" w:customStyle="1" w:styleId="DeltaViewMoveSource">
    <w:name w:val="DeltaView Move Source"/>
    <w:uiPriority w:val="99"/>
    <w:rPr>
      <w:strike/>
      <w:color w:val="00C000"/>
    </w:rPr>
  </w:style>
  <w:style w:type="character" w:customStyle="1" w:styleId="DeltaViewMoveDestination">
    <w:name w:val="DeltaView Move Destination"/>
    <w:uiPriority w:val="99"/>
    <w:rPr>
      <w:color w:val="00C000"/>
      <w:u w:val="double"/>
    </w:rPr>
  </w:style>
  <w:style w:type="character" w:customStyle="1" w:styleId="DeltaViewChangeNumber">
    <w:name w:val="DeltaView Change Number"/>
    <w:uiPriority w:val="99"/>
    <w:rPr>
      <w:color w:val="000000"/>
      <w:vertAlign w:val="superscript"/>
    </w:rPr>
  </w:style>
  <w:style w:type="character" w:customStyle="1" w:styleId="DeltaViewDelimiter">
    <w:name w:val="DeltaView Delimiter"/>
    <w:uiPriority w:val="99"/>
  </w:style>
  <w:style w:type="paragraph" w:styleId="DocumentMap">
    <w:name w:val="Document Map"/>
    <w:basedOn w:val="Normal"/>
    <w:next w:val="ListParagraph"/>
    <w:link w:val="DocumentMapChar"/>
    <w:uiPriority w:val="99"/>
    <w:pPr>
      <w:shd w:val="clear" w:color="auto" w:fill="000080"/>
      <w:ind w:firstLine="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DeltaViewFormatChange">
    <w:name w:val="DeltaView Format Change"/>
    <w:uiPriority w:val="99"/>
    <w:rPr>
      <w:color w:val="000000"/>
    </w:rPr>
  </w:style>
  <w:style w:type="character" w:customStyle="1" w:styleId="DeltaViewMovedDeletion">
    <w:name w:val="DeltaView Moved Deletion"/>
    <w:uiPriority w:val="99"/>
    <w:rPr>
      <w:strike/>
      <w:color w:val="C08080"/>
    </w:rPr>
  </w:style>
  <w:style w:type="character" w:customStyle="1" w:styleId="DeltaViewComment">
    <w:name w:val="DeltaView Comment"/>
    <w:uiPriority w:val="99"/>
    <w:rPr>
      <w:color w:val="000000"/>
    </w:rPr>
  </w:style>
  <w:style w:type="character" w:customStyle="1" w:styleId="DeltaViewStyleChangeText">
    <w:name w:val="DeltaView Style Change Text"/>
    <w:uiPriority w:val="9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Pr>
      <w:color w:val="000000"/>
    </w:rPr>
  </w:style>
  <w:style w:type="character" w:customStyle="1" w:styleId="DeltaViewInsertedComment">
    <w:name w:val="DeltaView Inserted Comment"/>
    <w:uiPriority w:val="99"/>
    <w:rPr>
      <w:color w:val="0000FF"/>
      <w:u w:val="double"/>
    </w:rPr>
  </w:style>
  <w:style w:type="character" w:customStyle="1" w:styleId="DeltaViewDeletedComment">
    <w:name w:val="DeltaView Deleted Comment"/>
    <w:uiPriority w:val="99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E0CD-85D5-41B1-8A00-5BEB9F5D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Aminta Kilawan</dc:creator>
  <cp:keywords/>
  <cp:lastModifiedBy>DelFranco, Ruthie</cp:lastModifiedBy>
  <cp:revision>2</cp:revision>
  <cp:lastPrinted>2019-10-08T23:11:00Z</cp:lastPrinted>
  <dcterms:created xsi:type="dcterms:W3CDTF">2019-11-19T19:29:00Z</dcterms:created>
  <dcterms:modified xsi:type="dcterms:W3CDTF">2019-11-19T19:29:00Z</dcterms:modified>
</cp:coreProperties>
</file>