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FE" w:rsidRPr="003B203D" w:rsidRDefault="004C55FE" w:rsidP="00C26C84">
      <w:pPr>
        <w:ind w:left="2160" w:firstLine="720"/>
        <w:jc w:val="right"/>
        <w:rPr>
          <w:szCs w:val="24"/>
        </w:rPr>
      </w:pPr>
      <w:bookmarkStart w:id="0" w:name="_GoBack"/>
      <w:bookmarkEnd w:id="0"/>
      <w:r w:rsidRPr="003B203D">
        <w:rPr>
          <w:szCs w:val="24"/>
        </w:rPr>
        <w:t xml:space="preserve">           Staff:</w:t>
      </w:r>
      <w:r w:rsidR="00C26C84">
        <w:rPr>
          <w:szCs w:val="24"/>
        </w:rPr>
        <w:t xml:space="preserve"> </w:t>
      </w:r>
      <w:r w:rsidRPr="003B203D">
        <w:rPr>
          <w:szCs w:val="24"/>
          <w:u w:val="single"/>
        </w:rPr>
        <w:t>Committee on Housing &amp; Buildings</w:t>
      </w:r>
    </w:p>
    <w:p w:rsidR="00E2455D" w:rsidRDefault="004C55FE" w:rsidP="00E2455D">
      <w:pPr>
        <w:suppressLineNumbers/>
        <w:tabs>
          <w:tab w:val="left" w:pos="-1440"/>
        </w:tabs>
        <w:ind w:left="3600"/>
        <w:jc w:val="right"/>
        <w:rPr>
          <w:szCs w:val="24"/>
        </w:rPr>
      </w:pPr>
      <w:r w:rsidRPr="003B203D">
        <w:rPr>
          <w:szCs w:val="24"/>
        </w:rPr>
        <w:t xml:space="preserve">        </w:t>
      </w:r>
      <w:r>
        <w:rPr>
          <w:szCs w:val="24"/>
        </w:rPr>
        <w:tab/>
      </w:r>
      <w:r w:rsidR="00E2455D">
        <w:rPr>
          <w:szCs w:val="24"/>
        </w:rPr>
        <w:t xml:space="preserve">Austen Brandford, </w:t>
      </w:r>
      <w:r w:rsidR="006A66B3">
        <w:rPr>
          <w:szCs w:val="24"/>
        </w:rPr>
        <w:t xml:space="preserve">Senior </w:t>
      </w:r>
      <w:r w:rsidR="00E2455D">
        <w:rPr>
          <w:szCs w:val="24"/>
        </w:rPr>
        <w:t>Counsel</w:t>
      </w:r>
    </w:p>
    <w:p w:rsidR="00E2455D" w:rsidRDefault="00E2455D" w:rsidP="00E2455D">
      <w:pPr>
        <w:suppressLineNumbers/>
        <w:tabs>
          <w:tab w:val="left" w:pos="-1440"/>
        </w:tabs>
        <w:ind w:left="3600"/>
        <w:jc w:val="right"/>
        <w:rPr>
          <w:szCs w:val="24"/>
        </w:rPr>
      </w:pPr>
      <w:r>
        <w:rPr>
          <w:szCs w:val="24"/>
        </w:rPr>
        <w:t>Audrey Son, Counsel</w:t>
      </w:r>
    </w:p>
    <w:p w:rsidR="00E2455D" w:rsidRPr="003B203D" w:rsidRDefault="00E2455D" w:rsidP="00E2455D">
      <w:pPr>
        <w:suppressLineNumbers/>
        <w:tabs>
          <w:tab w:val="left" w:pos="-1440"/>
        </w:tabs>
        <w:ind w:left="3600"/>
        <w:jc w:val="right"/>
        <w:rPr>
          <w:szCs w:val="24"/>
        </w:rPr>
      </w:pPr>
      <w:r>
        <w:rPr>
          <w:szCs w:val="24"/>
        </w:rPr>
        <w:t>Genan Zilkha, Counsel</w:t>
      </w:r>
    </w:p>
    <w:p w:rsidR="00E2455D" w:rsidRDefault="00E2455D" w:rsidP="00E2455D">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rsidR="00E2455D" w:rsidRPr="003B203D" w:rsidRDefault="00E2455D" w:rsidP="00E2455D">
      <w:pPr>
        <w:suppressLineNumbers/>
        <w:tabs>
          <w:tab w:val="left" w:pos="-1440"/>
        </w:tabs>
        <w:ind w:left="4320"/>
        <w:jc w:val="right"/>
        <w:rPr>
          <w:szCs w:val="24"/>
        </w:rPr>
      </w:pPr>
      <w:r>
        <w:rPr>
          <w:szCs w:val="24"/>
        </w:rPr>
        <w:t>Charles Kim, Policy Analyst</w:t>
      </w:r>
    </w:p>
    <w:p w:rsidR="00E2455D" w:rsidRDefault="00E2455D" w:rsidP="00E2455D">
      <w:pPr>
        <w:suppressLineNumbers/>
        <w:tabs>
          <w:tab w:val="left" w:pos="-1440"/>
        </w:tabs>
        <w:ind w:left="4320"/>
        <w:jc w:val="right"/>
        <w:rPr>
          <w:szCs w:val="24"/>
        </w:rPr>
      </w:pPr>
      <w:r w:rsidRPr="003B203D">
        <w:rPr>
          <w:szCs w:val="24"/>
        </w:rPr>
        <w:t>Sarah Gastelum</w:t>
      </w:r>
      <w:r>
        <w:rPr>
          <w:szCs w:val="24"/>
        </w:rPr>
        <w:t>, Principal Financial Analyst</w:t>
      </w:r>
    </w:p>
    <w:p w:rsidR="00E2455D" w:rsidRDefault="00E2455D" w:rsidP="00E2455D">
      <w:pPr>
        <w:suppressLineNumbers/>
        <w:tabs>
          <w:tab w:val="left" w:pos="-1440"/>
        </w:tabs>
        <w:ind w:left="4320"/>
        <w:jc w:val="right"/>
        <w:rPr>
          <w:szCs w:val="24"/>
        </w:rPr>
      </w:pPr>
      <w:r>
        <w:rPr>
          <w:szCs w:val="24"/>
        </w:rPr>
        <w:t>Luke Zangerle, Financial Analyst</w:t>
      </w:r>
    </w:p>
    <w:p w:rsidR="00FF5F98" w:rsidRDefault="00FF5F98" w:rsidP="00E2455D">
      <w:pPr>
        <w:tabs>
          <w:tab w:val="left" w:pos="-1440"/>
        </w:tabs>
        <w:ind w:left="3600"/>
        <w:jc w:val="right"/>
        <w:rPr>
          <w:szCs w:val="24"/>
        </w:rPr>
      </w:pPr>
    </w:p>
    <w:p w:rsidR="00C26C84" w:rsidRDefault="00C26C84" w:rsidP="00C26C84">
      <w:pPr>
        <w:pStyle w:val="Body"/>
        <w:spacing w:after="0" w:line="240" w:lineRule="auto"/>
        <w:ind w:left="3600" w:firstLine="720"/>
        <w:jc w:val="right"/>
        <w:rPr>
          <w:rFonts w:ascii="Times New Roman" w:eastAsia="Times New Roman" w:hAnsi="Times New Roman" w:cs="Times New Roman"/>
          <w:sz w:val="24"/>
          <w:szCs w:val="24"/>
          <w:u w:val="single"/>
        </w:rPr>
      </w:pPr>
      <w:r>
        <w:rPr>
          <w:rFonts w:ascii="Times New Roman" w:hAnsi="Times New Roman"/>
          <w:sz w:val="24"/>
          <w:szCs w:val="24"/>
          <w:u w:val="single"/>
        </w:rPr>
        <w:t xml:space="preserve">Committee on Health </w:t>
      </w:r>
    </w:p>
    <w:p w:rsidR="00C26C84" w:rsidRDefault="00C26C84" w:rsidP="00C26C84">
      <w:pPr>
        <w:pStyle w:val="Body"/>
        <w:spacing w:after="0" w:line="240" w:lineRule="auto"/>
        <w:ind w:left="3600" w:firstLine="720"/>
        <w:jc w:val="right"/>
        <w:rPr>
          <w:rFonts w:ascii="Times New Roman" w:hAnsi="Times New Roman"/>
          <w:sz w:val="24"/>
          <w:szCs w:val="24"/>
        </w:rPr>
      </w:pPr>
      <w:r>
        <w:rPr>
          <w:rFonts w:ascii="Times New Roman" w:hAnsi="Times New Roman"/>
          <w:sz w:val="24"/>
          <w:szCs w:val="24"/>
        </w:rPr>
        <w:t xml:space="preserve"> </w:t>
      </w:r>
      <w:r w:rsidR="007F0595" w:rsidRPr="007F0595">
        <w:rPr>
          <w:rFonts w:ascii="Times New Roman" w:hAnsi="Times New Roman"/>
          <w:sz w:val="24"/>
          <w:szCs w:val="24"/>
        </w:rPr>
        <w:t>Ze-Emanuel Hailu</w:t>
      </w:r>
      <w:r>
        <w:rPr>
          <w:rFonts w:ascii="Times New Roman" w:hAnsi="Times New Roman"/>
          <w:sz w:val="24"/>
          <w:szCs w:val="24"/>
        </w:rPr>
        <w:t xml:space="preserve">, </w:t>
      </w:r>
      <w:r w:rsidR="008B1228">
        <w:rPr>
          <w:rFonts w:ascii="Times New Roman" w:hAnsi="Times New Roman"/>
          <w:sz w:val="24"/>
          <w:szCs w:val="24"/>
        </w:rPr>
        <w:t xml:space="preserve">Senior </w:t>
      </w:r>
      <w:r>
        <w:rPr>
          <w:rFonts w:ascii="Times New Roman" w:hAnsi="Times New Roman"/>
          <w:sz w:val="24"/>
          <w:szCs w:val="24"/>
        </w:rPr>
        <w:t>Counsel</w:t>
      </w:r>
    </w:p>
    <w:p w:rsidR="00E2455D" w:rsidRDefault="00E2455D" w:rsidP="00C26C84">
      <w:pPr>
        <w:pStyle w:val="Body"/>
        <w:spacing w:after="0" w:line="240" w:lineRule="auto"/>
        <w:ind w:left="3600" w:firstLine="720"/>
        <w:jc w:val="right"/>
        <w:rPr>
          <w:rFonts w:ascii="Times New Roman" w:eastAsia="Times New Roman" w:hAnsi="Times New Roman" w:cs="Times New Roman"/>
          <w:sz w:val="24"/>
          <w:szCs w:val="24"/>
        </w:rPr>
      </w:pPr>
      <w:r>
        <w:rPr>
          <w:rFonts w:ascii="Times New Roman" w:hAnsi="Times New Roman"/>
          <w:sz w:val="24"/>
          <w:szCs w:val="24"/>
        </w:rPr>
        <w:t xml:space="preserve">Sara Liss, </w:t>
      </w:r>
      <w:r w:rsidR="006A66B3">
        <w:rPr>
          <w:rFonts w:ascii="Times New Roman" w:hAnsi="Times New Roman"/>
          <w:sz w:val="24"/>
          <w:szCs w:val="24"/>
        </w:rPr>
        <w:t xml:space="preserve">Senior </w:t>
      </w:r>
      <w:r>
        <w:rPr>
          <w:rFonts w:ascii="Times New Roman" w:hAnsi="Times New Roman"/>
          <w:sz w:val="24"/>
          <w:szCs w:val="24"/>
        </w:rPr>
        <w:t>Counsel</w:t>
      </w:r>
    </w:p>
    <w:p w:rsidR="00C26C84" w:rsidRDefault="00C26C84" w:rsidP="00C26C84">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sz w:val="24"/>
          <w:szCs w:val="24"/>
        </w:rPr>
        <w:t xml:space="preserve"> Emily Balkan, Policy Analyst</w:t>
      </w:r>
    </w:p>
    <w:p w:rsidR="00C26C84" w:rsidRPr="00C26C84" w:rsidRDefault="00C26C84" w:rsidP="00C26C84">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sz w:val="24"/>
          <w:szCs w:val="24"/>
        </w:rPr>
        <w:t xml:space="preserve"> </w:t>
      </w:r>
      <w:r w:rsidR="00E2455D" w:rsidRPr="00E2455D">
        <w:rPr>
          <w:rFonts w:ascii="Times New Roman" w:hAnsi="Times New Roman" w:cs="Times New Roman"/>
          <w:sz w:val="24"/>
          <w:szCs w:val="24"/>
        </w:rPr>
        <w:t>Lauren Hunt</w:t>
      </w:r>
      <w:r w:rsidR="007F0595" w:rsidRPr="007F0595">
        <w:rPr>
          <w:rFonts w:ascii="Times New Roman" w:hAnsi="Times New Roman" w:cs="Times New Roman"/>
          <w:sz w:val="24"/>
          <w:szCs w:val="24"/>
        </w:rPr>
        <w:t>,</w:t>
      </w:r>
      <w:r w:rsidR="007F0595">
        <w:t xml:space="preserve"> </w:t>
      </w:r>
      <w:r w:rsidR="00E2455D">
        <w:rPr>
          <w:rFonts w:ascii="Times New Roman" w:hAnsi="Times New Roman"/>
          <w:sz w:val="24"/>
          <w:szCs w:val="24"/>
        </w:rPr>
        <w:t>Financial</w:t>
      </w:r>
      <w:r>
        <w:rPr>
          <w:rFonts w:ascii="Times New Roman" w:hAnsi="Times New Roman"/>
          <w:sz w:val="24"/>
          <w:szCs w:val="24"/>
        </w:rPr>
        <w:t xml:space="preserve"> Analyst</w:t>
      </w:r>
    </w:p>
    <w:p w:rsidR="00E2455D" w:rsidRDefault="00E2455D" w:rsidP="00E2455D">
      <w:pPr>
        <w:pStyle w:val="Body"/>
        <w:spacing w:after="0" w:line="240" w:lineRule="auto"/>
        <w:rPr>
          <w:rFonts w:ascii="Times New Roman" w:hAnsi="Times New Roman"/>
          <w:sz w:val="24"/>
          <w:szCs w:val="24"/>
        </w:rPr>
      </w:pPr>
    </w:p>
    <w:p w:rsidR="00E2455D" w:rsidRPr="00F064CC" w:rsidRDefault="00E2455D" w:rsidP="00E2455D">
      <w:pPr>
        <w:jc w:val="right"/>
        <w:rPr>
          <w:b/>
          <w:szCs w:val="24"/>
          <w:u w:val="single"/>
        </w:rPr>
      </w:pPr>
      <w:r>
        <w:rPr>
          <w:szCs w:val="24"/>
          <w:u w:val="single"/>
        </w:rPr>
        <w:t>Committee on Education</w:t>
      </w:r>
    </w:p>
    <w:p w:rsidR="00E2455D" w:rsidRPr="00E2455D" w:rsidRDefault="00E2455D" w:rsidP="00E2455D">
      <w:pPr>
        <w:jc w:val="right"/>
        <w:rPr>
          <w:szCs w:val="24"/>
        </w:rPr>
      </w:pPr>
      <w:r w:rsidRPr="00F064CC">
        <w:rPr>
          <w:szCs w:val="24"/>
        </w:rPr>
        <w:t xml:space="preserve">Malcom M. Butehorn, </w:t>
      </w:r>
      <w:r>
        <w:rPr>
          <w:iCs/>
          <w:szCs w:val="24"/>
        </w:rPr>
        <w:t>Senior Counsel</w:t>
      </w:r>
    </w:p>
    <w:p w:rsidR="00E2455D" w:rsidRPr="00F064CC" w:rsidRDefault="00E2455D" w:rsidP="00E2455D">
      <w:pPr>
        <w:ind w:left="4320" w:firstLine="720"/>
        <w:jc w:val="right"/>
        <w:rPr>
          <w:i/>
          <w:szCs w:val="24"/>
        </w:rPr>
      </w:pPr>
      <w:r w:rsidRPr="00F064CC">
        <w:rPr>
          <w:szCs w:val="24"/>
        </w:rPr>
        <w:t xml:space="preserve">Jan Atwell, </w:t>
      </w:r>
      <w:r w:rsidRPr="00E2455D">
        <w:rPr>
          <w:szCs w:val="24"/>
        </w:rPr>
        <w:t>Senior Policy Analyst</w:t>
      </w:r>
    </w:p>
    <w:p w:rsidR="00E2455D" w:rsidRPr="00F064CC" w:rsidRDefault="00E2455D" w:rsidP="00E2455D">
      <w:pPr>
        <w:ind w:left="4320" w:firstLine="720"/>
        <w:jc w:val="right"/>
        <w:rPr>
          <w:i/>
          <w:szCs w:val="24"/>
        </w:rPr>
      </w:pPr>
      <w:r w:rsidRPr="00F064CC">
        <w:rPr>
          <w:szCs w:val="24"/>
        </w:rPr>
        <w:t>Kalima Johnson</w:t>
      </w:r>
      <w:r w:rsidRPr="00F064CC">
        <w:rPr>
          <w:i/>
          <w:szCs w:val="24"/>
        </w:rPr>
        <w:t xml:space="preserve">, </w:t>
      </w:r>
      <w:r w:rsidR="0065502C">
        <w:rPr>
          <w:szCs w:val="24"/>
        </w:rPr>
        <w:t xml:space="preserve">Senior </w:t>
      </w:r>
      <w:r w:rsidRPr="00E2455D">
        <w:rPr>
          <w:szCs w:val="24"/>
        </w:rPr>
        <w:t>Policy Analyst</w:t>
      </w:r>
    </w:p>
    <w:p w:rsidR="00E2455D" w:rsidRPr="00E2455D" w:rsidRDefault="00E2455D" w:rsidP="00E2455D">
      <w:pPr>
        <w:ind w:left="4320" w:firstLine="720"/>
        <w:jc w:val="right"/>
        <w:rPr>
          <w:szCs w:val="24"/>
        </w:rPr>
      </w:pPr>
      <w:r w:rsidRPr="00F064CC">
        <w:rPr>
          <w:szCs w:val="24"/>
        </w:rPr>
        <w:t>Chelsea Baytemur</w:t>
      </w:r>
      <w:r w:rsidRPr="00F064CC">
        <w:rPr>
          <w:i/>
          <w:szCs w:val="24"/>
        </w:rPr>
        <w:t xml:space="preserve">, </w:t>
      </w:r>
      <w:r w:rsidRPr="00E2455D">
        <w:rPr>
          <w:szCs w:val="24"/>
        </w:rPr>
        <w:t>Financial Analyst</w:t>
      </w:r>
    </w:p>
    <w:p w:rsidR="00E2455D" w:rsidRDefault="00E2455D" w:rsidP="00C26C84">
      <w:pPr>
        <w:pStyle w:val="Body"/>
        <w:spacing w:after="0" w:line="240" w:lineRule="auto"/>
        <w:ind w:left="4320"/>
        <w:jc w:val="right"/>
        <w:rPr>
          <w:rFonts w:ascii="Times New Roman" w:eastAsia="Times New Roman" w:hAnsi="Times New Roman" w:cs="Times New Roman"/>
          <w:sz w:val="24"/>
          <w:szCs w:val="24"/>
        </w:rPr>
      </w:pPr>
    </w:p>
    <w:p w:rsidR="00E2455D" w:rsidRPr="00F046B7" w:rsidRDefault="00E2455D" w:rsidP="00E2455D">
      <w:pPr>
        <w:jc w:val="right"/>
        <w:rPr>
          <w:szCs w:val="24"/>
          <w:u w:val="single"/>
        </w:rPr>
      </w:pPr>
      <w:r w:rsidRPr="00F046B7">
        <w:rPr>
          <w:szCs w:val="24"/>
          <w:u w:val="single"/>
        </w:rPr>
        <w:t>Committee on Public Housing</w:t>
      </w:r>
    </w:p>
    <w:p w:rsidR="00E2455D" w:rsidRPr="00F046B7" w:rsidRDefault="00E2455D" w:rsidP="00E2455D">
      <w:pPr>
        <w:jc w:val="right"/>
        <w:rPr>
          <w:szCs w:val="24"/>
        </w:rPr>
      </w:pPr>
      <w:r w:rsidRPr="00F046B7">
        <w:rPr>
          <w:szCs w:val="24"/>
        </w:rPr>
        <w:t>Madiba Dennie, Counsel</w:t>
      </w:r>
    </w:p>
    <w:p w:rsidR="00E2455D" w:rsidRPr="00F046B7" w:rsidRDefault="00E2455D" w:rsidP="00E2455D">
      <w:pPr>
        <w:jc w:val="right"/>
        <w:rPr>
          <w:szCs w:val="24"/>
        </w:rPr>
      </w:pPr>
      <w:r>
        <w:rPr>
          <w:szCs w:val="24"/>
        </w:rPr>
        <w:t xml:space="preserve">Jose Conde, Senior </w:t>
      </w:r>
      <w:r w:rsidRPr="00F046B7">
        <w:rPr>
          <w:szCs w:val="24"/>
        </w:rPr>
        <w:t>Policy Analyst</w:t>
      </w:r>
    </w:p>
    <w:p w:rsidR="00E2455D" w:rsidRPr="00F046B7" w:rsidRDefault="00E2455D" w:rsidP="00E2455D">
      <w:pPr>
        <w:jc w:val="right"/>
        <w:rPr>
          <w:szCs w:val="24"/>
        </w:rPr>
      </w:pPr>
      <w:r>
        <w:rPr>
          <w:szCs w:val="24"/>
        </w:rPr>
        <w:t xml:space="preserve">Ricky Chawla, </w:t>
      </w:r>
      <w:r w:rsidRPr="00F046B7">
        <w:rPr>
          <w:szCs w:val="24"/>
        </w:rPr>
        <w:t>Policy Analyst</w:t>
      </w:r>
    </w:p>
    <w:p w:rsidR="00E2455D" w:rsidRPr="00F046B7" w:rsidRDefault="00E2455D" w:rsidP="00E2455D">
      <w:pPr>
        <w:jc w:val="right"/>
        <w:rPr>
          <w:szCs w:val="24"/>
        </w:rPr>
      </w:pPr>
      <w:r w:rsidRPr="00F046B7">
        <w:rPr>
          <w:szCs w:val="24"/>
        </w:rPr>
        <w:t>Sarah Gastelum, Principal Financial Analyst</w:t>
      </w:r>
    </w:p>
    <w:p w:rsidR="00E2455D" w:rsidRDefault="00E2455D" w:rsidP="00C26C84">
      <w:pPr>
        <w:pStyle w:val="Body"/>
        <w:spacing w:after="0" w:line="240" w:lineRule="auto"/>
        <w:ind w:left="4320"/>
        <w:jc w:val="right"/>
        <w:rPr>
          <w:rFonts w:ascii="Times New Roman" w:eastAsia="Times New Roman" w:hAnsi="Times New Roman" w:cs="Times New Roman"/>
          <w:sz w:val="24"/>
          <w:szCs w:val="24"/>
        </w:rPr>
      </w:pPr>
    </w:p>
    <w:p w:rsidR="00CF312F" w:rsidRDefault="00CF312F" w:rsidP="00C26C84">
      <w:pPr>
        <w:tabs>
          <w:tab w:val="left" w:pos="-1440"/>
        </w:tabs>
        <w:jc w:val="left"/>
        <w:rPr>
          <w:szCs w:val="24"/>
        </w:rPr>
      </w:pPr>
    </w:p>
    <w:p w:rsidR="00C26C84" w:rsidRDefault="00583B7F" w:rsidP="00C26C84">
      <w:pPr>
        <w:pStyle w:val="Body"/>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extent cx="1325880" cy="1333500"/>
            <wp:effectExtent l="0" t="0" r="0" b="0"/>
            <wp:docPr id="1" name="officeArt object"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333500"/>
                    </a:xfrm>
                    <a:prstGeom prst="rect">
                      <a:avLst/>
                    </a:prstGeom>
                    <a:noFill/>
                    <a:ln>
                      <a:noFill/>
                    </a:ln>
                  </pic:spPr>
                </pic:pic>
              </a:graphicData>
            </a:graphic>
          </wp:inline>
        </w:drawing>
      </w:r>
    </w:p>
    <w:p w:rsidR="00C26C84" w:rsidRDefault="00C26C84" w:rsidP="00C26C84">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p>
    <w:p w:rsidR="00C26C84" w:rsidRPr="00C26C84" w:rsidRDefault="00C26C84" w:rsidP="00C26C84">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C26C84" w:rsidRPr="0048038C" w:rsidRDefault="00C26C84" w:rsidP="00C26C84">
      <w:pPr>
        <w:tabs>
          <w:tab w:val="center" w:pos="4680"/>
        </w:tabs>
        <w:jc w:val="center"/>
        <w:rPr>
          <w:rFonts w:eastAsia="Arial Unicode MS"/>
          <w:iCs/>
        </w:rPr>
      </w:pPr>
      <w:r w:rsidRPr="00B96377">
        <w:rPr>
          <w:iCs/>
        </w:rPr>
        <w:t>Jeff</w:t>
      </w:r>
      <w:r>
        <w:rPr>
          <w:iCs/>
        </w:rPr>
        <w:t>rey Baker, Legislative Director</w:t>
      </w:r>
    </w:p>
    <w:p w:rsidR="00334097" w:rsidRDefault="00334097" w:rsidP="00C26C84">
      <w:pPr>
        <w:tabs>
          <w:tab w:val="left" w:pos="-1440"/>
        </w:tabs>
        <w:ind w:left="4320"/>
        <w:rPr>
          <w:b/>
          <w:szCs w:val="24"/>
        </w:rPr>
      </w:pPr>
    </w:p>
    <w:p w:rsidR="00C26C84" w:rsidRPr="00C26C84" w:rsidRDefault="00C26C84" w:rsidP="00C26C84">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and Human Services Divisions</w:t>
      </w:r>
    </w:p>
    <w:p w:rsidR="00C26C84" w:rsidRPr="0048038C" w:rsidRDefault="00C26C84" w:rsidP="00C26C84">
      <w:pPr>
        <w:tabs>
          <w:tab w:val="center" w:pos="4680"/>
        </w:tabs>
        <w:jc w:val="center"/>
        <w:rPr>
          <w:rFonts w:eastAsia="Arial Unicode MS"/>
          <w:iCs/>
        </w:rPr>
      </w:pPr>
      <w:r>
        <w:rPr>
          <w:iCs/>
        </w:rPr>
        <w:t>Terzah Nasser, Deputy Director, Infrastructure Division</w:t>
      </w:r>
    </w:p>
    <w:p w:rsidR="00C26C84" w:rsidRPr="00C26C84" w:rsidRDefault="00C26C84" w:rsidP="00C26C84">
      <w:pPr>
        <w:tabs>
          <w:tab w:val="left" w:pos="-1440"/>
        </w:tabs>
        <w:jc w:val="center"/>
        <w:rPr>
          <w:szCs w:val="24"/>
        </w:rPr>
      </w:pPr>
      <w:r w:rsidRPr="00C26C84">
        <w:rPr>
          <w:szCs w:val="24"/>
        </w:rPr>
        <w:t>Andrea Vazquez, Deputy Director, Human Services Division</w:t>
      </w:r>
    </w:p>
    <w:p w:rsidR="00C26C84" w:rsidRPr="00E50863" w:rsidRDefault="00C26C84" w:rsidP="00C26C84">
      <w:pPr>
        <w:tabs>
          <w:tab w:val="left" w:pos="-1440"/>
        </w:tabs>
        <w:ind w:left="4320"/>
        <w:rPr>
          <w:b/>
          <w:szCs w:val="24"/>
        </w:rPr>
      </w:pPr>
    </w:p>
    <w:p w:rsidR="006947DE" w:rsidRPr="00C26C84" w:rsidRDefault="006947DE" w:rsidP="006947DE">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Health</w:t>
      </w:r>
    </w:p>
    <w:p w:rsidR="006947DE" w:rsidRDefault="006947DE" w:rsidP="006947DE">
      <w:pPr>
        <w:tabs>
          <w:tab w:val="center" w:pos="4680"/>
        </w:tabs>
        <w:jc w:val="center"/>
        <w:rPr>
          <w:szCs w:val="24"/>
        </w:rPr>
      </w:pPr>
      <w:r>
        <w:rPr>
          <w:szCs w:val="24"/>
        </w:rPr>
        <w:t>Hon. Mark Levine</w:t>
      </w:r>
      <w:r w:rsidRPr="00E50863">
        <w:rPr>
          <w:szCs w:val="24"/>
        </w:rPr>
        <w:t>, Chair</w:t>
      </w:r>
    </w:p>
    <w:p w:rsidR="006947DE" w:rsidRDefault="006947DE" w:rsidP="006947DE">
      <w:pPr>
        <w:tabs>
          <w:tab w:val="center" w:pos="4680"/>
        </w:tabs>
        <w:jc w:val="center"/>
        <w:rPr>
          <w:szCs w:val="24"/>
        </w:rPr>
      </w:pPr>
    </w:p>
    <w:p w:rsidR="00E50863" w:rsidRPr="00C26C84" w:rsidRDefault="00E50863" w:rsidP="00C26C84">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lastRenderedPageBreak/>
        <w:t>Committee on Housing and Buildings</w:t>
      </w:r>
    </w:p>
    <w:p w:rsidR="00707A6E" w:rsidRDefault="00FF5F98" w:rsidP="00C26C84">
      <w:pPr>
        <w:tabs>
          <w:tab w:val="center" w:pos="4680"/>
        </w:tabs>
        <w:jc w:val="center"/>
        <w:rPr>
          <w:szCs w:val="24"/>
        </w:rPr>
      </w:pPr>
      <w:r>
        <w:rPr>
          <w:szCs w:val="24"/>
        </w:rPr>
        <w:t>Hon. Robert E. Cornegy, Jr.</w:t>
      </w:r>
      <w:r w:rsidR="00334097" w:rsidRPr="00E50863">
        <w:rPr>
          <w:szCs w:val="24"/>
        </w:rPr>
        <w:t>, Chair</w:t>
      </w:r>
    </w:p>
    <w:p w:rsidR="00E2455D" w:rsidRDefault="00E2455D" w:rsidP="00C26C84">
      <w:pPr>
        <w:tabs>
          <w:tab w:val="center" w:pos="4680"/>
        </w:tabs>
        <w:jc w:val="center"/>
        <w:rPr>
          <w:szCs w:val="24"/>
        </w:rPr>
      </w:pPr>
    </w:p>
    <w:p w:rsidR="00E2455D" w:rsidRPr="00F064CC" w:rsidRDefault="00E2455D" w:rsidP="00E2455D">
      <w:pPr>
        <w:keepNext/>
        <w:jc w:val="center"/>
        <w:outlineLvl w:val="0"/>
        <w:rPr>
          <w:b/>
          <w:bCs/>
          <w:szCs w:val="24"/>
          <w:u w:val="single"/>
        </w:rPr>
      </w:pPr>
      <w:r w:rsidRPr="00F064CC">
        <w:rPr>
          <w:b/>
          <w:bCs/>
          <w:szCs w:val="24"/>
          <w:u w:val="single"/>
        </w:rPr>
        <w:t>COMMITTEE ON EDUCATION</w:t>
      </w:r>
    </w:p>
    <w:p w:rsidR="00E2455D" w:rsidRPr="00E2455D" w:rsidRDefault="00E2455D" w:rsidP="00E2455D">
      <w:pPr>
        <w:jc w:val="center"/>
        <w:rPr>
          <w:i/>
          <w:iCs/>
          <w:szCs w:val="24"/>
        </w:rPr>
      </w:pPr>
      <w:r w:rsidRPr="00F064CC">
        <w:rPr>
          <w:iCs/>
          <w:szCs w:val="24"/>
        </w:rPr>
        <w:t xml:space="preserve">Hon. Mark Treyger, </w:t>
      </w:r>
      <w:r w:rsidRPr="00F064CC">
        <w:rPr>
          <w:i/>
          <w:iCs/>
          <w:szCs w:val="24"/>
        </w:rPr>
        <w:t>Chair</w:t>
      </w:r>
    </w:p>
    <w:p w:rsidR="00C26C84" w:rsidRDefault="00C26C84" w:rsidP="006B06AC">
      <w:pPr>
        <w:tabs>
          <w:tab w:val="center" w:pos="4680"/>
        </w:tabs>
        <w:jc w:val="center"/>
        <w:rPr>
          <w:szCs w:val="24"/>
        </w:rPr>
      </w:pPr>
    </w:p>
    <w:p w:rsidR="00E2455D" w:rsidRPr="00F046B7" w:rsidRDefault="00E2455D" w:rsidP="00E2455D">
      <w:pPr>
        <w:keepNext/>
        <w:pBdr>
          <w:top w:val="nil"/>
          <w:left w:val="nil"/>
          <w:bottom w:val="nil"/>
          <w:right w:val="nil"/>
          <w:between w:val="nil"/>
        </w:pBdr>
        <w:jc w:val="center"/>
        <w:rPr>
          <w:b/>
          <w:color w:val="000000"/>
          <w:szCs w:val="24"/>
          <w:u w:val="single"/>
        </w:rPr>
      </w:pPr>
      <w:r w:rsidRPr="00F046B7">
        <w:rPr>
          <w:b/>
          <w:color w:val="000000"/>
          <w:szCs w:val="24"/>
          <w:u w:val="single"/>
        </w:rPr>
        <w:t>COMMITTEE ON PUBLIC HOUSING</w:t>
      </w:r>
    </w:p>
    <w:p w:rsidR="00E2455D" w:rsidRPr="00857001" w:rsidRDefault="00E2455D" w:rsidP="00E2455D">
      <w:pPr>
        <w:jc w:val="center"/>
        <w:rPr>
          <w:szCs w:val="24"/>
        </w:rPr>
      </w:pPr>
      <w:r w:rsidRPr="00857001">
        <w:rPr>
          <w:szCs w:val="24"/>
        </w:rPr>
        <w:t>Hon. Alicka Ampry-Samuel, Chair</w:t>
      </w:r>
    </w:p>
    <w:p w:rsidR="00C26C84" w:rsidRDefault="00C26C84" w:rsidP="00C26C84">
      <w:pPr>
        <w:tabs>
          <w:tab w:val="center" w:pos="4680"/>
        </w:tabs>
        <w:rPr>
          <w:szCs w:val="24"/>
        </w:rPr>
      </w:pPr>
    </w:p>
    <w:p w:rsidR="000F3DAF" w:rsidRDefault="000F3DAF" w:rsidP="00C26C84">
      <w:pPr>
        <w:tabs>
          <w:tab w:val="center" w:pos="4680"/>
        </w:tabs>
        <w:rPr>
          <w:szCs w:val="24"/>
        </w:rPr>
      </w:pPr>
    </w:p>
    <w:p w:rsidR="00FF5F98" w:rsidRDefault="009F0A80" w:rsidP="00C26C84">
      <w:pPr>
        <w:tabs>
          <w:tab w:val="center" w:pos="4680"/>
        </w:tabs>
        <w:jc w:val="center"/>
        <w:rPr>
          <w:b/>
          <w:szCs w:val="24"/>
        </w:rPr>
      </w:pPr>
      <w:r>
        <w:rPr>
          <w:b/>
          <w:szCs w:val="24"/>
        </w:rPr>
        <w:t>November</w:t>
      </w:r>
      <w:r w:rsidR="00E2455D">
        <w:rPr>
          <w:b/>
          <w:szCs w:val="24"/>
        </w:rPr>
        <w:t xml:space="preserve"> 1</w:t>
      </w:r>
      <w:r>
        <w:rPr>
          <w:b/>
          <w:szCs w:val="24"/>
        </w:rPr>
        <w:t>3</w:t>
      </w:r>
      <w:r w:rsidR="00181861">
        <w:rPr>
          <w:b/>
          <w:szCs w:val="24"/>
        </w:rPr>
        <w:t>,</w:t>
      </w:r>
      <w:r w:rsidR="00E2455D">
        <w:rPr>
          <w:b/>
          <w:szCs w:val="24"/>
        </w:rPr>
        <w:t xml:space="preserve"> 2019</w:t>
      </w:r>
    </w:p>
    <w:p w:rsidR="000F3DAF" w:rsidRDefault="000F3DAF" w:rsidP="00C26C84">
      <w:pPr>
        <w:tabs>
          <w:tab w:val="center" w:pos="4680"/>
        </w:tabs>
        <w:jc w:val="center"/>
        <w:rPr>
          <w:b/>
          <w:szCs w:val="24"/>
        </w:rPr>
      </w:pPr>
    </w:p>
    <w:p w:rsidR="000F3DAF" w:rsidRDefault="000F3DAF" w:rsidP="00C26C84">
      <w:pPr>
        <w:tabs>
          <w:tab w:val="center" w:pos="4680"/>
        </w:tabs>
        <w:jc w:val="center"/>
        <w:rPr>
          <w:b/>
          <w:szCs w:val="24"/>
        </w:rPr>
      </w:pPr>
    </w:p>
    <w:p w:rsidR="0077133C" w:rsidRPr="00C26C84" w:rsidRDefault="00E2455D" w:rsidP="00C26C84">
      <w:pPr>
        <w:jc w:val="center"/>
        <w:rPr>
          <w:rFonts w:ascii="Times New Roman Bold" w:hAnsi="Times New Roman Bold"/>
          <w:b/>
          <w:smallCaps/>
        </w:rPr>
      </w:pPr>
      <w:r>
        <w:rPr>
          <w:rFonts w:ascii="Times New Roman Bold" w:hAnsi="Times New Roman Bold"/>
          <w:b/>
          <w:smallCaps/>
        </w:rPr>
        <w:t xml:space="preserve">Oversight: LeadFreeNYC and </w:t>
      </w:r>
      <w:r w:rsidR="00C26C84" w:rsidRPr="00C26C84">
        <w:rPr>
          <w:rFonts w:ascii="Times New Roman Bold" w:hAnsi="Times New Roman Bold"/>
          <w:b/>
          <w:smallCaps/>
        </w:rPr>
        <w:t>The City’s Enforcement of Existing Lead Laws</w:t>
      </w:r>
    </w:p>
    <w:p w:rsidR="007E182E" w:rsidRDefault="007E182E" w:rsidP="0077133C">
      <w:pPr>
        <w:ind w:left="4320" w:hanging="4320"/>
        <w:rPr>
          <w:b/>
          <w:u w:val="single"/>
        </w:rPr>
      </w:pPr>
    </w:p>
    <w:p w:rsidR="00EB4091" w:rsidRDefault="00EB4091" w:rsidP="00B4377F">
      <w:pPr>
        <w:rPr>
          <w:b/>
          <w:szCs w:val="24"/>
          <w:u w:val="single"/>
        </w:rPr>
      </w:pPr>
    </w:p>
    <w:p w:rsidR="00334097" w:rsidRPr="000F3DAF" w:rsidRDefault="00334097" w:rsidP="00643FDF">
      <w:pPr>
        <w:jc w:val="center"/>
        <w:rPr>
          <w:rFonts w:ascii="Times" w:hAnsi="Times"/>
          <w:b/>
          <w:smallCaps/>
          <w:szCs w:val="24"/>
          <w:u w:val="single"/>
        </w:rPr>
      </w:pPr>
      <w:r w:rsidRPr="000F3DAF">
        <w:rPr>
          <w:rFonts w:ascii="Times" w:hAnsi="Times"/>
          <w:b/>
          <w:smallCaps/>
          <w:szCs w:val="24"/>
          <w:u w:val="single"/>
        </w:rPr>
        <w:t>Introduction</w:t>
      </w:r>
    </w:p>
    <w:p w:rsidR="00334097" w:rsidRDefault="00334097" w:rsidP="00334097">
      <w:pPr>
        <w:rPr>
          <w:rFonts w:ascii="Times" w:hAnsi="Times"/>
          <w:b/>
          <w:szCs w:val="24"/>
          <w:u w:val="single"/>
        </w:rPr>
      </w:pPr>
    </w:p>
    <w:p w:rsidR="007F0595" w:rsidRDefault="00E2455D" w:rsidP="007F0595">
      <w:pPr>
        <w:spacing w:line="480" w:lineRule="auto"/>
        <w:ind w:firstLine="720"/>
      </w:pPr>
      <w:r>
        <w:t xml:space="preserve">On </w:t>
      </w:r>
      <w:r w:rsidR="00A57A88">
        <w:t xml:space="preserve">November </w:t>
      </w:r>
      <w:r>
        <w:t>1</w:t>
      </w:r>
      <w:r w:rsidR="00A57A88">
        <w:t>3</w:t>
      </w:r>
      <w:r>
        <w:t>, 2019</w:t>
      </w:r>
      <w:r w:rsidR="007F0595">
        <w:t xml:space="preserve">, the Committee on Housing and Buildings, chaired by Council Member Robert Cornegy, Jr., </w:t>
      </w:r>
      <w:r w:rsidR="007716ED">
        <w:t xml:space="preserve">the </w:t>
      </w:r>
      <w:r w:rsidR="007F0595">
        <w:t xml:space="preserve">Committee on Health, chaired by </w:t>
      </w:r>
      <w:r>
        <w:t xml:space="preserve">Council Member Mark Levine, </w:t>
      </w:r>
      <w:r w:rsidR="007716ED">
        <w:t xml:space="preserve">the </w:t>
      </w:r>
      <w:r w:rsidR="007F0595">
        <w:t>Commi</w:t>
      </w:r>
      <w:r>
        <w:t>ttee on Education</w:t>
      </w:r>
      <w:r w:rsidR="007F0595">
        <w:t>, chaired by Cou</w:t>
      </w:r>
      <w:r>
        <w:t>ncil Member Mark Treyger, and the Committee on Public Housing, chaired by Council Member Alicka Ampry-Samuel</w:t>
      </w:r>
      <w:r w:rsidR="007F0595">
        <w:t xml:space="preserve"> will hold a joint oversight hearing on</w:t>
      </w:r>
      <w:r>
        <w:t xml:space="preserve"> LeadFreeNYC and</w:t>
      </w:r>
      <w:r w:rsidR="007F0595">
        <w:t xml:space="preserve"> the City’s Enf</w:t>
      </w:r>
      <w:r>
        <w:t>orcement of Existing Lead Laws</w:t>
      </w:r>
      <w:r w:rsidR="007F0595">
        <w:t>. The Committees expec</w:t>
      </w:r>
      <w:r w:rsidR="007716ED">
        <w:t xml:space="preserve">t to receive testimony from </w:t>
      </w:r>
      <w:r w:rsidR="007F0595">
        <w:t xml:space="preserve">the Department </w:t>
      </w:r>
      <w:r w:rsidR="00C65E93">
        <w:t xml:space="preserve">of </w:t>
      </w:r>
      <w:r w:rsidR="007716ED">
        <w:t>Health and Mental Hygiene (“DOHMH”</w:t>
      </w:r>
      <w:r w:rsidR="00C15CC8">
        <w:t>) and the</w:t>
      </w:r>
      <w:r w:rsidR="002D3BE3">
        <w:t xml:space="preserve"> Department </w:t>
      </w:r>
      <w:r w:rsidR="00C65E93">
        <w:t xml:space="preserve">of </w:t>
      </w:r>
      <w:r w:rsidR="002D3BE3">
        <w:t>Housing Preservation and Development (“HPD”),</w:t>
      </w:r>
      <w:r w:rsidR="002F5C42">
        <w:t xml:space="preserve"> </w:t>
      </w:r>
      <w:r w:rsidR="007F0595">
        <w:t>as well as</w:t>
      </w:r>
      <w:r w:rsidR="00C15CC8">
        <w:t xml:space="preserve"> other relevant agencies,</w:t>
      </w:r>
      <w:r w:rsidR="007F0595">
        <w:t xml:space="preserve"> </w:t>
      </w:r>
      <w:r w:rsidR="007716ED">
        <w:t xml:space="preserve">health and environmental </w:t>
      </w:r>
      <w:r w:rsidR="007F0595">
        <w:t xml:space="preserve">advocates, </w:t>
      </w:r>
      <w:r w:rsidR="007716ED">
        <w:t xml:space="preserve">real estate </w:t>
      </w:r>
      <w:r w:rsidR="00C65E93">
        <w:t xml:space="preserve">industry </w:t>
      </w:r>
      <w:r w:rsidR="007716ED">
        <w:t>representatives</w:t>
      </w:r>
      <w:r w:rsidR="00C118D0">
        <w:t>, tenant advocates,</w:t>
      </w:r>
      <w:r w:rsidR="007716ED">
        <w:t xml:space="preserve"> and </w:t>
      </w:r>
      <w:r w:rsidR="007F0595">
        <w:t>members of the public.</w:t>
      </w:r>
    </w:p>
    <w:p w:rsidR="00E2455D" w:rsidRDefault="00E2455D"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C15CC8" w:rsidRDefault="00C15CC8" w:rsidP="007F0595">
      <w:pPr>
        <w:jc w:val="center"/>
        <w:rPr>
          <w:rFonts w:ascii="Times" w:hAnsi="Times"/>
          <w:b/>
          <w:smallCaps/>
          <w:szCs w:val="24"/>
          <w:u w:val="single"/>
        </w:rPr>
      </w:pPr>
    </w:p>
    <w:p w:rsidR="00C15CC8" w:rsidRDefault="00C15CC8"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E2455D" w:rsidRDefault="00E2455D" w:rsidP="007F0595">
      <w:pPr>
        <w:jc w:val="center"/>
        <w:rPr>
          <w:rFonts w:ascii="Times" w:hAnsi="Times"/>
          <w:b/>
          <w:smallCaps/>
          <w:szCs w:val="24"/>
          <w:u w:val="single"/>
        </w:rPr>
      </w:pPr>
    </w:p>
    <w:p w:rsidR="007F0595" w:rsidRPr="000F3DAF" w:rsidRDefault="007F0595" w:rsidP="007F0595">
      <w:pPr>
        <w:jc w:val="center"/>
        <w:rPr>
          <w:rFonts w:ascii="Times" w:hAnsi="Times"/>
          <w:b/>
          <w:smallCaps/>
          <w:szCs w:val="24"/>
          <w:u w:val="single"/>
        </w:rPr>
      </w:pPr>
      <w:r>
        <w:rPr>
          <w:rFonts w:ascii="Times" w:hAnsi="Times"/>
          <w:b/>
          <w:smallCaps/>
          <w:szCs w:val="24"/>
          <w:u w:val="single"/>
        </w:rPr>
        <w:t>Background</w:t>
      </w:r>
    </w:p>
    <w:p w:rsidR="007F0595" w:rsidRDefault="007F0595" w:rsidP="007F0595">
      <w:pPr>
        <w:rPr>
          <w:rFonts w:ascii="Times" w:hAnsi="Times"/>
          <w:b/>
          <w:szCs w:val="24"/>
          <w:u w:val="single"/>
        </w:rPr>
      </w:pPr>
    </w:p>
    <w:p w:rsidR="00895B49" w:rsidRDefault="00895B49" w:rsidP="007F0595">
      <w:pPr>
        <w:rPr>
          <w:rFonts w:ascii="Times" w:hAnsi="Times"/>
          <w:i/>
          <w:szCs w:val="24"/>
        </w:rPr>
      </w:pPr>
    </w:p>
    <w:p w:rsidR="00895B49" w:rsidRDefault="00895B49" w:rsidP="00D930B8">
      <w:pPr>
        <w:numPr>
          <w:ilvl w:val="0"/>
          <w:numId w:val="42"/>
        </w:numPr>
        <w:rPr>
          <w:rFonts w:ascii="Times" w:hAnsi="Times"/>
          <w:i/>
          <w:szCs w:val="24"/>
        </w:rPr>
      </w:pPr>
      <w:r>
        <w:rPr>
          <w:rFonts w:ascii="Times" w:hAnsi="Times"/>
          <w:i/>
          <w:szCs w:val="24"/>
        </w:rPr>
        <w:t>Existing Lead Laws</w:t>
      </w:r>
    </w:p>
    <w:p w:rsidR="00895B49" w:rsidRDefault="00895B49" w:rsidP="00D930B8">
      <w:pPr>
        <w:ind w:left="360"/>
        <w:rPr>
          <w:rFonts w:ascii="Times" w:hAnsi="Times"/>
          <w:i/>
          <w:szCs w:val="24"/>
        </w:rPr>
      </w:pPr>
    </w:p>
    <w:p w:rsidR="007954C8" w:rsidRPr="00C118D0" w:rsidRDefault="00E7243F" w:rsidP="00D930B8">
      <w:pPr>
        <w:numPr>
          <w:ilvl w:val="1"/>
          <w:numId w:val="42"/>
        </w:numPr>
        <w:rPr>
          <w:rFonts w:ascii="Times" w:hAnsi="Times"/>
          <w:i/>
          <w:szCs w:val="24"/>
        </w:rPr>
      </w:pPr>
      <w:r>
        <w:rPr>
          <w:rFonts w:ascii="Times" w:hAnsi="Times"/>
          <w:i/>
          <w:szCs w:val="24"/>
        </w:rPr>
        <w:t xml:space="preserve"> </w:t>
      </w:r>
      <w:r w:rsidR="007954C8">
        <w:rPr>
          <w:rFonts w:ascii="Times" w:hAnsi="Times"/>
          <w:i/>
          <w:szCs w:val="24"/>
        </w:rPr>
        <w:t>Local Law 1 of 2004</w:t>
      </w:r>
    </w:p>
    <w:p w:rsidR="00C118D0" w:rsidRDefault="00C118D0" w:rsidP="007F0595">
      <w:pPr>
        <w:rPr>
          <w:rFonts w:ascii="Times" w:hAnsi="Times"/>
          <w:b/>
          <w:szCs w:val="24"/>
          <w:u w:val="single"/>
        </w:rPr>
      </w:pPr>
    </w:p>
    <w:p w:rsidR="004C3D92" w:rsidRDefault="00B321BA" w:rsidP="002F5C42">
      <w:pPr>
        <w:spacing w:line="480" w:lineRule="auto"/>
        <w:ind w:firstLine="720"/>
        <w:jc w:val="left"/>
        <w:rPr>
          <w:rFonts w:ascii="Times" w:hAnsi="Times"/>
          <w:szCs w:val="24"/>
        </w:rPr>
      </w:pPr>
      <w:r>
        <w:rPr>
          <w:rFonts w:ascii="Times" w:hAnsi="Times"/>
          <w:szCs w:val="24"/>
        </w:rPr>
        <w:t xml:space="preserve">The use of lead-based paint in residential buildings was </w:t>
      </w:r>
      <w:r w:rsidR="002F5C42">
        <w:rPr>
          <w:rFonts w:ascii="Times" w:hAnsi="Times"/>
          <w:szCs w:val="24"/>
        </w:rPr>
        <w:t xml:space="preserve">first </w:t>
      </w:r>
      <w:r>
        <w:rPr>
          <w:rFonts w:ascii="Times" w:hAnsi="Times"/>
          <w:szCs w:val="24"/>
        </w:rPr>
        <w:t>banned in New York City in 1960</w:t>
      </w:r>
      <w:r w:rsidR="002F5C42">
        <w:rPr>
          <w:rFonts w:ascii="Times" w:hAnsi="Times"/>
          <w:szCs w:val="24"/>
        </w:rPr>
        <w:t>.</w:t>
      </w:r>
      <w:r w:rsidR="000C7FA5">
        <w:rPr>
          <w:rStyle w:val="FootnoteReference"/>
          <w:rFonts w:ascii="Times" w:hAnsi="Times"/>
          <w:szCs w:val="24"/>
        </w:rPr>
        <w:footnoteReference w:id="1"/>
      </w:r>
      <w:r w:rsidR="00A64DBB">
        <w:rPr>
          <w:rFonts w:ascii="Times" w:hAnsi="Times"/>
          <w:szCs w:val="24"/>
        </w:rPr>
        <w:t xml:space="preserve"> It was subsequently </w:t>
      </w:r>
      <w:r w:rsidR="0038268B">
        <w:rPr>
          <w:rFonts w:ascii="Times" w:hAnsi="Times"/>
          <w:szCs w:val="24"/>
        </w:rPr>
        <w:t>banned by the federal government in 1978</w:t>
      </w:r>
      <w:r w:rsidR="002F5C42">
        <w:rPr>
          <w:rFonts w:ascii="Times" w:hAnsi="Times"/>
          <w:szCs w:val="24"/>
        </w:rPr>
        <w:t>.</w:t>
      </w:r>
      <w:r w:rsidR="000C7FA5">
        <w:rPr>
          <w:rStyle w:val="FootnoteReference"/>
          <w:rFonts w:ascii="Times" w:hAnsi="Times"/>
          <w:szCs w:val="24"/>
        </w:rPr>
        <w:footnoteReference w:id="2"/>
      </w:r>
      <w:r w:rsidR="002F5C42">
        <w:rPr>
          <w:rFonts w:ascii="Times" w:hAnsi="Times"/>
          <w:szCs w:val="24"/>
        </w:rPr>
        <w:t xml:space="preserve"> </w:t>
      </w:r>
      <w:r>
        <w:rPr>
          <w:rFonts w:ascii="Times" w:hAnsi="Times"/>
          <w:szCs w:val="24"/>
        </w:rPr>
        <w:t xml:space="preserve"> </w:t>
      </w:r>
      <w:r w:rsidR="00C65E93">
        <w:rPr>
          <w:rFonts w:ascii="Times" w:hAnsi="Times"/>
          <w:szCs w:val="24"/>
        </w:rPr>
        <w:t xml:space="preserve">Despite these bans, </w:t>
      </w:r>
      <w:r>
        <w:rPr>
          <w:rFonts w:ascii="Times" w:hAnsi="Times"/>
          <w:szCs w:val="24"/>
        </w:rPr>
        <w:t xml:space="preserve">exposure to this toxic substance, which is especially harmful to children, </w:t>
      </w:r>
      <w:r w:rsidR="0015432F">
        <w:rPr>
          <w:rFonts w:ascii="Times" w:hAnsi="Times"/>
          <w:szCs w:val="24"/>
        </w:rPr>
        <w:t>continu</w:t>
      </w:r>
      <w:r w:rsidR="00C92230">
        <w:rPr>
          <w:rFonts w:ascii="Times" w:hAnsi="Times"/>
          <w:szCs w:val="24"/>
        </w:rPr>
        <w:t xml:space="preserve">ed. </w:t>
      </w:r>
      <w:r w:rsidR="007954C8">
        <w:rPr>
          <w:rFonts w:ascii="Times" w:hAnsi="Times"/>
          <w:szCs w:val="24"/>
        </w:rPr>
        <w:t>In response to th</w:t>
      </w:r>
      <w:r w:rsidR="0068274F">
        <w:rPr>
          <w:rFonts w:ascii="Times" w:hAnsi="Times"/>
          <w:szCs w:val="24"/>
        </w:rPr>
        <w:t xml:space="preserve">is ongoing </w:t>
      </w:r>
      <w:r w:rsidR="007954C8">
        <w:rPr>
          <w:rFonts w:ascii="Times" w:hAnsi="Times"/>
          <w:szCs w:val="24"/>
        </w:rPr>
        <w:t>health crisis, and to</w:t>
      </w:r>
      <w:r w:rsidR="00C92230">
        <w:rPr>
          <w:rFonts w:ascii="Times" w:hAnsi="Times"/>
          <w:szCs w:val="24"/>
        </w:rPr>
        <w:t xml:space="preserve"> protect children from potential lead hazards in their </w:t>
      </w:r>
      <w:r w:rsidR="005260F7">
        <w:rPr>
          <w:rFonts w:ascii="Times" w:hAnsi="Times"/>
          <w:szCs w:val="24"/>
        </w:rPr>
        <w:t>daily lives</w:t>
      </w:r>
      <w:r w:rsidR="00C92230">
        <w:rPr>
          <w:rFonts w:ascii="Times" w:hAnsi="Times"/>
          <w:szCs w:val="24"/>
        </w:rPr>
        <w:t xml:space="preserve">, the City Council passed </w:t>
      </w:r>
      <w:r>
        <w:rPr>
          <w:rFonts w:ascii="Times" w:hAnsi="Times"/>
          <w:szCs w:val="24"/>
        </w:rPr>
        <w:t>Local Law 1 of 2004 (“Local Law 1”), also known as the Childhood Lead Poisoning Prevention Act</w:t>
      </w:r>
      <w:r w:rsidR="00C92230">
        <w:rPr>
          <w:rFonts w:ascii="Times" w:hAnsi="Times"/>
          <w:szCs w:val="24"/>
        </w:rPr>
        <w:t>.</w:t>
      </w:r>
      <w:r w:rsidR="009D0686">
        <w:rPr>
          <w:rStyle w:val="FootnoteReference"/>
          <w:rFonts w:ascii="Times" w:hAnsi="Times"/>
          <w:szCs w:val="24"/>
        </w:rPr>
        <w:footnoteReference w:id="3"/>
      </w:r>
    </w:p>
    <w:p w:rsidR="004C3D92" w:rsidRDefault="00BA2D74" w:rsidP="002F5C42">
      <w:pPr>
        <w:spacing w:line="480" w:lineRule="auto"/>
        <w:ind w:firstLine="720"/>
        <w:jc w:val="left"/>
        <w:rPr>
          <w:rFonts w:ascii="Times" w:hAnsi="Times"/>
          <w:szCs w:val="24"/>
        </w:rPr>
      </w:pPr>
      <w:r>
        <w:rPr>
          <w:rFonts w:ascii="Times" w:hAnsi="Times"/>
          <w:szCs w:val="24"/>
        </w:rPr>
        <w:t>Local Law 1 require</w:t>
      </w:r>
      <w:r w:rsidR="00A71C45">
        <w:rPr>
          <w:rFonts w:ascii="Times" w:hAnsi="Times"/>
          <w:szCs w:val="24"/>
        </w:rPr>
        <w:t>d</w:t>
      </w:r>
      <w:r w:rsidR="002F5C42">
        <w:rPr>
          <w:rFonts w:ascii="Times" w:hAnsi="Times"/>
          <w:szCs w:val="24"/>
        </w:rPr>
        <w:t>,</w:t>
      </w:r>
      <w:r>
        <w:rPr>
          <w:rFonts w:ascii="Times" w:hAnsi="Times"/>
          <w:szCs w:val="24"/>
        </w:rPr>
        <w:t xml:space="preserve"> in part</w:t>
      </w:r>
      <w:r w:rsidR="002F5C42">
        <w:rPr>
          <w:rFonts w:ascii="Times" w:hAnsi="Times"/>
          <w:szCs w:val="24"/>
        </w:rPr>
        <w:t>,</w:t>
      </w:r>
      <w:r>
        <w:rPr>
          <w:rFonts w:ascii="Times" w:hAnsi="Times"/>
          <w:szCs w:val="24"/>
        </w:rPr>
        <w:t xml:space="preserve"> </w:t>
      </w:r>
      <w:r w:rsidR="00B321BA">
        <w:rPr>
          <w:rFonts w:ascii="Times" w:hAnsi="Times"/>
          <w:szCs w:val="24"/>
        </w:rPr>
        <w:t>that building owners investigate units and common areas in which lead-based paint may be present, with special attention paid to units where a child under age six resides.</w:t>
      </w:r>
      <w:r w:rsidR="00BB2366">
        <w:rPr>
          <w:rStyle w:val="FootnoteReference"/>
          <w:rFonts w:ascii="Times" w:hAnsi="Times"/>
          <w:szCs w:val="24"/>
        </w:rPr>
        <w:footnoteReference w:id="4"/>
      </w:r>
      <w:r w:rsidR="00B321BA">
        <w:rPr>
          <w:rFonts w:ascii="Times" w:hAnsi="Times"/>
          <w:szCs w:val="24"/>
        </w:rPr>
        <w:t xml:space="preserve"> Any lead-based paint hazards or violations must be </w:t>
      </w:r>
      <w:r w:rsidR="006A11FF">
        <w:rPr>
          <w:rFonts w:ascii="Times" w:hAnsi="Times"/>
          <w:szCs w:val="24"/>
        </w:rPr>
        <w:t xml:space="preserve">addressed </w:t>
      </w:r>
      <w:r w:rsidR="00B321BA">
        <w:rPr>
          <w:rFonts w:ascii="Times" w:hAnsi="Times"/>
          <w:szCs w:val="24"/>
        </w:rPr>
        <w:t>using safe work practice</w:t>
      </w:r>
      <w:r w:rsidR="006A11FF">
        <w:rPr>
          <w:rFonts w:ascii="Times" w:hAnsi="Times"/>
          <w:szCs w:val="24"/>
        </w:rPr>
        <w:t>s to prevent additional exposure to lead</w:t>
      </w:r>
      <w:r w:rsidR="00B321BA">
        <w:rPr>
          <w:rFonts w:ascii="Times" w:hAnsi="Times"/>
          <w:szCs w:val="24"/>
        </w:rPr>
        <w:t>, and detailed records of investigation and remediation efforts must be maintained.</w:t>
      </w:r>
      <w:r w:rsidR="00BB2366">
        <w:rPr>
          <w:rStyle w:val="FootnoteReference"/>
          <w:rFonts w:ascii="Times" w:hAnsi="Times"/>
          <w:szCs w:val="24"/>
        </w:rPr>
        <w:footnoteReference w:id="5"/>
      </w:r>
      <w:r w:rsidR="00B321BA">
        <w:rPr>
          <w:rFonts w:ascii="Times" w:hAnsi="Times"/>
          <w:szCs w:val="24"/>
        </w:rPr>
        <w:t xml:space="preserve"> </w:t>
      </w:r>
      <w:r w:rsidR="004C3D92">
        <w:rPr>
          <w:rFonts w:ascii="Times" w:hAnsi="Times"/>
          <w:szCs w:val="24"/>
        </w:rPr>
        <w:t>Owners</w:t>
      </w:r>
      <w:r w:rsidR="00B321BA">
        <w:rPr>
          <w:rFonts w:ascii="Times" w:hAnsi="Times"/>
          <w:szCs w:val="24"/>
        </w:rPr>
        <w:t xml:space="preserve"> </w:t>
      </w:r>
      <w:r w:rsidR="005260F7">
        <w:rPr>
          <w:rFonts w:ascii="Times" w:hAnsi="Times"/>
          <w:szCs w:val="24"/>
        </w:rPr>
        <w:t>must also</w:t>
      </w:r>
      <w:r w:rsidR="00B321BA">
        <w:rPr>
          <w:rFonts w:ascii="Times" w:hAnsi="Times"/>
          <w:szCs w:val="24"/>
        </w:rPr>
        <w:t xml:space="preserve"> inquire as to the presence of </w:t>
      </w:r>
      <w:r w:rsidR="005260F7">
        <w:rPr>
          <w:rFonts w:ascii="Times" w:hAnsi="Times"/>
          <w:szCs w:val="24"/>
        </w:rPr>
        <w:t xml:space="preserve">a child under </w:t>
      </w:r>
      <w:r w:rsidR="00B321BA">
        <w:rPr>
          <w:rFonts w:ascii="Times" w:hAnsi="Times"/>
          <w:szCs w:val="24"/>
        </w:rPr>
        <w:t xml:space="preserve">six </w:t>
      </w:r>
      <w:r w:rsidR="00827DB3">
        <w:rPr>
          <w:rFonts w:ascii="Times" w:hAnsi="Times"/>
          <w:szCs w:val="24"/>
        </w:rPr>
        <w:t xml:space="preserve">residing </w:t>
      </w:r>
      <w:r w:rsidR="00B321BA">
        <w:rPr>
          <w:rFonts w:ascii="Times" w:hAnsi="Times"/>
          <w:szCs w:val="24"/>
        </w:rPr>
        <w:t xml:space="preserve">in the building, and </w:t>
      </w:r>
      <w:r w:rsidR="00827DB3">
        <w:rPr>
          <w:rFonts w:ascii="Times" w:hAnsi="Times"/>
          <w:szCs w:val="24"/>
        </w:rPr>
        <w:t xml:space="preserve">to </w:t>
      </w:r>
      <w:r w:rsidR="00B321BA">
        <w:rPr>
          <w:rFonts w:ascii="Times" w:hAnsi="Times"/>
          <w:szCs w:val="24"/>
        </w:rPr>
        <w:t>provide all tenants with information regarding the presence of lead-based paint (if applicable) and the owner’s responsibilities under Local Law 1.</w:t>
      </w:r>
      <w:r w:rsidR="00BB2366">
        <w:rPr>
          <w:rStyle w:val="FootnoteReference"/>
          <w:rFonts w:ascii="Times" w:hAnsi="Times"/>
          <w:szCs w:val="24"/>
        </w:rPr>
        <w:footnoteReference w:id="6"/>
      </w:r>
    </w:p>
    <w:p w:rsidR="004C3D92" w:rsidRDefault="004C3D92" w:rsidP="002F5C42">
      <w:pPr>
        <w:spacing w:line="480" w:lineRule="auto"/>
        <w:ind w:firstLine="720"/>
        <w:jc w:val="left"/>
        <w:rPr>
          <w:rFonts w:ascii="Times" w:hAnsi="Times"/>
          <w:szCs w:val="24"/>
        </w:rPr>
      </w:pPr>
      <w:r>
        <w:rPr>
          <w:rFonts w:ascii="Times" w:hAnsi="Times"/>
          <w:szCs w:val="24"/>
        </w:rPr>
        <w:t>In addition to the requirements placed on building owners, Local Law 1 creates a presumption that lead-based paint is present in any day care facility built before 1978.</w:t>
      </w:r>
      <w:r w:rsidR="00BB2366">
        <w:rPr>
          <w:rStyle w:val="FootnoteReference"/>
          <w:rFonts w:ascii="Times" w:hAnsi="Times"/>
          <w:szCs w:val="24"/>
        </w:rPr>
        <w:footnoteReference w:id="7"/>
      </w:r>
      <w:r>
        <w:rPr>
          <w:rFonts w:ascii="Times" w:hAnsi="Times"/>
          <w:szCs w:val="24"/>
        </w:rPr>
        <w:t xml:space="preserve"> Any lead-based paint or paint of unknown lead content that is peeling or on a deteriorated, impact, or friction surface must be immediately remediated, and only lead-free paint can be used to paint equipment within the facility.</w:t>
      </w:r>
      <w:r w:rsidR="00BB2366">
        <w:rPr>
          <w:rStyle w:val="FootnoteReference"/>
          <w:rFonts w:ascii="Times" w:hAnsi="Times"/>
          <w:szCs w:val="24"/>
        </w:rPr>
        <w:footnoteReference w:id="8"/>
      </w:r>
      <w:r>
        <w:rPr>
          <w:rFonts w:ascii="Times" w:hAnsi="Times"/>
          <w:szCs w:val="24"/>
        </w:rPr>
        <w:t xml:space="preserve"> The operator of a day care facility is required to conduct an annual survey to ensure that surface-coating material throughout the facility is in compliance.</w:t>
      </w:r>
      <w:r w:rsidR="00BB2366">
        <w:rPr>
          <w:rStyle w:val="FootnoteReference"/>
          <w:rFonts w:ascii="Times" w:hAnsi="Times"/>
          <w:szCs w:val="24"/>
        </w:rPr>
        <w:footnoteReference w:id="9"/>
      </w:r>
      <w:r>
        <w:rPr>
          <w:rFonts w:ascii="Times" w:hAnsi="Times"/>
          <w:szCs w:val="24"/>
        </w:rPr>
        <w:t xml:space="preserve"> </w:t>
      </w:r>
    </w:p>
    <w:p w:rsidR="004C3D92" w:rsidRDefault="00C65E93" w:rsidP="002F5C42">
      <w:pPr>
        <w:spacing w:line="480" w:lineRule="auto"/>
        <w:ind w:firstLine="720"/>
        <w:jc w:val="left"/>
        <w:rPr>
          <w:rFonts w:ascii="Times" w:hAnsi="Times"/>
          <w:szCs w:val="24"/>
        </w:rPr>
      </w:pPr>
      <w:r>
        <w:rPr>
          <w:rFonts w:ascii="Times" w:hAnsi="Times"/>
          <w:szCs w:val="24"/>
        </w:rPr>
        <w:t xml:space="preserve">HPD </w:t>
      </w:r>
      <w:r w:rsidR="004C3D92">
        <w:rPr>
          <w:rFonts w:ascii="Times" w:hAnsi="Times"/>
          <w:szCs w:val="24"/>
        </w:rPr>
        <w:t xml:space="preserve">is primarily responsible for the implementation and enforcement of </w:t>
      </w:r>
      <w:r w:rsidR="005260F7">
        <w:rPr>
          <w:rFonts w:ascii="Times" w:hAnsi="Times"/>
          <w:szCs w:val="24"/>
        </w:rPr>
        <w:t>Local Law 1</w:t>
      </w:r>
      <w:r w:rsidR="004C3D92">
        <w:rPr>
          <w:rFonts w:ascii="Times" w:hAnsi="Times"/>
          <w:szCs w:val="24"/>
        </w:rPr>
        <w:t>, with DOHMH also maintaining a significant role in the development of rules and procedures.</w:t>
      </w:r>
      <w:r w:rsidR="00BB2366">
        <w:rPr>
          <w:rStyle w:val="FootnoteReference"/>
          <w:rFonts w:ascii="Times" w:hAnsi="Times"/>
          <w:szCs w:val="24"/>
        </w:rPr>
        <w:footnoteReference w:id="10"/>
      </w:r>
      <w:r w:rsidR="004C3D92">
        <w:rPr>
          <w:rFonts w:ascii="Times" w:hAnsi="Times"/>
          <w:szCs w:val="24"/>
        </w:rPr>
        <w:t xml:space="preserve"> Local Law 1 </w:t>
      </w:r>
      <w:r w:rsidR="00C61F2E">
        <w:rPr>
          <w:rFonts w:ascii="Times" w:hAnsi="Times"/>
          <w:szCs w:val="24"/>
        </w:rPr>
        <w:t xml:space="preserve">requires </w:t>
      </w:r>
      <w:r w:rsidR="004C3D92">
        <w:rPr>
          <w:rFonts w:ascii="Times" w:hAnsi="Times"/>
          <w:szCs w:val="24"/>
        </w:rPr>
        <w:t>that the agencies pro</w:t>
      </w:r>
      <w:r w:rsidR="00957A9C">
        <w:rPr>
          <w:rFonts w:ascii="Times" w:hAnsi="Times"/>
          <w:szCs w:val="24"/>
        </w:rPr>
        <w:t xml:space="preserve">vide training and </w:t>
      </w:r>
      <w:r w:rsidR="004C3D92">
        <w:rPr>
          <w:rFonts w:ascii="Times" w:hAnsi="Times"/>
          <w:szCs w:val="24"/>
        </w:rPr>
        <w:t>create inspection and remediation standards</w:t>
      </w:r>
      <w:r w:rsidR="00957A9C">
        <w:rPr>
          <w:rFonts w:ascii="Times" w:hAnsi="Times"/>
          <w:szCs w:val="24"/>
        </w:rPr>
        <w:t xml:space="preserve"> as well as safe</w:t>
      </w:r>
      <w:r w:rsidR="004C3D92">
        <w:rPr>
          <w:rFonts w:ascii="Times" w:hAnsi="Times"/>
          <w:szCs w:val="24"/>
        </w:rPr>
        <w:t xml:space="preserve"> work practices.</w:t>
      </w:r>
      <w:r w:rsidR="00BB2366">
        <w:rPr>
          <w:rStyle w:val="FootnoteReference"/>
          <w:rFonts w:ascii="Times" w:hAnsi="Times"/>
          <w:szCs w:val="24"/>
        </w:rPr>
        <w:footnoteReference w:id="11"/>
      </w:r>
      <w:r w:rsidR="004C3D92">
        <w:rPr>
          <w:rFonts w:ascii="Times" w:hAnsi="Times"/>
          <w:szCs w:val="24"/>
        </w:rPr>
        <w:t xml:space="preserve"> Further, Local Law 1 requires effective collaboration between the agencies throughout the process of conducting inspections and</w:t>
      </w:r>
      <w:r w:rsidR="00276D98">
        <w:rPr>
          <w:rFonts w:ascii="Times" w:hAnsi="Times"/>
          <w:szCs w:val="24"/>
        </w:rPr>
        <w:t xml:space="preserve"> </w:t>
      </w:r>
      <w:r w:rsidR="004C3D92">
        <w:rPr>
          <w:rFonts w:ascii="Times" w:hAnsi="Times"/>
          <w:szCs w:val="24"/>
        </w:rPr>
        <w:t>correcting violations</w:t>
      </w:r>
      <w:r w:rsidR="00285A73">
        <w:rPr>
          <w:rFonts w:ascii="Times" w:hAnsi="Times"/>
          <w:szCs w:val="24"/>
        </w:rPr>
        <w:t xml:space="preserve"> by, among other things, requiring HPD to audit and/or inspect multiple dwellings for lead paint following a commissioner’s order to abate from DOHMH</w:t>
      </w:r>
      <w:r w:rsidR="004C3D92">
        <w:rPr>
          <w:rFonts w:ascii="Times" w:hAnsi="Times"/>
          <w:szCs w:val="24"/>
        </w:rPr>
        <w:t>.</w:t>
      </w:r>
      <w:r w:rsidR="00BB2366">
        <w:rPr>
          <w:rStyle w:val="FootnoteReference"/>
          <w:rFonts w:ascii="Times" w:hAnsi="Times"/>
          <w:szCs w:val="24"/>
        </w:rPr>
        <w:footnoteReference w:id="12"/>
      </w:r>
      <w:r w:rsidR="004C3D92">
        <w:rPr>
          <w:rFonts w:ascii="Times" w:hAnsi="Times"/>
          <w:szCs w:val="24"/>
        </w:rPr>
        <w:t xml:space="preserve"> </w:t>
      </w:r>
    </w:p>
    <w:p w:rsidR="007954C8" w:rsidRDefault="007954C8" w:rsidP="00D930B8">
      <w:pPr>
        <w:spacing w:line="480" w:lineRule="auto"/>
        <w:jc w:val="left"/>
        <w:rPr>
          <w:rFonts w:ascii="Times" w:hAnsi="Times"/>
          <w:b/>
          <w:szCs w:val="24"/>
        </w:rPr>
      </w:pPr>
    </w:p>
    <w:p w:rsidR="007954C8" w:rsidRPr="00D930B8" w:rsidRDefault="005749F2" w:rsidP="00D930B8">
      <w:pPr>
        <w:numPr>
          <w:ilvl w:val="1"/>
          <w:numId w:val="42"/>
        </w:numPr>
        <w:spacing w:line="480" w:lineRule="auto"/>
        <w:jc w:val="left"/>
        <w:rPr>
          <w:rFonts w:ascii="Times" w:hAnsi="Times"/>
          <w:b/>
          <w:szCs w:val="24"/>
        </w:rPr>
      </w:pPr>
      <w:r>
        <w:rPr>
          <w:rFonts w:ascii="Times" w:hAnsi="Times"/>
          <w:i/>
          <w:szCs w:val="24"/>
        </w:rPr>
        <w:t>September 2018 Hearing and Resulting</w:t>
      </w:r>
      <w:r w:rsidR="007954C8">
        <w:rPr>
          <w:rFonts w:ascii="Times" w:hAnsi="Times"/>
          <w:i/>
          <w:szCs w:val="24"/>
        </w:rPr>
        <w:t xml:space="preserve"> Legislation </w:t>
      </w:r>
    </w:p>
    <w:p w:rsidR="00CE53EF" w:rsidRDefault="007954C8" w:rsidP="0015432F">
      <w:pPr>
        <w:spacing w:line="480" w:lineRule="auto"/>
        <w:ind w:firstLine="720"/>
        <w:jc w:val="left"/>
        <w:rPr>
          <w:rFonts w:ascii="Times" w:hAnsi="Times"/>
          <w:szCs w:val="24"/>
        </w:rPr>
      </w:pPr>
      <w:r>
        <w:rPr>
          <w:rFonts w:ascii="Times" w:hAnsi="Times"/>
          <w:szCs w:val="24"/>
        </w:rPr>
        <w:t>D</w:t>
      </w:r>
      <w:r w:rsidR="006A11FF">
        <w:rPr>
          <w:rFonts w:ascii="Times" w:hAnsi="Times"/>
          <w:szCs w:val="24"/>
        </w:rPr>
        <w:t xml:space="preserve">espite </w:t>
      </w:r>
      <w:r>
        <w:rPr>
          <w:rFonts w:ascii="Times" w:hAnsi="Times"/>
          <w:szCs w:val="24"/>
        </w:rPr>
        <w:t xml:space="preserve">the </w:t>
      </w:r>
      <w:r w:rsidR="00085CFD">
        <w:rPr>
          <w:rFonts w:ascii="Times" w:hAnsi="Times"/>
          <w:szCs w:val="24"/>
        </w:rPr>
        <w:t xml:space="preserve">banning of lead-based paint and the </w:t>
      </w:r>
      <w:r>
        <w:rPr>
          <w:rFonts w:ascii="Times" w:hAnsi="Times"/>
          <w:szCs w:val="24"/>
        </w:rPr>
        <w:t>requirements of Local Law 1</w:t>
      </w:r>
      <w:r w:rsidR="006A11FF">
        <w:rPr>
          <w:rFonts w:ascii="Times" w:hAnsi="Times"/>
          <w:szCs w:val="24"/>
        </w:rPr>
        <w:t xml:space="preserve">, </w:t>
      </w:r>
      <w:r w:rsidR="00085CFD">
        <w:rPr>
          <w:rFonts w:ascii="Times" w:hAnsi="Times"/>
          <w:szCs w:val="24"/>
        </w:rPr>
        <w:t xml:space="preserve">exposure to lead remains </w:t>
      </w:r>
      <w:r w:rsidR="006A11FF">
        <w:rPr>
          <w:rFonts w:ascii="Times" w:hAnsi="Times"/>
          <w:szCs w:val="24"/>
        </w:rPr>
        <w:t>a substantial h</w:t>
      </w:r>
      <w:r w:rsidR="00085CFD">
        <w:rPr>
          <w:rFonts w:ascii="Times" w:hAnsi="Times"/>
          <w:szCs w:val="24"/>
        </w:rPr>
        <w:t>ealth hazard in the City</w:t>
      </w:r>
      <w:r w:rsidR="003F7AA4">
        <w:rPr>
          <w:rFonts w:ascii="Times" w:hAnsi="Times"/>
          <w:szCs w:val="24"/>
        </w:rPr>
        <w:t>. In 2017, reports bega</w:t>
      </w:r>
      <w:r w:rsidR="0068274F">
        <w:rPr>
          <w:rFonts w:ascii="Times" w:hAnsi="Times"/>
          <w:szCs w:val="24"/>
        </w:rPr>
        <w:t xml:space="preserve">n to circulate describing </w:t>
      </w:r>
      <w:r w:rsidR="003F7AA4">
        <w:rPr>
          <w:rFonts w:ascii="Times" w:hAnsi="Times"/>
          <w:szCs w:val="24"/>
        </w:rPr>
        <w:t>frequent childhood lead poisoning, with elevated blood lead levels found in over 10% of children in some New York City census tracts.</w:t>
      </w:r>
      <w:r w:rsidR="003F7AA4">
        <w:rPr>
          <w:rStyle w:val="FootnoteReference"/>
          <w:rFonts w:ascii="Times" w:hAnsi="Times"/>
          <w:szCs w:val="24"/>
        </w:rPr>
        <w:footnoteReference w:id="13"/>
      </w:r>
      <w:r>
        <w:rPr>
          <w:rFonts w:ascii="Times" w:hAnsi="Times"/>
          <w:szCs w:val="24"/>
        </w:rPr>
        <w:t xml:space="preserve"> </w:t>
      </w:r>
      <w:r w:rsidR="003F7AA4">
        <w:rPr>
          <w:rFonts w:ascii="Times" w:hAnsi="Times"/>
          <w:szCs w:val="24"/>
        </w:rPr>
        <w:t xml:space="preserve">While Local Law 1 </w:t>
      </w:r>
      <w:r w:rsidR="00255AA8">
        <w:rPr>
          <w:rFonts w:ascii="Times" w:hAnsi="Times"/>
          <w:szCs w:val="24"/>
        </w:rPr>
        <w:t xml:space="preserve">caused </w:t>
      </w:r>
      <w:r w:rsidR="003F7AA4">
        <w:rPr>
          <w:rFonts w:ascii="Times" w:hAnsi="Times"/>
          <w:szCs w:val="24"/>
        </w:rPr>
        <w:t>a substantial downward trend in the rat</w:t>
      </w:r>
      <w:r w:rsidR="00AA42E4">
        <w:rPr>
          <w:rFonts w:ascii="Times" w:hAnsi="Times"/>
          <w:szCs w:val="24"/>
        </w:rPr>
        <w:t>es of child</w:t>
      </w:r>
      <w:r w:rsidR="00255AA8">
        <w:rPr>
          <w:rFonts w:ascii="Times" w:hAnsi="Times"/>
          <w:szCs w:val="24"/>
        </w:rPr>
        <w:t xml:space="preserve">hood lead poisoning, </w:t>
      </w:r>
      <w:r w:rsidR="00AA42E4">
        <w:rPr>
          <w:rFonts w:ascii="Times" w:hAnsi="Times"/>
          <w:szCs w:val="24"/>
        </w:rPr>
        <w:t>the City’s failure to enf</w:t>
      </w:r>
      <w:r w:rsidR="00E311AE">
        <w:rPr>
          <w:rFonts w:ascii="Times" w:hAnsi="Times"/>
          <w:szCs w:val="24"/>
        </w:rPr>
        <w:t>orce Local Law 1 may be</w:t>
      </w:r>
      <w:r w:rsidR="00AA42E4">
        <w:rPr>
          <w:rFonts w:ascii="Times" w:hAnsi="Times"/>
          <w:szCs w:val="24"/>
        </w:rPr>
        <w:t xml:space="preserve"> substantially </w:t>
      </w:r>
      <w:r w:rsidR="00E311AE">
        <w:rPr>
          <w:rFonts w:ascii="Times" w:hAnsi="Times"/>
          <w:szCs w:val="24"/>
        </w:rPr>
        <w:t xml:space="preserve">contributing </w:t>
      </w:r>
      <w:r w:rsidR="00AA42E4">
        <w:rPr>
          <w:rFonts w:ascii="Times" w:hAnsi="Times"/>
          <w:szCs w:val="24"/>
        </w:rPr>
        <w:t>to the continuation of this health crisis.</w:t>
      </w:r>
      <w:r w:rsidR="00AA42E4">
        <w:rPr>
          <w:rStyle w:val="FootnoteReference"/>
          <w:rFonts w:ascii="Times" w:hAnsi="Times"/>
          <w:szCs w:val="24"/>
        </w:rPr>
        <w:footnoteReference w:id="14"/>
      </w:r>
      <w:r w:rsidR="00AA42E4">
        <w:rPr>
          <w:rFonts w:ascii="Times" w:hAnsi="Times"/>
          <w:szCs w:val="24"/>
        </w:rPr>
        <w:t xml:space="preserve">  </w:t>
      </w:r>
      <w:r w:rsidR="00255AA8">
        <w:rPr>
          <w:rFonts w:ascii="Times" w:hAnsi="Times"/>
          <w:szCs w:val="24"/>
        </w:rPr>
        <w:t>T</w:t>
      </w:r>
      <w:r w:rsidR="00085CFD">
        <w:rPr>
          <w:rFonts w:ascii="Times" w:hAnsi="Times"/>
          <w:szCs w:val="24"/>
        </w:rPr>
        <w:t xml:space="preserve">he stated goal </w:t>
      </w:r>
      <w:r w:rsidR="00E311AE">
        <w:rPr>
          <w:rFonts w:ascii="Times" w:hAnsi="Times"/>
          <w:szCs w:val="24"/>
        </w:rPr>
        <w:t xml:space="preserve">of Local Law 1, which was </w:t>
      </w:r>
      <w:r w:rsidR="00085CFD">
        <w:rPr>
          <w:rFonts w:ascii="Times" w:hAnsi="Times"/>
          <w:szCs w:val="24"/>
        </w:rPr>
        <w:t>to eradicate childhood lead poisoning</w:t>
      </w:r>
      <w:r w:rsidR="00E311AE">
        <w:rPr>
          <w:rFonts w:ascii="Times" w:hAnsi="Times"/>
          <w:szCs w:val="24"/>
        </w:rPr>
        <w:t>,</w:t>
      </w:r>
      <w:r w:rsidR="00AA42E4">
        <w:rPr>
          <w:rFonts w:ascii="Times" w:hAnsi="Times"/>
          <w:szCs w:val="24"/>
        </w:rPr>
        <w:t xml:space="preserve"> has </w:t>
      </w:r>
      <w:r w:rsidR="00E311AE">
        <w:rPr>
          <w:rFonts w:ascii="Times" w:hAnsi="Times"/>
          <w:szCs w:val="24"/>
        </w:rPr>
        <w:t>not been realized</w:t>
      </w:r>
      <w:r w:rsidR="00CD4540">
        <w:rPr>
          <w:rFonts w:ascii="Times" w:hAnsi="Times"/>
          <w:szCs w:val="24"/>
        </w:rPr>
        <w:t>, with nearly 4,000</w:t>
      </w:r>
      <w:r>
        <w:rPr>
          <w:rFonts w:ascii="Times" w:hAnsi="Times"/>
          <w:szCs w:val="24"/>
        </w:rPr>
        <w:t xml:space="preserve"> children identified with elevated blood lead levels in 201</w:t>
      </w:r>
      <w:r w:rsidR="002F668D">
        <w:rPr>
          <w:rFonts w:ascii="Times" w:hAnsi="Times"/>
          <w:szCs w:val="24"/>
        </w:rPr>
        <w:t>8</w:t>
      </w:r>
      <w:r w:rsidR="006A11FF">
        <w:rPr>
          <w:rFonts w:ascii="Times" w:hAnsi="Times"/>
          <w:szCs w:val="24"/>
        </w:rPr>
        <w:t>.</w:t>
      </w:r>
      <w:r w:rsidR="00C869FE">
        <w:rPr>
          <w:rStyle w:val="FootnoteReference"/>
          <w:rFonts w:ascii="Times" w:hAnsi="Times"/>
          <w:szCs w:val="24"/>
        </w:rPr>
        <w:footnoteReference w:id="15"/>
      </w:r>
      <w:r w:rsidR="004C3D92">
        <w:rPr>
          <w:rFonts w:ascii="Times" w:hAnsi="Times"/>
          <w:szCs w:val="24"/>
        </w:rPr>
        <w:t xml:space="preserve"> </w:t>
      </w:r>
    </w:p>
    <w:p w:rsidR="00085CFD" w:rsidRDefault="00AA42E4" w:rsidP="0015432F">
      <w:pPr>
        <w:spacing w:line="480" w:lineRule="auto"/>
        <w:ind w:firstLine="720"/>
        <w:jc w:val="left"/>
        <w:rPr>
          <w:rFonts w:ascii="Times" w:hAnsi="Times"/>
          <w:szCs w:val="24"/>
        </w:rPr>
      </w:pPr>
      <w:r>
        <w:rPr>
          <w:rFonts w:ascii="Times" w:hAnsi="Times"/>
          <w:szCs w:val="24"/>
        </w:rPr>
        <w:t>O</w:t>
      </w:r>
      <w:r w:rsidR="007954C8">
        <w:rPr>
          <w:rFonts w:ascii="Times" w:hAnsi="Times"/>
          <w:szCs w:val="24"/>
        </w:rPr>
        <w:t>n September 27, 2018</w:t>
      </w:r>
      <w:r>
        <w:rPr>
          <w:rFonts w:ascii="Times" w:hAnsi="Times"/>
          <w:szCs w:val="24"/>
        </w:rPr>
        <w:t xml:space="preserve">, the </w:t>
      </w:r>
      <w:r w:rsidR="00E311AE">
        <w:rPr>
          <w:rFonts w:ascii="Times" w:hAnsi="Times"/>
          <w:szCs w:val="24"/>
        </w:rPr>
        <w:t>Committee on Housing &amp; Buildings, the Committee on Health and the Committee on Environmental Protection</w:t>
      </w:r>
      <w:r>
        <w:rPr>
          <w:rFonts w:ascii="Times" w:hAnsi="Times"/>
          <w:szCs w:val="24"/>
        </w:rPr>
        <w:t xml:space="preserve"> held a</w:t>
      </w:r>
      <w:r w:rsidR="00E311AE">
        <w:rPr>
          <w:rFonts w:ascii="Times" w:hAnsi="Times"/>
          <w:szCs w:val="24"/>
        </w:rPr>
        <w:t xml:space="preserve"> joint</w:t>
      </w:r>
      <w:r>
        <w:rPr>
          <w:rFonts w:ascii="Times" w:hAnsi="Times"/>
          <w:szCs w:val="24"/>
        </w:rPr>
        <w:t xml:space="preserve"> hearing</w:t>
      </w:r>
      <w:r w:rsidR="007954C8">
        <w:rPr>
          <w:rFonts w:ascii="Times" w:hAnsi="Times"/>
          <w:szCs w:val="24"/>
        </w:rPr>
        <w:t xml:space="preserve"> </w:t>
      </w:r>
      <w:r w:rsidR="0015432F">
        <w:rPr>
          <w:rFonts w:ascii="Times" w:hAnsi="Times"/>
          <w:szCs w:val="24"/>
        </w:rPr>
        <w:t>to</w:t>
      </w:r>
      <w:r w:rsidR="00E311AE">
        <w:rPr>
          <w:rFonts w:ascii="Times" w:hAnsi="Times"/>
          <w:szCs w:val="24"/>
        </w:rPr>
        <w:t xml:space="preserve"> analyze the City’s enforcement of Local Law 1 and</w:t>
      </w:r>
      <w:r w:rsidR="0015432F">
        <w:rPr>
          <w:rFonts w:ascii="Times" w:hAnsi="Times"/>
          <w:szCs w:val="24"/>
        </w:rPr>
        <w:t xml:space="preserve"> determine where additional legislation could strengthen lead </w:t>
      </w:r>
      <w:r w:rsidR="00255AA8">
        <w:rPr>
          <w:rFonts w:ascii="Times" w:hAnsi="Times"/>
          <w:szCs w:val="24"/>
        </w:rPr>
        <w:t>poisoning prevention</w:t>
      </w:r>
      <w:r w:rsidR="0015432F">
        <w:rPr>
          <w:rFonts w:ascii="Times" w:hAnsi="Times"/>
          <w:szCs w:val="24"/>
        </w:rPr>
        <w:t xml:space="preserve"> effort</w:t>
      </w:r>
      <w:r w:rsidR="002C10EF">
        <w:rPr>
          <w:rFonts w:ascii="Times" w:hAnsi="Times"/>
          <w:szCs w:val="24"/>
        </w:rPr>
        <w:t>s. Subsequently, on</w:t>
      </w:r>
      <w:r w:rsidR="0015432F">
        <w:rPr>
          <w:rFonts w:ascii="Times" w:hAnsi="Times"/>
          <w:szCs w:val="24"/>
        </w:rPr>
        <w:t xml:space="preserve"> March</w:t>
      </w:r>
      <w:r w:rsidR="002C10EF">
        <w:rPr>
          <w:rFonts w:ascii="Times" w:hAnsi="Times"/>
          <w:szCs w:val="24"/>
        </w:rPr>
        <w:t xml:space="preserve"> 18, 2019</w:t>
      </w:r>
      <w:r w:rsidR="0015432F">
        <w:rPr>
          <w:rFonts w:ascii="Times" w:hAnsi="Times"/>
          <w:szCs w:val="24"/>
        </w:rPr>
        <w:t xml:space="preserve">, the Council passed 10 </w:t>
      </w:r>
      <w:r w:rsidR="00C65E93">
        <w:rPr>
          <w:rFonts w:ascii="Times" w:hAnsi="Times"/>
          <w:szCs w:val="24"/>
        </w:rPr>
        <w:t>bills related to the prevention of</w:t>
      </w:r>
      <w:r w:rsidR="00255AA8">
        <w:rPr>
          <w:rFonts w:ascii="Times" w:hAnsi="Times"/>
          <w:szCs w:val="24"/>
        </w:rPr>
        <w:t xml:space="preserve"> lead</w:t>
      </w:r>
      <w:r w:rsidR="00C65E93">
        <w:rPr>
          <w:rFonts w:ascii="Times" w:hAnsi="Times"/>
          <w:szCs w:val="24"/>
        </w:rPr>
        <w:t xml:space="preserve"> poisoning.</w:t>
      </w:r>
      <w:r w:rsidR="0015432F">
        <w:rPr>
          <w:rFonts w:ascii="Times" w:hAnsi="Times"/>
          <w:szCs w:val="24"/>
        </w:rPr>
        <w:t>.</w:t>
      </w:r>
    </w:p>
    <w:p w:rsidR="00895B49" w:rsidRPr="00D930B8" w:rsidRDefault="00D50070" w:rsidP="00D930B8">
      <w:pPr>
        <w:spacing w:line="480" w:lineRule="auto"/>
        <w:ind w:firstLine="720"/>
        <w:jc w:val="left"/>
        <w:rPr>
          <w:rFonts w:ascii="Times" w:hAnsi="Times"/>
          <w:szCs w:val="24"/>
        </w:rPr>
      </w:pPr>
      <w:r>
        <w:rPr>
          <w:rFonts w:ascii="Times" w:hAnsi="Times"/>
          <w:szCs w:val="24"/>
        </w:rPr>
        <w:t>B</w:t>
      </w:r>
      <w:r w:rsidR="004237A7">
        <w:rPr>
          <w:rFonts w:ascii="Times" w:hAnsi="Times"/>
          <w:szCs w:val="24"/>
        </w:rPr>
        <w:t xml:space="preserve">uilding upon the requirements of Local Law 1, these bills took a number of </w:t>
      </w:r>
      <w:r w:rsidR="00DD6044">
        <w:rPr>
          <w:rFonts w:ascii="Times" w:hAnsi="Times"/>
          <w:szCs w:val="24"/>
        </w:rPr>
        <w:t>approaches to ensure the safety of children and spaces p</w:t>
      </w:r>
      <w:r w:rsidR="00F00C4C">
        <w:rPr>
          <w:rFonts w:ascii="Times" w:hAnsi="Times"/>
          <w:szCs w:val="24"/>
        </w:rPr>
        <w:t>otentially</w:t>
      </w:r>
      <w:r w:rsidR="00DD6044">
        <w:rPr>
          <w:rFonts w:ascii="Times" w:hAnsi="Times"/>
          <w:szCs w:val="24"/>
        </w:rPr>
        <w:t xml:space="preserve"> overlooked by the City’s lead laws</w:t>
      </w:r>
      <w:r w:rsidR="004237A7">
        <w:rPr>
          <w:rFonts w:ascii="Times" w:hAnsi="Times"/>
          <w:szCs w:val="24"/>
        </w:rPr>
        <w:t>. One approach was</w:t>
      </w:r>
      <w:r w:rsidR="009D0686">
        <w:rPr>
          <w:rFonts w:ascii="Times" w:hAnsi="Times"/>
          <w:szCs w:val="24"/>
        </w:rPr>
        <w:t xml:space="preserve"> requiring the investigation and remediation of lead hazards not only where children live, but also where they spend 10 or more hours per week.</w:t>
      </w:r>
      <w:r w:rsidR="009D0686">
        <w:rPr>
          <w:rStyle w:val="FootnoteReference"/>
          <w:rFonts w:ascii="Times" w:hAnsi="Times"/>
          <w:szCs w:val="24"/>
        </w:rPr>
        <w:footnoteReference w:id="16"/>
      </w:r>
      <w:r w:rsidR="004237A7">
        <w:rPr>
          <w:rFonts w:ascii="Times" w:hAnsi="Times"/>
          <w:szCs w:val="24"/>
        </w:rPr>
        <w:t xml:space="preserve"> Another approach was to lower the blood lead reference level, the lead-based paint threshold and the lead dust threshold to </w:t>
      </w:r>
      <w:r w:rsidR="00FF6A57">
        <w:rPr>
          <w:rFonts w:ascii="Times" w:hAnsi="Times"/>
          <w:szCs w:val="24"/>
        </w:rPr>
        <w:t xml:space="preserve">more up-to-date standards that will </w:t>
      </w:r>
      <w:r w:rsidR="004237A7">
        <w:rPr>
          <w:rFonts w:ascii="Times" w:hAnsi="Times"/>
          <w:szCs w:val="24"/>
        </w:rPr>
        <w:t xml:space="preserve">trigger </w:t>
      </w:r>
      <w:r w:rsidR="00FF6A57">
        <w:rPr>
          <w:rFonts w:ascii="Times" w:hAnsi="Times"/>
          <w:szCs w:val="24"/>
        </w:rPr>
        <w:t>additional</w:t>
      </w:r>
      <w:r w:rsidR="004237A7">
        <w:rPr>
          <w:rFonts w:ascii="Times" w:hAnsi="Times"/>
          <w:szCs w:val="24"/>
        </w:rPr>
        <w:t xml:space="preserve"> proactive investigations of lead poisoning and lead hazards.</w:t>
      </w:r>
      <w:r w:rsidR="00DD6044">
        <w:rPr>
          <w:rStyle w:val="FootnoteReference"/>
          <w:rFonts w:ascii="Times" w:hAnsi="Times"/>
          <w:szCs w:val="24"/>
        </w:rPr>
        <w:footnoteReference w:id="17"/>
      </w:r>
      <w:r>
        <w:rPr>
          <w:rFonts w:ascii="Times" w:hAnsi="Times"/>
          <w:szCs w:val="24"/>
        </w:rPr>
        <w:t xml:space="preserve"> </w:t>
      </w:r>
      <w:r w:rsidR="00FF6A57">
        <w:rPr>
          <w:rFonts w:ascii="Times" w:hAnsi="Times"/>
          <w:szCs w:val="24"/>
        </w:rPr>
        <w:t>Further</w:t>
      </w:r>
      <w:r>
        <w:rPr>
          <w:rFonts w:ascii="Times" w:hAnsi="Times"/>
          <w:szCs w:val="24"/>
        </w:rPr>
        <w:t>, annual investigation requirements were extended to preschools and nursery schools,</w:t>
      </w:r>
      <w:r w:rsidR="00F00C4C">
        <w:rPr>
          <w:rStyle w:val="FootnoteReference"/>
          <w:rFonts w:ascii="Times" w:hAnsi="Times"/>
          <w:szCs w:val="24"/>
        </w:rPr>
        <w:footnoteReference w:id="18"/>
      </w:r>
      <w:r>
        <w:rPr>
          <w:rFonts w:ascii="Times" w:hAnsi="Times"/>
          <w:szCs w:val="24"/>
        </w:rPr>
        <w:t xml:space="preserve"> and education</w:t>
      </w:r>
      <w:r w:rsidR="00255AA8">
        <w:rPr>
          <w:rFonts w:ascii="Times" w:hAnsi="Times"/>
          <w:szCs w:val="24"/>
        </w:rPr>
        <w:t>,</w:t>
      </w:r>
      <w:r>
        <w:rPr>
          <w:rFonts w:ascii="Times" w:hAnsi="Times"/>
          <w:szCs w:val="24"/>
        </w:rPr>
        <w:t xml:space="preserve"> outreach</w:t>
      </w:r>
      <w:r w:rsidR="00F00C4C">
        <w:rPr>
          <w:rFonts w:ascii="Times" w:hAnsi="Times"/>
          <w:szCs w:val="24"/>
        </w:rPr>
        <w:t>, and reporting requirements</w:t>
      </w:r>
      <w:r>
        <w:rPr>
          <w:rFonts w:ascii="Times" w:hAnsi="Times"/>
          <w:szCs w:val="24"/>
        </w:rPr>
        <w:t xml:space="preserve"> were strengthened to effectively inform parents, guardians, and communities about lead hazards and lead poisoning prevention.</w:t>
      </w:r>
      <w:r w:rsidR="00F00C4C">
        <w:rPr>
          <w:rStyle w:val="FootnoteReference"/>
          <w:rFonts w:ascii="Times" w:hAnsi="Times"/>
          <w:szCs w:val="24"/>
        </w:rPr>
        <w:footnoteReference w:id="19"/>
      </w:r>
      <w:r>
        <w:rPr>
          <w:rFonts w:ascii="Times" w:hAnsi="Times"/>
          <w:szCs w:val="24"/>
        </w:rPr>
        <w:t xml:space="preserve"> Finally, requirements wer</w:t>
      </w:r>
      <w:r w:rsidR="00255AA8">
        <w:rPr>
          <w:rFonts w:ascii="Times" w:hAnsi="Times"/>
          <w:szCs w:val="24"/>
        </w:rPr>
        <w:t xml:space="preserve">e added to increase awareness and testing of </w:t>
      </w:r>
      <w:r w:rsidR="00F00C4C">
        <w:rPr>
          <w:rFonts w:ascii="Times" w:hAnsi="Times"/>
          <w:szCs w:val="24"/>
        </w:rPr>
        <w:t>lead in water and soil.</w:t>
      </w:r>
      <w:r w:rsidR="00F00C4C">
        <w:rPr>
          <w:rStyle w:val="FootnoteReference"/>
          <w:rFonts w:ascii="Times" w:hAnsi="Times"/>
          <w:szCs w:val="24"/>
        </w:rPr>
        <w:footnoteReference w:id="20"/>
      </w:r>
      <w:r w:rsidR="00F86810">
        <w:rPr>
          <w:rFonts w:ascii="Times" w:hAnsi="Times"/>
          <w:szCs w:val="24"/>
        </w:rPr>
        <w:t xml:space="preserve"> </w:t>
      </w:r>
    </w:p>
    <w:p w:rsidR="00255AA8" w:rsidRDefault="00EC33FD" w:rsidP="00D930B8">
      <w:pPr>
        <w:numPr>
          <w:ilvl w:val="0"/>
          <w:numId w:val="42"/>
        </w:numPr>
        <w:spacing w:line="480" w:lineRule="auto"/>
        <w:jc w:val="left"/>
        <w:rPr>
          <w:rFonts w:ascii="Times" w:hAnsi="Times"/>
          <w:szCs w:val="24"/>
        </w:rPr>
      </w:pPr>
      <w:r>
        <w:rPr>
          <w:rFonts w:ascii="Times" w:hAnsi="Times"/>
          <w:i/>
          <w:szCs w:val="24"/>
        </w:rPr>
        <w:t>LeadFreeNYC</w:t>
      </w:r>
    </w:p>
    <w:p w:rsidR="00B17E4F" w:rsidRDefault="005260F7" w:rsidP="00D930B8">
      <w:pPr>
        <w:spacing w:line="480" w:lineRule="auto"/>
        <w:ind w:firstLine="720"/>
        <w:jc w:val="left"/>
        <w:rPr>
          <w:rFonts w:ascii="Times" w:hAnsi="Times"/>
          <w:szCs w:val="24"/>
        </w:rPr>
      </w:pPr>
      <w:r>
        <w:rPr>
          <w:rFonts w:ascii="Times" w:hAnsi="Times"/>
          <w:szCs w:val="24"/>
        </w:rPr>
        <w:t>Following the September</w:t>
      </w:r>
      <w:r w:rsidR="00255AA8">
        <w:rPr>
          <w:rFonts w:ascii="Times" w:hAnsi="Times"/>
          <w:szCs w:val="24"/>
        </w:rPr>
        <w:t xml:space="preserve"> 2018 hearing, Mayor </w:t>
      </w:r>
      <w:r w:rsidR="00C65E93">
        <w:rPr>
          <w:rFonts w:ascii="Times" w:hAnsi="Times"/>
          <w:szCs w:val="24"/>
        </w:rPr>
        <w:t xml:space="preserve">Bill </w:t>
      </w:r>
      <w:r w:rsidR="00255AA8">
        <w:rPr>
          <w:rFonts w:ascii="Times" w:hAnsi="Times"/>
          <w:szCs w:val="24"/>
        </w:rPr>
        <w:t>de Blasio announced that Kathryn Garcia, Commissioner of the Department of Sanitation, would be named Senior Advisor for Citywide Lead Prevention.</w:t>
      </w:r>
      <w:r w:rsidR="00255AA8">
        <w:rPr>
          <w:rStyle w:val="FootnoteReference"/>
          <w:rFonts w:ascii="Times" w:hAnsi="Times"/>
          <w:szCs w:val="24"/>
        </w:rPr>
        <w:footnoteReference w:id="21"/>
      </w:r>
      <w:r w:rsidR="00CD4540">
        <w:rPr>
          <w:rFonts w:ascii="Times" w:hAnsi="Times"/>
          <w:szCs w:val="24"/>
        </w:rPr>
        <w:t xml:space="preserve"> Acknowledging that </w:t>
      </w:r>
      <w:r>
        <w:rPr>
          <w:rFonts w:ascii="Times" w:hAnsi="Times"/>
          <w:szCs w:val="24"/>
        </w:rPr>
        <w:t xml:space="preserve">lead hazard mitigation </w:t>
      </w:r>
      <w:r w:rsidR="00CD4540">
        <w:rPr>
          <w:rFonts w:ascii="Times" w:hAnsi="Times"/>
          <w:szCs w:val="24"/>
        </w:rPr>
        <w:t>will require greater coor</w:t>
      </w:r>
      <w:r>
        <w:rPr>
          <w:rFonts w:ascii="Times" w:hAnsi="Times"/>
          <w:szCs w:val="24"/>
        </w:rPr>
        <w:t>dination between</w:t>
      </w:r>
      <w:r w:rsidR="00CD4540">
        <w:rPr>
          <w:rFonts w:ascii="Times" w:hAnsi="Times"/>
          <w:szCs w:val="24"/>
        </w:rPr>
        <w:t xml:space="preserve"> relevant agencies, </w:t>
      </w:r>
      <w:r w:rsidR="00C65E93">
        <w:rPr>
          <w:rFonts w:ascii="Times" w:hAnsi="Times"/>
          <w:szCs w:val="24"/>
        </w:rPr>
        <w:t xml:space="preserve">Commissioner </w:t>
      </w:r>
      <w:r w:rsidR="00CD4540">
        <w:rPr>
          <w:rFonts w:ascii="Times" w:hAnsi="Times"/>
          <w:szCs w:val="24"/>
        </w:rPr>
        <w:t xml:space="preserve">Garcia was charged with developing a </w:t>
      </w:r>
      <w:r w:rsidR="00B17E4F">
        <w:rPr>
          <w:rFonts w:ascii="Times" w:hAnsi="Times"/>
          <w:szCs w:val="24"/>
        </w:rPr>
        <w:t>comprehensive plan for prevention and response</w:t>
      </w:r>
      <w:r w:rsidR="00CD4540">
        <w:rPr>
          <w:rFonts w:ascii="Times" w:hAnsi="Times"/>
          <w:szCs w:val="24"/>
        </w:rPr>
        <w:t>.</w:t>
      </w:r>
      <w:r w:rsidR="00CD4540">
        <w:rPr>
          <w:rStyle w:val="FootnoteReference"/>
          <w:rFonts w:ascii="Times" w:hAnsi="Times"/>
          <w:szCs w:val="24"/>
        </w:rPr>
        <w:footnoteReference w:id="22"/>
      </w:r>
      <w:r w:rsidR="00B17E4F">
        <w:rPr>
          <w:rFonts w:ascii="Times" w:hAnsi="Times"/>
          <w:szCs w:val="24"/>
        </w:rPr>
        <w:t xml:space="preserve"> The resulting </w:t>
      </w:r>
      <w:r w:rsidR="00DC3F10">
        <w:rPr>
          <w:rFonts w:ascii="Times" w:hAnsi="Times"/>
          <w:szCs w:val="24"/>
        </w:rPr>
        <w:t>report, released in January 2019 and</w:t>
      </w:r>
      <w:r w:rsidR="00B17E4F">
        <w:rPr>
          <w:rFonts w:ascii="Times" w:hAnsi="Times"/>
          <w:szCs w:val="24"/>
        </w:rPr>
        <w:t xml:space="preserve"> titled “A Roadmap to Eliminating Childhood Lead Exposure,” outlined the Administration’s proposed policies an</w:t>
      </w:r>
      <w:r w:rsidR="002C7188">
        <w:rPr>
          <w:rFonts w:ascii="Times" w:hAnsi="Times"/>
          <w:szCs w:val="24"/>
        </w:rPr>
        <w:t>d operational changes, also known as LeadFreeNYC.</w:t>
      </w:r>
      <w:r w:rsidR="002C7188">
        <w:rPr>
          <w:rStyle w:val="FootnoteReference"/>
          <w:rFonts w:ascii="Times" w:hAnsi="Times"/>
          <w:szCs w:val="24"/>
        </w:rPr>
        <w:footnoteReference w:id="23"/>
      </w:r>
    </w:p>
    <w:p w:rsidR="00F86810" w:rsidRDefault="00F86810" w:rsidP="00D930B8">
      <w:pPr>
        <w:spacing w:line="480" w:lineRule="auto"/>
        <w:jc w:val="left"/>
        <w:rPr>
          <w:rFonts w:ascii="Times" w:hAnsi="Times"/>
          <w:szCs w:val="24"/>
        </w:rPr>
      </w:pPr>
      <w:r>
        <w:rPr>
          <w:rFonts w:ascii="Times" w:hAnsi="Times"/>
          <w:szCs w:val="24"/>
        </w:rPr>
        <w:tab/>
        <w:t xml:space="preserve">Similar to the legislation passed by the Council </w:t>
      </w:r>
      <w:r w:rsidR="005749F2">
        <w:rPr>
          <w:rFonts w:ascii="Times" w:hAnsi="Times"/>
          <w:szCs w:val="24"/>
        </w:rPr>
        <w:t xml:space="preserve">in March of </w:t>
      </w:r>
      <w:r>
        <w:rPr>
          <w:rFonts w:ascii="Times" w:hAnsi="Times"/>
          <w:szCs w:val="24"/>
        </w:rPr>
        <w:t xml:space="preserve">2019, many of the City’s commitments under LeadFreeNYC would ensure more proactive responses to lead hazards and childhood lead poisoning. Proposed policies include additional testing for lead hazards in public housing and shelter units, as well as more proactive </w:t>
      </w:r>
      <w:r w:rsidR="00412107">
        <w:rPr>
          <w:rFonts w:ascii="Times" w:hAnsi="Times"/>
          <w:szCs w:val="24"/>
        </w:rPr>
        <w:t>blood le</w:t>
      </w:r>
      <w:r w:rsidR="005749F2">
        <w:rPr>
          <w:rFonts w:ascii="Times" w:hAnsi="Times"/>
          <w:szCs w:val="24"/>
        </w:rPr>
        <w:t>vel testing and care of at-risk or exposed children.</w:t>
      </w:r>
      <w:r w:rsidR="005749F2">
        <w:rPr>
          <w:rStyle w:val="FootnoteReference"/>
          <w:rFonts w:ascii="Times" w:hAnsi="Times"/>
          <w:szCs w:val="24"/>
        </w:rPr>
        <w:footnoteReference w:id="24"/>
      </w:r>
      <w:r w:rsidR="005749F2">
        <w:rPr>
          <w:rFonts w:ascii="Times" w:hAnsi="Times"/>
          <w:szCs w:val="24"/>
        </w:rPr>
        <w:t xml:space="preserve"> Further, there would be more efforts to mitigate exposure to lead in water and soil, as well as during construction.</w:t>
      </w:r>
      <w:r w:rsidR="005749F2">
        <w:rPr>
          <w:rStyle w:val="FootnoteReference"/>
          <w:rFonts w:ascii="Times" w:hAnsi="Times"/>
          <w:szCs w:val="24"/>
        </w:rPr>
        <w:footnoteReference w:id="25"/>
      </w:r>
      <w:r w:rsidR="005260F7">
        <w:rPr>
          <w:rFonts w:ascii="Times" w:hAnsi="Times"/>
          <w:szCs w:val="24"/>
        </w:rPr>
        <w:t xml:space="preserve"> T</w:t>
      </w:r>
      <w:r w:rsidR="005749F2">
        <w:rPr>
          <w:rFonts w:ascii="Times" w:hAnsi="Times"/>
          <w:szCs w:val="24"/>
        </w:rPr>
        <w:t>he stated goal of LeadFreeNYC is to eliminate childhood lead exposure by 2029.</w:t>
      </w:r>
      <w:r w:rsidR="005749F2">
        <w:rPr>
          <w:rStyle w:val="FootnoteReference"/>
          <w:rFonts w:ascii="Times" w:hAnsi="Times"/>
          <w:szCs w:val="24"/>
        </w:rPr>
        <w:footnoteReference w:id="26"/>
      </w:r>
    </w:p>
    <w:p w:rsidR="00BB38F1" w:rsidRDefault="00B17E4F" w:rsidP="00D930B8">
      <w:pPr>
        <w:spacing w:line="480" w:lineRule="auto"/>
        <w:ind w:firstLine="720"/>
        <w:jc w:val="left"/>
        <w:rPr>
          <w:rFonts w:ascii="Times" w:hAnsi="Times"/>
          <w:i/>
          <w:szCs w:val="24"/>
        </w:rPr>
      </w:pPr>
      <w:r>
        <w:rPr>
          <w:rFonts w:ascii="Times" w:hAnsi="Times"/>
          <w:szCs w:val="24"/>
        </w:rPr>
        <w:t xml:space="preserve"> </w:t>
      </w:r>
    </w:p>
    <w:p w:rsidR="005749F2" w:rsidRPr="000F3DAF" w:rsidRDefault="00F931B0" w:rsidP="005749F2">
      <w:pPr>
        <w:jc w:val="center"/>
        <w:rPr>
          <w:rFonts w:ascii="Times" w:hAnsi="Times"/>
          <w:b/>
          <w:smallCaps/>
          <w:szCs w:val="24"/>
          <w:u w:val="single"/>
        </w:rPr>
      </w:pPr>
      <w:r>
        <w:rPr>
          <w:rFonts w:ascii="Times" w:hAnsi="Times"/>
          <w:b/>
          <w:smallCaps/>
          <w:szCs w:val="24"/>
          <w:u w:val="single"/>
        </w:rPr>
        <w:t xml:space="preserve">Recent Developments and </w:t>
      </w:r>
      <w:r w:rsidR="007E321E">
        <w:rPr>
          <w:rFonts w:ascii="Times" w:hAnsi="Times"/>
          <w:b/>
          <w:smallCaps/>
          <w:szCs w:val="24"/>
          <w:u w:val="single"/>
        </w:rPr>
        <w:t>Enforcement of Existing Lead Laws</w:t>
      </w:r>
    </w:p>
    <w:p w:rsidR="00895B49" w:rsidRDefault="00895B49" w:rsidP="00A31D60">
      <w:pPr>
        <w:spacing w:line="480" w:lineRule="auto"/>
        <w:jc w:val="left"/>
        <w:rPr>
          <w:rFonts w:ascii="Times" w:hAnsi="Times"/>
          <w:i/>
          <w:szCs w:val="24"/>
        </w:rPr>
      </w:pPr>
    </w:p>
    <w:p w:rsidR="00C15CC8" w:rsidRDefault="007E321E" w:rsidP="00A31D60">
      <w:pPr>
        <w:spacing w:line="480" w:lineRule="auto"/>
        <w:jc w:val="left"/>
        <w:rPr>
          <w:rFonts w:ascii="Times" w:hAnsi="Times"/>
          <w:szCs w:val="24"/>
        </w:rPr>
      </w:pPr>
      <w:r>
        <w:rPr>
          <w:rFonts w:ascii="Times" w:hAnsi="Times"/>
          <w:szCs w:val="24"/>
        </w:rPr>
        <w:tab/>
        <w:t xml:space="preserve">Since the last joint hearing regarding </w:t>
      </w:r>
      <w:r w:rsidR="006F3219">
        <w:rPr>
          <w:rFonts w:ascii="Times" w:hAnsi="Times"/>
          <w:szCs w:val="24"/>
        </w:rPr>
        <w:t>the enforcement of existing lead laws</w:t>
      </w:r>
      <w:r>
        <w:rPr>
          <w:rFonts w:ascii="Times" w:hAnsi="Times"/>
          <w:szCs w:val="24"/>
        </w:rPr>
        <w:t xml:space="preserve"> on September 27, 2018, there has been extensive reporting on the </w:t>
      </w:r>
      <w:r w:rsidR="005E11AF">
        <w:rPr>
          <w:rFonts w:ascii="Times" w:hAnsi="Times"/>
          <w:szCs w:val="24"/>
        </w:rPr>
        <w:t xml:space="preserve">presence of lead hazards citywide, with a new emphasis placed on lead hazards in public housing and schools. </w:t>
      </w:r>
      <w:r>
        <w:rPr>
          <w:rFonts w:ascii="Times" w:hAnsi="Times"/>
          <w:szCs w:val="24"/>
        </w:rPr>
        <w:t xml:space="preserve"> </w:t>
      </w:r>
    </w:p>
    <w:p w:rsidR="00C15CC8" w:rsidRPr="00D930B8" w:rsidRDefault="00C15CC8" w:rsidP="00A31D60">
      <w:pPr>
        <w:spacing w:line="480" w:lineRule="auto"/>
        <w:jc w:val="left"/>
        <w:rPr>
          <w:rFonts w:ascii="Times" w:hAnsi="Times"/>
          <w:szCs w:val="24"/>
        </w:rPr>
      </w:pPr>
    </w:p>
    <w:p w:rsidR="007E321E" w:rsidRDefault="007E321E" w:rsidP="00D930B8">
      <w:pPr>
        <w:numPr>
          <w:ilvl w:val="0"/>
          <w:numId w:val="43"/>
        </w:numPr>
        <w:spacing w:line="480" w:lineRule="auto"/>
        <w:jc w:val="left"/>
        <w:rPr>
          <w:rFonts w:ascii="Times" w:hAnsi="Times"/>
          <w:i/>
          <w:szCs w:val="24"/>
        </w:rPr>
      </w:pPr>
      <w:r>
        <w:rPr>
          <w:rFonts w:ascii="Times" w:hAnsi="Times"/>
          <w:i/>
          <w:szCs w:val="24"/>
        </w:rPr>
        <w:t>Citywide</w:t>
      </w:r>
    </w:p>
    <w:p w:rsidR="007E321E" w:rsidRPr="00D930B8" w:rsidRDefault="009F0D82" w:rsidP="00D930B8">
      <w:pPr>
        <w:spacing w:line="480" w:lineRule="auto"/>
        <w:ind w:firstLine="360"/>
        <w:jc w:val="left"/>
        <w:rPr>
          <w:rFonts w:ascii="Times" w:hAnsi="Times"/>
          <w:szCs w:val="24"/>
        </w:rPr>
      </w:pPr>
      <w:r>
        <w:rPr>
          <w:rFonts w:ascii="Times" w:hAnsi="Times"/>
          <w:szCs w:val="24"/>
        </w:rPr>
        <w:t>In September</w:t>
      </w:r>
      <w:r w:rsidR="002F668D">
        <w:rPr>
          <w:rFonts w:ascii="Times" w:hAnsi="Times"/>
          <w:szCs w:val="24"/>
        </w:rPr>
        <w:t xml:space="preserve"> 2019, DOHMH submitted an annual report describing the City’s progress toward reducing blood lead levels citywide.</w:t>
      </w:r>
      <w:r w:rsidR="002F668D">
        <w:rPr>
          <w:rStyle w:val="FootnoteReference"/>
          <w:rFonts w:ascii="Times" w:hAnsi="Times"/>
          <w:szCs w:val="24"/>
        </w:rPr>
        <w:footnoteReference w:id="27"/>
      </w:r>
      <w:r w:rsidR="002F668D">
        <w:rPr>
          <w:rFonts w:ascii="Times" w:hAnsi="Times"/>
          <w:szCs w:val="24"/>
        </w:rPr>
        <w:t xml:space="preserve"> While the report found that there has been a substantial decrease in the number of children w</w:t>
      </w:r>
      <w:r w:rsidR="005260F7">
        <w:rPr>
          <w:rFonts w:ascii="Times" w:hAnsi="Times"/>
          <w:szCs w:val="24"/>
        </w:rPr>
        <w:t>ith elevated blood lead levels</w:t>
      </w:r>
      <w:r w:rsidR="002F668D">
        <w:rPr>
          <w:rFonts w:ascii="Times" w:hAnsi="Times"/>
          <w:szCs w:val="24"/>
        </w:rPr>
        <w:t xml:space="preserve">, 3,866 children </w:t>
      </w:r>
      <w:r w:rsidR="00DC3F10">
        <w:rPr>
          <w:rFonts w:ascii="Times" w:hAnsi="Times"/>
          <w:szCs w:val="24"/>
        </w:rPr>
        <w:t xml:space="preserve">under six </w:t>
      </w:r>
      <w:r w:rsidR="002F668D">
        <w:rPr>
          <w:rFonts w:ascii="Times" w:hAnsi="Times"/>
          <w:szCs w:val="24"/>
        </w:rPr>
        <w:t xml:space="preserve">were found to have blood lead levels at or above 5 micrograms per deciliter </w:t>
      </w:r>
      <w:r w:rsidR="00DC3F10">
        <w:rPr>
          <w:rFonts w:ascii="Times" w:hAnsi="Times"/>
          <w:szCs w:val="24"/>
        </w:rPr>
        <w:t xml:space="preserve">(mcg/dL) </w:t>
      </w:r>
      <w:r w:rsidR="002F668D">
        <w:rPr>
          <w:rFonts w:ascii="Times" w:hAnsi="Times"/>
          <w:szCs w:val="24"/>
        </w:rPr>
        <w:t>in 2018, and 220 of those children had blood lead levels at or a</w:t>
      </w:r>
      <w:r w:rsidR="00DC3F10">
        <w:rPr>
          <w:rFonts w:ascii="Times" w:hAnsi="Times"/>
          <w:szCs w:val="24"/>
        </w:rPr>
        <w:t>bove 15 mcg/dL</w:t>
      </w:r>
      <w:r w:rsidR="002F668D">
        <w:rPr>
          <w:rFonts w:ascii="Times" w:hAnsi="Times"/>
          <w:szCs w:val="24"/>
        </w:rPr>
        <w:t>.</w:t>
      </w:r>
      <w:r w:rsidR="002F668D">
        <w:rPr>
          <w:rStyle w:val="FootnoteReference"/>
          <w:rFonts w:ascii="Times" w:hAnsi="Times"/>
          <w:szCs w:val="24"/>
        </w:rPr>
        <w:footnoteReference w:id="28"/>
      </w:r>
      <w:r w:rsidR="002F668D">
        <w:rPr>
          <w:rFonts w:ascii="Times" w:hAnsi="Times"/>
          <w:szCs w:val="24"/>
        </w:rPr>
        <w:t xml:space="preserve"> </w:t>
      </w:r>
      <w:r w:rsidR="00DC3F10">
        <w:rPr>
          <w:rFonts w:ascii="Times" w:hAnsi="Times"/>
          <w:szCs w:val="24"/>
        </w:rPr>
        <w:t xml:space="preserve">In addition to illustrating that the annual decrease in lead exposed children has slowed since the </w:t>
      </w:r>
      <w:r w:rsidR="005260F7">
        <w:rPr>
          <w:rFonts w:ascii="Times" w:hAnsi="Times"/>
          <w:szCs w:val="24"/>
        </w:rPr>
        <w:t xml:space="preserve">years immediately following the </w:t>
      </w:r>
      <w:r w:rsidR="00DC3F10">
        <w:rPr>
          <w:rFonts w:ascii="Times" w:hAnsi="Times"/>
          <w:szCs w:val="24"/>
        </w:rPr>
        <w:t>enactment of Local Law 1, the report also found that the burden of lead exposure is highest among children of color and children living in high-poverty neighborhoods.</w:t>
      </w:r>
      <w:r w:rsidR="00DC3F10">
        <w:rPr>
          <w:rStyle w:val="FootnoteReference"/>
          <w:rFonts w:ascii="Times" w:hAnsi="Times"/>
          <w:szCs w:val="24"/>
        </w:rPr>
        <w:footnoteReference w:id="29"/>
      </w:r>
      <w:r w:rsidR="00DC3F10">
        <w:rPr>
          <w:rFonts w:ascii="Times" w:hAnsi="Times"/>
          <w:szCs w:val="24"/>
        </w:rPr>
        <w:t xml:space="preserve"> Specifically, 66% of children under six with blood lead levels at or above 5 mcg/dL were from high-poverty neighborhoods, and 84% were Asian, Black, or Latinx.</w:t>
      </w:r>
      <w:r w:rsidR="00DC3F10">
        <w:rPr>
          <w:rStyle w:val="FootnoteReference"/>
          <w:rFonts w:ascii="Times" w:hAnsi="Times"/>
          <w:szCs w:val="24"/>
        </w:rPr>
        <w:footnoteReference w:id="30"/>
      </w:r>
      <w:r w:rsidR="00DC3F10">
        <w:rPr>
          <w:rFonts w:ascii="Times" w:hAnsi="Times"/>
          <w:szCs w:val="24"/>
        </w:rPr>
        <w:t xml:space="preserve"> Unfortunately, the number of</w:t>
      </w:r>
      <w:r w:rsidR="005260F7">
        <w:rPr>
          <w:rFonts w:ascii="Times" w:hAnsi="Times"/>
          <w:szCs w:val="24"/>
        </w:rPr>
        <w:t xml:space="preserve"> poisoned children is likely</w:t>
      </w:r>
      <w:r w:rsidR="00DC3F10">
        <w:rPr>
          <w:rFonts w:ascii="Times" w:hAnsi="Times"/>
          <w:szCs w:val="24"/>
        </w:rPr>
        <w:t xml:space="preserve"> higher than the numbers presented in the report, as 20% of children under three in 2018 had never been tested for lead poiso</w:t>
      </w:r>
      <w:r>
        <w:rPr>
          <w:rFonts w:ascii="Times" w:hAnsi="Times"/>
          <w:szCs w:val="24"/>
        </w:rPr>
        <w:t xml:space="preserve">ning, as required by </w:t>
      </w:r>
      <w:r w:rsidR="00DC3F10">
        <w:rPr>
          <w:rFonts w:ascii="Times" w:hAnsi="Times"/>
          <w:szCs w:val="24"/>
        </w:rPr>
        <w:t>New York State law.</w:t>
      </w:r>
      <w:r w:rsidR="00DC3F10">
        <w:rPr>
          <w:rStyle w:val="FootnoteReference"/>
          <w:rFonts w:ascii="Times" w:hAnsi="Times"/>
          <w:szCs w:val="24"/>
        </w:rPr>
        <w:footnoteReference w:id="31"/>
      </w:r>
      <w:r>
        <w:rPr>
          <w:rFonts w:ascii="Times" w:hAnsi="Times"/>
          <w:szCs w:val="24"/>
        </w:rPr>
        <w:t xml:space="preserve"> </w:t>
      </w:r>
    </w:p>
    <w:p w:rsidR="009F0D82" w:rsidRDefault="009042F6" w:rsidP="00D930B8">
      <w:pPr>
        <w:spacing w:line="480" w:lineRule="auto"/>
        <w:jc w:val="left"/>
        <w:rPr>
          <w:rFonts w:ascii="Times" w:hAnsi="Times"/>
          <w:szCs w:val="24"/>
        </w:rPr>
      </w:pPr>
      <w:r>
        <w:rPr>
          <w:rFonts w:ascii="Times" w:hAnsi="Times"/>
          <w:i/>
          <w:szCs w:val="24"/>
        </w:rPr>
        <w:tab/>
      </w:r>
      <w:r w:rsidR="009F0D82">
        <w:rPr>
          <w:rFonts w:ascii="Times" w:hAnsi="Times"/>
          <w:szCs w:val="24"/>
        </w:rPr>
        <w:t xml:space="preserve">The reasoning behind the </w:t>
      </w:r>
      <w:r w:rsidR="005260F7">
        <w:rPr>
          <w:rFonts w:ascii="Times" w:hAnsi="Times"/>
          <w:szCs w:val="24"/>
        </w:rPr>
        <w:t xml:space="preserve">high </w:t>
      </w:r>
      <w:r w:rsidR="009F0D82">
        <w:rPr>
          <w:rFonts w:ascii="Times" w:hAnsi="Times"/>
          <w:szCs w:val="24"/>
        </w:rPr>
        <w:t xml:space="preserve">number of lead </w:t>
      </w:r>
      <w:r w:rsidR="005260F7">
        <w:rPr>
          <w:rFonts w:ascii="Times" w:hAnsi="Times"/>
          <w:szCs w:val="24"/>
        </w:rPr>
        <w:t xml:space="preserve">exposed children </w:t>
      </w:r>
      <w:r w:rsidR="009F0D82">
        <w:rPr>
          <w:rFonts w:ascii="Times" w:hAnsi="Times"/>
          <w:szCs w:val="24"/>
        </w:rPr>
        <w:t>was explored by Comptroller Scott Stringer, who released a report in September 2019 following a long-term investigation into child lead exposure.</w:t>
      </w:r>
      <w:r w:rsidR="009F0D82">
        <w:rPr>
          <w:rStyle w:val="FootnoteReference"/>
          <w:rFonts w:ascii="Times" w:hAnsi="Times"/>
          <w:szCs w:val="24"/>
        </w:rPr>
        <w:footnoteReference w:id="32"/>
      </w:r>
      <w:r w:rsidR="009F0D82">
        <w:rPr>
          <w:rFonts w:ascii="Times" w:hAnsi="Times"/>
          <w:szCs w:val="24"/>
        </w:rPr>
        <w:t xml:space="preserve"> Among its many findings, the report highlights how “City agencies charged with eradicating childhood lead poisoning for years missed crucial opportunities to protect children from the immense harms associated with lead exposure.”</w:t>
      </w:r>
      <w:r w:rsidR="009F0D82">
        <w:rPr>
          <w:rStyle w:val="FootnoteReference"/>
          <w:rFonts w:ascii="Times" w:hAnsi="Times"/>
          <w:szCs w:val="24"/>
        </w:rPr>
        <w:footnoteReference w:id="33"/>
      </w:r>
      <w:r w:rsidR="009F0D82">
        <w:rPr>
          <w:rFonts w:ascii="Times" w:hAnsi="Times"/>
          <w:szCs w:val="24"/>
        </w:rPr>
        <w:t xml:space="preserve"> Further, the report “exposes a clear failure by the City to leverage its own data related to lead exposure and utilize that data to precisely and methodically inspect buildings and areas most likely to pose a threat to children.”</w:t>
      </w:r>
      <w:r w:rsidR="009F0D82">
        <w:rPr>
          <w:rStyle w:val="FootnoteReference"/>
          <w:rFonts w:ascii="Times" w:hAnsi="Times"/>
          <w:szCs w:val="24"/>
        </w:rPr>
        <w:footnoteReference w:id="34"/>
      </w:r>
      <w:r w:rsidR="009F0D82">
        <w:rPr>
          <w:rFonts w:ascii="Times" w:hAnsi="Times"/>
          <w:szCs w:val="24"/>
        </w:rPr>
        <w:t xml:space="preserve"> </w:t>
      </w:r>
    </w:p>
    <w:p w:rsidR="009F0D82" w:rsidRPr="00D930B8" w:rsidRDefault="009F0D82" w:rsidP="00D930B8">
      <w:pPr>
        <w:spacing w:line="480" w:lineRule="auto"/>
        <w:jc w:val="left"/>
        <w:rPr>
          <w:rFonts w:ascii="Times" w:hAnsi="Times"/>
          <w:szCs w:val="24"/>
        </w:rPr>
      </w:pPr>
    </w:p>
    <w:p w:rsidR="005749F2" w:rsidRPr="00D930B8" w:rsidRDefault="007E321E" w:rsidP="00D930B8">
      <w:pPr>
        <w:numPr>
          <w:ilvl w:val="0"/>
          <w:numId w:val="43"/>
        </w:numPr>
        <w:spacing w:line="480" w:lineRule="auto"/>
        <w:jc w:val="left"/>
        <w:rPr>
          <w:rFonts w:ascii="Times" w:hAnsi="Times"/>
          <w:i/>
          <w:szCs w:val="24"/>
        </w:rPr>
      </w:pPr>
      <w:r>
        <w:rPr>
          <w:rFonts w:ascii="Times" w:hAnsi="Times"/>
          <w:i/>
          <w:szCs w:val="24"/>
        </w:rPr>
        <w:t>Public Housing</w:t>
      </w:r>
    </w:p>
    <w:p w:rsidR="005260F7" w:rsidRDefault="00EC41C8" w:rsidP="00EC41C8">
      <w:pPr>
        <w:spacing w:line="480" w:lineRule="auto"/>
        <w:ind w:firstLine="720"/>
        <w:contextualSpacing/>
        <w:rPr>
          <w:szCs w:val="24"/>
        </w:rPr>
      </w:pPr>
      <w:r w:rsidRPr="00781A6C">
        <w:rPr>
          <w:szCs w:val="24"/>
        </w:rPr>
        <w:t>NYCHA is the largest public housing authority in North America, and</w:t>
      </w:r>
      <w:r>
        <w:rPr>
          <w:szCs w:val="24"/>
        </w:rPr>
        <w:t xml:space="preserve"> is</w:t>
      </w:r>
      <w:r w:rsidRPr="00781A6C">
        <w:rPr>
          <w:szCs w:val="24"/>
        </w:rPr>
        <w:t xml:space="preserve"> home to </w:t>
      </w:r>
      <w:r>
        <w:rPr>
          <w:szCs w:val="24"/>
        </w:rPr>
        <w:t>at least 400,000 residents</w:t>
      </w:r>
      <w:r>
        <w:rPr>
          <w:rStyle w:val="FootnoteReference"/>
          <w:szCs w:val="24"/>
        </w:rPr>
        <w:footnoteReference w:id="35"/>
      </w:r>
      <w:r>
        <w:rPr>
          <w:szCs w:val="24"/>
        </w:rPr>
        <w:t xml:space="preserve">, equaling </w:t>
      </w:r>
      <w:r w:rsidRPr="00781A6C">
        <w:rPr>
          <w:szCs w:val="24"/>
        </w:rPr>
        <w:t>1 in 15 New Yorkers.</w:t>
      </w:r>
      <w:r w:rsidRPr="00781A6C">
        <w:rPr>
          <w:szCs w:val="24"/>
          <w:vertAlign w:val="superscript"/>
        </w:rPr>
        <w:footnoteReference w:id="36"/>
      </w:r>
      <w:r w:rsidRPr="00781A6C">
        <w:rPr>
          <w:szCs w:val="24"/>
        </w:rPr>
        <w:t xml:space="preserve"> </w:t>
      </w:r>
      <w:r>
        <w:rPr>
          <w:szCs w:val="24"/>
        </w:rPr>
        <w:t xml:space="preserve">In November 2017, the </w:t>
      </w:r>
      <w:r w:rsidRPr="00781A6C">
        <w:rPr>
          <w:szCs w:val="24"/>
        </w:rPr>
        <w:t>New York City Department of Investigation</w:t>
      </w:r>
      <w:r>
        <w:rPr>
          <w:szCs w:val="24"/>
        </w:rPr>
        <w:t xml:space="preserve"> (DOI) revealed that there were</w:t>
      </w:r>
      <w:r w:rsidRPr="00781A6C">
        <w:rPr>
          <w:szCs w:val="24"/>
        </w:rPr>
        <w:t xml:space="preserve"> approximately 4,200 units </w:t>
      </w:r>
      <w:r>
        <w:rPr>
          <w:szCs w:val="24"/>
        </w:rPr>
        <w:t>in NYCHA in which lead paint had</w:t>
      </w:r>
      <w:r w:rsidRPr="00781A6C">
        <w:rPr>
          <w:szCs w:val="24"/>
        </w:rPr>
        <w:t xml:space="preserve"> not been ruled out with a resident child under the age of six. </w:t>
      </w:r>
      <w:r w:rsidRPr="00A31D60">
        <w:rPr>
          <w:szCs w:val="24"/>
        </w:rPr>
        <w:t xml:space="preserve">In 2018, federal prosecutors in Manhattan </w:t>
      </w:r>
      <w:r w:rsidR="00C65E93">
        <w:rPr>
          <w:szCs w:val="24"/>
        </w:rPr>
        <w:t>NYCHA</w:t>
      </w:r>
      <w:r w:rsidR="005260F7">
        <w:rPr>
          <w:szCs w:val="24"/>
        </w:rPr>
        <w:t xml:space="preserve"> </w:t>
      </w:r>
      <w:r w:rsidRPr="00A31D60">
        <w:rPr>
          <w:szCs w:val="24"/>
        </w:rPr>
        <w:t>of systematic misconduct, including presenting false reports to the government and to the public about its compliance with lead-paint regulations.</w:t>
      </w:r>
      <w:r w:rsidRPr="00A31D60">
        <w:rPr>
          <w:szCs w:val="24"/>
          <w:vertAlign w:val="superscript"/>
        </w:rPr>
        <w:footnoteReference w:id="37"/>
      </w:r>
      <w:r w:rsidRPr="00A31D60">
        <w:rPr>
          <w:szCs w:val="24"/>
        </w:rPr>
        <w:t xml:space="preserve"> These actions focused the public’s attention on the City’s lead poisoning prevention efforts, particularly with regards to individuals residing in public housing. </w:t>
      </w:r>
    </w:p>
    <w:p w:rsidR="005260F7" w:rsidRDefault="00EC41C8" w:rsidP="00EC41C8">
      <w:pPr>
        <w:spacing w:line="480" w:lineRule="auto"/>
        <w:ind w:firstLine="720"/>
        <w:contextualSpacing/>
        <w:rPr>
          <w:szCs w:val="24"/>
        </w:rPr>
      </w:pPr>
      <w:r>
        <w:rPr>
          <w:szCs w:val="24"/>
        </w:rPr>
        <w:t>NYCHA subsequently admitted that, in more than half of NYCHA’s developments, NYCHA’s inspections (including statistical sampling) confirmed the presence of lead paint somewhere on the premises, and in at least ninety-two developments, the inspections (including statistical sampling) confirmed the presence of lead paint inside apartment units.</w:t>
      </w:r>
      <w:r>
        <w:rPr>
          <w:rStyle w:val="FootnoteReference"/>
          <w:szCs w:val="24"/>
        </w:rPr>
        <w:footnoteReference w:id="38"/>
      </w:r>
      <w:r>
        <w:rPr>
          <w:szCs w:val="24"/>
        </w:rPr>
        <w:t xml:space="preserve"> </w:t>
      </w:r>
      <w:r w:rsidRPr="00A31D60">
        <w:rPr>
          <w:szCs w:val="24"/>
        </w:rPr>
        <w:t xml:space="preserve">NYCHA now has a federal monitor to </w:t>
      </w:r>
      <w:r>
        <w:rPr>
          <w:szCs w:val="24"/>
        </w:rPr>
        <w:t>ensure that NYCHA complies with its obligati</w:t>
      </w:r>
      <w:r w:rsidR="005260F7">
        <w:rPr>
          <w:szCs w:val="24"/>
        </w:rPr>
        <w:t>ons under an a</w:t>
      </w:r>
      <w:r>
        <w:rPr>
          <w:szCs w:val="24"/>
        </w:rPr>
        <w:t>greement entered into on January 31, 2019 by HUD, NYCHA, and the City in order to resolve the federal lawsuit</w:t>
      </w:r>
      <w:r w:rsidRPr="00A31D60">
        <w:rPr>
          <w:szCs w:val="24"/>
        </w:rPr>
        <w:t>.</w:t>
      </w:r>
      <w:r w:rsidRPr="00A31D60">
        <w:rPr>
          <w:szCs w:val="24"/>
          <w:vertAlign w:val="superscript"/>
        </w:rPr>
        <w:footnoteReference w:id="39"/>
      </w:r>
      <w:r w:rsidRPr="00A31D60">
        <w:rPr>
          <w:szCs w:val="24"/>
        </w:rPr>
        <w:t xml:space="preserve"> </w:t>
      </w:r>
      <w:r w:rsidR="005260F7">
        <w:rPr>
          <w:szCs w:val="24"/>
        </w:rPr>
        <w:t>The a</w:t>
      </w:r>
      <w:r>
        <w:rPr>
          <w:szCs w:val="24"/>
        </w:rPr>
        <w:t>greement imposes several deadlines to address lead-based paint hazards, among other health and safety issues.</w:t>
      </w:r>
      <w:r>
        <w:rPr>
          <w:rStyle w:val="FootnoteReference"/>
          <w:szCs w:val="24"/>
        </w:rPr>
        <w:footnoteReference w:id="40"/>
      </w:r>
      <w:r>
        <w:rPr>
          <w:szCs w:val="24"/>
        </w:rPr>
        <w:t xml:space="preserve"> </w:t>
      </w:r>
    </w:p>
    <w:p w:rsidR="00C65E93" w:rsidRDefault="005260F7" w:rsidP="00EC41C8">
      <w:pPr>
        <w:spacing w:line="480" w:lineRule="auto"/>
        <w:ind w:firstLine="720"/>
        <w:contextualSpacing/>
      </w:pPr>
      <w:r>
        <w:t>Pursuant to the agreement</w:t>
      </w:r>
      <w:r w:rsidR="00EC41C8">
        <w:t xml:space="preserve">, NYCHA must: </w:t>
      </w:r>
    </w:p>
    <w:p w:rsidR="00C65E93" w:rsidRDefault="00C65E93" w:rsidP="00E80E82">
      <w:pPr>
        <w:ind w:left="720" w:right="720"/>
        <w:contextualSpacing/>
      </w:pPr>
      <w:r>
        <w:t>“</w:t>
      </w:r>
      <w:r w:rsidR="00EC41C8">
        <w:t>1) take specific, exigent measures to protect children under six from the serious health risks of lead-based paint through assessment of un</w:t>
      </w:r>
      <w:r w:rsidR="005260F7">
        <w:t xml:space="preserve">its and the application of lead-based </w:t>
      </w:r>
      <w:r w:rsidR="00EC41C8">
        <w:t>paint inter</w:t>
      </w:r>
      <w:r w:rsidR="005260F7">
        <w:t>im controls or abatement</w:t>
      </w:r>
      <w:r w:rsidR="00EC41C8">
        <w:t>; 2) abate all lead-based paint in NYCHA properties (pursuant to detailed action plans executed over the course of twenty years); 3) strictly comply with federal regulations applicable to renovation, repair, and painting work done in apartments presumed to contain lead-based paint and take measures to ensure adherence to lead-safe work practices; 4) perform annual visual assessments and biennial risk assessment evaluations; and 5) take specific measures to detail, assess, investigate, and abate lead-based paint</w:t>
      </w:r>
      <w:r w:rsidR="005260F7">
        <w:t xml:space="preserve"> in</w:t>
      </w:r>
      <w:r w:rsidR="00EC41C8">
        <w:t xml:space="preserve"> units and common areas </w:t>
      </w:r>
      <w:r w:rsidR="005260F7">
        <w:t>associated with</w:t>
      </w:r>
      <w:r w:rsidR="00EC41C8">
        <w:t xml:space="preserve"> children under six found to have elevated blood lead levels.</w:t>
      </w:r>
      <w:r>
        <w:t>”</w:t>
      </w:r>
      <w:r w:rsidR="0052720E">
        <w:rPr>
          <w:rStyle w:val="FootnoteReference"/>
        </w:rPr>
        <w:footnoteReference w:id="41"/>
      </w:r>
      <w:r w:rsidR="00EC41C8">
        <w:t xml:space="preserve"> </w:t>
      </w:r>
    </w:p>
    <w:p w:rsidR="0052720E" w:rsidRDefault="0052720E" w:rsidP="00E80E82">
      <w:pPr>
        <w:ind w:left="720" w:right="720"/>
        <w:contextualSpacing/>
      </w:pPr>
    </w:p>
    <w:p w:rsidR="009F0D82" w:rsidRDefault="00EC41C8" w:rsidP="00EC41C8">
      <w:pPr>
        <w:spacing w:line="480" w:lineRule="auto"/>
        <w:ind w:firstLine="720"/>
        <w:contextualSpacing/>
        <w:rPr>
          <w:szCs w:val="24"/>
        </w:rPr>
      </w:pPr>
      <w:r>
        <w:rPr>
          <w:szCs w:val="24"/>
        </w:rPr>
        <w:t>The federal monitor has called for increased cooperation from NYCHA management in order to meet these goals.</w:t>
      </w:r>
      <w:r>
        <w:rPr>
          <w:rStyle w:val="FootnoteReference"/>
          <w:szCs w:val="24"/>
        </w:rPr>
        <w:footnoteReference w:id="42"/>
      </w:r>
      <w:r>
        <w:rPr>
          <w:szCs w:val="24"/>
        </w:rPr>
        <w:t xml:space="preserve"> </w:t>
      </w:r>
    </w:p>
    <w:p w:rsidR="00EC41C8" w:rsidRPr="00A31D60" w:rsidRDefault="00EC41C8" w:rsidP="00EC41C8">
      <w:pPr>
        <w:spacing w:line="480" w:lineRule="auto"/>
        <w:ind w:firstLine="720"/>
        <w:contextualSpacing/>
        <w:rPr>
          <w:szCs w:val="24"/>
        </w:rPr>
      </w:pPr>
      <w:r>
        <w:rPr>
          <w:szCs w:val="24"/>
        </w:rPr>
        <w:t>According to the monitor team, they were “met with resistance” when they pressed NYCHA on NYCHA’s exclusive reliance on data known to be unreliable in order to calculate the number of non-exempt apartments where children under six reside or regularly visit and</w:t>
      </w:r>
      <w:r w:rsidR="0052720E">
        <w:rPr>
          <w:szCs w:val="24"/>
        </w:rPr>
        <w:t xml:space="preserve"> </w:t>
      </w:r>
      <w:r>
        <w:rPr>
          <w:szCs w:val="24"/>
        </w:rPr>
        <w:t xml:space="preserve">NYCHA’s failure to disclose that </w:t>
      </w:r>
      <w:r w:rsidR="008D5BCB">
        <w:rPr>
          <w:szCs w:val="24"/>
        </w:rPr>
        <w:t>“</w:t>
      </w:r>
      <w:r>
        <w:rPr>
          <w:szCs w:val="24"/>
        </w:rPr>
        <w:t>certain contractors were not conforming to lead-safe work practices.</w:t>
      </w:r>
      <w:r w:rsidR="008D5BCB">
        <w:rPr>
          <w:szCs w:val="24"/>
        </w:rPr>
        <w:t>”</w:t>
      </w:r>
      <w:r>
        <w:rPr>
          <w:rStyle w:val="FootnoteReference"/>
          <w:szCs w:val="24"/>
        </w:rPr>
        <w:footnoteReference w:id="43"/>
      </w:r>
      <w:r>
        <w:rPr>
          <w:szCs w:val="24"/>
        </w:rPr>
        <w:t xml:space="preserve"> The monitor team has since initiated a weekly “lead process” meeting between itself and NYCHA in order to resolve these problems.</w:t>
      </w:r>
      <w:r>
        <w:rPr>
          <w:rStyle w:val="FootnoteReference"/>
          <w:szCs w:val="24"/>
        </w:rPr>
        <w:footnoteReference w:id="44"/>
      </w:r>
      <w:r>
        <w:rPr>
          <w:szCs w:val="24"/>
        </w:rPr>
        <w:t xml:space="preserve"> </w:t>
      </w:r>
      <w:r w:rsidRPr="00A31D60">
        <w:rPr>
          <w:szCs w:val="24"/>
        </w:rPr>
        <w:t>Additionally</w:t>
      </w:r>
      <w:r w:rsidR="005260F7">
        <w:rPr>
          <w:szCs w:val="24"/>
        </w:rPr>
        <w:t>,</w:t>
      </w:r>
      <w:r w:rsidRPr="00A31D60">
        <w:rPr>
          <w:szCs w:val="24"/>
        </w:rPr>
        <w:t xml:space="preserve"> after reports that landlords were not complying with federal rules for removing or remediating potential lead paint, the City rushed to re-inspect 2,300 building common areas and 201 additional apartments.</w:t>
      </w:r>
      <w:r w:rsidRPr="00A31D60">
        <w:rPr>
          <w:szCs w:val="24"/>
          <w:vertAlign w:val="superscript"/>
        </w:rPr>
        <w:footnoteReference w:id="45"/>
      </w:r>
      <w:r w:rsidRPr="00A31D60">
        <w:rPr>
          <w:szCs w:val="24"/>
        </w:rPr>
        <w:t xml:space="preserve"> </w:t>
      </w:r>
    </w:p>
    <w:p w:rsidR="00EC41C8" w:rsidRDefault="009C6D79" w:rsidP="00EC41C8">
      <w:pPr>
        <w:spacing w:line="480" w:lineRule="auto"/>
        <w:ind w:firstLine="720"/>
        <w:contextualSpacing/>
        <w:rPr>
          <w:szCs w:val="24"/>
        </w:rPr>
      </w:pPr>
      <w:r>
        <w:rPr>
          <w:szCs w:val="24"/>
        </w:rPr>
        <w:t>Interestingly,</w:t>
      </w:r>
      <w:r w:rsidR="00EC41C8" w:rsidRPr="00A31D60">
        <w:rPr>
          <w:szCs w:val="24"/>
        </w:rPr>
        <w:t xml:space="preserve"> lead poisoning rates are lower for children residing in public housing than they are for children living in private housing</w:t>
      </w:r>
      <w:r w:rsidR="00EC41C8" w:rsidRPr="00A31D60">
        <w:rPr>
          <w:szCs w:val="24"/>
          <w:vertAlign w:val="superscript"/>
        </w:rPr>
        <w:footnoteReference w:id="46"/>
      </w:r>
      <w:r w:rsidR="00EC41C8" w:rsidRPr="00A31D60">
        <w:rPr>
          <w:szCs w:val="24"/>
        </w:rPr>
        <w:t xml:space="preserve"> </w:t>
      </w:r>
      <w:r w:rsidR="00EC41C8">
        <w:rPr>
          <w:szCs w:val="24"/>
        </w:rPr>
        <w:t>– even prior to the ban on lead paint in 1960, lead paint was not widely applied in NYCHA housing because it was prohibitively expensive.</w:t>
      </w:r>
      <w:r w:rsidR="00EC41C8">
        <w:rPr>
          <w:rStyle w:val="FootnoteReference"/>
          <w:szCs w:val="24"/>
        </w:rPr>
        <w:footnoteReference w:id="47"/>
      </w:r>
      <w:r w:rsidR="00EC41C8">
        <w:rPr>
          <w:szCs w:val="24"/>
        </w:rPr>
        <w:t xml:space="preserve"> </w:t>
      </w:r>
      <w:r w:rsidR="00EC41C8" w:rsidRPr="00A31D60">
        <w:rPr>
          <w:szCs w:val="24"/>
        </w:rPr>
        <w:t xml:space="preserve">Moreover, DOHMH announced </w:t>
      </w:r>
      <w:r w:rsidR="00C654BF">
        <w:rPr>
          <w:szCs w:val="24"/>
        </w:rPr>
        <w:t xml:space="preserve">in July 2018 </w:t>
      </w:r>
      <w:r w:rsidR="00EC41C8" w:rsidRPr="00A31D60">
        <w:rPr>
          <w:szCs w:val="24"/>
        </w:rPr>
        <w:t>that it</w:t>
      </w:r>
      <w:r w:rsidR="00C654BF">
        <w:rPr>
          <w:szCs w:val="24"/>
        </w:rPr>
        <w:t xml:space="preserve"> was</w:t>
      </w:r>
      <w:r w:rsidR="00EC41C8" w:rsidRPr="00A31D60">
        <w:rPr>
          <w:szCs w:val="24"/>
        </w:rPr>
        <w:t xml:space="preserve"> inspect</w:t>
      </w:r>
      <w:r w:rsidR="00C654BF">
        <w:rPr>
          <w:szCs w:val="24"/>
        </w:rPr>
        <w:t>ing</w:t>
      </w:r>
      <w:r w:rsidR="00EC41C8" w:rsidRPr="00A31D60">
        <w:rPr>
          <w:szCs w:val="24"/>
        </w:rPr>
        <w:t xml:space="preserve"> all NYCHA apartments where children under 18 have been found to have blood lead levels of 5 mcg/dL or more, </w:t>
      </w:r>
      <w:r w:rsidR="004B6096">
        <w:rPr>
          <w:szCs w:val="24"/>
        </w:rPr>
        <w:t>with plans to inspect units</w:t>
      </w:r>
      <w:r w:rsidR="00C654BF">
        <w:rPr>
          <w:szCs w:val="24"/>
        </w:rPr>
        <w:t xml:space="preserve"> citywide</w:t>
      </w:r>
      <w:r w:rsidR="00EC41C8" w:rsidRPr="00A31D60">
        <w:rPr>
          <w:szCs w:val="24"/>
        </w:rPr>
        <w:t>.</w:t>
      </w:r>
      <w:r w:rsidR="00EC41C8" w:rsidRPr="00A31D60">
        <w:rPr>
          <w:szCs w:val="24"/>
          <w:vertAlign w:val="superscript"/>
        </w:rPr>
        <w:footnoteReference w:id="48"/>
      </w:r>
      <w:r w:rsidR="00EC41C8" w:rsidRPr="00A31D60">
        <w:rPr>
          <w:szCs w:val="24"/>
        </w:rPr>
        <w:t xml:space="preserve"> </w:t>
      </w:r>
    </w:p>
    <w:p w:rsidR="00EC41C8" w:rsidRPr="00A31D60" w:rsidRDefault="00EC41C8" w:rsidP="00EC41C8">
      <w:pPr>
        <w:spacing w:line="480" w:lineRule="auto"/>
        <w:ind w:firstLine="720"/>
        <w:contextualSpacing/>
        <w:rPr>
          <w:szCs w:val="24"/>
        </w:rPr>
      </w:pPr>
      <w:r>
        <w:rPr>
          <w:szCs w:val="24"/>
        </w:rPr>
        <w:t xml:space="preserve">On April 15, 2019, NYCHA began X-ray fluorescence (XRF) testing initiative of 134,084 units at NYCHA developments built before 1978 – the year the federal government banned lead-based paint. As of </w:t>
      </w:r>
      <w:r w:rsidR="009C6D79">
        <w:rPr>
          <w:szCs w:val="24"/>
        </w:rPr>
        <w:t>October 2019, 17,364 units (12.95</w:t>
      </w:r>
      <w:r>
        <w:rPr>
          <w:szCs w:val="24"/>
        </w:rPr>
        <w:t>%) had been inspected. Testing is scheduled to be completed by the end of 2020.</w:t>
      </w:r>
      <w:r>
        <w:rPr>
          <w:rStyle w:val="FootnoteReference"/>
          <w:szCs w:val="24"/>
        </w:rPr>
        <w:footnoteReference w:id="49"/>
      </w:r>
      <w:r w:rsidR="008D5BCB">
        <w:rPr>
          <w:szCs w:val="24"/>
        </w:rPr>
        <w:t xml:space="preserve"> The Committees are particularly interested in the current progress of the testing initiative.</w:t>
      </w:r>
    </w:p>
    <w:p w:rsidR="00BE5060" w:rsidRDefault="00BE5060" w:rsidP="00D930B8">
      <w:pPr>
        <w:spacing w:line="480" w:lineRule="auto"/>
        <w:contextualSpacing/>
        <w:rPr>
          <w:b/>
          <w:szCs w:val="24"/>
        </w:rPr>
      </w:pPr>
    </w:p>
    <w:p w:rsidR="007E321E" w:rsidRPr="00D930B8" w:rsidRDefault="007E321E" w:rsidP="00D930B8">
      <w:pPr>
        <w:numPr>
          <w:ilvl w:val="0"/>
          <w:numId w:val="43"/>
        </w:numPr>
        <w:spacing w:line="480" w:lineRule="auto"/>
        <w:contextualSpacing/>
        <w:rPr>
          <w:szCs w:val="24"/>
        </w:rPr>
      </w:pPr>
      <w:r w:rsidRPr="00D930B8">
        <w:rPr>
          <w:i/>
          <w:szCs w:val="24"/>
        </w:rPr>
        <w:t>Schools</w:t>
      </w:r>
    </w:p>
    <w:p w:rsidR="00275D28" w:rsidRDefault="00275D28" w:rsidP="00D930B8">
      <w:pPr>
        <w:spacing w:line="480" w:lineRule="auto"/>
        <w:ind w:firstLine="360"/>
      </w:pPr>
      <w:r w:rsidRPr="00A31D60">
        <w:rPr>
          <w:szCs w:val="24"/>
        </w:rPr>
        <w:t>The City’s Department of Education (DOE) has also faced scrutiny over reports of elevated lead levels detected in</w:t>
      </w:r>
      <w:r>
        <w:rPr>
          <w:szCs w:val="24"/>
        </w:rPr>
        <w:t xml:space="preserve"> school water fountains. </w:t>
      </w:r>
      <w:r>
        <w:t>In September 2016, Governor Andrew Cuomo sign</w:t>
      </w:r>
      <w:r w:rsidR="009C6D79">
        <w:t>ed into law a bill that required</w:t>
      </w:r>
      <w:r>
        <w:t xml:space="preserve"> the New York State Department of Health to develop regulations enforcing all school districts and boards of cooperative educational services to test all potable water outlets for lead contamination and to take responsive actions.</w:t>
      </w:r>
      <w:r>
        <w:rPr>
          <w:rStyle w:val="FootnoteReference"/>
        </w:rPr>
        <w:footnoteReference w:id="50"/>
      </w:r>
      <w:r>
        <w:t xml:space="preserve"> Further, the law requires schools to provide parents and guardians with the test results.</w:t>
      </w:r>
      <w:r>
        <w:rPr>
          <w:rStyle w:val="FootnoteReference"/>
        </w:rPr>
        <w:footnoteReference w:id="51"/>
      </w:r>
    </w:p>
    <w:p w:rsidR="00275D28" w:rsidRDefault="00275D28" w:rsidP="00275D28">
      <w:pPr>
        <w:spacing w:line="480" w:lineRule="auto"/>
        <w:ind w:firstLine="720"/>
      </w:pPr>
      <w:r>
        <w:t>In 2016, the City announced that it tested water in public schools and found that only one percent of outlets had lead levels higher than EPA’s action level of 15 parts per billion.</w:t>
      </w:r>
      <w:r w:rsidRPr="005932FD">
        <w:rPr>
          <w:vertAlign w:val="superscript"/>
        </w:rPr>
        <w:footnoteReference w:id="52"/>
      </w:r>
      <w:r w:rsidRPr="005932FD">
        <w:t xml:space="preserve"> </w:t>
      </w:r>
      <w:r>
        <w:t xml:space="preserve"> However, in April 2017, </w:t>
      </w:r>
      <w:r>
        <w:rPr>
          <w:i/>
        </w:rPr>
        <w:t>The New York Times</w:t>
      </w:r>
      <w:r>
        <w:t xml:space="preserve"> reported that the City’s low lead level results were due to the City running “the water in every outlet for two hours the night before taking the water samples, a process called flushing.”</w:t>
      </w:r>
      <w:r>
        <w:rPr>
          <w:rStyle w:val="FootnoteReference"/>
        </w:rPr>
        <w:footnoteReference w:id="53"/>
      </w:r>
      <w:r>
        <w:t xml:space="preserve"> Under pressure from experts and advocates, the</w:t>
      </w:r>
      <w:r w:rsidRPr="00A9704E">
        <w:t xml:space="preserve"> </w:t>
      </w:r>
      <w:r>
        <w:t>City committed to testing all school water fixtures twice by the end of 2020</w:t>
      </w:r>
      <w:r w:rsidR="004B6096">
        <w:t>, which, to ensure accurate results, must be a first-draw sample pursuant to legislation passed by the Council in March</w:t>
      </w:r>
      <w:r>
        <w:t>.</w:t>
      </w:r>
      <w:r w:rsidR="004B6096">
        <w:rPr>
          <w:rStyle w:val="FootnoteReference"/>
        </w:rPr>
        <w:footnoteReference w:id="54"/>
      </w:r>
      <w:r>
        <w:t xml:space="preserve"> The testing is expected to take upwards of three years to complete, as there are 142,411 water fixtures throughout the City’s school system.</w:t>
      </w:r>
      <w:r>
        <w:rPr>
          <w:rStyle w:val="FootnoteReference"/>
        </w:rPr>
        <w:footnoteReference w:id="55"/>
      </w:r>
      <w:r>
        <w:rPr>
          <w:vertAlign w:val="superscript"/>
        </w:rPr>
        <w:t xml:space="preserve">, </w:t>
      </w:r>
      <w:r>
        <w:rPr>
          <w:rStyle w:val="FootnoteReference"/>
        </w:rPr>
        <w:footnoteReference w:id="56"/>
      </w:r>
      <w:r>
        <w:rPr>
          <w:vertAlign w:val="superscript"/>
        </w:rPr>
        <w:t xml:space="preserve"> </w:t>
      </w:r>
      <w:r>
        <w:t>According to DOE’s 2017-18 Water Remediation Update data, the City failed to fix more than 1,000 water fixtures in school kitchens, bathrooms, and classrooms that previously showed elevated lead levels.</w:t>
      </w:r>
      <w:r>
        <w:rPr>
          <w:rStyle w:val="FootnoteReference"/>
        </w:rPr>
        <w:footnoteReference w:id="57"/>
      </w:r>
      <w:r>
        <w:t xml:space="preserve"> Recently DOE released data from the 2018 Cohort Citywide Results, which reports found that less than 5 percent of the 49,959 water fixtures tested had elevated lead levels</w:t>
      </w:r>
      <w:r>
        <w:rPr>
          <w:rStyle w:val="FootnoteReference"/>
        </w:rPr>
        <w:footnoteReference w:id="58"/>
      </w:r>
      <w:r>
        <w:t xml:space="preserve"> and all but 15 had been remediated.</w:t>
      </w:r>
      <w:r>
        <w:rPr>
          <w:rStyle w:val="FootnoteReference"/>
        </w:rPr>
        <w:footnoteReference w:id="59"/>
      </w:r>
    </w:p>
    <w:p w:rsidR="00275D28" w:rsidRPr="00031A05" w:rsidRDefault="00275D28" w:rsidP="00275D28">
      <w:pPr>
        <w:spacing w:line="480" w:lineRule="auto"/>
        <w:rPr>
          <w:szCs w:val="24"/>
        </w:rPr>
      </w:pPr>
      <w:r>
        <w:rPr>
          <w:szCs w:val="24"/>
        </w:rPr>
        <w:tab/>
      </w:r>
      <w:r w:rsidR="008D5BCB">
        <w:rPr>
          <w:szCs w:val="24"/>
        </w:rPr>
        <w:t xml:space="preserve">The </w:t>
      </w:r>
      <w:r>
        <w:rPr>
          <w:szCs w:val="24"/>
        </w:rPr>
        <w:t>New York C</w:t>
      </w:r>
      <w:r w:rsidRPr="007A5898">
        <w:rPr>
          <w:szCs w:val="24"/>
        </w:rPr>
        <w:t xml:space="preserve">ity </w:t>
      </w:r>
      <w:r w:rsidR="008D5BCB">
        <w:rPr>
          <w:szCs w:val="24"/>
        </w:rPr>
        <w:t xml:space="preserve">Health Code </w:t>
      </w:r>
      <w:r>
        <w:rPr>
          <w:szCs w:val="24"/>
        </w:rPr>
        <w:t>requires that</w:t>
      </w:r>
      <w:r w:rsidRPr="007A5898">
        <w:rPr>
          <w:szCs w:val="24"/>
        </w:rPr>
        <w:t xml:space="preserve"> </w:t>
      </w:r>
      <w:r>
        <w:rPr>
          <w:szCs w:val="24"/>
        </w:rPr>
        <w:t>rooms and areas in</w:t>
      </w:r>
      <w:r w:rsidRPr="007A5898">
        <w:rPr>
          <w:szCs w:val="24"/>
        </w:rPr>
        <w:t xml:space="preserve"> schools occupied by </w:t>
      </w:r>
      <w:r>
        <w:rPr>
          <w:szCs w:val="24"/>
        </w:rPr>
        <w:t>children under</w:t>
      </w:r>
      <w:r w:rsidRPr="007A5898">
        <w:rPr>
          <w:szCs w:val="24"/>
        </w:rPr>
        <w:t xml:space="preserve"> six-years of age </w:t>
      </w:r>
      <w:r>
        <w:rPr>
          <w:szCs w:val="24"/>
        </w:rPr>
        <w:t>be surveyed annually for l</w:t>
      </w:r>
      <w:r w:rsidRPr="007A5898">
        <w:rPr>
          <w:szCs w:val="24"/>
        </w:rPr>
        <w:t>ead-based paint.</w:t>
      </w:r>
      <w:r>
        <w:rPr>
          <w:rStyle w:val="FootnoteReference"/>
          <w:szCs w:val="24"/>
        </w:rPr>
        <w:footnoteReference w:id="60"/>
      </w:r>
      <w:r>
        <w:rPr>
          <w:szCs w:val="24"/>
        </w:rPr>
        <w:t xml:space="preserve"> </w:t>
      </w:r>
      <w:r w:rsidRPr="00A130E8">
        <w:rPr>
          <w:szCs w:val="24"/>
        </w:rPr>
        <w:t>DOE</w:t>
      </w:r>
      <w:r w:rsidR="005260F7">
        <w:rPr>
          <w:szCs w:val="24"/>
        </w:rPr>
        <w:t xml:space="preserve"> claims that their existing</w:t>
      </w:r>
      <w:r>
        <w:rPr>
          <w:szCs w:val="24"/>
        </w:rPr>
        <w:t xml:space="preserve"> protocol</w:t>
      </w:r>
      <w:r w:rsidRPr="00A130E8">
        <w:rPr>
          <w:szCs w:val="24"/>
        </w:rPr>
        <w:t xml:space="preserve"> </w:t>
      </w:r>
      <w:r>
        <w:rPr>
          <w:szCs w:val="24"/>
        </w:rPr>
        <w:t xml:space="preserve">met </w:t>
      </w:r>
      <w:r w:rsidRPr="00A130E8">
        <w:rPr>
          <w:szCs w:val="24"/>
        </w:rPr>
        <w:t>th</w:t>
      </w:r>
      <w:r>
        <w:rPr>
          <w:szCs w:val="24"/>
        </w:rPr>
        <w:t>e aforementioned</w:t>
      </w:r>
      <w:r w:rsidRPr="00A130E8">
        <w:rPr>
          <w:szCs w:val="24"/>
        </w:rPr>
        <w:t xml:space="preserve"> mandate by </w:t>
      </w:r>
      <w:r>
        <w:rPr>
          <w:szCs w:val="24"/>
        </w:rPr>
        <w:t>“</w:t>
      </w:r>
      <w:r w:rsidRPr="00A130E8">
        <w:rPr>
          <w:szCs w:val="24"/>
        </w:rPr>
        <w:t>annually testing painted surfaces in pre-K and kindergarten classrooms using portable X-ray fluorescence analyzers, which can detect the lead content of paint.</w:t>
      </w:r>
      <w:r>
        <w:rPr>
          <w:szCs w:val="24"/>
        </w:rPr>
        <w:t>”</w:t>
      </w:r>
      <w:r>
        <w:rPr>
          <w:rStyle w:val="FootnoteReference"/>
          <w:szCs w:val="24"/>
        </w:rPr>
        <w:footnoteReference w:id="61"/>
      </w:r>
    </w:p>
    <w:p w:rsidR="00275D28" w:rsidRDefault="00275D28" w:rsidP="00275D28">
      <w:pPr>
        <w:spacing w:line="480" w:lineRule="auto"/>
        <w:ind w:firstLine="720"/>
      </w:pPr>
      <w:r>
        <w:t>Despite the DOE’s protocol, a June 2019 WYNC and Gothamist investigation revealed high levels of lead-paint contamination in four New York City schools.</w:t>
      </w:r>
      <w:r>
        <w:rPr>
          <w:rStyle w:val="FootnoteReference"/>
        </w:rPr>
        <w:footnoteReference w:id="62"/>
      </w:r>
      <w:r>
        <w:t xml:space="preserve"> Following the release of this investigation, </w:t>
      </w:r>
      <w:r w:rsidRPr="004329A5">
        <w:t>New York City's Congressional delegation</w:t>
      </w:r>
      <w:r>
        <w:t xml:space="preserve"> sent a letter to DOE and DOHMH</w:t>
      </w:r>
      <w:r w:rsidRPr="004329A5">
        <w:t xml:space="preserve"> urging them to conduct</w:t>
      </w:r>
      <w:r>
        <w:t xml:space="preserve"> immediate</w:t>
      </w:r>
      <w:r w:rsidRPr="004329A5">
        <w:t xml:space="preserve"> lead testing in </w:t>
      </w:r>
      <w:r>
        <w:t xml:space="preserve">City </w:t>
      </w:r>
      <w:r w:rsidRPr="004329A5">
        <w:t>public school buildings</w:t>
      </w:r>
      <w:r>
        <w:t>.</w:t>
      </w:r>
      <w:r>
        <w:rPr>
          <w:rStyle w:val="FootnoteReference"/>
        </w:rPr>
        <w:footnoteReference w:id="63"/>
      </w:r>
      <w:r>
        <w:t xml:space="preserve"> In response, DOE announced accelerated summer inspections of classrooms </w:t>
      </w:r>
      <w:r w:rsidRPr="00050F12">
        <w:t>occupied by 3-K, pre-K and kindergarten students</w:t>
      </w:r>
      <w:r>
        <w:t xml:space="preserve"> in schools </w:t>
      </w:r>
      <w:r w:rsidRPr="00050F12">
        <w:t>built prior to 1985</w:t>
      </w:r>
      <w:r>
        <w:t>.</w:t>
      </w:r>
      <w:r>
        <w:rPr>
          <w:rStyle w:val="FootnoteReference"/>
        </w:rPr>
        <w:footnoteReference w:id="64"/>
      </w:r>
      <w:r>
        <w:t xml:space="preserve"> </w:t>
      </w:r>
      <w:r w:rsidRPr="00050F12">
        <w:t>In addition</w:t>
      </w:r>
      <w:r>
        <w:t xml:space="preserve">, </w:t>
      </w:r>
      <w:r w:rsidRPr="00050F12">
        <w:t xml:space="preserve">DOE </w:t>
      </w:r>
      <w:r>
        <w:t>announced</w:t>
      </w:r>
      <w:r w:rsidRPr="00050F12">
        <w:t xml:space="preserve"> plans to increase </w:t>
      </w:r>
      <w:r w:rsidRPr="00BC5874">
        <w:t xml:space="preserve">visual inspections for lead paint </w:t>
      </w:r>
      <w:r>
        <w:t>from once per year to</w:t>
      </w:r>
      <w:r w:rsidR="005260F7">
        <w:t xml:space="preserve"> three times per</w:t>
      </w:r>
      <w:r w:rsidRPr="00BC5874">
        <w:t xml:space="preserve"> year</w:t>
      </w:r>
      <w:r>
        <w:t xml:space="preserve"> </w:t>
      </w:r>
      <w:r w:rsidRPr="00050F12">
        <w:t>and to develop a centralized database to monitor lead-</w:t>
      </w:r>
      <w:r w:rsidR="005260F7">
        <w:t>based paint</w:t>
      </w:r>
      <w:r w:rsidRPr="00050F12">
        <w:t xml:space="preserve"> hazards in schools.</w:t>
      </w:r>
      <w:r>
        <w:rPr>
          <w:rStyle w:val="FootnoteReference"/>
        </w:rPr>
        <w:footnoteReference w:id="65"/>
      </w:r>
      <w:r>
        <w:t xml:space="preserve"> City Council Speaker Corey Johnson and Education Committee Chair Council Member Mark Treyger sent a letter on August 4, 2019 to Chancellor Richard Carranza “reiterate[ing] the major concerns [of the Council] about the Department of Education’s response to lead contamination in public schools.”</w:t>
      </w:r>
      <w:r>
        <w:rPr>
          <w:rStyle w:val="FootnoteReference"/>
        </w:rPr>
        <w:footnoteReference w:id="66"/>
      </w:r>
      <w:r>
        <w:t xml:space="preserve"> On August, 22, Council Member Treyger sent a follow-up letter to the Chancellor calling on the Department to also test and remediate common spaces in schools, including stairwells, resource rooms for special education services, art rooms, libraries, bathrooms, cafeterias, gymnasiums, and auditoriums.</w:t>
      </w:r>
      <w:r>
        <w:rPr>
          <w:rStyle w:val="FootnoteReference"/>
        </w:rPr>
        <w:footnoteReference w:id="67"/>
      </w:r>
    </w:p>
    <w:p w:rsidR="00275D28" w:rsidRDefault="00275D28" w:rsidP="00275D28">
      <w:pPr>
        <w:spacing w:line="480" w:lineRule="auto"/>
        <w:ind w:firstLine="720"/>
      </w:pPr>
      <w:r>
        <w:t>The DOE announced in summer 2019 that lead remediation would be completed in all classrooms serving 3-K, Pre-K, kindergarten and first grade students prior to the first day of school. The completion of that remediation was announced on September 3 by the DOE and School Construction Authority (SCA).</w:t>
      </w:r>
      <w:r>
        <w:rPr>
          <w:rStyle w:val="FootnoteReference"/>
        </w:rPr>
        <w:footnoteReference w:id="68"/>
      </w:r>
      <w:r>
        <w:t xml:space="preserve"> As part of that announcement, the Department indicated that by the start of the 2020-21 school year, independent contractors would inspect, test and remediate cafeterias and libraries serving 3-K, Pre-K, kindergarten and first grade students.</w:t>
      </w:r>
      <w:r>
        <w:rPr>
          <w:rStyle w:val="FootnoteReference"/>
        </w:rPr>
        <w:footnoteReference w:id="69"/>
      </w:r>
      <w:r>
        <w:t xml:space="preserve"> </w:t>
      </w:r>
    </w:p>
    <w:p w:rsidR="00275D28" w:rsidRDefault="00275D28" w:rsidP="00275D28">
      <w:pPr>
        <w:spacing w:line="480" w:lineRule="auto"/>
        <w:ind w:firstLine="720"/>
      </w:pPr>
      <w:r>
        <w:t xml:space="preserve">Finally, the fiscal year (FY) </w:t>
      </w:r>
      <w:r w:rsidR="008D5BCB">
        <w:t>20</w:t>
      </w:r>
      <w:r>
        <w:t>20-</w:t>
      </w:r>
      <w:r w:rsidR="008D5BCB">
        <w:t>20</w:t>
      </w:r>
      <w:r>
        <w:t xml:space="preserve">24 Capital Plan includes $10 million for lead paint abatement “in buildings where no related major capital projects are planned,” and according to the Capital </w:t>
      </w:r>
      <w:r w:rsidR="008D5BCB">
        <w:t xml:space="preserve">Plan </w:t>
      </w:r>
      <w:r>
        <w:t>“the DOE/SCA continues to remediate areas identified by lead inspections and DOHMH referrals.”</w:t>
      </w:r>
      <w:r>
        <w:rPr>
          <w:rStyle w:val="FootnoteReference"/>
        </w:rPr>
        <w:footnoteReference w:id="70"/>
      </w:r>
      <w:r>
        <w:t xml:space="preserve"> Over </w:t>
      </w:r>
      <w:r w:rsidRPr="001F1C8E">
        <w:t xml:space="preserve">FY 2015-2017, DOE spent </w:t>
      </w:r>
      <w:r w:rsidRPr="00C92710">
        <w:t>$2.39 million</w:t>
      </w:r>
      <w:r>
        <w:t xml:space="preserve"> in capital on lead paint abatement.</w:t>
      </w:r>
      <w:r>
        <w:rPr>
          <w:rStyle w:val="FootnoteReference"/>
        </w:rPr>
        <w:footnoteReference w:id="71"/>
      </w:r>
    </w:p>
    <w:p w:rsidR="00A5296B" w:rsidRPr="000F3DAF" w:rsidRDefault="00A5296B" w:rsidP="00A5296B">
      <w:pPr>
        <w:jc w:val="center"/>
        <w:rPr>
          <w:rFonts w:ascii="Times" w:hAnsi="Times"/>
          <w:b/>
          <w:smallCaps/>
          <w:szCs w:val="24"/>
          <w:u w:val="single"/>
        </w:rPr>
      </w:pPr>
      <w:r>
        <w:rPr>
          <w:rFonts w:ascii="Times" w:hAnsi="Times"/>
          <w:b/>
          <w:smallCaps/>
          <w:szCs w:val="24"/>
          <w:u w:val="single"/>
        </w:rPr>
        <w:t>Conclusion</w:t>
      </w:r>
    </w:p>
    <w:p w:rsidR="009C6D79" w:rsidRDefault="009C6D79" w:rsidP="0053761B">
      <w:pPr>
        <w:spacing w:line="480" w:lineRule="auto"/>
        <w:rPr>
          <w:szCs w:val="24"/>
        </w:rPr>
      </w:pPr>
    </w:p>
    <w:p w:rsidR="00EB4091" w:rsidRPr="0053761B" w:rsidRDefault="009C6D79" w:rsidP="0053761B">
      <w:pPr>
        <w:spacing w:line="480" w:lineRule="auto"/>
        <w:rPr>
          <w:rFonts w:eastAsia="Calibri"/>
          <w:szCs w:val="24"/>
        </w:rPr>
      </w:pPr>
      <w:r>
        <w:rPr>
          <w:szCs w:val="24"/>
        </w:rPr>
        <w:tab/>
      </w:r>
      <w:r w:rsidR="00D410E6">
        <w:rPr>
          <w:szCs w:val="24"/>
        </w:rPr>
        <w:t xml:space="preserve">Despite a substantial decline in lead poisoning since the passage of Local Law 1, thousands of children </w:t>
      </w:r>
      <w:r w:rsidR="001A70FE">
        <w:rPr>
          <w:szCs w:val="24"/>
        </w:rPr>
        <w:t>are</w:t>
      </w:r>
      <w:r w:rsidR="00D410E6">
        <w:rPr>
          <w:szCs w:val="24"/>
        </w:rPr>
        <w:t xml:space="preserve"> exposed to lead hazards every year. Exposure to lead can be devastating, resulting in lifelong health, developmental, and behavioral impediments. Unfortunately, we have learned that much of this continued lead poisoning is the result of inadequate enforcement of existing laws, which has resulted in children coming into contact with lead hazards throughout their daily lives.  </w:t>
      </w:r>
      <w:r w:rsidR="004D5204">
        <w:rPr>
          <w:szCs w:val="24"/>
        </w:rPr>
        <w:t xml:space="preserve">The Committees are eager to examine how the City is </w:t>
      </w:r>
      <w:r w:rsidR="00FD759F">
        <w:rPr>
          <w:szCs w:val="24"/>
        </w:rPr>
        <w:t>enforcing our lead laws and how the implementation of the LeadFreeNYC initiatives will finally eliminate childhood lead exposure</w:t>
      </w:r>
      <w:r w:rsidR="004D5204">
        <w:rPr>
          <w:szCs w:val="24"/>
        </w:rPr>
        <w:t xml:space="preserve">. </w:t>
      </w:r>
    </w:p>
    <w:sectPr w:rsidR="00EB4091" w:rsidRPr="0053761B" w:rsidSect="00A02F98">
      <w:footerReference w:type="default" r:id="rId9"/>
      <w:foot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FA" w:rsidRDefault="00F02AFA" w:rsidP="00334097">
      <w:r>
        <w:separator/>
      </w:r>
    </w:p>
  </w:endnote>
  <w:endnote w:type="continuationSeparator" w:id="0">
    <w:p w:rsidR="00F02AFA" w:rsidRDefault="00F02AFA" w:rsidP="0033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CA" w:rsidRDefault="004D7ACA">
    <w:pPr>
      <w:pStyle w:val="Footer"/>
      <w:jc w:val="center"/>
    </w:pPr>
    <w:r>
      <w:fldChar w:fldCharType="begin"/>
    </w:r>
    <w:r>
      <w:instrText xml:space="preserve"> PAGE   \* MERGEFORMAT </w:instrText>
    </w:r>
    <w:r>
      <w:fldChar w:fldCharType="separate"/>
    </w:r>
    <w:r w:rsidR="00583B7F">
      <w:rPr>
        <w:noProof/>
      </w:rPr>
      <w:t>2</w:t>
    </w:r>
    <w:r>
      <w:rPr>
        <w:noProof/>
      </w:rPr>
      <w:fldChar w:fldCharType="end"/>
    </w:r>
  </w:p>
  <w:p w:rsidR="0089573C" w:rsidRDefault="008957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9D" w:rsidRDefault="00C95C9D">
    <w:pPr>
      <w:pStyle w:val="Footer"/>
      <w:jc w:val="center"/>
    </w:pPr>
    <w:r>
      <w:fldChar w:fldCharType="begin"/>
    </w:r>
    <w:r>
      <w:instrText xml:space="preserve"> PAGE   \* MERGEFORMAT </w:instrText>
    </w:r>
    <w:r>
      <w:fldChar w:fldCharType="separate"/>
    </w:r>
    <w:r w:rsidR="001201E8">
      <w:rPr>
        <w:noProof/>
      </w:rPr>
      <w:t>21</w:t>
    </w:r>
    <w:r>
      <w:rPr>
        <w:noProof/>
      </w:rPr>
      <w:fldChar w:fldCharType="end"/>
    </w:r>
  </w:p>
  <w:p w:rsidR="009935DD" w:rsidRDefault="009935DD">
    <w:pPr>
      <w:pStyle w:val="Footer"/>
    </w:pPr>
  </w:p>
  <w:p w:rsidR="00AB3C3B" w:rsidRDefault="00AB3C3B"/>
  <w:p w:rsidR="00AB3C3B" w:rsidRDefault="00AB3C3B"/>
  <w:p w:rsidR="0089573C" w:rsidRDefault="0089573C"/>
  <w:p w:rsidR="0089573C" w:rsidRDefault="008957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FA" w:rsidRDefault="00F02AFA" w:rsidP="00334097">
      <w:r>
        <w:separator/>
      </w:r>
    </w:p>
  </w:footnote>
  <w:footnote w:type="continuationSeparator" w:id="0">
    <w:p w:rsidR="00F02AFA" w:rsidRDefault="00F02AFA" w:rsidP="00334097">
      <w:r>
        <w:continuationSeparator/>
      </w:r>
    </w:p>
  </w:footnote>
  <w:footnote w:id="1">
    <w:p w:rsidR="000C7FA5" w:rsidRDefault="000C7FA5">
      <w:pPr>
        <w:pStyle w:val="FootnoteText"/>
      </w:pPr>
      <w:r>
        <w:rPr>
          <w:rStyle w:val="FootnoteReference"/>
        </w:rPr>
        <w:footnoteRef/>
      </w:r>
      <w:r>
        <w:t xml:space="preserve"> N.Y.C. Department of Housing Preservation and Development, </w:t>
      </w:r>
      <w:hyperlink r:id="rId1" w:history="1">
        <w:r w:rsidRPr="00DA7761">
          <w:rPr>
            <w:rStyle w:val="Hyperlink"/>
          </w:rPr>
          <w:t>https://www1.nyc.gov/site/hpd/owners/Lead-Based-Paint.page</w:t>
        </w:r>
      </w:hyperlink>
      <w:r>
        <w:t xml:space="preserve">. </w:t>
      </w:r>
    </w:p>
  </w:footnote>
  <w:footnote w:id="2">
    <w:p w:rsidR="000C7FA5" w:rsidRDefault="000C7FA5">
      <w:pPr>
        <w:pStyle w:val="FootnoteText"/>
      </w:pPr>
      <w:r>
        <w:rPr>
          <w:rStyle w:val="FootnoteReference"/>
        </w:rPr>
        <w:footnoteRef/>
      </w:r>
      <w:r>
        <w:t xml:space="preserve"> U.S. Environmental Protection Agency, </w:t>
      </w:r>
      <w:hyperlink r:id="rId2" w:history="1">
        <w:r w:rsidRPr="00DA7761">
          <w:rPr>
            <w:rStyle w:val="Hyperlink"/>
          </w:rPr>
          <w:t>https://www.epa.gov/lead/protect-your-family-exposures-lead</w:t>
        </w:r>
      </w:hyperlink>
      <w:r>
        <w:t xml:space="preserve">. </w:t>
      </w:r>
    </w:p>
  </w:footnote>
  <w:footnote w:id="3">
    <w:p w:rsidR="009D0686" w:rsidRDefault="009D0686">
      <w:pPr>
        <w:pStyle w:val="FootnoteText"/>
      </w:pPr>
      <w:r>
        <w:rPr>
          <w:rStyle w:val="FootnoteReference"/>
        </w:rPr>
        <w:footnoteRef/>
      </w:r>
      <w:r>
        <w:t xml:space="preserve"> </w:t>
      </w:r>
      <w:r>
        <w:rPr>
          <w:rStyle w:val="FootnoteReference"/>
        </w:rPr>
        <w:footnoteRef/>
      </w:r>
      <w:r>
        <w:t xml:space="preserve"> Local Law 1 for the year 2004</w:t>
      </w:r>
      <w:r w:rsidR="00E7243F">
        <w:t>,</w:t>
      </w:r>
      <w:r>
        <w:t xml:space="preserve"> available at </w:t>
      </w:r>
      <w:hyperlink r:id="rId3" w:history="1">
        <w:r w:rsidRPr="001008F1">
          <w:rPr>
            <w:rStyle w:val="Hyperlink"/>
          </w:rPr>
          <w:t>https://www1.n</w:t>
        </w:r>
        <w:r w:rsidRPr="001008F1">
          <w:rPr>
            <w:rStyle w:val="Hyperlink"/>
          </w:rPr>
          <w:t>y</w:t>
        </w:r>
        <w:r w:rsidRPr="001008F1">
          <w:rPr>
            <w:rStyle w:val="Hyperlink"/>
          </w:rPr>
          <w:t>c</w:t>
        </w:r>
        <w:r w:rsidRPr="001008F1">
          <w:rPr>
            <w:rStyle w:val="Hyperlink"/>
          </w:rPr>
          <w:t>.gov/assets/hpd/downloads/pdf/lead-local-local1-2004.pdf</w:t>
        </w:r>
      </w:hyperlink>
    </w:p>
  </w:footnote>
  <w:footnote w:id="4">
    <w:p w:rsidR="00BB2366" w:rsidRPr="00BB2366" w:rsidRDefault="00BB2366" w:rsidP="00CB0C1E">
      <w:pPr>
        <w:pStyle w:val="FootnoteText"/>
        <w:rPr>
          <w:i/>
        </w:rPr>
      </w:pPr>
      <w:r>
        <w:rPr>
          <w:rStyle w:val="FootnoteReference"/>
        </w:rPr>
        <w:footnoteRef/>
      </w:r>
      <w:r>
        <w:t xml:space="preserve"> </w:t>
      </w:r>
      <w:r>
        <w:rPr>
          <w:i/>
        </w:rPr>
        <w:t xml:space="preserve">Id. </w:t>
      </w:r>
    </w:p>
  </w:footnote>
  <w:footnote w:id="5">
    <w:p w:rsidR="00BB2366" w:rsidRPr="00BB2366" w:rsidRDefault="00BB2366">
      <w:pPr>
        <w:pStyle w:val="FootnoteText"/>
        <w:rPr>
          <w:i/>
        </w:rPr>
      </w:pPr>
      <w:r>
        <w:rPr>
          <w:rStyle w:val="FootnoteReference"/>
        </w:rPr>
        <w:footnoteRef/>
      </w:r>
      <w:r>
        <w:t xml:space="preserve"> </w:t>
      </w:r>
      <w:r>
        <w:rPr>
          <w:i/>
        </w:rPr>
        <w:t xml:space="preserve">Id. </w:t>
      </w:r>
    </w:p>
  </w:footnote>
  <w:footnote w:id="6">
    <w:p w:rsidR="00BB2366" w:rsidRPr="00BB2366" w:rsidRDefault="00BB2366">
      <w:pPr>
        <w:pStyle w:val="FootnoteText"/>
        <w:rPr>
          <w:i/>
        </w:rPr>
      </w:pPr>
      <w:r>
        <w:rPr>
          <w:rStyle w:val="FootnoteReference"/>
        </w:rPr>
        <w:footnoteRef/>
      </w:r>
      <w:r>
        <w:t xml:space="preserve"> </w:t>
      </w:r>
      <w:r>
        <w:rPr>
          <w:i/>
        </w:rPr>
        <w:t xml:space="preserve">Id. </w:t>
      </w:r>
    </w:p>
  </w:footnote>
  <w:footnote w:id="7">
    <w:p w:rsidR="00BB2366" w:rsidRPr="00BB2366" w:rsidRDefault="00BB2366">
      <w:pPr>
        <w:pStyle w:val="FootnoteText"/>
        <w:rPr>
          <w:i/>
        </w:rPr>
      </w:pPr>
      <w:r>
        <w:rPr>
          <w:rStyle w:val="FootnoteReference"/>
        </w:rPr>
        <w:footnoteRef/>
      </w:r>
      <w:r>
        <w:t xml:space="preserve"> </w:t>
      </w:r>
      <w:r>
        <w:rPr>
          <w:i/>
        </w:rPr>
        <w:t xml:space="preserve">Id. </w:t>
      </w:r>
    </w:p>
  </w:footnote>
  <w:footnote w:id="8">
    <w:p w:rsidR="00BB2366" w:rsidRPr="00BB2366" w:rsidRDefault="00BB2366">
      <w:pPr>
        <w:pStyle w:val="FootnoteText"/>
        <w:rPr>
          <w:i/>
        </w:rPr>
      </w:pPr>
      <w:r>
        <w:rPr>
          <w:rStyle w:val="FootnoteReference"/>
        </w:rPr>
        <w:footnoteRef/>
      </w:r>
      <w:r>
        <w:t xml:space="preserve"> </w:t>
      </w:r>
      <w:r>
        <w:rPr>
          <w:i/>
        </w:rPr>
        <w:t xml:space="preserve">Id. </w:t>
      </w:r>
    </w:p>
  </w:footnote>
  <w:footnote w:id="9">
    <w:p w:rsidR="00BB2366" w:rsidRPr="00BB2366" w:rsidRDefault="00BB2366">
      <w:pPr>
        <w:pStyle w:val="FootnoteText"/>
        <w:rPr>
          <w:i/>
        </w:rPr>
      </w:pPr>
      <w:r>
        <w:rPr>
          <w:rStyle w:val="FootnoteReference"/>
        </w:rPr>
        <w:footnoteRef/>
      </w:r>
      <w:r>
        <w:t xml:space="preserve"> </w:t>
      </w:r>
      <w:r>
        <w:rPr>
          <w:i/>
        </w:rPr>
        <w:t xml:space="preserve">Id. </w:t>
      </w:r>
    </w:p>
  </w:footnote>
  <w:footnote w:id="10">
    <w:p w:rsidR="00BB2366" w:rsidRPr="00BB2366" w:rsidRDefault="00BB2366">
      <w:pPr>
        <w:pStyle w:val="FootnoteText"/>
        <w:rPr>
          <w:i/>
        </w:rPr>
      </w:pPr>
      <w:r>
        <w:rPr>
          <w:rStyle w:val="FootnoteReference"/>
        </w:rPr>
        <w:footnoteRef/>
      </w:r>
      <w:r>
        <w:t xml:space="preserve"> </w:t>
      </w:r>
      <w:r>
        <w:rPr>
          <w:i/>
        </w:rPr>
        <w:t xml:space="preserve">Id. </w:t>
      </w:r>
    </w:p>
  </w:footnote>
  <w:footnote w:id="11">
    <w:p w:rsidR="00BB2366" w:rsidRPr="00BB2366" w:rsidRDefault="00BB2366">
      <w:pPr>
        <w:pStyle w:val="FootnoteText"/>
        <w:rPr>
          <w:i/>
        </w:rPr>
      </w:pPr>
      <w:r>
        <w:rPr>
          <w:rStyle w:val="FootnoteReference"/>
        </w:rPr>
        <w:footnoteRef/>
      </w:r>
      <w:r>
        <w:t xml:space="preserve"> </w:t>
      </w:r>
      <w:r>
        <w:rPr>
          <w:i/>
        </w:rPr>
        <w:t xml:space="preserve">Id. </w:t>
      </w:r>
    </w:p>
  </w:footnote>
  <w:footnote w:id="12">
    <w:p w:rsidR="00BB2366" w:rsidRPr="00BB2366" w:rsidRDefault="00BB2366">
      <w:pPr>
        <w:pStyle w:val="FootnoteText"/>
        <w:rPr>
          <w:i/>
        </w:rPr>
      </w:pPr>
      <w:r>
        <w:rPr>
          <w:rStyle w:val="FootnoteReference"/>
        </w:rPr>
        <w:footnoteRef/>
      </w:r>
      <w:r>
        <w:t xml:space="preserve"> </w:t>
      </w:r>
      <w:r>
        <w:rPr>
          <w:i/>
        </w:rPr>
        <w:t>Id.</w:t>
      </w:r>
    </w:p>
  </w:footnote>
  <w:footnote w:id="13">
    <w:p w:rsidR="003F7AA4" w:rsidRDefault="003F7AA4">
      <w:pPr>
        <w:pStyle w:val="FootnoteText"/>
      </w:pPr>
      <w:r>
        <w:rPr>
          <w:rStyle w:val="FootnoteReference"/>
        </w:rPr>
        <w:footnoteRef/>
      </w:r>
      <w:r>
        <w:t xml:space="preserve"> Joshua Schneyer and M.B. Pell, </w:t>
      </w:r>
      <w:r>
        <w:rPr>
          <w:i/>
        </w:rPr>
        <w:t>Lead Poisoning Lurks in Scores of New York Neighborhoods</w:t>
      </w:r>
      <w:r>
        <w:t xml:space="preserve">, Reuters (November 14, 2017), </w:t>
      </w:r>
      <w:hyperlink r:id="rId4" w:history="1">
        <w:r w:rsidRPr="007C1BE4">
          <w:rPr>
            <w:rStyle w:val="Hyperlink"/>
          </w:rPr>
          <w:t>https://www.reuters.com/investigates/special-report/usa-lead-newyork/</w:t>
        </w:r>
      </w:hyperlink>
      <w:r>
        <w:t>.</w:t>
      </w:r>
    </w:p>
  </w:footnote>
  <w:footnote w:id="14">
    <w:p w:rsidR="00AA42E4" w:rsidRPr="009D0686" w:rsidRDefault="00AA42E4">
      <w:pPr>
        <w:pStyle w:val="FootnoteText"/>
      </w:pPr>
      <w:r>
        <w:rPr>
          <w:rStyle w:val="FootnoteReference"/>
        </w:rPr>
        <w:footnoteRef/>
      </w:r>
      <w:r>
        <w:t xml:space="preserve"> </w:t>
      </w:r>
      <w:r>
        <w:rPr>
          <w:i/>
        </w:rPr>
        <w:t>Id</w:t>
      </w:r>
      <w:r>
        <w:t>.</w:t>
      </w:r>
    </w:p>
  </w:footnote>
  <w:footnote w:id="15">
    <w:p w:rsidR="00C869FE" w:rsidRDefault="00C869FE" w:rsidP="00D930B8">
      <w:pPr>
        <w:pStyle w:val="FootnoteText"/>
        <w:jc w:val="left"/>
      </w:pPr>
      <w:r>
        <w:rPr>
          <w:rStyle w:val="FootnoteReference"/>
        </w:rPr>
        <w:footnoteRef/>
      </w:r>
      <w:r>
        <w:t xml:space="preserve"> N.Y.C. DOHMH, Report to the New York City Council on Progress in Preventing Childhood Lead Poisoning in New York City, </w:t>
      </w:r>
      <w:r w:rsidR="00CD4540">
        <w:t xml:space="preserve">September </w:t>
      </w:r>
      <w:r>
        <w:t>30, 201</w:t>
      </w:r>
      <w:r w:rsidR="00CD4540">
        <w:t>9</w:t>
      </w:r>
      <w:r>
        <w:t xml:space="preserve">, available at </w:t>
      </w:r>
      <w:hyperlink r:id="rId5" w:history="1">
        <w:r w:rsidR="00CD4540">
          <w:rPr>
            <w:rStyle w:val="Hyperlink"/>
          </w:rPr>
          <w:t>https://www</w:t>
        </w:r>
        <w:r w:rsidR="00CD4540">
          <w:rPr>
            <w:rStyle w:val="Hyperlink"/>
          </w:rPr>
          <w:t>1</w:t>
        </w:r>
        <w:r w:rsidR="00CD4540">
          <w:rPr>
            <w:rStyle w:val="Hyperlink"/>
          </w:rPr>
          <w:t>.nyc.gov/assets/doh/downloads/pdf/lead/lead-rep-cc-annual-19.pdf</w:t>
        </w:r>
      </w:hyperlink>
      <w:r w:rsidR="0015432F">
        <w:t>.</w:t>
      </w:r>
    </w:p>
  </w:footnote>
  <w:footnote w:id="16">
    <w:p w:rsidR="004237A7" w:rsidRDefault="009D0686" w:rsidP="00D930B8">
      <w:pPr>
        <w:pStyle w:val="FootnoteText"/>
        <w:jc w:val="left"/>
      </w:pPr>
      <w:r>
        <w:rPr>
          <w:rStyle w:val="FootnoteReference"/>
        </w:rPr>
        <w:footnoteRef/>
      </w:r>
      <w:r w:rsidR="004237A7">
        <w:t xml:space="preserve">Local </w:t>
      </w:r>
      <w:r>
        <w:t>Law 64 for the yea</w:t>
      </w:r>
      <w:r w:rsidR="004237A7">
        <w:t xml:space="preserve">r 2019, available at </w:t>
      </w:r>
      <w:hyperlink r:id="rId6" w:history="1">
        <w:r w:rsidR="004237A7">
          <w:rPr>
            <w:rStyle w:val="Hyperlink"/>
          </w:rPr>
          <w:t>https://nyc.legistar.com/LegislationDetail.aspx?ID=3343772&amp;GUID=D826FA06-E66A-4ECD-BBF1-B30F7BE3C3C2&amp;</w:t>
        </w:r>
      </w:hyperlink>
      <w:r w:rsidR="004237A7">
        <w:t>.</w:t>
      </w:r>
    </w:p>
  </w:footnote>
  <w:footnote w:id="17">
    <w:p w:rsidR="00DD6044" w:rsidRDefault="00DD6044" w:rsidP="00D930B8">
      <w:pPr>
        <w:pStyle w:val="FootnoteText"/>
        <w:jc w:val="left"/>
      </w:pPr>
      <w:r>
        <w:rPr>
          <w:rStyle w:val="FootnoteReference"/>
        </w:rPr>
        <w:footnoteRef/>
      </w:r>
      <w:r>
        <w:t xml:space="preserve"> Local Law 66 for the year 2019, available at </w:t>
      </w:r>
      <w:hyperlink r:id="rId7" w:history="1">
        <w:r>
          <w:rPr>
            <w:rStyle w:val="Hyperlink"/>
          </w:rPr>
          <w:t>https://nyc.legistar.com/LegislationDetail.aspx?ID=3498451&amp;GUID=32932F9A-CBB0-4413-95F3-4AFCCCE64F41&amp;</w:t>
        </w:r>
      </w:hyperlink>
      <w:r>
        <w:t>.</w:t>
      </w:r>
    </w:p>
  </w:footnote>
  <w:footnote w:id="18">
    <w:p w:rsidR="00F00C4C" w:rsidRDefault="00F00C4C" w:rsidP="00D930B8">
      <w:pPr>
        <w:pStyle w:val="FootnoteText"/>
        <w:jc w:val="left"/>
      </w:pPr>
      <w:r>
        <w:rPr>
          <w:rStyle w:val="FootnoteReference"/>
        </w:rPr>
        <w:footnoteRef/>
      </w:r>
      <w:r>
        <w:t xml:space="preserve"> Local Law 71 for the year 2019, available at </w:t>
      </w:r>
      <w:hyperlink r:id="rId8" w:history="1">
        <w:r>
          <w:rPr>
            <w:rStyle w:val="Hyperlink"/>
          </w:rPr>
          <w:t>https://nyc.legistar.com/LegislationDetail.aspx?ID=3498552&amp;GUID=4B027FB2-02C8-4571-9F3B-5DA56A4A1AF8&amp;</w:t>
        </w:r>
      </w:hyperlink>
      <w:r>
        <w:t>.</w:t>
      </w:r>
    </w:p>
  </w:footnote>
  <w:footnote w:id="19">
    <w:p w:rsidR="00F00C4C" w:rsidRDefault="00F00C4C" w:rsidP="00D930B8">
      <w:pPr>
        <w:pStyle w:val="FootnoteText"/>
        <w:jc w:val="left"/>
      </w:pPr>
      <w:r>
        <w:rPr>
          <w:rStyle w:val="FootnoteReference"/>
        </w:rPr>
        <w:footnoteRef/>
      </w:r>
      <w:r>
        <w:t xml:space="preserve"> Local Law 68 for the year 2019, available at </w:t>
      </w:r>
      <w:hyperlink r:id="rId9" w:history="1">
        <w:r>
          <w:rPr>
            <w:rStyle w:val="Hyperlink"/>
          </w:rPr>
          <w:t>https://nyc.legistar.com/LegislationDetail.aspx?ID=3498487&amp;GUID=AD975873-6473-4FC1-9DEE-4C3D4F3F6865&amp;</w:t>
        </w:r>
      </w:hyperlink>
      <w:r>
        <w:t xml:space="preserve">; Local Law 69 for the year 2019, available at </w:t>
      </w:r>
      <w:hyperlink r:id="rId10" w:history="1">
        <w:r>
          <w:rPr>
            <w:rStyle w:val="Hyperlink"/>
          </w:rPr>
          <w:t>https://nyc.legistar.com/LegislationDetail.aspx?ID=3498488&amp;GUID=9BA70A4F-CC51-485F-B807-E68DEFBDCA50&amp;</w:t>
        </w:r>
      </w:hyperlink>
      <w:r>
        <w:t xml:space="preserve">; Local Law 70 for the year 2019, available at </w:t>
      </w:r>
      <w:hyperlink r:id="rId11" w:history="1">
        <w:r>
          <w:rPr>
            <w:rStyle w:val="Hyperlink"/>
          </w:rPr>
          <w:t>https://nyc.legistar.com/LegislationDetail.aspx?ID=3498572&amp;GUID=AB24032F-962B-492E-AEEA-F1A9118CAEE7&amp;</w:t>
        </w:r>
      </w:hyperlink>
      <w:r>
        <w:t xml:space="preserve">; </w:t>
      </w:r>
    </w:p>
  </w:footnote>
  <w:footnote w:id="20">
    <w:p w:rsidR="00F00C4C" w:rsidRDefault="00F00C4C" w:rsidP="00D930B8">
      <w:pPr>
        <w:pStyle w:val="FootnoteText"/>
        <w:jc w:val="left"/>
      </w:pPr>
      <w:r>
        <w:rPr>
          <w:rStyle w:val="FootnoteReference"/>
        </w:rPr>
        <w:footnoteRef/>
      </w:r>
      <w:r>
        <w:t xml:space="preserve"> </w:t>
      </w:r>
      <w:r w:rsidR="00E7243F">
        <w:t xml:space="preserve">Local Law 65 of 2019, available at </w:t>
      </w:r>
      <w:hyperlink r:id="rId12" w:history="1">
        <w:r w:rsidR="00E7243F">
          <w:rPr>
            <w:rStyle w:val="Hyperlink"/>
          </w:rPr>
          <w:t>https://nyc.legistar.com/LegislationDetail.aspx?ID=3371619&amp;GUID=93548B9D-7C33-412B-BA48-781DF61B842F&amp;</w:t>
        </w:r>
      </w:hyperlink>
      <w:r w:rsidR="00E7243F">
        <w:t xml:space="preserve">; Local Law 67 of 2019, available at </w:t>
      </w:r>
      <w:hyperlink r:id="rId13" w:history="1">
        <w:r w:rsidR="00E7243F">
          <w:rPr>
            <w:rStyle w:val="Hyperlink"/>
          </w:rPr>
          <w:t>https://nyc.legistar.com/LegislationDetail.aspx?ID=3498485&amp;GUID=294DE66F-633F-4587-85BF-AC52316861CC&amp;</w:t>
        </w:r>
      </w:hyperlink>
      <w:r w:rsidR="00E7243F">
        <w:t xml:space="preserve">; Local Law 72 of 2019, available at </w:t>
      </w:r>
      <w:hyperlink r:id="rId14" w:history="1">
        <w:r w:rsidR="00E7243F">
          <w:rPr>
            <w:rStyle w:val="Hyperlink"/>
          </w:rPr>
          <w:t>https://nyc.legistar.com/LegislationDetail.aspx?ID=3597657&amp;GUID=AAFF22D0-1BD8-4E05-839F-F1E20FF97BE8&amp;</w:t>
        </w:r>
      </w:hyperlink>
      <w:r w:rsidR="00E7243F">
        <w:t xml:space="preserve">; Local Law 73 of 2019, available at </w:t>
      </w:r>
      <w:hyperlink r:id="rId15" w:history="1">
        <w:r w:rsidR="00E7243F">
          <w:rPr>
            <w:rStyle w:val="Hyperlink"/>
          </w:rPr>
          <w:t>https://nyc.legistar.com/LegislationDetail.aspx?ID=3683904&amp;GUID=BEAFC322-DEFE-4780-BF47-3C6FE9D5BF72&amp;</w:t>
        </w:r>
      </w:hyperlink>
      <w:r w:rsidR="00E7243F">
        <w:t>.</w:t>
      </w:r>
    </w:p>
  </w:footnote>
  <w:footnote w:id="21">
    <w:p w:rsidR="00255AA8" w:rsidRDefault="00255AA8">
      <w:pPr>
        <w:pStyle w:val="FootnoteText"/>
      </w:pPr>
      <w:r>
        <w:rPr>
          <w:rStyle w:val="FootnoteReference"/>
        </w:rPr>
        <w:footnoteRef/>
      </w:r>
      <w:r>
        <w:t xml:space="preserve"> Mayor de Blasio Appoints Senior Advisor for Citywide Lead Prevention (October 18, 2018), available at </w:t>
      </w:r>
      <w:hyperlink r:id="rId16" w:history="1">
        <w:r>
          <w:rPr>
            <w:rStyle w:val="Hyperlink"/>
          </w:rPr>
          <w:t>https://www1.nyc.gov/office-of-the-mayor/news/515-18/mayor-de-blasio-appoints-senior-advisor-citywide-lead-prevention</w:t>
        </w:r>
      </w:hyperlink>
      <w:r>
        <w:t>.</w:t>
      </w:r>
    </w:p>
  </w:footnote>
  <w:footnote w:id="22">
    <w:p w:rsidR="00CD4540" w:rsidRPr="00D930B8" w:rsidRDefault="00CD4540">
      <w:pPr>
        <w:pStyle w:val="FootnoteText"/>
      </w:pPr>
      <w:r>
        <w:rPr>
          <w:rStyle w:val="FootnoteReference"/>
        </w:rPr>
        <w:footnoteRef/>
      </w:r>
      <w:r>
        <w:t xml:space="preserve"> </w:t>
      </w:r>
      <w:r>
        <w:rPr>
          <w:i/>
        </w:rPr>
        <w:t>Id</w:t>
      </w:r>
      <w:r>
        <w:t xml:space="preserve">. </w:t>
      </w:r>
    </w:p>
  </w:footnote>
  <w:footnote w:id="23">
    <w:p w:rsidR="002C7188" w:rsidRDefault="002C7188">
      <w:pPr>
        <w:pStyle w:val="FootnoteText"/>
      </w:pPr>
      <w:r>
        <w:rPr>
          <w:rStyle w:val="FootnoteReference"/>
        </w:rPr>
        <w:footnoteRef/>
      </w:r>
      <w:r>
        <w:t xml:space="preserve"> A Roadmap to Eliminating Childhood Lead Exposure, available at </w:t>
      </w:r>
      <w:hyperlink r:id="rId17" w:history="1">
        <w:r w:rsidRPr="005C5933">
          <w:rPr>
            <w:rStyle w:val="Hyperlink"/>
          </w:rPr>
          <w:t>https://www1.nyc.gov/asse</w:t>
        </w:r>
        <w:r w:rsidRPr="005C5933">
          <w:rPr>
            <w:rStyle w:val="Hyperlink"/>
          </w:rPr>
          <w:t>t</w:t>
        </w:r>
        <w:r w:rsidRPr="005C5933">
          <w:rPr>
            <w:rStyle w:val="Hyperlink"/>
          </w:rPr>
          <w:t>s/leadfree/downloads/pdf/Lead_Report_2019_Full.pdf</w:t>
        </w:r>
      </w:hyperlink>
      <w:r>
        <w:t xml:space="preserve"> (last accessed October 29, 2019).</w:t>
      </w:r>
    </w:p>
  </w:footnote>
  <w:footnote w:id="24">
    <w:p w:rsidR="005749F2" w:rsidRPr="00D930B8" w:rsidRDefault="005749F2">
      <w:pPr>
        <w:pStyle w:val="FootnoteText"/>
      </w:pPr>
      <w:r>
        <w:rPr>
          <w:rStyle w:val="FootnoteReference"/>
        </w:rPr>
        <w:footnoteRef/>
      </w:r>
      <w:r>
        <w:t xml:space="preserve"> </w:t>
      </w:r>
      <w:r>
        <w:rPr>
          <w:i/>
        </w:rPr>
        <w:t>Id</w:t>
      </w:r>
      <w:r>
        <w:t>.</w:t>
      </w:r>
    </w:p>
  </w:footnote>
  <w:footnote w:id="25">
    <w:p w:rsidR="005749F2" w:rsidRPr="00D930B8" w:rsidRDefault="005749F2">
      <w:pPr>
        <w:pStyle w:val="FootnoteText"/>
      </w:pPr>
      <w:r>
        <w:rPr>
          <w:rStyle w:val="FootnoteReference"/>
        </w:rPr>
        <w:footnoteRef/>
      </w:r>
      <w:r>
        <w:t xml:space="preserve"> </w:t>
      </w:r>
      <w:r>
        <w:rPr>
          <w:i/>
        </w:rPr>
        <w:t>Id</w:t>
      </w:r>
      <w:r>
        <w:t xml:space="preserve">. </w:t>
      </w:r>
    </w:p>
  </w:footnote>
  <w:footnote w:id="26">
    <w:p w:rsidR="005749F2" w:rsidRPr="00D930B8" w:rsidRDefault="005749F2">
      <w:pPr>
        <w:pStyle w:val="FootnoteText"/>
      </w:pPr>
      <w:r>
        <w:rPr>
          <w:rStyle w:val="FootnoteReference"/>
        </w:rPr>
        <w:footnoteRef/>
      </w:r>
      <w:r>
        <w:t xml:space="preserve"> </w:t>
      </w:r>
      <w:r>
        <w:rPr>
          <w:i/>
        </w:rPr>
        <w:t>Id</w:t>
      </w:r>
      <w:r>
        <w:t>.</w:t>
      </w:r>
    </w:p>
  </w:footnote>
  <w:footnote w:id="27">
    <w:p w:rsidR="002F668D" w:rsidRDefault="002F668D">
      <w:pPr>
        <w:pStyle w:val="FootnoteText"/>
      </w:pPr>
      <w:r>
        <w:rPr>
          <w:rStyle w:val="FootnoteReference"/>
        </w:rPr>
        <w:footnoteRef/>
      </w:r>
      <w:r>
        <w:t xml:space="preserve"> N.Y.C. DOHMH, Report to the New York City Council on Progress in Preventing Childhood Lead Poisoning in New York City, September 30, 2019, available at </w:t>
      </w:r>
      <w:hyperlink r:id="rId18" w:history="1">
        <w:r>
          <w:rPr>
            <w:rStyle w:val="Hyperlink"/>
          </w:rPr>
          <w:t>https://www1.nyc.gov/assets/doh/downloads/pdf/lead/lead-rep-cc-annual-19.pdf</w:t>
        </w:r>
      </w:hyperlink>
      <w:r>
        <w:t>.</w:t>
      </w:r>
    </w:p>
  </w:footnote>
  <w:footnote w:id="28">
    <w:p w:rsidR="002F668D" w:rsidRPr="00D930B8" w:rsidRDefault="002F668D">
      <w:pPr>
        <w:pStyle w:val="FootnoteText"/>
      </w:pPr>
      <w:r>
        <w:rPr>
          <w:rStyle w:val="FootnoteReference"/>
        </w:rPr>
        <w:footnoteRef/>
      </w:r>
      <w:r>
        <w:t xml:space="preserve"> </w:t>
      </w:r>
      <w:r>
        <w:rPr>
          <w:i/>
        </w:rPr>
        <w:t>Id</w:t>
      </w:r>
      <w:r>
        <w:t>.</w:t>
      </w:r>
    </w:p>
  </w:footnote>
  <w:footnote w:id="29">
    <w:p w:rsidR="00DC3F10" w:rsidRPr="00D930B8" w:rsidRDefault="00DC3F10">
      <w:pPr>
        <w:pStyle w:val="FootnoteText"/>
      </w:pPr>
      <w:r>
        <w:rPr>
          <w:rStyle w:val="FootnoteReference"/>
        </w:rPr>
        <w:footnoteRef/>
      </w:r>
      <w:r>
        <w:t xml:space="preserve"> </w:t>
      </w:r>
      <w:r>
        <w:rPr>
          <w:i/>
        </w:rPr>
        <w:t>Id</w:t>
      </w:r>
      <w:r>
        <w:t xml:space="preserve">. </w:t>
      </w:r>
    </w:p>
  </w:footnote>
  <w:footnote w:id="30">
    <w:p w:rsidR="00DC3F10" w:rsidRPr="00D930B8" w:rsidRDefault="00DC3F10">
      <w:pPr>
        <w:pStyle w:val="FootnoteText"/>
      </w:pPr>
      <w:r>
        <w:rPr>
          <w:rStyle w:val="FootnoteReference"/>
        </w:rPr>
        <w:footnoteRef/>
      </w:r>
      <w:r>
        <w:t xml:space="preserve"> </w:t>
      </w:r>
      <w:r>
        <w:rPr>
          <w:i/>
        </w:rPr>
        <w:t>Id</w:t>
      </w:r>
      <w:r>
        <w:t>.</w:t>
      </w:r>
    </w:p>
  </w:footnote>
  <w:footnote w:id="31">
    <w:p w:rsidR="00DC3F10" w:rsidRPr="00D930B8" w:rsidRDefault="00DC3F10">
      <w:pPr>
        <w:pStyle w:val="FootnoteText"/>
      </w:pPr>
      <w:r>
        <w:rPr>
          <w:rStyle w:val="FootnoteReference"/>
        </w:rPr>
        <w:footnoteRef/>
      </w:r>
      <w:r>
        <w:t xml:space="preserve"> </w:t>
      </w:r>
      <w:r>
        <w:rPr>
          <w:i/>
        </w:rPr>
        <w:t>Id</w:t>
      </w:r>
      <w:r>
        <w:t xml:space="preserve">. </w:t>
      </w:r>
    </w:p>
  </w:footnote>
  <w:footnote w:id="32">
    <w:p w:rsidR="009F0D82" w:rsidRDefault="009F0D82">
      <w:pPr>
        <w:pStyle w:val="FootnoteText"/>
      </w:pPr>
      <w:r>
        <w:rPr>
          <w:rStyle w:val="FootnoteReference"/>
        </w:rPr>
        <w:footnoteRef/>
      </w:r>
      <w:r>
        <w:t xml:space="preserve"> New York City Comptroller Scott Stringer’s Investigation into Child Lead Exposure (September, 2019), available at </w:t>
      </w:r>
      <w:hyperlink r:id="rId19" w:history="1">
        <w:r w:rsidRPr="005C5933">
          <w:rPr>
            <w:rStyle w:val="Hyperlink"/>
          </w:rPr>
          <w:t>https://comptroller.nyc.gov/wp-content/uploads/documents/Lead-Investigation.pdf</w:t>
        </w:r>
      </w:hyperlink>
      <w:r>
        <w:t xml:space="preserve">. </w:t>
      </w:r>
    </w:p>
  </w:footnote>
  <w:footnote w:id="33">
    <w:p w:rsidR="009F0D82" w:rsidRPr="00D930B8" w:rsidRDefault="009F0D82">
      <w:pPr>
        <w:pStyle w:val="FootnoteText"/>
      </w:pPr>
      <w:r>
        <w:rPr>
          <w:rStyle w:val="FootnoteReference"/>
        </w:rPr>
        <w:footnoteRef/>
      </w:r>
      <w:r>
        <w:t xml:space="preserve"> </w:t>
      </w:r>
      <w:r>
        <w:rPr>
          <w:i/>
        </w:rPr>
        <w:t>Id</w:t>
      </w:r>
      <w:r>
        <w:t xml:space="preserve">. </w:t>
      </w:r>
    </w:p>
  </w:footnote>
  <w:footnote w:id="34">
    <w:p w:rsidR="009F0D82" w:rsidRPr="00D930B8" w:rsidRDefault="009F0D82">
      <w:pPr>
        <w:pStyle w:val="FootnoteText"/>
      </w:pPr>
      <w:r>
        <w:rPr>
          <w:rStyle w:val="FootnoteReference"/>
        </w:rPr>
        <w:footnoteRef/>
      </w:r>
      <w:r>
        <w:t xml:space="preserve"> </w:t>
      </w:r>
      <w:r>
        <w:rPr>
          <w:i/>
        </w:rPr>
        <w:t>Id</w:t>
      </w:r>
      <w:r>
        <w:t xml:space="preserve">. </w:t>
      </w:r>
    </w:p>
  </w:footnote>
  <w:footnote w:id="35">
    <w:p w:rsidR="00EC41C8" w:rsidRDefault="00EC41C8" w:rsidP="00D930B8">
      <w:pPr>
        <w:pStyle w:val="FootnoteText"/>
        <w:jc w:val="left"/>
      </w:pPr>
      <w:r>
        <w:rPr>
          <w:rStyle w:val="FootnoteReference"/>
        </w:rPr>
        <w:footnoteRef/>
      </w:r>
      <w:r>
        <w:t xml:space="preserve"> </w:t>
      </w:r>
      <w:r w:rsidRPr="00781A6C">
        <w:t>New York City Housing Authority, Accused of Endangering Residents, Agrees to Oversight, The New York Times (2018) available at https://www.nytimes.com/2018/06/11/nyregion/new-york-city-housing-authority-lead-paint.html?module=Uisil</w:t>
      </w:r>
    </w:p>
  </w:footnote>
  <w:footnote w:id="36">
    <w:p w:rsidR="00EC41C8" w:rsidRDefault="00EC41C8" w:rsidP="00D930B8">
      <w:pPr>
        <w:pStyle w:val="FootnoteText"/>
        <w:jc w:val="left"/>
      </w:pPr>
      <w:r>
        <w:rPr>
          <w:rStyle w:val="FootnoteReference"/>
        </w:rPr>
        <w:footnoteRef/>
      </w:r>
      <w:r>
        <w:t xml:space="preserve"> </w:t>
      </w:r>
      <w:r w:rsidRPr="00875CEF">
        <w:t xml:space="preserve">New York City Housing Authority 2019 Fact Sheet, </w:t>
      </w:r>
      <w:r w:rsidRPr="00875CEF">
        <w:rPr>
          <w:i/>
        </w:rPr>
        <w:t>available at</w:t>
      </w:r>
      <w:r w:rsidRPr="00875CEF">
        <w:t xml:space="preserve"> https://www1.nyc.gov/assets/nycha/downloads/pdf/NYCHA-Fact-Sheet_2019_08-01.pdf</w:t>
      </w:r>
    </w:p>
  </w:footnote>
  <w:footnote w:id="37">
    <w:p w:rsidR="00EC41C8" w:rsidRDefault="00EC41C8" w:rsidP="00D930B8">
      <w:pPr>
        <w:pStyle w:val="FootnoteText"/>
        <w:jc w:val="left"/>
      </w:pPr>
      <w:r>
        <w:rPr>
          <w:rStyle w:val="FootnoteReference"/>
        </w:rPr>
        <w:footnoteRef/>
      </w:r>
      <w:r>
        <w:t xml:space="preserve"> </w:t>
      </w:r>
      <w:r w:rsidRPr="00120FB5">
        <w:rPr>
          <w:bCs/>
          <w:i/>
          <w:iCs/>
        </w:rPr>
        <w:t>New York City Housing Authority, Accused of Endangering Residents, Agrees to Oversight</w:t>
      </w:r>
      <w:r>
        <w:rPr>
          <w:bCs/>
          <w:i/>
          <w:iCs/>
        </w:rPr>
        <w:t xml:space="preserve">, </w:t>
      </w:r>
      <w:r>
        <w:rPr>
          <w:bCs/>
          <w:iCs/>
        </w:rPr>
        <w:t xml:space="preserve">The New York Times (2018) available at </w:t>
      </w:r>
      <w:hyperlink r:id="rId20" w:history="1">
        <w:r w:rsidRPr="006B31C6">
          <w:rPr>
            <w:rStyle w:val="Hyperlink"/>
          </w:rPr>
          <w:t>https://www.nytimes.com/2018/06/11/nyregion/new-york-city-housing-authority-lead-paint.html?module=Uisil</w:t>
        </w:r>
      </w:hyperlink>
      <w:r>
        <w:t xml:space="preserve"> </w:t>
      </w:r>
    </w:p>
  </w:footnote>
  <w:footnote w:id="38">
    <w:p w:rsidR="00EC41C8" w:rsidRPr="00781A6C" w:rsidRDefault="00EC41C8" w:rsidP="00D930B8">
      <w:pPr>
        <w:pStyle w:val="FootnoteText"/>
        <w:jc w:val="left"/>
      </w:pPr>
      <w:r>
        <w:rPr>
          <w:rStyle w:val="FootnoteReference"/>
        </w:rPr>
        <w:footnoteRef/>
      </w:r>
      <w:r>
        <w:t xml:space="preserve"> </w:t>
      </w:r>
      <w:r>
        <w:rPr>
          <w:i/>
        </w:rPr>
        <w:t>United States of America v. New York City Housing Authority</w:t>
      </w:r>
      <w:r>
        <w:t xml:space="preserve"> Consent Decree 18 Civ. 5213 (Filed June 11, 2018) </w:t>
      </w:r>
      <w:r w:rsidRPr="00292237">
        <w:rPr>
          <w:i/>
        </w:rPr>
        <w:t>available at</w:t>
      </w:r>
      <w:r>
        <w:t xml:space="preserve"> </w:t>
      </w:r>
      <w:r w:rsidRPr="00781A6C">
        <w:t>https://www.epa.gov/sites/production/files/2018-06/documents/nycha-cd.pdf</w:t>
      </w:r>
    </w:p>
  </w:footnote>
  <w:footnote w:id="39">
    <w:p w:rsidR="00EC41C8" w:rsidRDefault="00EC41C8" w:rsidP="00D930B8">
      <w:pPr>
        <w:pStyle w:val="FootnoteText"/>
        <w:jc w:val="left"/>
      </w:pPr>
      <w:r>
        <w:rPr>
          <w:rStyle w:val="FootnoteReference"/>
        </w:rPr>
        <w:footnoteRef/>
      </w:r>
      <w:r>
        <w:t xml:space="preserve"> </w:t>
      </w:r>
      <w:r w:rsidRPr="00893281">
        <w:rPr>
          <w:i/>
        </w:rPr>
        <w:t>More Than 1,100 School Faucets Still Have Lead, City Says</w:t>
      </w:r>
      <w:r>
        <w:t xml:space="preserve">, The New York Times (2018) available at </w:t>
      </w:r>
      <w:hyperlink r:id="rId21" w:history="1">
        <w:r w:rsidRPr="00FC6B63">
          <w:rPr>
            <w:rStyle w:val="Hyperlink"/>
          </w:rPr>
          <w:t>https://www.nytimes.com/2018/09/11/n</w:t>
        </w:r>
        <w:r w:rsidRPr="00FC6B63">
          <w:rPr>
            <w:rStyle w:val="Hyperlink"/>
          </w:rPr>
          <w:t>y</w:t>
        </w:r>
        <w:r w:rsidRPr="00FC6B63">
          <w:rPr>
            <w:rStyle w:val="Hyperlink"/>
          </w:rPr>
          <w:t>region/lead-nyc-schools.html</w:t>
        </w:r>
      </w:hyperlink>
      <w:r>
        <w:t xml:space="preserve"> </w:t>
      </w:r>
    </w:p>
  </w:footnote>
  <w:footnote w:id="40">
    <w:p w:rsidR="00EC41C8" w:rsidRDefault="00EC41C8" w:rsidP="00D930B8">
      <w:pPr>
        <w:pStyle w:val="FootnoteText"/>
        <w:jc w:val="left"/>
      </w:pPr>
      <w:r>
        <w:rPr>
          <w:rStyle w:val="FootnoteReference"/>
        </w:rPr>
        <w:footnoteRef/>
      </w:r>
      <w:r>
        <w:t xml:space="preserve"> </w:t>
      </w:r>
      <w:r w:rsidRPr="00292237">
        <w:rPr>
          <w:i/>
        </w:rPr>
        <w:t>Id</w:t>
      </w:r>
      <w:r>
        <w:t>.</w:t>
      </w:r>
    </w:p>
  </w:footnote>
  <w:footnote w:id="41">
    <w:p w:rsidR="0052720E" w:rsidRDefault="0052720E">
      <w:pPr>
        <w:pStyle w:val="FootnoteText"/>
      </w:pPr>
      <w:r>
        <w:rPr>
          <w:rStyle w:val="FootnoteReference"/>
        </w:rPr>
        <w:footnoteRef/>
      </w:r>
      <w:r>
        <w:t xml:space="preserve"> Federal Monitor Bart M. Schwartz, “Monitor’s First Quarterly Report for the New York City Housing Authority Pursuant to the Agreement dated January 31, 2019 April-June 2019,” available at </w:t>
      </w:r>
      <w:r w:rsidRPr="007A735A">
        <w:t>https://nychamonitor.com/wp-content/uploads/2019/07/NYCHA-First-Report-7.22.19.pdf</w:t>
      </w:r>
    </w:p>
  </w:footnote>
  <w:footnote w:id="42">
    <w:p w:rsidR="00EC41C8" w:rsidRPr="00FD759F" w:rsidRDefault="00EC41C8" w:rsidP="00D930B8">
      <w:pPr>
        <w:pStyle w:val="FootnoteText"/>
        <w:jc w:val="left"/>
      </w:pPr>
      <w:r>
        <w:rPr>
          <w:rStyle w:val="FootnoteReference"/>
        </w:rPr>
        <w:footnoteRef/>
      </w:r>
      <w:r>
        <w:t xml:space="preserve"> </w:t>
      </w:r>
      <w:r w:rsidR="0052720E">
        <w:rPr>
          <w:i/>
        </w:rPr>
        <w:t>Id</w:t>
      </w:r>
      <w:r w:rsidR="0052720E">
        <w:t>.</w:t>
      </w:r>
    </w:p>
  </w:footnote>
  <w:footnote w:id="43">
    <w:p w:rsidR="00EC41C8" w:rsidRPr="007954C8" w:rsidRDefault="00EC41C8" w:rsidP="00D930B8">
      <w:pPr>
        <w:pStyle w:val="FootnoteText"/>
        <w:jc w:val="left"/>
      </w:pPr>
      <w:r>
        <w:rPr>
          <w:rStyle w:val="FootnoteReference"/>
        </w:rPr>
        <w:footnoteRef/>
      </w:r>
      <w:r>
        <w:t xml:space="preserve"> </w:t>
      </w:r>
      <w:r w:rsidR="008A33FD">
        <w:rPr>
          <w:i/>
        </w:rPr>
        <w:t>Id</w:t>
      </w:r>
      <w:r w:rsidR="008A33FD">
        <w:t>.</w:t>
      </w:r>
    </w:p>
  </w:footnote>
  <w:footnote w:id="44">
    <w:p w:rsidR="00EC41C8" w:rsidRPr="007954C8" w:rsidRDefault="00EC41C8" w:rsidP="00D930B8">
      <w:pPr>
        <w:pStyle w:val="FootnoteText"/>
        <w:jc w:val="left"/>
      </w:pPr>
      <w:r>
        <w:rPr>
          <w:rStyle w:val="FootnoteReference"/>
        </w:rPr>
        <w:footnoteRef/>
      </w:r>
      <w:r>
        <w:t xml:space="preserve"> </w:t>
      </w:r>
      <w:r w:rsidR="008A33FD">
        <w:rPr>
          <w:i/>
        </w:rPr>
        <w:t>Id</w:t>
      </w:r>
      <w:r w:rsidR="008A33FD">
        <w:t>.</w:t>
      </w:r>
    </w:p>
  </w:footnote>
  <w:footnote w:id="45">
    <w:p w:rsidR="00EC41C8" w:rsidRDefault="00EC41C8" w:rsidP="00D930B8">
      <w:pPr>
        <w:pStyle w:val="FootnoteText"/>
        <w:jc w:val="left"/>
      </w:pPr>
      <w:r>
        <w:rPr>
          <w:rStyle w:val="FootnoteReference"/>
        </w:rPr>
        <w:footnoteRef/>
      </w:r>
      <w:r>
        <w:t xml:space="preserve"> </w:t>
      </w:r>
      <w:r w:rsidRPr="00893281">
        <w:rPr>
          <w:i/>
        </w:rPr>
        <w:t>NYC is frantically reinspecting buildings for lead</w:t>
      </w:r>
      <w:r>
        <w:t xml:space="preserve">, The New York Post (2018) available at </w:t>
      </w:r>
      <w:hyperlink r:id="rId22" w:history="1">
        <w:r w:rsidRPr="00FC6B63">
          <w:rPr>
            <w:rStyle w:val="Hyperlink"/>
          </w:rPr>
          <w:t>https://nypost.com/2018/09/11/nyc-is-frantically-reinspecting-buildings-for-lead/</w:t>
        </w:r>
      </w:hyperlink>
      <w:r>
        <w:t xml:space="preserve"> </w:t>
      </w:r>
    </w:p>
  </w:footnote>
  <w:footnote w:id="46">
    <w:p w:rsidR="00EC41C8" w:rsidRDefault="00EC41C8" w:rsidP="00D930B8">
      <w:pPr>
        <w:pStyle w:val="FootnoteText"/>
        <w:jc w:val="left"/>
      </w:pPr>
      <w:r>
        <w:rPr>
          <w:rStyle w:val="FootnoteReference"/>
        </w:rPr>
        <w:footnoteRef/>
      </w:r>
      <w:r>
        <w:t xml:space="preserve"> </w:t>
      </w:r>
      <w:r w:rsidR="009C6D79">
        <w:t xml:space="preserve">N.Y.C. DOHMH, Report to the New York City Council on Progress in Preventing Childhood Lead Poisoning in New York City, September 30, 2019, available at </w:t>
      </w:r>
      <w:hyperlink r:id="rId23" w:history="1">
        <w:r w:rsidR="009C6D79">
          <w:rPr>
            <w:rStyle w:val="Hyperlink"/>
          </w:rPr>
          <w:t>https://www1.nyc.gov/assets/doh/downloads/pdf/lead/lead-rep-cc-annual-19.pdf</w:t>
        </w:r>
      </w:hyperlink>
      <w:r w:rsidR="009C6D79">
        <w:t>.</w:t>
      </w:r>
    </w:p>
  </w:footnote>
  <w:footnote w:id="47">
    <w:p w:rsidR="00EC41C8" w:rsidRDefault="00EC41C8" w:rsidP="00D930B8">
      <w:pPr>
        <w:pStyle w:val="FootnoteText"/>
        <w:jc w:val="left"/>
      </w:pPr>
      <w:r>
        <w:rPr>
          <w:rStyle w:val="FootnoteReference"/>
        </w:rPr>
        <w:footnoteRef/>
      </w:r>
      <w:r>
        <w:t xml:space="preserve"> New York City Housing Authority, “Lead-Based Paint and New York City Housing Authority (NYCHA): Facts,” </w:t>
      </w:r>
      <w:r w:rsidRPr="00292237">
        <w:rPr>
          <w:i/>
        </w:rPr>
        <w:t>available at</w:t>
      </w:r>
      <w:r>
        <w:t xml:space="preserve"> </w:t>
      </w:r>
      <w:hyperlink r:id="rId24" w:history="1">
        <w:r w:rsidRPr="007A735A">
          <w:rPr>
            <w:rStyle w:val="Hyperlink"/>
          </w:rPr>
          <w:t>https://www1.nyc.gov/assets/nycha/downloads/pdf/lead-based-paint-dohmh-nycha-20160612.pdf</w:t>
        </w:r>
      </w:hyperlink>
      <w:r>
        <w:t xml:space="preserve"> (June 12, 2016)</w:t>
      </w:r>
    </w:p>
  </w:footnote>
  <w:footnote w:id="48">
    <w:p w:rsidR="00EC41C8" w:rsidRDefault="00EC41C8" w:rsidP="00D930B8">
      <w:pPr>
        <w:pStyle w:val="FootnoteText"/>
        <w:jc w:val="left"/>
      </w:pPr>
      <w:r>
        <w:rPr>
          <w:rStyle w:val="FootnoteReference"/>
        </w:rPr>
        <w:footnoteRef/>
      </w:r>
      <w:r>
        <w:t xml:space="preserve"> </w:t>
      </w:r>
      <w:r w:rsidRPr="00120FB5">
        <w:rPr>
          <w:bCs/>
          <w:i/>
          <w:iCs/>
        </w:rPr>
        <w:t>820 Children Under 6 in Public Housing Tested High for Lead</w:t>
      </w:r>
      <w:r>
        <w:rPr>
          <w:bCs/>
          <w:i/>
          <w:iCs/>
        </w:rPr>
        <w:t xml:space="preserve">, </w:t>
      </w:r>
      <w:r>
        <w:rPr>
          <w:bCs/>
          <w:iCs/>
        </w:rPr>
        <w:t xml:space="preserve">The New York Times (2018) available at  </w:t>
      </w:r>
      <w:hyperlink r:id="rId25" w:history="1">
        <w:r w:rsidRPr="001008F1">
          <w:rPr>
            <w:rStyle w:val="Hyperlink"/>
          </w:rPr>
          <w:t>https://www.nytimes.com/2018/07/01/n</w:t>
        </w:r>
        <w:r w:rsidRPr="001008F1">
          <w:rPr>
            <w:rStyle w:val="Hyperlink"/>
          </w:rPr>
          <w:t>y</w:t>
        </w:r>
        <w:r w:rsidRPr="001008F1">
          <w:rPr>
            <w:rStyle w:val="Hyperlink"/>
          </w:rPr>
          <w:t>region/nycha-lead-paint-children.html</w:t>
        </w:r>
      </w:hyperlink>
      <w:r>
        <w:t xml:space="preserve"> </w:t>
      </w:r>
    </w:p>
  </w:footnote>
  <w:footnote w:id="49">
    <w:p w:rsidR="00EC41C8" w:rsidRDefault="00EC41C8" w:rsidP="00D930B8">
      <w:pPr>
        <w:pStyle w:val="FootnoteText"/>
        <w:jc w:val="left"/>
      </w:pPr>
      <w:r>
        <w:rPr>
          <w:rStyle w:val="FootnoteReference"/>
        </w:rPr>
        <w:footnoteRef/>
      </w:r>
      <w:r>
        <w:t xml:space="preserve"> New York City Housing Authority, “Lead-Based Paint Report: XRF Testing Initiative,” available at </w:t>
      </w:r>
      <w:hyperlink r:id="rId26" w:history="1">
        <w:r w:rsidRPr="007A735A">
          <w:rPr>
            <w:rStyle w:val="Hyperlink"/>
          </w:rPr>
          <w:t>https://my.nycha.info/PublicSite/T</w:t>
        </w:r>
        <w:r w:rsidRPr="007A735A">
          <w:rPr>
            <w:rStyle w:val="Hyperlink"/>
          </w:rPr>
          <w:t>r</w:t>
        </w:r>
        <w:r w:rsidRPr="007A735A">
          <w:rPr>
            <w:rStyle w:val="Hyperlink"/>
          </w:rPr>
          <w:t>ansparency/XrfReport</w:t>
        </w:r>
      </w:hyperlink>
      <w:r w:rsidRPr="007A735A">
        <w:t xml:space="preserve"> </w:t>
      </w:r>
      <w:r>
        <w:t xml:space="preserve">(Data </w:t>
      </w:r>
      <w:r w:rsidR="009C6D79">
        <w:t>as of October 29</w:t>
      </w:r>
      <w:r>
        <w:t>, 2019)</w:t>
      </w:r>
    </w:p>
  </w:footnote>
  <w:footnote w:id="50">
    <w:p w:rsidR="00275D28" w:rsidRDefault="00275D28" w:rsidP="00D930B8">
      <w:pPr>
        <w:pStyle w:val="FootnoteText"/>
        <w:jc w:val="left"/>
      </w:pPr>
      <w:r>
        <w:rPr>
          <w:rStyle w:val="FootnoteReference"/>
        </w:rPr>
        <w:footnoteRef/>
      </w:r>
      <w:r>
        <w:t xml:space="preserve"> Chapter 296 of the Laws of 2016.</w:t>
      </w:r>
    </w:p>
  </w:footnote>
  <w:footnote w:id="51">
    <w:p w:rsidR="00275D28" w:rsidRPr="00FB39AC" w:rsidRDefault="00275D28" w:rsidP="00D930B8">
      <w:pPr>
        <w:pStyle w:val="FootnoteText"/>
        <w:jc w:val="left"/>
        <w:rPr>
          <w:i/>
        </w:rPr>
      </w:pPr>
      <w:r>
        <w:rPr>
          <w:rStyle w:val="FootnoteReference"/>
        </w:rPr>
        <w:footnoteRef/>
      </w:r>
      <w:r>
        <w:t xml:space="preserve"> </w:t>
      </w:r>
      <w:r>
        <w:rPr>
          <w:i/>
        </w:rPr>
        <w:t>Id.</w:t>
      </w:r>
    </w:p>
  </w:footnote>
  <w:footnote w:id="52">
    <w:p w:rsidR="00275D28" w:rsidRPr="000C6402" w:rsidRDefault="00275D28" w:rsidP="00D930B8">
      <w:pPr>
        <w:pStyle w:val="FootnoteText"/>
        <w:jc w:val="left"/>
      </w:pPr>
      <w:r>
        <w:rPr>
          <w:rStyle w:val="FootnoteReference"/>
        </w:rPr>
        <w:footnoteRef/>
      </w:r>
      <w:r>
        <w:t xml:space="preserve"> Taylor, K., “Most New York City Schools Had High Lead Levels, Retests Find,” </w:t>
      </w:r>
      <w:r>
        <w:rPr>
          <w:i/>
        </w:rPr>
        <w:t>The New York Times.</w:t>
      </w:r>
      <w:r>
        <w:t xml:space="preserve"> April 28, 2017. Accessed at: </w:t>
      </w:r>
      <w:hyperlink r:id="rId27" w:history="1">
        <w:r>
          <w:rPr>
            <w:rStyle w:val="Hyperlink"/>
          </w:rPr>
          <w:t>https://www.nytimes.com/2017/04/28/nyregion/new-york-schools-lead-water.html?module=inline</w:t>
        </w:r>
      </w:hyperlink>
      <w:r>
        <w:t>.</w:t>
      </w:r>
    </w:p>
  </w:footnote>
  <w:footnote w:id="53">
    <w:p w:rsidR="00275D28" w:rsidRPr="00292237" w:rsidRDefault="00275D28" w:rsidP="00D930B8">
      <w:pPr>
        <w:pStyle w:val="FootnoteText"/>
        <w:jc w:val="left"/>
        <w:rPr>
          <w:i/>
        </w:rPr>
      </w:pPr>
      <w:r>
        <w:rPr>
          <w:rStyle w:val="FootnoteReference"/>
        </w:rPr>
        <w:footnoteRef/>
      </w:r>
      <w:r>
        <w:t xml:space="preserve"> </w:t>
      </w:r>
      <w:r>
        <w:rPr>
          <w:i/>
        </w:rPr>
        <w:t>Id.</w:t>
      </w:r>
    </w:p>
  </w:footnote>
  <w:footnote w:id="54">
    <w:p w:rsidR="004B6096" w:rsidRDefault="004B6096">
      <w:pPr>
        <w:pStyle w:val="FootnoteText"/>
      </w:pPr>
      <w:r>
        <w:rPr>
          <w:rStyle w:val="FootnoteReference"/>
        </w:rPr>
        <w:footnoteRef/>
      </w:r>
      <w:r>
        <w:t xml:space="preserve"> Local Law 67 of 2019, available at </w:t>
      </w:r>
      <w:hyperlink r:id="rId28" w:history="1">
        <w:r>
          <w:rPr>
            <w:rStyle w:val="Hyperlink"/>
          </w:rPr>
          <w:t>https://nyc.legistar.com/LegislationDetail.aspx?ID=3498485&amp;GUID=294DE66F-633F-4587-85BF-AC52316861CC&amp;</w:t>
        </w:r>
      </w:hyperlink>
    </w:p>
  </w:footnote>
  <w:footnote w:id="55">
    <w:p w:rsidR="00275D28" w:rsidRPr="00FB39AC" w:rsidRDefault="00275D28" w:rsidP="00D930B8">
      <w:pPr>
        <w:pStyle w:val="FootnoteText"/>
        <w:jc w:val="left"/>
        <w:rPr>
          <w:i/>
        </w:rPr>
      </w:pPr>
      <w:r>
        <w:rPr>
          <w:rStyle w:val="FootnoteReference"/>
        </w:rPr>
        <w:footnoteRef/>
      </w:r>
      <w:r>
        <w:t xml:space="preserve"> </w:t>
      </w:r>
      <w:r w:rsidR="004B6096">
        <w:t xml:space="preserve">Taylor, K., “Most New York City Schools Had High Lead Levels, Retests Find,” </w:t>
      </w:r>
      <w:r w:rsidR="004B6096">
        <w:rPr>
          <w:i/>
        </w:rPr>
        <w:t>The New York Times.</w:t>
      </w:r>
      <w:r w:rsidR="004B6096">
        <w:t xml:space="preserve"> April 28, 2017. Accessed at: </w:t>
      </w:r>
      <w:hyperlink r:id="rId29" w:history="1">
        <w:r w:rsidR="004B6096">
          <w:rPr>
            <w:rStyle w:val="Hyperlink"/>
          </w:rPr>
          <w:t>https://www.nytimes.com/2017/04/28/nyregion/new-york-schools-lead-water.html?module=inline</w:t>
        </w:r>
      </w:hyperlink>
      <w:r w:rsidR="004B6096">
        <w:t>.</w:t>
      </w:r>
    </w:p>
  </w:footnote>
  <w:footnote w:id="56">
    <w:p w:rsidR="00275D28" w:rsidRDefault="00275D28" w:rsidP="00D930B8">
      <w:pPr>
        <w:pStyle w:val="FootnoteText"/>
        <w:jc w:val="left"/>
      </w:pPr>
      <w:r>
        <w:rPr>
          <w:rStyle w:val="FootnoteReference"/>
        </w:rPr>
        <w:footnoteRef/>
      </w:r>
      <w:r>
        <w:t xml:space="preserve"> Shapiro, E., “More Than 1,100 School Faucets Still Have Lead, City Says,” </w:t>
      </w:r>
      <w:r>
        <w:rPr>
          <w:i/>
        </w:rPr>
        <w:t xml:space="preserve">The New York Times. </w:t>
      </w:r>
      <w:r>
        <w:t xml:space="preserve">September 11, 2018. Accessed at: </w:t>
      </w:r>
      <w:hyperlink r:id="rId30" w:history="1">
        <w:r>
          <w:rPr>
            <w:rStyle w:val="Hyperlink"/>
          </w:rPr>
          <w:t>https://www.nytimes.com/2018/09/11/nyregion/lead-nyc-schools.html</w:t>
        </w:r>
      </w:hyperlink>
      <w:r>
        <w:t>.</w:t>
      </w:r>
    </w:p>
  </w:footnote>
  <w:footnote w:id="57">
    <w:p w:rsidR="00275D28" w:rsidRDefault="00275D28" w:rsidP="00D930B8">
      <w:pPr>
        <w:pStyle w:val="FootnoteText"/>
        <w:jc w:val="left"/>
      </w:pPr>
      <w:r>
        <w:rPr>
          <w:rStyle w:val="FootnoteReference"/>
        </w:rPr>
        <w:footnoteRef/>
      </w:r>
      <w:r>
        <w:t xml:space="preserve"> Viega, C., “Nearly 400 New York City schools still need remediation of water faucets that showed high lead levels,” </w:t>
      </w:r>
      <w:r>
        <w:rPr>
          <w:i/>
        </w:rPr>
        <w:t xml:space="preserve">Chalkbeat. </w:t>
      </w:r>
      <w:r>
        <w:t xml:space="preserve">September 11, 2018. Accessed at: </w:t>
      </w:r>
      <w:hyperlink r:id="rId31" w:history="1">
        <w:r>
          <w:rPr>
            <w:rStyle w:val="Hyperlink"/>
          </w:rPr>
          <w:t>https://www.chalkbeat.org/posts/ny/2018/09/11/nearly-400-new-york-city-schools-await-remediation-of-water-faucets-that-showed-high-lead-levels/</w:t>
        </w:r>
      </w:hyperlink>
      <w:r>
        <w:t>.</w:t>
      </w:r>
    </w:p>
  </w:footnote>
  <w:footnote w:id="58">
    <w:p w:rsidR="00275D28" w:rsidRPr="00A9704E" w:rsidRDefault="00275D28" w:rsidP="00D930B8">
      <w:pPr>
        <w:pStyle w:val="FootnoteText"/>
        <w:jc w:val="left"/>
      </w:pPr>
      <w:r>
        <w:rPr>
          <w:rStyle w:val="FootnoteReference"/>
        </w:rPr>
        <w:footnoteRef/>
      </w:r>
      <w:r>
        <w:t xml:space="preserve"> New York City Department of Education, “Water Testing Results, 2018 Cohort,” </w:t>
      </w:r>
      <w:r>
        <w:rPr>
          <w:i/>
        </w:rPr>
        <w:t>Water Safety</w:t>
      </w:r>
      <w:r>
        <w:t xml:space="preserve">. Accessed at: </w:t>
      </w:r>
      <w:hyperlink r:id="rId32" w:history="1">
        <w:r>
          <w:rPr>
            <w:rStyle w:val="Hyperlink"/>
          </w:rPr>
          <w:t>https://www.schools.nyc.gov/about-us/reports/water-safety</w:t>
        </w:r>
      </w:hyperlink>
      <w:r>
        <w:t>.</w:t>
      </w:r>
    </w:p>
  </w:footnote>
  <w:footnote w:id="59">
    <w:p w:rsidR="00275D28" w:rsidRPr="00A9704E" w:rsidRDefault="00275D28" w:rsidP="00D930B8">
      <w:pPr>
        <w:pStyle w:val="FootnoteText"/>
        <w:jc w:val="left"/>
      </w:pPr>
      <w:r>
        <w:rPr>
          <w:rStyle w:val="FootnoteReference"/>
        </w:rPr>
        <w:footnoteRef/>
      </w:r>
      <w:r>
        <w:t xml:space="preserve"> Amin, R., Zimmeran, A., and Veiga, C., “Over 900 NYC classrooms serving the city’s youngest children have deteriorating lead paint, new data show,” </w:t>
      </w:r>
      <w:r>
        <w:rPr>
          <w:i/>
        </w:rPr>
        <w:t>Chalkbeat</w:t>
      </w:r>
      <w:r>
        <w:t xml:space="preserve">. July 31, 2019. Accessed at: </w:t>
      </w:r>
      <w:hyperlink r:id="rId33" w:history="1">
        <w:r>
          <w:rPr>
            <w:rStyle w:val="Hyperlink"/>
          </w:rPr>
          <w:t>https://www.chalkbeat.org/posts/ny/2019/07/31/over-900-nyc-classrooms-serving-the-citys-youngest-children-have-deteriorating-lead-paint-new-data-show/</w:t>
        </w:r>
      </w:hyperlink>
      <w:r>
        <w:t>.</w:t>
      </w:r>
    </w:p>
  </w:footnote>
  <w:footnote w:id="60">
    <w:p w:rsidR="00275D28" w:rsidRDefault="00275D28" w:rsidP="00D930B8">
      <w:pPr>
        <w:pStyle w:val="FootnoteText"/>
        <w:jc w:val="left"/>
      </w:pPr>
      <w:r>
        <w:rPr>
          <w:rStyle w:val="FootnoteReference"/>
        </w:rPr>
        <w:footnoteRef/>
      </w:r>
      <w:r>
        <w:t xml:space="preserve"> </w:t>
      </w:r>
      <w:r w:rsidRPr="007A5898">
        <w:t>§43.23</w:t>
      </w:r>
    </w:p>
  </w:footnote>
  <w:footnote w:id="61">
    <w:p w:rsidR="00275D28" w:rsidRDefault="00275D28" w:rsidP="00D930B8">
      <w:pPr>
        <w:pStyle w:val="FootnoteText"/>
        <w:jc w:val="left"/>
      </w:pPr>
      <w:r>
        <w:rPr>
          <w:rStyle w:val="FootnoteReference"/>
        </w:rPr>
        <w:footnoteRef/>
      </w:r>
      <w:r>
        <w:t xml:space="preserve"> </w:t>
      </w:r>
      <w:r w:rsidRPr="00A130E8">
        <w:t xml:space="preserve">WNYC and Werth, C., “WNYC Finds High Levels of Lead-Paint Contamination in Four NYC Schools,” June 24, 2019. Accessed at: </w:t>
      </w:r>
      <w:hyperlink r:id="rId34" w:history="1">
        <w:r w:rsidRPr="00A130E8">
          <w:rPr>
            <w:rStyle w:val="Hyperlink"/>
          </w:rPr>
          <w:t>https://gothamist.com/news/wnyc-finds-high-levels-of-lead-paint-contamination-in-four-nyc-schools</w:t>
        </w:r>
      </w:hyperlink>
      <w:r w:rsidRPr="00A130E8">
        <w:rPr>
          <w:u w:val="single"/>
        </w:rPr>
        <w:t>.</w:t>
      </w:r>
    </w:p>
  </w:footnote>
  <w:footnote w:id="62">
    <w:p w:rsidR="00275D28" w:rsidRDefault="00275D28" w:rsidP="00D930B8">
      <w:pPr>
        <w:pStyle w:val="FootnoteText"/>
        <w:jc w:val="left"/>
      </w:pPr>
      <w:r>
        <w:rPr>
          <w:rStyle w:val="FootnoteReference"/>
        </w:rPr>
        <w:footnoteRef/>
      </w:r>
      <w:r>
        <w:t xml:space="preserve"> </w:t>
      </w:r>
      <w:r>
        <w:rPr>
          <w:i/>
        </w:rPr>
        <w:t>Id.</w:t>
      </w:r>
    </w:p>
  </w:footnote>
  <w:footnote w:id="63">
    <w:p w:rsidR="00275D28" w:rsidRDefault="00275D28" w:rsidP="00D930B8">
      <w:pPr>
        <w:pStyle w:val="FootnoteText"/>
        <w:jc w:val="left"/>
      </w:pPr>
      <w:r>
        <w:rPr>
          <w:rStyle w:val="FootnoteReference"/>
        </w:rPr>
        <w:footnoteRef/>
      </w:r>
      <w:r>
        <w:t xml:space="preserve"> </w:t>
      </w:r>
      <w:r w:rsidRPr="004329A5">
        <w:t>WNYC and Werth, C., “NYC Congressional Delegation Calls For Additional Lead Tests In Schools</w:t>
      </w:r>
      <w:r>
        <w:t>,” June 27</w:t>
      </w:r>
      <w:r w:rsidRPr="004329A5">
        <w:t xml:space="preserve">, 2019. Accessed at: </w:t>
      </w:r>
      <w:hyperlink r:id="rId35" w:history="1">
        <w:r w:rsidRPr="004329A5">
          <w:rPr>
            <w:rStyle w:val="Hyperlink"/>
          </w:rPr>
          <w:t>https://gothamist.com/news/nyc-congressional-delegation-calls-for-additional-lead-tests-in-schools</w:t>
        </w:r>
      </w:hyperlink>
      <w:r>
        <w:t>.</w:t>
      </w:r>
    </w:p>
  </w:footnote>
  <w:footnote w:id="64">
    <w:p w:rsidR="00275D28" w:rsidRDefault="00275D28" w:rsidP="00D930B8">
      <w:pPr>
        <w:pStyle w:val="FootnoteText"/>
        <w:jc w:val="left"/>
      </w:pPr>
      <w:r>
        <w:rPr>
          <w:rStyle w:val="FootnoteReference"/>
        </w:rPr>
        <w:footnoteRef/>
      </w:r>
      <w:r>
        <w:t xml:space="preserve"> </w:t>
      </w:r>
      <w:r w:rsidRPr="00050F12">
        <w:t>WNYC and Werth, C., “DOE Will Enhance Lead Paint Inspection Protocol In Schools</w:t>
      </w:r>
      <w:r>
        <w:t>,” July 6</w:t>
      </w:r>
      <w:r w:rsidRPr="00050F12">
        <w:t xml:space="preserve">, 2019. Accessed at: </w:t>
      </w:r>
      <w:hyperlink r:id="rId36" w:history="1">
        <w:r w:rsidRPr="00050F12">
          <w:rPr>
            <w:rStyle w:val="Hyperlink"/>
          </w:rPr>
          <w:t>https://gothamist.com/news/doe-will-enhance-lead-paint-inspection-protocol-in-schools</w:t>
        </w:r>
      </w:hyperlink>
      <w:r w:rsidRPr="00050F12">
        <w:t>.</w:t>
      </w:r>
    </w:p>
  </w:footnote>
  <w:footnote w:id="65">
    <w:p w:rsidR="00275D28" w:rsidRDefault="00275D28" w:rsidP="00D930B8">
      <w:pPr>
        <w:pStyle w:val="FootnoteText"/>
        <w:jc w:val="left"/>
      </w:pPr>
      <w:r>
        <w:rPr>
          <w:rStyle w:val="FootnoteReference"/>
        </w:rPr>
        <w:footnoteRef/>
      </w:r>
      <w:r>
        <w:t xml:space="preserve"> </w:t>
      </w:r>
      <w:r w:rsidRPr="00BC5874">
        <w:rPr>
          <w:i/>
        </w:rPr>
        <w:t>Id.</w:t>
      </w:r>
    </w:p>
  </w:footnote>
  <w:footnote w:id="66">
    <w:p w:rsidR="00275D28" w:rsidRDefault="00275D28" w:rsidP="00D930B8">
      <w:pPr>
        <w:pStyle w:val="FootnoteText"/>
        <w:jc w:val="left"/>
      </w:pPr>
      <w:r>
        <w:rPr>
          <w:rStyle w:val="FootnoteReference"/>
        </w:rPr>
        <w:footnoteRef/>
      </w:r>
      <w:r>
        <w:t xml:space="preserve"> Letter on file with the Council’s Legislative Division.</w:t>
      </w:r>
    </w:p>
  </w:footnote>
  <w:footnote w:id="67">
    <w:p w:rsidR="00275D28" w:rsidRPr="00313CAA" w:rsidRDefault="00275D28" w:rsidP="00D930B8">
      <w:pPr>
        <w:pStyle w:val="FootnoteText"/>
        <w:jc w:val="left"/>
        <w:rPr>
          <w:i/>
        </w:rPr>
      </w:pPr>
      <w:r>
        <w:rPr>
          <w:rStyle w:val="FootnoteReference"/>
        </w:rPr>
        <w:footnoteRef/>
      </w:r>
      <w:r>
        <w:t xml:space="preserve"> </w:t>
      </w:r>
      <w:r>
        <w:rPr>
          <w:i/>
        </w:rPr>
        <w:t>Id.</w:t>
      </w:r>
    </w:p>
  </w:footnote>
  <w:footnote w:id="68">
    <w:p w:rsidR="00275D28" w:rsidRPr="00313CAA" w:rsidRDefault="00275D28" w:rsidP="00D930B8">
      <w:pPr>
        <w:pStyle w:val="FootnoteText"/>
        <w:jc w:val="left"/>
      </w:pPr>
      <w:r>
        <w:rPr>
          <w:rStyle w:val="FootnoteReference"/>
        </w:rPr>
        <w:footnoteRef/>
      </w:r>
      <w:r>
        <w:t xml:space="preserve"> New York City Department of Education, “Chancellor Carranza Announces Classroom Remediation for Students Under Six Complete,” </w:t>
      </w:r>
      <w:r>
        <w:rPr>
          <w:i/>
        </w:rPr>
        <w:t>DOE Announcements.</w:t>
      </w:r>
      <w:r>
        <w:t xml:space="preserve"> September 3, 2019. Accessed at: </w:t>
      </w:r>
      <w:hyperlink r:id="rId37" w:history="1">
        <w:r>
          <w:rPr>
            <w:rStyle w:val="Hyperlink"/>
          </w:rPr>
          <w:t>https://www.schools.nyc.gov/about-us/news/announcements/contentdetails/2019/09/03/chancellor-carranza-announces-classroom-remediation-for-students-under-six-complete</w:t>
        </w:r>
      </w:hyperlink>
      <w:r>
        <w:t>.</w:t>
      </w:r>
    </w:p>
  </w:footnote>
  <w:footnote w:id="69">
    <w:p w:rsidR="00275D28" w:rsidRPr="00313CAA" w:rsidRDefault="00275D28" w:rsidP="00D930B8">
      <w:pPr>
        <w:pStyle w:val="FootnoteText"/>
        <w:jc w:val="left"/>
        <w:rPr>
          <w:i/>
        </w:rPr>
      </w:pPr>
      <w:r>
        <w:rPr>
          <w:rStyle w:val="FootnoteReference"/>
        </w:rPr>
        <w:footnoteRef/>
      </w:r>
      <w:r>
        <w:t xml:space="preserve"> </w:t>
      </w:r>
      <w:r>
        <w:rPr>
          <w:i/>
        </w:rPr>
        <w:t>Id.</w:t>
      </w:r>
    </w:p>
  </w:footnote>
  <w:footnote w:id="70">
    <w:p w:rsidR="00275D28" w:rsidRDefault="00275D28" w:rsidP="00D930B8">
      <w:pPr>
        <w:pStyle w:val="FootnoteText"/>
        <w:jc w:val="left"/>
      </w:pPr>
      <w:r>
        <w:rPr>
          <w:rStyle w:val="FootnoteReference"/>
        </w:rPr>
        <w:footnoteRef/>
      </w:r>
      <w:r>
        <w:t xml:space="preserve"> New York City School Construction Authority and New York City Department of Education, “Proposed FY 2020 – 2024 Five-Year Capital Plan.” November 2018. Accessed at:</w:t>
      </w:r>
    </w:p>
    <w:p w:rsidR="00275D28" w:rsidRDefault="00275D28" w:rsidP="00D930B8">
      <w:pPr>
        <w:pStyle w:val="FootnoteText"/>
        <w:jc w:val="left"/>
      </w:pPr>
      <w:hyperlink r:id="rId38" w:history="1">
        <w:r>
          <w:rPr>
            <w:rStyle w:val="Hyperlink"/>
          </w:rPr>
          <w:t>https://dnnhh5cc1.blob.core.windows.net/portals/0/Capital_Plan/Capital_plans/11012018_20_24_CapitalPlan.pdf?sr=b&amp;si=DNNFileManagerPolicy&amp;sig=UoDzgbPdHYLWX6MumIqH2i2ZkmoX9No%2BpGs6g%2FAZZoY%3D</w:t>
        </w:r>
      </w:hyperlink>
      <w:r>
        <w:t xml:space="preserve">. </w:t>
      </w:r>
    </w:p>
  </w:footnote>
  <w:footnote w:id="71">
    <w:p w:rsidR="00275D28" w:rsidRPr="00722975" w:rsidRDefault="00275D28" w:rsidP="00D930B8">
      <w:pPr>
        <w:pStyle w:val="FootnoteText"/>
        <w:jc w:val="left"/>
        <w:rPr>
          <w:i/>
        </w:rPr>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BB2A"/>
    <w:multiLevelType w:val="singleLevel"/>
    <w:tmpl w:val="DC5C6662"/>
    <w:lvl w:ilvl="0">
      <w:start w:val="1"/>
      <w:numFmt w:val="lowerLetter"/>
      <w:lvlText w:val="%1."/>
      <w:lvlJc w:val="left"/>
      <w:pPr>
        <w:tabs>
          <w:tab w:val="num" w:pos="216"/>
        </w:tabs>
        <w:ind w:left="720" w:hanging="216"/>
      </w:pPr>
      <w:rPr>
        <w:rFonts w:ascii="Times" w:hAnsi="Times" w:cs="Times"/>
        <w:spacing w:val="-3"/>
        <w:sz w:val="17"/>
        <w:szCs w:val="17"/>
        <w:u w:val="single"/>
      </w:rPr>
    </w:lvl>
  </w:abstractNum>
  <w:abstractNum w:abstractNumId="1" w15:restartNumberingAfterBreak="0">
    <w:nsid w:val="0174BC3C"/>
    <w:multiLevelType w:val="singleLevel"/>
    <w:tmpl w:val="41A4B7A0"/>
    <w:lvl w:ilvl="0">
      <w:start w:val="1"/>
      <w:numFmt w:val="lowerLetter"/>
      <w:lvlText w:val="%1."/>
      <w:lvlJc w:val="left"/>
      <w:pPr>
        <w:tabs>
          <w:tab w:val="num" w:pos="216"/>
        </w:tabs>
        <w:ind w:left="394" w:firstLine="0"/>
      </w:pPr>
      <w:rPr>
        <w:rFonts w:ascii="Times" w:hAnsi="Times" w:cs="Times"/>
        <w:spacing w:val="12"/>
        <w:sz w:val="17"/>
        <w:szCs w:val="17"/>
        <w:u w:val="single"/>
      </w:rPr>
    </w:lvl>
  </w:abstractNum>
  <w:abstractNum w:abstractNumId="2" w15:restartNumberingAfterBreak="0">
    <w:nsid w:val="01E13CCD"/>
    <w:multiLevelType w:val="singleLevel"/>
    <w:tmpl w:val="21E6F6B0"/>
    <w:lvl w:ilvl="0">
      <w:start w:val="1"/>
      <w:numFmt w:val="lowerLetter"/>
      <w:lvlText w:val="%1."/>
      <w:lvlJc w:val="left"/>
      <w:pPr>
        <w:tabs>
          <w:tab w:val="num" w:pos="144"/>
        </w:tabs>
        <w:ind w:left="216" w:hanging="144"/>
      </w:pPr>
      <w:rPr>
        <w:rFonts w:ascii="Times" w:hAnsi="Times" w:cs="Times"/>
        <w:spacing w:val="1"/>
        <w:sz w:val="24"/>
        <w:szCs w:val="24"/>
        <w:u w:val="single"/>
      </w:rPr>
    </w:lvl>
  </w:abstractNum>
  <w:abstractNum w:abstractNumId="3" w15:restartNumberingAfterBreak="0">
    <w:nsid w:val="0302B59D"/>
    <w:multiLevelType w:val="singleLevel"/>
    <w:tmpl w:val="3CE4489C"/>
    <w:lvl w:ilvl="0">
      <w:start w:val="1"/>
      <w:numFmt w:val="lowerLetter"/>
      <w:lvlText w:val="%1."/>
      <w:lvlJc w:val="left"/>
      <w:pPr>
        <w:tabs>
          <w:tab w:val="num" w:pos="216"/>
        </w:tabs>
        <w:ind w:left="720" w:hanging="216"/>
      </w:pPr>
      <w:rPr>
        <w:rFonts w:ascii="Times" w:hAnsi="Times" w:cs="Times"/>
        <w:spacing w:val="3"/>
        <w:sz w:val="17"/>
        <w:szCs w:val="17"/>
        <w:u w:val="single"/>
      </w:rPr>
    </w:lvl>
  </w:abstractNum>
  <w:abstractNum w:abstractNumId="4" w15:restartNumberingAfterBreak="0">
    <w:nsid w:val="031DB2CB"/>
    <w:multiLevelType w:val="singleLevel"/>
    <w:tmpl w:val="7AF69E6A"/>
    <w:lvl w:ilvl="0">
      <w:start w:val="1"/>
      <w:numFmt w:val="lowerLetter"/>
      <w:lvlText w:val="%1."/>
      <w:lvlJc w:val="left"/>
      <w:pPr>
        <w:tabs>
          <w:tab w:val="num" w:pos="216"/>
        </w:tabs>
        <w:ind w:left="394" w:firstLine="0"/>
      </w:pPr>
      <w:rPr>
        <w:rFonts w:ascii="Times" w:hAnsi="Times" w:cs="Times"/>
        <w:spacing w:val="9"/>
        <w:sz w:val="20"/>
        <w:szCs w:val="20"/>
        <w:u w:val="single"/>
      </w:rPr>
    </w:lvl>
  </w:abstractNum>
  <w:abstractNum w:abstractNumId="5" w15:restartNumberingAfterBreak="0">
    <w:nsid w:val="0342172E"/>
    <w:multiLevelType w:val="hybridMultilevel"/>
    <w:tmpl w:val="D994C584"/>
    <w:lvl w:ilvl="0" w:tplc="0832D786">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75E1F6"/>
    <w:multiLevelType w:val="singleLevel"/>
    <w:tmpl w:val="2F1EFD54"/>
    <w:lvl w:ilvl="0">
      <w:start w:val="1"/>
      <w:numFmt w:val="decimal"/>
      <w:lvlText w:val="%1)"/>
      <w:lvlJc w:val="left"/>
      <w:pPr>
        <w:tabs>
          <w:tab w:val="num" w:pos="216"/>
        </w:tabs>
        <w:ind w:left="936" w:hanging="216"/>
      </w:pPr>
      <w:rPr>
        <w:rFonts w:ascii="Times" w:hAnsi="Times" w:cs="Times"/>
        <w:spacing w:val="-2"/>
        <w:sz w:val="17"/>
        <w:szCs w:val="17"/>
        <w:u w:val="single"/>
      </w:rPr>
    </w:lvl>
  </w:abstractNum>
  <w:abstractNum w:abstractNumId="7" w15:restartNumberingAfterBreak="0">
    <w:nsid w:val="06AEA818"/>
    <w:multiLevelType w:val="singleLevel"/>
    <w:tmpl w:val="DD94F150"/>
    <w:lvl w:ilvl="0">
      <w:start w:val="1"/>
      <w:numFmt w:val="decimal"/>
      <w:lvlText w:val="%1)"/>
      <w:lvlJc w:val="left"/>
      <w:pPr>
        <w:tabs>
          <w:tab w:val="num" w:pos="216"/>
        </w:tabs>
        <w:ind w:left="936" w:hanging="216"/>
      </w:pPr>
      <w:rPr>
        <w:rFonts w:ascii="Times" w:hAnsi="Times" w:cs="Times"/>
        <w:sz w:val="17"/>
        <w:szCs w:val="17"/>
        <w:u w:val="single"/>
      </w:rPr>
    </w:lvl>
  </w:abstractNum>
  <w:abstractNum w:abstractNumId="8" w15:restartNumberingAfterBreak="0">
    <w:nsid w:val="0A8531CE"/>
    <w:multiLevelType w:val="hybridMultilevel"/>
    <w:tmpl w:val="BFD60170"/>
    <w:lvl w:ilvl="0" w:tplc="0409000F">
      <w:start w:val="1"/>
      <w:numFmt w:val="decimal"/>
      <w:lvlText w:val="%1."/>
      <w:lvlJc w:val="left"/>
      <w:pPr>
        <w:ind w:left="360" w:hanging="360"/>
      </w:pPr>
      <w:rPr>
        <w:rFonts w:hint="default"/>
      </w:rPr>
    </w:lvl>
    <w:lvl w:ilvl="1" w:tplc="910024A4">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50D6B"/>
    <w:multiLevelType w:val="hybridMultilevel"/>
    <w:tmpl w:val="DD0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638E9"/>
    <w:multiLevelType w:val="hybridMultilevel"/>
    <w:tmpl w:val="13C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E0F40"/>
    <w:multiLevelType w:val="hybridMultilevel"/>
    <w:tmpl w:val="5FDC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D4481"/>
    <w:multiLevelType w:val="hybridMultilevel"/>
    <w:tmpl w:val="1F322BC0"/>
    <w:lvl w:ilvl="0" w:tplc="890874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6558C"/>
    <w:multiLevelType w:val="hybridMultilevel"/>
    <w:tmpl w:val="6BD0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96C04"/>
    <w:multiLevelType w:val="hybridMultilevel"/>
    <w:tmpl w:val="2DF21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60936"/>
    <w:multiLevelType w:val="hybridMultilevel"/>
    <w:tmpl w:val="21F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D01FF"/>
    <w:multiLevelType w:val="hybridMultilevel"/>
    <w:tmpl w:val="F96EA728"/>
    <w:lvl w:ilvl="0" w:tplc="20A6EE82">
      <w:start w:val="1"/>
      <w:numFmt w:val="decimal"/>
      <w:lvlText w:val="%1."/>
      <w:lvlJc w:val="left"/>
      <w:pPr>
        <w:tabs>
          <w:tab w:val="num" w:pos="648"/>
        </w:tabs>
        <w:ind w:left="1008" w:hanging="288"/>
      </w:pPr>
      <w:rPr>
        <w:rFonts w:ascii="Times New Roman" w:hAnsi="Times New Roman" w:cs="Times New Roman" w:hint="default"/>
        <w:strike w:val="0"/>
        <w:dstrike w:val="0"/>
        <w:spacing w:val="10"/>
        <w:sz w:val="24"/>
        <w:szCs w:val="24"/>
        <w:u w:val="none"/>
        <w:effect w:val="none"/>
      </w:rPr>
    </w:lvl>
    <w:lvl w:ilvl="1" w:tplc="001471A2">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496C0190"/>
    <w:multiLevelType w:val="hybridMultilevel"/>
    <w:tmpl w:val="575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E1BA4"/>
    <w:multiLevelType w:val="hybridMultilevel"/>
    <w:tmpl w:val="745A1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B1233"/>
    <w:multiLevelType w:val="hybridMultilevel"/>
    <w:tmpl w:val="7C4CEE7E"/>
    <w:lvl w:ilvl="0" w:tplc="697C1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4E923A7"/>
    <w:multiLevelType w:val="hybridMultilevel"/>
    <w:tmpl w:val="D632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7E12A8"/>
    <w:multiLevelType w:val="hybridMultilevel"/>
    <w:tmpl w:val="CB480D5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31FF5"/>
    <w:multiLevelType w:val="hybridMultilevel"/>
    <w:tmpl w:val="92B00E0C"/>
    <w:lvl w:ilvl="0" w:tplc="3DF8D53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855DB3"/>
    <w:multiLevelType w:val="hybridMultilevel"/>
    <w:tmpl w:val="DEAAD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C12B29"/>
    <w:multiLevelType w:val="hybridMultilevel"/>
    <w:tmpl w:val="647EAA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331B1"/>
    <w:multiLevelType w:val="hybridMultilevel"/>
    <w:tmpl w:val="FB1CFF68"/>
    <w:lvl w:ilvl="0" w:tplc="ADDA1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58037B"/>
    <w:multiLevelType w:val="hybridMultilevel"/>
    <w:tmpl w:val="D63C63CA"/>
    <w:lvl w:ilvl="0" w:tplc="E0D4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7E7BC2"/>
    <w:multiLevelType w:val="hybridMultilevel"/>
    <w:tmpl w:val="95BE1C2A"/>
    <w:lvl w:ilvl="0" w:tplc="0409000F">
      <w:start w:val="1"/>
      <w:numFmt w:val="decimal"/>
      <w:lvlText w:val="%1."/>
      <w:lvlJc w:val="left"/>
      <w:pPr>
        <w:ind w:left="360" w:hanging="360"/>
      </w:pPr>
      <w:rPr>
        <w:rFonts w:hint="default"/>
      </w:rPr>
    </w:lvl>
    <w:lvl w:ilvl="1" w:tplc="910024A4">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BF30F7"/>
    <w:multiLevelType w:val="hybridMultilevel"/>
    <w:tmpl w:val="7FB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6239F"/>
    <w:multiLevelType w:val="hybridMultilevel"/>
    <w:tmpl w:val="FA3C8584"/>
    <w:lvl w:ilvl="0" w:tplc="9B9AEFE8">
      <w:start w:val="1"/>
      <w:numFmt w:val="decimal"/>
      <w:lvlText w:val="%1."/>
      <w:lvlJc w:val="left"/>
      <w:pPr>
        <w:ind w:left="1548" w:hanging="360"/>
      </w:pPr>
      <w:rPr>
        <w:rFonts w:cs="Times New Roman"/>
        <w:sz w:val="24"/>
        <w:szCs w:val="24"/>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2" w15:restartNumberingAfterBreak="0">
    <w:nsid w:val="777232FD"/>
    <w:multiLevelType w:val="hybridMultilevel"/>
    <w:tmpl w:val="F698C116"/>
    <w:lvl w:ilvl="0" w:tplc="D8A25A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8547BDC"/>
    <w:multiLevelType w:val="hybridMultilevel"/>
    <w:tmpl w:val="1BD89EDC"/>
    <w:lvl w:ilvl="0" w:tplc="B20A97D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36A4D"/>
    <w:multiLevelType w:val="hybridMultilevel"/>
    <w:tmpl w:val="CB3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lvlOverride w:ilvl="0">
      <w:startOverride w:val="1"/>
    </w:lvlOverride>
  </w:num>
  <w:num w:numId="5">
    <w:abstractNumId w:val="0"/>
    <w:lvlOverride w:ilvl="0">
      <w:startOverride w:val="1"/>
    </w:lvlOverride>
  </w:num>
  <w:num w:numId="6">
    <w:abstractNumId w:val="6"/>
    <w:lvlOverride w:ilvl="0">
      <w:startOverride w:val="1"/>
    </w:lvlOverride>
  </w:num>
  <w:num w:numId="7">
    <w:abstractNumId w:val="7"/>
    <w:lvlOverride w:ilvl="0">
      <w:startOverride w:val="1"/>
    </w:lvlOverride>
  </w:num>
  <w:num w:numId="8">
    <w:abstractNumId w:val="4"/>
    <w:lvlOverride w:ilvl="0">
      <w:startOverride w:val="1"/>
    </w:lvlOverride>
  </w:num>
  <w:num w:numId="9">
    <w:abstractNumId w:val="2"/>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32"/>
  </w:num>
  <w:num w:numId="14">
    <w:abstractNumId w:val="3"/>
  </w:num>
  <w:num w:numId="15">
    <w:abstractNumId w:val="1"/>
  </w:num>
  <w:num w:numId="16">
    <w:abstractNumId w:val="0"/>
  </w:num>
  <w:num w:numId="17">
    <w:abstractNumId w:val="6"/>
  </w:num>
  <w:num w:numId="18">
    <w:abstractNumId w:val="7"/>
  </w:num>
  <w:num w:numId="19">
    <w:abstractNumId w:val="4"/>
  </w:num>
  <w:num w:numId="20">
    <w:abstractNumId w:val="2"/>
  </w:num>
  <w:num w:numId="21">
    <w:abstractNumId w:val="31"/>
  </w:num>
  <w:num w:numId="22">
    <w:abstractNumId w:val="17"/>
  </w:num>
  <w:num w:numId="23">
    <w:abstractNumId w:val="33"/>
  </w:num>
  <w:num w:numId="24">
    <w:abstractNumId w:val="24"/>
  </w:num>
  <w:num w:numId="25">
    <w:abstractNumId w:val="5"/>
  </w:num>
  <w:num w:numId="26">
    <w:abstractNumId w:val="14"/>
  </w:num>
  <w:num w:numId="27">
    <w:abstractNumId w:val="20"/>
  </w:num>
  <w:num w:numId="28">
    <w:abstractNumId w:val="9"/>
  </w:num>
  <w:num w:numId="29">
    <w:abstractNumId w:val="25"/>
  </w:num>
  <w:num w:numId="30">
    <w:abstractNumId w:val="30"/>
  </w:num>
  <w:num w:numId="31">
    <w:abstractNumId w:val="18"/>
  </w:num>
  <w:num w:numId="32">
    <w:abstractNumId w:val="10"/>
  </w:num>
  <w:num w:numId="33">
    <w:abstractNumId w:val="34"/>
  </w:num>
  <w:num w:numId="34">
    <w:abstractNumId w:val="12"/>
  </w:num>
  <w:num w:numId="35">
    <w:abstractNumId w:val="26"/>
  </w:num>
  <w:num w:numId="36">
    <w:abstractNumId w:val="19"/>
  </w:num>
  <w:num w:numId="37">
    <w:abstractNumId w:val="23"/>
  </w:num>
  <w:num w:numId="38">
    <w:abstractNumId w:val="27"/>
  </w:num>
  <w:num w:numId="39">
    <w:abstractNumId w:val="22"/>
  </w:num>
  <w:num w:numId="40">
    <w:abstractNumId w:val="15"/>
  </w:num>
  <w:num w:numId="41">
    <w:abstractNumId w:val="13"/>
  </w:num>
  <w:num w:numId="42">
    <w:abstractNumId w:val="29"/>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7"/>
    <w:rsid w:val="00003BAF"/>
    <w:rsid w:val="000043FC"/>
    <w:rsid w:val="00006D08"/>
    <w:rsid w:val="0001105F"/>
    <w:rsid w:val="00015436"/>
    <w:rsid w:val="0001579E"/>
    <w:rsid w:val="00020C0C"/>
    <w:rsid w:val="000225B4"/>
    <w:rsid w:val="00026837"/>
    <w:rsid w:val="00026CE9"/>
    <w:rsid w:val="0003243C"/>
    <w:rsid w:val="00034855"/>
    <w:rsid w:val="000373CD"/>
    <w:rsid w:val="000412A4"/>
    <w:rsid w:val="00041C35"/>
    <w:rsid w:val="00053159"/>
    <w:rsid w:val="00054D3E"/>
    <w:rsid w:val="00055C48"/>
    <w:rsid w:val="0005728D"/>
    <w:rsid w:val="00060FB8"/>
    <w:rsid w:val="00064FFA"/>
    <w:rsid w:val="00070231"/>
    <w:rsid w:val="000735BE"/>
    <w:rsid w:val="00073612"/>
    <w:rsid w:val="00080FFF"/>
    <w:rsid w:val="000815D7"/>
    <w:rsid w:val="00082C92"/>
    <w:rsid w:val="00085CFD"/>
    <w:rsid w:val="000915B3"/>
    <w:rsid w:val="00092D1E"/>
    <w:rsid w:val="0009573A"/>
    <w:rsid w:val="00096BFA"/>
    <w:rsid w:val="00097656"/>
    <w:rsid w:val="000A1358"/>
    <w:rsid w:val="000A7DA9"/>
    <w:rsid w:val="000B47C5"/>
    <w:rsid w:val="000B6A5B"/>
    <w:rsid w:val="000C0C77"/>
    <w:rsid w:val="000C0DD8"/>
    <w:rsid w:val="000C0EBC"/>
    <w:rsid w:val="000C62EE"/>
    <w:rsid w:val="000C7FA5"/>
    <w:rsid w:val="000D1E22"/>
    <w:rsid w:val="000D2B37"/>
    <w:rsid w:val="000D71E8"/>
    <w:rsid w:val="000E4D9D"/>
    <w:rsid w:val="000F06AB"/>
    <w:rsid w:val="000F2A58"/>
    <w:rsid w:val="000F3376"/>
    <w:rsid w:val="000F3DAF"/>
    <w:rsid w:val="00103031"/>
    <w:rsid w:val="001042A1"/>
    <w:rsid w:val="00104963"/>
    <w:rsid w:val="00105FA2"/>
    <w:rsid w:val="00106596"/>
    <w:rsid w:val="00111423"/>
    <w:rsid w:val="00112589"/>
    <w:rsid w:val="00113ADE"/>
    <w:rsid w:val="00113E3F"/>
    <w:rsid w:val="001160B3"/>
    <w:rsid w:val="001176E4"/>
    <w:rsid w:val="001201E8"/>
    <w:rsid w:val="00121AE4"/>
    <w:rsid w:val="00124EEE"/>
    <w:rsid w:val="0012692D"/>
    <w:rsid w:val="001279EE"/>
    <w:rsid w:val="001340D3"/>
    <w:rsid w:val="0013683C"/>
    <w:rsid w:val="00141969"/>
    <w:rsid w:val="00141F19"/>
    <w:rsid w:val="00142695"/>
    <w:rsid w:val="001450BD"/>
    <w:rsid w:val="0015432F"/>
    <w:rsid w:val="001628B9"/>
    <w:rsid w:val="0017705E"/>
    <w:rsid w:val="00181861"/>
    <w:rsid w:val="001852C5"/>
    <w:rsid w:val="00185D52"/>
    <w:rsid w:val="00186B0E"/>
    <w:rsid w:val="001879EE"/>
    <w:rsid w:val="00190BC2"/>
    <w:rsid w:val="001A70FE"/>
    <w:rsid w:val="001B0B5C"/>
    <w:rsid w:val="001B45BB"/>
    <w:rsid w:val="001C79BA"/>
    <w:rsid w:val="001C7DD7"/>
    <w:rsid w:val="001D1994"/>
    <w:rsid w:val="001D471A"/>
    <w:rsid w:val="001D7C2D"/>
    <w:rsid w:val="001E09A1"/>
    <w:rsid w:val="001E2C4B"/>
    <w:rsid w:val="001E6995"/>
    <w:rsid w:val="001F3104"/>
    <w:rsid w:val="001F51D4"/>
    <w:rsid w:val="00202A2C"/>
    <w:rsid w:val="002065F3"/>
    <w:rsid w:val="00220BE1"/>
    <w:rsid w:val="00221E9B"/>
    <w:rsid w:val="00222CE3"/>
    <w:rsid w:val="002250D8"/>
    <w:rsid w:val="0022577B"/>
    <w:rsid w:val="00232FD4"/>
    <w:rsid w:val="00250309"/>
    <w:rsid w:val="00255AA8"/>
    <w:rsid w:val="002642CA"/>
    <w:rsid w:val="00264A83"/>
    <w:rsid w:val="002708F4"/>
    <w:rsid w:val="002723E9"/>
    <w:rsid w:val="0027290F"/>
    <w:rsid w:val="00275D28"/>
    <w:rsid w:val="00276D98"/>
    <w:rsid w:val="002770B4"/>
    <w:rsid w:val="0028137F"/>
    <w:rsid w:val="00285A73"/>
    <w:rsid w:val="00285AC5"/>
    <w:rsid w:val="00296EA9"/>
    <w:rsid w:val="002A30F0"/>
    <w:rsid w:val="002A5054"/>
    <w:rsid w:val="002A6F72"/>
    <w:rsid w:val="002B3838"/>
    <w:rsid w:val="002B581F"/>
    <w:rsid w:val="002B629B"/>
    <w:rsid w:val="002B78BB"/>
    <w:rsid w:val="002B7A70"/>
    <w:rsid w:val="002C10EF"/>
    <w:rsid w:val="002C4759"/>
    <w:rsid w:val="002C63FB"/>
    <w:rsid w:val="002C7188"/>
    <w:rsid w:val="002C7C02"/>
    <w:rsid w:val="002D13A9"/>
    <w:rsid w:val="002D2228"/>
    <w:rsid w:val="002D3BE3"/>
    <w:rsid w:val="002D523B"/>
    <w:rsid w:val="002D742C"/>
    <w:rsid w:val="002D7DB2"/>
    <w:rsid w:val="002E1E93"/>
    <w:rsid w:val="002E2090"/>
    <w:rsid w:val="002E7589"/>
    <w:rsid w:val="002F5125"/>
    <w:rsid w:val="002F5C42"/>
    <w:rsid w:val="002F668D"/>
    <w:rsid w:val="002F6A71"/>
    <w:rsid w:val="0030338F"/>
    <w:rsid w:val="00304C47"/>
    <w:rsid w:val="00307220"/>
    <w:rsid w:val="00311429"/>
    <w:rsid w:val="0031596B"/>
    <w:rsid w:val="0031733F"/>
    <w:rsid w:val="00333139"/>
    <w:rsid w:val="00334097"/>
    <w:rsid w:val="00340086"/>
    <w:rsid w:val="00345596"/>
    <w:rsid w:val="00350751"/>
    <w:rsid w:val="00354B5F"/>
    <w:rsid w:val="00364C0A"/>
    <w:rsid w:val="00370F4D"/>
    <w:rsid w:val="00374DE6"/>
    <w:rsid w:val="00375A10"/>
    <w:rsid w:val="0038127C"/>
    <w:rsid w:val="0038268B"/>
    <w:rsid w:val="00391B4B"/>
    <w:rsid w:val="003A4DF5"/>
    <w:rsid w:val="003A58E5"/>
    <w:rsid w:val="003A77B0"/>
    <w:rsid w:val="003A7C3A"/>
    <w:rsid w:val="003B190F"/>
    <w:rsid w:val="003B1B7A"/>
    <w:rsid w:val="003B2F55"/>
    <w:rsid w:val="003B4589"/>
    <w:rsid w:val="003B62A3"/>
    <w:rsid w:val="003C1C9D"/>
    <w:rsid w:val="003C1FFE"/>
    <w:rsid w:val="003C7364"/>
    <w:rsid w:val="003D3B9F"/>
    <w:rsid w:val="003D601B"/>
    <w:rsid w:val="003E4A64"/>
    <w:rsid w:val="003F0BB3"/>
    <w:rsid w:val="003F0E5B"/>
    <w:rsid w:val="003F7482"/>
    <w:rsid w:val="003F7AA4"/>
    <w:rsid w:val="003F7B32"/>
    <w:rsid w:val="00412107"/>
    <w:rsid w:val="00412D35"/>
    <w:rsid w:val="004138F8"/>
    <w:rsid w:val="004151BA"/>
    <w:rsid w:val="00416938"/>
    <w:rsid w:val="0042337E"/>
    <w:rsid w:val="004237A7"/>
    <w:rsid w:val="00423FE0"/>
    <w:rsid w:val="0042708A"/>
    <w:rsid w:val="004338D7"/>
    <w:rsid w:val="00436481"/>
    <w:rsid w:val="00446F61"/>
    <w:rsid w:val="00447AF1"/>
    <w:rsid w:val="004504C4"/>
    <w:rsid w:val="0045114F"/>
    <w:rsid w:val="00452260"/>
    <w:rsid w:val="00454C22"/>
    <w:rsid w:val="0045755A"/>
    <w:rsid w:val="0046158F"/>
    <w:rsid w:val="004615C4"/>
    <w:rsid w:val="00464DA6"/>
    <w:rsid w:val="00466A98"/>
    <w:rsid w:val="00467D6A"/>
    <w:rsid w:val="00473E31"/>
    <w:rsid w:val="0047662A"/>
    <w:rsid w:val="00477729"/>
    <w:rsid w:val="0048728C"/>
    <w:rsid w:val="004932AD"/>
    <w:rsid w:val="00493902"/>
    <w:rsid w:val="004940C8"/>
    <w:rsid w:val="004957DB"/>
    <w:rsid w:val="004A03CD"/>
    <w:rsid w:val="004B6096"/>
    <w:rsid w:val="004C3D92"/>
    <w:rsid w:val="004C4D37"/>
    <w:rsid w:val="004C55FE"/>
    <w:rsid w:val="004D464F"/>
    <w:rsid w:val="004D5204"/>
    <w:rsid w:val="004D7ACA"/>
    <w:rsid w:val="004E6E4A"/>
    <w:rsid w:val="004F068C"/>
    <w:rsid w:val="004F0A1E"/>
    <w:rsid w:val="00500A96"/>
    <w:rsid w:val="00500F17"/>
    <w:rsid w:val="005061B9"/>
    <w:rsid w:val="005070A7"/>
    <w:rsid w:val="00507C4F"/>
    <w:rsid w:val="00510833"/>
    <w:rsid w:val="00511028"/>
    <w:rsid w:val="005154B9"/>
    <w:rsid w:val="00520555"/>
    <w:rsid w:val="005214ED"/>
    <w:rsid w:val="005260F7"/>
    <w:rsid w:val="0052720E"/>
    <w:rsid w:val="005332CE"/>
    <w:rsid w:val="0053482C"/>
    <w:rsid w:val="00536C5F"/>
    <w:rsid w:val="0053761B"/>
    <w:rsid w:val="005405B4"/>
    <w:rsid w:val="00542C16"/>
    <w:rsid w:val="00542CE1"/>
    <w:rsid w:val="00543852"/>
    <w:rsid w:val="00543EA2"/>
    <w:rsid w:val="005507C3"/>
    <w:rsid w:val="00562CF4"/>
    <w:rsid w:val="00563174"/>
    <w:rsid w:val="005635A6"/>
    <w:rsid w:val="0056413B"/>
    <w:rsid w:val="00566A85"/>
    <w:rsid w:val="0056713B"/>
    <w:rsid w:val="00567D4B"/>
    <w:rsid w:val="005749F2"/>
    <w:rsid w:val="0058003B"/>
    <w:rsid w:val="005819F0"/>
    <w:rsid w:val="00583B7F"/>
    <w:rsid w:val="00592A9C"/>
    <w:rsid w:val="00594C19"/>
    <w:rsid w:val="005974CB"/>
    <w:rsid w:val="005A2872"/>
    <w:rsid w:val="005A4016"/>
    <w:rsid w:val="005A6393"/>
    <w:rsid w:val="005B1E8E"/>
    <w:rsid w:val="005B2CBB"/>
    <w:rsid w:val="005C443D"/>
    <w:rsid w:val="005C7BF4"/>
    <w:rsid w:val="005D1185"/>
    <w:rsid w:val="005D3B22"/>
    <w:rsid w:val="005D563C"/>
    <w:rsid w:val="005D68CD"/>
    <w:rsid w:val="005D73D6"/>
    <w:rsid w:val="005E00DF"/>
    <w:rsid w:val="005E0FD7"/>
    <w:rsid w:val="005E11AF"/>
    <w:rsid w:val="005E1D26"/>
    <w:rsid w:val="005E2FD2"/>
    <w:rsid w:val="005E4078"/>
    <w:rsid w:val="005E4C75"/>
    <w:rsid w:val="005E73CC"/>
    <w:rsid w:val="00600626"/>
    <w:rsid w:val="00603B50"/>
    <w:rsid w:val="00604815"/>
    <w:rsid w:val="006064F0"/>
    <w:rsid w:val="0061411A"/>
    <w:rsid w:val="00620A1A"/>
    <w:rsid w:val="0062348A"/>
    <w:rsid w:val="006263AF"/>
    <w:rsid w:val="0063022B"/>
    <w:rsid w:val="006365AC"/>
    <w:rsid w:val="006368FB"/>
    <w:rsid w:val="006403CA"/>
    <w:rsid w:val="0064181F"/>
    <w:rsid w:val="00643FDF"/>
    <w:rsid w:val="00650302"/>
    <w:rsid w:val="006523F0"/>
    <w:rsid w:val="0065502C"/>
    <w:rsid w:val="00655102"/>
    <w:rsid w:val="00656F31"/>
    <w:rsid w:val="00664E9A"/>
    <w:rsid w:val="00670D52"/>
    <w:rsid w:val="0068054A"/>
    <w:rsid w:val="0068274F"/>
    <w:rsid w:val="00683829"/>
    <w:rsid w:val="0068474E"/>
    <w:rsid w:val="00687A71"/>
    <w:rsid w:val="00691A66"/>
    <w:rsid w:val="00692A0A"/>
    <w:rsid w:val="00693BBF"/>
    <w:rsid w:val="006947DE"/>
    <w:rsid w:val="0069505C"/>
    <w:rsid w:val="006977F2"/>
    <w:rsid w:val="006A11FF"/>
    <w:rsid w:val="006A3BE6"/>
    <w:rsid w:val="006A4670"/>
    <w:rsid w:val="006A66B3"/>
    <w:rsid w:val="006B06AC"/>
    <w:rsid w:val="006C13FA"/>
    <w:rsid w:val="006C5802"/>
    <w:rsid w:val="006D3898"/>
    <w:rsid w:val="006D51DE"/>
    <w:rsid w:val="006E2953"/>
    <w:rsid w:val="006E327F"/>
    <w:rsid w:val="006F3219"/>
    <w:rsid w:val="006F45EE"/>
    <w:rsid w:val="006F5473"/>
    <w:rsid w:val="00701239"/>
    <w:rsid w:val="00701A52"/>
    <w:rsid w:val="00707A6E"/>
    <w:rsid w:val="00720BE8"/>
    <w:rsid w:val="007225C3"/>
    <w:rsid w:val="00730286"/>
    <w:rsid w:val="00743C58"/>
    <w:rsid w:val="007444B9"/>
    <w:rsid w:val="00745332"/>
    <w:rsid w:val="00751580"/>
    <w:rsid w:val="007575E7"/>
    <w:rsid w:val="007651D4"/>
    <w:rsid w:val="0077133C"/>
    <w:rsid w:val="007716ED"/>
    <w:rsid w:val="0077345D"/>
    <w:rsid w:val="00775D03"/>
    <w:rsid w:val="00776925"/>
    <w:rsid w:val="00782B63"/>
    <w:rsid w:val="00782B8E"/>
    <w:rsid w:val="00787125"/>
    <w:rsid w:val="00790444"/>
    <w:rsid w:val="007954C8"/>
    <w:rsid w:val="007A44F1"/>
    <w:rsid w:val="007A4C0F"/>
    <w:rsid w:val="007A5BE2"/>
    <w:rsid w:val="007B2E8E"/>
    <w:rsid w:val="007B4EE5"/>
    <w:rsid w:val="007C0028"/>
    <w:rsid w:val="007C284D"/>
    <w:rsid w:val="007C3E54"/>
    <w:rsid w:val="007C3EE8"/>
    <w:rsid w:val="007C47F7"/>
    <w:rsid w:val="007C5496"/>
    <w:rsid w:val="007D4B01"/>
    <w:rsid w:val="007E182E"/>
    <w:rsid w:val="007E321E"/>
    <w:rsid w:val="007E434D"/>
    <w:rsid w:val="007F0595"/>
    <w:rsid w:val="007F3646"/>
    <w:rsid w:val="008042FE"/>
    <w:rsid w:val="00807701"/>
    <w:rsid w:val="00811E00"/>
    <w:rsid w:val="008139B7"/>
    <w:rsid w:val="00814BE1"/>
    <w:rsid w:val="0082054C"/>
    <w:rsid w:val="00822E62"/>
    <w:rsid w:val="0082409D"/>
    <w:rsid w:val="00824CAF"/>
    <w:rsid w:val="00827DB3"/>
    <w:rsid w:val="00837E4A"/>
    <w:rsid w:val="0084229C"/>
    <w:rsid w:val="00844EF3"/>
    <w:rsid w:val="00845F73"/>
    <w:rsid w:val="00852188"/>
    <w:rsid w:val="00857001"/>
    <w:rsid w:val="00863227"/>
    <w:rsid w:val="00864219"/>
    <w:rsid w:val="0087016D"/>
    <w:rsid w:val="00870495"/>
    <w:rsid w:val="00870F42"/>
    <w:rsid w:val="00871CC7"/>
    <w:rsid w:val="008734B1"/>
    <w:rsid w:val="008743CE"/>
    <w:rsid w:val="00877964"/>
    <w:rsid w:val="00877D26"/>
    <w:rsid w:val="00880142"/>
    <w:rsid w:val="00880DE3"/>
    <w:rsid w:val="008870B8"/>
    <w:rsid w:val="0089107E"/>
    <w:rsid w:val="00895077"/>
    <w:rsid w:val="0089573C"/>
    <w:rsid w:val="00895B49"/>
    <w:rsid w:val="008A18FD"/>
    <w:rsid w:val="008A3128"/>
    <w:rsid w:val="008A33FD"/>
    <w:rsid w:val="008A5720"/>
    <w:rsid w:val="008B1228"/>
    <w:rsid w:val="008B5869"/>
    <w:rsid w:val="008C0ABC"/>
    <w:rsid w:val="008C29C9"/>
    <w:rsid w:val="008C31E6"/>
    <w:rsid w:val="008C544A"/>
    <w:rsid w:val="008C6965"/>
    <w:rsid w:val="008D1292"/>
    <w:rsid w:val="008D46BC"/>
    <w:rsid w:val="008D4BFC"/>
    <w:rsid w:val="008D5BCB"/>
    <w:rsid w:val="008E2E53"/>
    <w:rsid w:val="008E604F"/>
    <w:rsid w:val="008F0A16"/>
    <w:rsid w:val="009042F6"/>
    <w:rsid w:val="00906703"/>
    <w:rsid w:val="009121E2"/>
    <w:rsid w:val="009126AE"/>
    <w:rsid w:val="0092305D"/>
    <w:rsid w:val="0092744A"/>
    <w:rsid w:val="0093004F"/>
    <w:rsid w:val="0093473E"/>
    <w:rsid w:val="00934A1B"/>
    <w:rsid w:val="00937138"/>
    <w:rsid w:val="00945287"/>
    <w:rsid w:val="00954525"/>
    <w:rsid w:val="00957A9C"/>
    <w:rsid w:val="00964E69"/>
    <w:rsid w:val="00971D10"/>
    <w:rsid w:val="0097700C"/>
    <w:rsid w:val="009772F4"/>
    <w:rsid w:val="00980418"/>
    <w:rsid w:val="009835B7"/>
    <w:rsid w:val="00983A30"/>
    <w:rsid w:val="00984F9E"/>
    <w:rsid w:val="00985EF0"/>
    <w:rsid w:val="00990555"/>
    <w:rsid w:val="009935DD"/>
    <w:rsid w:val="00997022"/>
    <w:rsid w:val="009A7B44"/>
    <w:rsid w:val="009B2F6E"/>
    <w:rsid w:val="009B7803"/>
    <w:rsid w:val="009B7E00"/>
    <w:rsid w:val="009C6D79"/>
    <w:rsid w:val="009D0686"/>
    <w:rsid w:val="009D718C"/>
    <w:rsid w:val="009E18FE"/>
    <w:rsid w:val="009F0A80"/>
    <w:rsid w:val="009F0D82"/>
    <w:rsid w:val="009F2A55"/>
    <w:rsid w:val="00A00846"/>
    <w:rsid w:val="00A00A27"/>
    <w:rsid w:val="00A02F98"/>
    <w:rsid w:val="00A12053"/>
    <w:rsid w:val="00A127A2"/>
    <w:rsid w:val="00A20985"/>
    <w:rsid w:val="00A30192"/>
    <w:rsid w:val="00A31D60"/>
    <w:rsid w:val="00A32FEC"/>
    <w:rsid w:val="00A37DB3"/>
    <w:rsid w:val="00A42387"/>
    <w:rsid w:val="00A44F18"/>
    <w:rsid w:val="00A46C70"/>
    <w:rsid w:val="00A5296B"/>
    <w:rsid w:val="00A54757"/>
    <w:rsid w:val="00A54CA6"/>
    <w:rsid w:val="00A57A88"/>
    <w:rsid w:val="00A60003"/>
    <w:rsid w:val="00A617C8"/>
    <w:rsid w:val="00A64DBB"/>
    <w:rsid w:val="00A66FCB"/>
    <w:rsid w:val="00A709A5"/>
    <w:rsid w:val="00A71902"/>
    <w:rsid w:val="00A71C45"/>
    <w:rsid w:val="00A81682"/>
    <w:rsid w:val="00A83A76"/>
    <w:rsid w:val="00A859EB"/>
    <w:rsid w:val="00A878F4"/>
    <w:rsid w:val="00AA100E"/>
    <w:rsid w:val="00AA208B"/>
    <w:rsid w:val="00AA20F6"/>
    <w:rsid w:val="00AA26E1"/>
    <w:rsid w:val="00AA3ADD"/>
    <w:rsid w:val="00AA42E4"/>
    <w:rsid w:val="00AA60BB"/>
    <w:rsid w:val="00AA6E79"/>
    <w:rsid w:val="00AA75D7"/>
    <w:rsid w:val="00AB3C3B"/>
    <w:rsid w:val="00AC4796"/>
    <w:rsid w:val="00AC492F"/>
    <w:rsid w:val="00AC5811"/>
    <w:rsid w:val="00AC5D1E"/>
    <w:rsid w:val="00AD4D69"/>
    <w:rsid w:val="00AD5AFB"/>
    <w:rsid w:val="00AD7921"/>
    <w:rsid w:val="00AE0B4C"/>
    <w:rsid w:val="00B02CB1"/>
    <w:rsid w:val="00B04144"/>
    <w:rsid w:val="00B05DFC"/>
    <w:rsid w:val="00B12857"/>
    <w:rsid w:val="00B139D9"/>
    <w:rsid w:val="00B14AB3"/>
    <w:rsid w:val="00B15F16"/>
    <w:rsid w:val="00B1747E"/>
    <w:rsid w:val="00B17E4F"/>
    <w:rsid w:val="00B2021D"/>
    <w:rsid w:val="00B21872"/>
    <w:rsid w:val="00B22AD6"/>
    <w:rsid w:val="00B22C25"/>
    <w:rsid w:val="00B23255"/>
    <w:rsid w:val="00B23E1A"/>
    <w:rsid w:val="00B321BA"/>
    <w:rsid w:val="00B40220"/>
    <w:rsid w:val="00B40795"/>
    <w:rsid w:val="00B43316"/>
    <w:rsid w:val="00B4377F"/>
    <w:rsid w:val="00B446E7"/>
    <w:rsid w:val="00B45762"/>
    <w:rsid w:val="00B469CD"/>
    <w:rsid w:val="00B46DCC"/>
    <w:rsid w:val="00B4779E"/>
    <w:rsid w:val="00B6075C"/>
    <w:rsid w:val="00B625CF"/>
    <w:rsid w:val="00B67150"/>
    <w:rsid w:val="00B74831"/>
    <w:rsid w:val="00B84C99"/>
    <w:rsid w:val="00B9164B"/>
    <w:rsid w:val="00B965DD"/>
    <w:rsid w:val="00BA2D74"/>
    <w:rsid w:val="00BA59D9"/>
    <w:rsid w:val="00BA6467"/>
    <w:rsid w:val="00BB0FF0"/>
    <w:rsid w:val="00BB2366"/>
    <w:rsid w:val="00BB38F1"/>
    <w:rsid w:val="00BB45B3"/>
    <w:rsid w:val="00BB4DB0"/>
    <w:rsid w:val="00BC0128"/>
    <w:rsid w:val="00BC45CD"/>
    <w:rsid w:val="00BC4722"/>
    <w:rsid w:val="00BC54B8"/>
    <w:rsid w:val="00BC60F6"/>
    <w:rsid w:val="00BD00B0"/>
    <w:rsid w:val="00BD7531"/>
    <w:rsid w:val="00BD7637"/>
    <w:rsid w:val="00BD7971"/>
    <w:rsid w:val="00BE197E"/>
    <w:rsid w:val="00BE1CEE"/>
    <w:rsid w:val="00BE5060"/>
    <w:rsid w:val="00BE5873"/>
    <w:rsid w:val="00BF2ABE"/>
    <w:rsid w:val="00BF3FD2"/>
    <w:rsid w:val="00C01303"/>
    <w:rsid w:val="00C0211E"/>
    <w:rsid w:val="00C05391"/>
    <w:rsid w:val="00C075ED"/>
    <w:rsid w:val="00C118D0"/>
    <w:rsid w:val="00C11E11"/>
    <w:rsid w:val="00C1393D"/>
    <w:rsid w:val="00C14DF1"/>
    <w:rsid w:val="00C15CC8"/>
    <w:rsid w:val="00C15FC3"/>
    <w:rsid w:val="00C269CF"/>
    <w:rsid w:val="00C26C84"/>
    <w:rsid w:val="00C26F5D"/>
    <w:rsid w:val="00C27085"/>
    <w:rsid w:val="00C27D89"/>
    <w:rsid w:val="00C3011B"/>
    <w:rsid w:val="00C50C8A"/>
    <w:rsid w:val="00C53FDA"/>
    <w:rsid w:val="00C55F3A"/>
    <w:rsid w:val="00C61F2E"/>
    <w:rsid w:val="00C654BF"/>
    <w:rsid w:val="00C65E93"/>
    <w:rsid w:val="00C73AF0"/>
    <w:rsid w:val="00C74D9F"/>
    <w:rsid w:val="00C83C2E"/>
    <w:rsid w:val="00C869FE"/>
    <w:rsid w:val="00C92230"/>
    <w:rsid w:val="00C958D5"/>
    <w:rsid w:val="00C95C9D"/>
    <w:rsid w:val="00CA1097"/>
    <w:rsid w:val="00CA4DCA"/>
    <w:rsid w:val="00CA7B1E"/>
    <w:rsid w:val="00CB0C1E"/>
    <w:rsid w:val="00CD1422"/>
    <w:rsid w:val="00CD2DB3"/>
    <w:rsid w:val="00CD3008"/>
    <w:rsid w:val="00CD3FCB"/>
    <w:rsid w:val="00CD42A6"/>
    <w:rsid w:val="00CD4540"/>
    <w:rsid w:val="00CE0E5A"/>
    <w:rsid w:val="00CE2ECA"/>
    <w:rsid w:val="00CE5164"/>
    <w:rsid w:val="00CE53EF"/>
    <w:rsid w:val="00CE685D"/>
    <w:rsid w:val="00CE77FE"/>
    <w:rsid w:val="00CF312F"/>
    <w:rsid w:val="00CF37D7"/>
    <w:rsid w:val="00CF3850"/>
    <w:rsid w:val="00D022D1"/>
    <w:rsid w:val="00D03B30"/>
    <w:rsid w:val="00D0507D"/>
    <w:rsid w:val="00D103DE"/>
    <w:rsid w:val="00D1392C"/>
    <w:rsid w:val="00D146E2"/>
    <w:rsid w:val="00D15B62"/>
    <w:rsid w:val="00D230E3"/>
    <w:rsid w:val="00D24E65"/>
    <w:rsid w:val="00D25F06"/>
    <w:rsid w:val="00D31A46"/>
    <w:rsid w:val="00D34E5B"/>
    <w:rsid w:val="00D410E6"/>
    <w:rsid w:val="00D50070"/>
    <w:rsid w:val="00D508A2"/>
    <w:rsid w:val="00D54F95"/>
    <w:rsid w:val="00D5500E"/>
    <w:rsid w:val="00D56587"/>
    <w:rsid w:val="00D6089D"/>
    <w:rsid w:val="00D616AF"/>
    <w:rsid w:val="00D63538"/>
    <w:rsid w:val="00D64BFD"/>
    <w:rsid w:val="00D73C88"/>
    <w:rsid w:val="00D768D7"/>
    <w:rsid w:val="00D80465"/>
    <w:rsid w:val="00D841DF"/>
    <w:rsid w:val="00D930B8"/>
    <w:rsid w:val="00D93BE0"/>
    <w:rsid w:val="00D95B2C"/>
    <w:rsid w:val="00DB1E59"/>
    <w:rsid w:val="00DB74E9"/>
    <w:rsid w:val="00DC3F10"/>
    <w:rsid w:val="00DC405C"/>
    <w:rsid w:val="00DC7670"/>
    <w:rsid w:val="00DD6044"/>
    <w:rsid w:val="00DD7B4C"/>
    <w:rsid w:val="00DE2907"/>
    <w:rsid w:val="00DE394B"/>
    <w:rsid w:val="00DE42B4"/>
    <w:rsid w:val="00DF0570"/>
    <w:rsid w:val="00DF7D04"/>
    <w:rsid w:val="00E14CB8"/>
    <w:rsid w:val="00E15ECB"/>
    <w:rsid w:val="00E17EDF"/>
    <w:rsid w:val="00E22CF0"/>
    <w:rsid w:val="00E2455D"/>
    <w:rsid w:val="00E311AE"/>
    <w:rsid w:val="00E31D69"/>
    <w:rsid w:val="00E336F8"/>
    <w:rsid w:val="00E34772"/>
    <w:rsid w:val="00E34D12"/>
    <w:rsid w:val="00E436A3"/>
    <w:rsid w:val="00E45490"/>
    <w:rsid w:val="00E50863"/>
    <w:rsid w:val="00E51359"/>
    <w:rsid w:val="00E51830"/>
    <w:rsid w:val="00E6598D"/>
    <w:rsid w:val="00E71B69"/>
    <w:rsid w:val="00E7243F"/>
    <w:rsid w:val="00E760C4"/>
    <w:rsid w:val="00E80E82"/>
    <w:rsid w:val="00E8402C"/>
    <w:rsid w:val="00E867EE"/>
    <w:rsid w:val="00E93EE2"/>
    <w:rsid w:val="00E9728F"/>
    <w:rsid w:val="00EA021A"/>
    <w:rsid w:val="00EA0872"/>
    <w:rsid w:val="00EA2707"/>
    <w:rsid w:val="00EA2AF6"/>
    <w:rsid w:val="00EB1F70"/>
    <w:rsid w:val="00EB4091"/>
    <w:rsid w:val="00EB43A6"/>
    <w:rsid w:val="00EB43C9"/>
    <w:rsid w:val="00EB6C14"/>
    <w:rsid w:val="00EC07E4"/>
    <w:rsid w:val="00EC33FD"/>
    <w:rsid w:val="00EC41C8"/>
    <w:rsid w:val="00EC5B33"/>
    <w:rsid w:val="00ED2582"/>
    <w:rsid w:val="00ED749B"/>
    <w:rsid w:val="00EE09A6"/>
    <w:rsid w:val="00EE0FCA"/>
    <w:rsid w:val="00EE204B"/>
    <w:rsid w:val="00EE21C6"/>
    <w:rsid w:val="00EE3CFD"/>
    <w:rsid w:val="00EF2F63"/>
    <w:rsid w:val="00EF769C"/>
    <w:rsid w:val="00F00C4C"/>
    <w:rsid w:val="00F02AFA"/>
    <w:rsid w:val="00F05D78"/>
    <w:rsid w:val="00F0706A"/>
    <w:rsid w:val="00F13305"/>
    <w:rsid w:val="00F1341F"/>
    <w:rsid w:val="00F16F27"/>
    <w:rsid w:val="00F22CAD"/>
    <w:rsid w:val="00F344FD"/>
    <w:rsid w:val="00F4023C"/>
    <w:rsid w:val="00F429D0"/>
    <w:rsid w:val="00F434D1"/>
    <w:rsid w:val="00F45C07"/>
    <w:rsid w:val="00F53CA8"/>
    <w:rsid w:val="00F644A6"/>
    <w:rsid w:val="00F70BAF"/>
    <w:rsid w:val="00F7744D"/>
    <w:rsid w:val="00F77CE5"/>
    <w:rsid w:val="00F84A59"/>
    <w:rsid w:val="00F86447"/>
    <w:rsid w:val="00F86810"/>
    <w:rsid w:val="00F931B0"/>
    <w:rsid w:val="00F93D4A"/>
    <w:rsid w:val="00FA2BB9"/>
    <w:rsid w:val="00FA6BFA"/>
    <w:rsid w:val="00FA7527"/>
    <w:rsid w:val="00FC2D44"/>
    <w:rsid w:val="00FC4DE6"/>
    <w:rsid w:val="00FD30CA"/>
    <w:rsid w:val="00FD5CDA"/>
    <w:rsid w:val="00FD72A7"/>
    <w:rsid w:val="00FD751F"/>
    <w:rsid w:val="00FD759F"/>
    <w:rsid w:val="00FF431D"/>
    <w:rsid w:val="00FF4B84"/>
    <w:rsid w:val="00FF4F51"/>
    <w:rsid w:val="00FF5F98"/>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EE15317-D9EB-439D-BD80-1B668E75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03"/>
    <w:pPr>
      <w:jc w:val="both"/>
    </w:pPr>
    <w:rPr>
      <w:rFonts w:ascii="Times New Roman" w:eastAsia="Times New Roman" w:hAnsi="Times New Roman"/>
      <w:sz w:val="24"/>
    </w:rPr>
  </w:style>
  <w:style w:type="paragraph" w:styleId="Heading1">
    <w:name w:val="heading 1"/>
    <w:basedOn w:val="Normal"/>
    <w:link w:val="Heading1Char"/>
    <w:qFormat/>
    <w:rsid w:val="00334097"/>
    <w:pPr>
      <w:keepNext/>
      <w:suppressAutoHyphens/>
      <w:spacing w:after="240"/>
      <w:outlineLvl w:val="0"/>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4097"/>
    <w:pPr>
      <w:jc w:val="both"/>
    </w:pPr>
    <w:rPr>
      <w:sz w:val="22"/>
      <w:szCs w:val="22"/>
    </w:rPr>
  </w:style>
  <w:style w:type="character" w:customStyle="1" w:styleId="Heading1Char">
    <w:name w:val="Heading 1 Char"/>
    <w:link w:val="Heading1"/>
    <w:rsid w:val="00334097"/>
    <w:rPr>
      <w:rFonts w:ascii="Times New Roman" w:eastAsia="Times New Roman" w:hAnsi="Times New Roman" w:cs="Times New Roman"/>
      <w:snapToGrid w:val="0"/>
      <w:sz w:val="24"/>
      <w:szCs w:val="20"/>
    </w:rPr>
  </w:style>
  <w:style w:type="paragraph" w:customStyle="1" w:styleId="DoubleSpaceParagaph">
    <w:name w:val="Double Space Paragaph"/>
    <w:aliases w:val="DS"/>
    <w:basedOn w:val="Normal"/>
    <w:rsid w:val="00334097"/>
    <w:pPr>
      <w:suppressAutoHyphens/>
      <w:spacing w:line="480" w:lineRule="auto"/>
      <w:ind w:firstLine="1440"/>
    </w:pPr>
    <w:rPr>
      <w:rFonts w:eastAsia="Calibri"/>
    </w:rPr>
  </w:style>
  <w:style w:type="paragraph" w:styleId="FootnoteText">
    <w:name w:val="footnote text"/>
    <w:aliases w:val="FT"/>
    <w:basedOn w:val="Normal"/>
    <w:link w:val="FootnoteTextChar"/>
    <w:uiPriority w:val="99"/>
    <w:unhideWhenUsed/>
    <w:rsid w:val="00334097"/>
    <w:rPr>
      <w:sz w:val="20"/>
    </w:rPr>
  </w:style>
  <w:style w:type="character" w:customStyle="1" w:styleId="FootnoteTextChar">
    <w:name w:val="Footnote Text Char"/>
    <w:aliases w:val="FT Char"/>
    <w:link w:val="FootnoteText"/>
    <w:uiPriority w:val="99"/>
    <w:rsid w:val="00334097"/>
    <w:rPr>
      <w:rFonts w:ascii="Times New Roman" w:eastAsia="Times New Roman" w:hAnsi="Times New Roman" w:cs="Times New Roman"/>
      <w:sz w:val="20"/>
      <w:szCs w:val="20"/>
    </w:rPr>
  </w:style>
  <w:style w:type="character" w:styleId="FootnoteReference">
    <w:name w:val="footnote reference"/>
    <w:uiPriority w:val="99"/>
    <w:unhideWhenUsed/>
    <w:rsid w:val="00334097"/>
    <w:rPr>
      <w:vertAlign w:val="superscript"/>
    </w:rPr>
  </w:style>
  <w:style w:type="character" w:customStyle="1" w:styleId="st1">
    <w:name w:val="st1"/>
    <w:basedOn w:val="DefaultParagraphFont"/>
    <w:rsid w:val="006263AF"/>
  </w:style>
  <w:style w:type="paragraph" w:styleId="ListParagraph">
    <w:name w:val="List Paragraph"/>
    <w:basedOn w:val="Normal"/>
    <w:uiPriority w:val="34"/>
    <w:qFormat/>
    <w:rsid w:val="002708F4"/>
    <w:pPr>
      <w:spacing w:after="200" w:line="276" w:lineRule="auto"/>
      <w:ind w:left="720"/>
      <w:contextualSpacing/>
    </w:pPr>
    <w:rPr>
      <w:rFonts w:ascii="Calibri" w:eastAsia="Calibri" w:hAnsi="Calibri"/>
      <w:sz w:val="22"/>
      <w:szCs w:val="22"/>
    </w:rPr>
  </w:style>
  <w:style w:type="character" w:styleId="Hyperlink">
    <w:name w:val="Hyperlink"/>
    <w:unhideWhenUsed/>
    <w:rsid w:val="008C31E6"/>
    <w:rPr>
      <w:color w:val="0000FF"/>
      <w:u w:val="single"/>
    </w:rPr>
  </w:style>
  <w:style w:type="paragraph" w:styleId="Header">
    <w:name w:val="header"/>
    <w:basedOn w:val="Normal"/>
    <w:link w:val="HeaderChar"/>
    <w:uiPriority w:val="99"/>
    <w:unhideWhenUsed/>
    <w:rsid w:val="008D4BFC"/>
    <w:pPr>
      <w:tabs>
        <w:tab w:val="center" w:pos="4680"/>
        <w:tab w:val="right" w:pos="9360"/>
      </w:tabs>
    </w:pPr>
  </w:style>
  <w:style w:type="character" w:customStyle="1" w:styleId="HeaderChar">
    <w:name w:val="Header Char"/>
    <w:link w:val="Header"/>
    <w:uiPriority w:val="99"/>
    <w:rsid w:val="008D4B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4BFC"/>
    <w:pPr>
      <w:tabs>
        <w:tab w:val="center" w:pos="4680"/>
        <w:tab w:val="right" w:pos="9360"/>
      </w:tabs>
    </w:pPr>
  </w:style>
  <w:style w:type="character" w:customStyle="1" w:styleId="FooterChar">
    <w:name w:val="Footer Char"/>
    <w:link w:val="Footer"/>
    <w:uiPriority w:val="99"/>
    <w:rsid w:val="008D4BFC"/>
    <w:rPr>
      <w:rFonts w:ascii="Times New Roman" w:eastAsia="Times New Roman" w:hAnsi="Times New Roman" w:cs="Times New Roman"/>
      <w:sz w:val="24"/>
      <w:szCs w:val="20"/>
    </w:rPr>
  </w:style>
  <w:style w:type="paragraph" w:customStyle="1" w:styleId="Default">
    <w:name w:val="Default"/>
    <w:rsid w:val="000D71E8"/>
    <w:pPr>
      <w:autoSpaceDE w:val="0"/>
      <w:autoSpaceDN w:val="0"/>
      <w:adjustRightInd w:val="0"/>
      <w:jc w:val="both"/>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D71E8"/>
    <w:rPr>
      <w:rFonts w:ascii="Tahoma" w:hAnsi="Tahoma" w:cs="Tahoma"/>
      <w:sz w:val="16"/>
      <w:szCs w:val="16"/>
    </w:rPr>
  </w:style>
  <w:style w:type="character" w:customStyle="1" w:styleId="BalloonTextChar">
    <w:name w:val="Balloon Text Char"/>
    <w:link w:val="BalloonText"/>
    <w:uiPriority w:val="99"/>
    <w:semiHidden/>
    <w:rsid w:val="000D71E8"/>
    <w:rPr>
      <w:rFonts w:ascii="Tahoma" w:eastAsia="Times New Roman" w:hAnsi="Tahoma" w:cs="Tahoma"/>
      <w:sz w:val="16"/>
      <w:szCs w:val="16"/>
    </w:rPr>
  </w:style>
  <w:style w:type="character" w:styleId="CommentReference">
    <w:name w:val="annotation reference"/>
    <w:uiPriority w:val="99"/>
    <w:semiHidden/>
    <w:unhideWhenUsed/>
    <w:rsid w:val="004138F8"/>
    <w:rPr>
      <w:sz w:val="16"/>
      <w:szCs w:val="16"/>
    </w:rPr>
  </w:style>
  <w:style w:type="paragraph" w:styleId="CommentText">
    <w:name w:val="annotation text"/>
    <w:basedOn w:val="Normal"/>
    <w:link w:val="CommentTextChar"/>
    <w:uiPriority w:val="99"/>
    <w:semiHidden/>
    <w:unhideWhenUsed/>
    <w:rsid w:val="004138F8"/>
    <w:rPr>
      <w:sz w:val="20"/>
    </w:rPr>
  </w:style>
  <w:style w:type="character" w:customStyle="1" w:styleId="CommentTextChar">
    <w:name w:val="Comment Text Char"/>
    <w:link w:val="CommentText"/>
    <w:uiPriority w:val="99"/>
    <w:semiHidden/>
    <w:rsid w:val="004138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8F8"/>
    <w:rPr>
      <w:b/>
      <w:bCs/>
    </w:rPr>
  </w:style>
  <w:style w:type="character" w:customStyle="1" w:styleId="CommentSubjectChar">
    <w:name w:val="Comment Subject Char"/>
    <w:link w:val="CommentSubject"/>
    <w:uiPriority w:val="99"/>
    <w:semiHidden/>
    <w:rsid w:val="004138F8"/>
    <w:rPr>
      <w:rFonts w:ascii="Times New Roman" w:eastAsia="Times New Roman" w:hAnsi="Times New Roman" w:cs="Times New Roman"/>
      <w:b/>
      <w:bCs/>
      <w:sz w:val="20"/>
      <w:szCs w:val="20"/>
    </w:rPr>
  </w:style>
  <w:style w:type="paragraph" w:styleId="BodyText">
    <w:name w:val="Body Text"/>
    <w:basedOn w:val="Normal"/>
    <w:link w:val="BodyTextChar"/>
    <w:uiPriority w:val="99"/>
    <w:rsid w:val="00543EA2"/>
    <w:pPr>
      <w:spacing w:line="480" w:lineRule="auto"/>
      <w:ind w:firstLine="720"/>
    </w:pPr>
    <w:rPr>
      <w:szCs w:val="24"/>
    </w:rPr>
  </w:style>
  <w:style w:type="character" w:customStyle="1" w:styleId="BodyTextChar">
    <w:name w:val="Body Text Char"/>
    <w:link w:val="BodyText"/>
    <w:uiPriority w:val="99"/>
    <w:rsid w:val="00543EA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20985"/>
    <w:pPr>
      <w:spacing w:after="120" w:line="480" w:lineRule="auto"/>
      <w:ind w:left="360"/>
    </w:pPr>
  </w:style>
  <w:style w:type="character" w:customStyle="1" w:styleId="BodyTextIndent2Char">
    <w:name w:val="Body Text Indent 2 Char"/>
    <w:link w:val="BodyTextIndent2"/>
    <w:uiPriority w:val="99"/>
    <w:semiHidden/>
    <w:rsid w:val="00A2098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A20985"/>
    <w:pPr>
      <w:spacing w:after="120"/>
      <w:ind w:left="360"/>
    </w:pPr>
    <w:rPr>
      <w:sz w:val="16"/>
      <w:szCs w:val="16"/>
    </w:rPr>
  </w:style>
  <w:style w:type="character" w:customStyle="1" w:styleId="BodyTextIndent3Char">
    <w:name w:val="Body Text Indent 3 Char"/>
    <w:link w:val="BodyTextIndent3"/>
    <w:uiPriority w:val="99"/>
    <w:rsid w:val="00A20985"/>
    <w:rPr>
      <w:rFonts w:ascii="Times New Roman" w:eastAsia="Times New Roman" w:hAnsi="Times New Roman" w:cs="Times New Roman"/>
      <w:sz w:val="16"/>
      <w:szCs w:val="16"/>
    </w:rPr>
  </w:style>
  <w:style w:type="paragraph" w:styleId="Title">
    <w:name w:val="Title"/>
    <w:basedOn w:val="Normal"/>
    <w:link w:val="TitleChar"/>
    <w:qFormat/>
    <w:rsid w:val="00A20985"/>
    <w:pPr>
      <w:spacing w:after="240"/>
      <w:jc w:val="center"/>
      <w:outlineLvl w:val="0"/>
    </w:pPr>
    <w:rPr>
      <w:rFonts w:ascii="Times New Roman Bold" w:hAnsi="Times New Roman Bold"/>
      <w:b/>
      <w:bCs/>
      <w:kern w:val="28"/>
      <w:szCs w:val="24"/>
    </w:rPr>
  </w:style>
  <w:style w:type="character" w:customStyle="1" w:styleId="TitleChar">
    <w:name w:val="Title Char"/>
    <w:link w:val="Title"/>
    <w:rsid w:val="00A20985"/>
    <w:rPr>
      <w:rFonts w:ascii="Times New Roman Bold" w:eastAsia="Times New Roman" w:hAnsi="Times New Roman Bold" w:cs="Times New Roman"/>
      <w:b/>
      <w:bCs/>
      <w:kern w:val="28"/>
      <w:sz w:val="24"/>
      <w:szCs w:val="24"/>
    </w:rPr>
  </w:style>
  <w:style w:type="character" w:styleId="PageNumber">
    <w:name w:val="page number"/>
    <w:basedOn w:val="DefaultParagraphFont"/>
    <w:uiPriority w:val="99"/>
    <w:rsid w:val="00A20985"/>
  </w:style>
  <w:style w:type="character" w:customStyle="1" w:styleId="apple-converted-space">
    <w:name w:val="apple-converted-space"/>
    <w:basedOn w:val="DefaultParagraphFont"/>
    <w:rsid w:val="00CE77FE"/>
  </w:style>
  <w:style w:type="paragraph" w:styleId="NormalWeb">
    <w:name w:val="Normal (Web)"/>
    <w:basedOn w:val="Normal"/>
    <w:uiPriority w:val="99"/>
    <w:unhideWhenUsed/>
    <w:rsid w:val="00B02CB1"/>
    <w:pPr>
      <w:spacing w:before="100" w:beforeAutospacing="1" w:after="100" w:afterAutospacing="1"/>
    </w:pPr>
    <w:rPr>
      <w:szCs w:val="24"/>
    </w:rPr>
  </w:style>
  <w:style w:type="paragraph" w:styleId="HTMLPreformatted">
    <w:name w:val="HTML Preformatted"/>
    <w:basedOn w:val="Normal"/>
    <w:link w:val="HTMLPreformattedChar"/>
    <w:uiPriority w:val="99"/>
    <w:semiHidden/>
    <w:unhideWhenUsed/>
    <w:rsid w:val="00B0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B02CB1"/>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C95C9D"/>
  </w:style>
  <w:style w:type="paragraph" w:customStyle="1" w:styleId="BlockNarrow">
    <w:name w:val="Block Narrow"/>
    <w:aliases w:val="BN"/>
    <w:basedOn w:val="Normal"/>
    <w:next w:val="Normal"/>
    <w:rsid w:val="00080FFF"/>
    <w:pPr>
      <w:suppressAutoHyphens/>
      <w:spacing w:after="240"/>
      <w:ind w:left="2160" w:right="2160"/>
      <w:outlineLvl w:val="2"/>
    </w:pPr>
  </w:style>
  <w:style w:type="paragraph" w:customStyle="1" w:styleId="SingleSpaceHanging1">
    <w:name w:val="Single Space Hanging 1&quot;"/>
    <w:aliases w:val="SSH1"/>
    <w:basedOn w:val="Normal"/>
    <w:rsid w:val="00080FFF"/>
    <w:pPr>
      <w:suppressAutoHyphens/>
      <w:spacing w:after="240"/>
      <w:ind w:left="2160" w:hanging="720"/>
    </w:pPr>
  </w:style>
  <w:style w:type="character" w:styleId="FollowedHyperlink">
    <w:name w:val="FollowedHyperlink"/>
    <w:uiPriority w:val="99"/>
    <w:semiHidden/>
    <w:unhideWhenUsed/>
    <w:rsid w:val="00814BE1"/>
    <w:rPr>
      <w:color w:val="954F72"/>
      <w:u w:val="single"/>
    </w:rPr>
  </w:style>
  <w:style w:type="paragraph" w:customStyle="1" w:styleId="Body">
    <w:name w:val="Body"/>
    <w:rsid w:val="00C26C84"/>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729">
      <w:bodyDiv w:val="1"/>
      <w:marLeft w:val="0"/>
      <w:marRight w:val="0"/>
      <w:marTop w:val="0"/>
      <w:marBottom w:val="0"/>
      <w:divBdr>
        <w:top w:val="none" w:sz="0" w:space="0" w:color="auto"/>
        <w:left w:val="none" w:sz="0" w:space="0" w:color="auto"/>
        <w:bottom w:val="none" w:sz="0" w:space="0" w:color="auto"/>
        <w:right w:val="none" w:sz="0" w:space="0" w:color="auto"/>
      </w:divBdr>
    </w:div>
    <w:div w:id="104928904">
      <w:bodyDiv w:val="1"/>
      <w:marLeft w:val="0"/>
      <w:marRight w:val="0"/>
      <w:marTop w:val="0"/>
      <w:marBottom w:val="0"/>
      <w:divBdr>
        <w:top w:val="none" w:sz="0" w:space="0" w:color="auto"/>
        <w:left w:val="none" w:sz="0" w:space="0" w:color="auto"/>
        <w:bottom w:val="none" w:sz="0" w:space="0" w:color="auto"/>
        <w:right w:val="none" w:sz="0" w:space="0" w:color="auto"/>
      </w:divBdr>
    </w:div>
    <w:div w:id="120340815">
      <w:bodyDiv w:val="1"/>
      <w:marLeft w:val="0"/>
      <w:marRight w:val="0"/>
      <w:marTop w:val="0"/>
      <w:marBottom w:val="0"/>
      <w:divBdr>
        <w:top w:val="none" w:sz="0" w:space="0" w:color="auto"/>
        <w:left w:val="none" w:sz="0" w:space="0" w:color="auto"/>
        <w:bottom w:val="none" w:sz="0" w:space="0" w:color="auto"/>
        <w:right w:val="none" w:sz="0" w:space="0" w:color="auto"/>
      </w:divBdr>
    </w:div>
    <w:div w:id="128983861">
      <w:bodyDiv w:val="1"/>
      <w:marLeft w:val="0"/>
      <w:marRight w:val="0"/>
      <w:marTop w:val="0"/>
      <w:marBottom w:val="0"/>
      <w:divBdr>
        <w:top w:val="none" w:sz="0" w:space="0" w:color="auto"/>
        <w:left w:val="none" w:sz="0" w:space="0" w:color="auto"/>
        <w:bottom w:val="none" w:sz="0" w:space="0" w:color="auto"/>
        <w:right w:val="none" w:sz="0" w:space="0" w:color="auto"/>
      </w:divBdr>
    </w:div>
    <w:div w:id="137773080">
      <w:bodyDiv w:val="1"/>
      <w:marLeft w:val="0"/>
      <w:marRight w:val="0"/>
      <w:marTop w:val="0"/>
      <w:marBottom w:val="0"/>
      <w:divBdr>
        <w:top w:val="none" w:sz="0" w:space="0" w:color="auto"/>
        <w:left w:val="none" w:sz="0" w:space="0" w:color="auto"/>
        <w:bottom w:val="none" w:sz="0" w:space="0" w:color="auto"/>
        <w:right w:val="none" w:sz="0" w:space="0" w:color="auto"/>
      </w:divBdr>
    </w:div>
    <w:div w:id="175772263">
      <w:bodyDiv w:val="1"/>
      <w:marLeft w:val="0"/>
      <w:marRight w:val="0"/>
      <w:marTop w:val="0"/>
      <w:marBottom w:val="0"/>
      <w:divBdr>
        <w:top w:val="none" w:sz="0" w:space="0" w:color="auto"/>
        <w:left w:val="none" w:sz="0" w:space="0" w:color="auto"/>
        <w:bottom w:val="none" w:sz="0" w:space="0" w:color="auto"/>
        <w:right w:val="none" w:sz="0" w:space="0" w:color="auto"/>
      </w:divBdr>
    </w:div>
    <w:div w:id="228538128">
      <w:bodyDiv w:val="1"/>
      <w:marLeft w:val="0"/>
      <w:marRight w:val="0"/>
      <w:marTop w:val="0"/>
      <w:marBottom w:val="0"/>
      <w:divBdr>
        <w:top w:val="none" w:sz="0" w:space="0" w:color="auto"/>
        <w:left w:val="none" w:sz="0" w:space="0" w:color="auto"/>
        <w:bottom w:val="none" w:sz="0" w:space="0" w:color="auto"/>
        <w:right w:val="none" w:sz="0" w:space="0" w:color="auto"/>
      </w:divBdr>
    </w:div>
    <w:div w:id="238028651">
      <w:bodyDiv w:val="1"/>
      <w:marLeft w:val="0"/>
      <w:marRight w:val="0"/>
      <w:marTop w:val="0"/>
      <w:marBottom w:val="0"/>
      <w:divBdr>
        <w:top w:val="none" w:sz="0" w:space="0" w:color="auto"/>
        <w:left w:val="none" w:sz="0" w:space="0" w:color="auto"/>
        <w:bottom w:val="none" w:sz="0" w:space="0" w:color="auto"/>
        <w:right w:val="none" w:sz="0" w:space="0" w:color="auto"/>
      </w:divBdr>
    </w:div>
    <w:div w:id="245459295">
      <w:bodyDiv w:val="1"/>
      <w:marLeft w:val="0"/>
      <w:marRight w:val="0"/>
      <w:marTop w:val="0"/>
      <w:marBottom w:val="0"/>
      <w:divBdr>
        <w:top w:val="none" w:sz="0" w:space="0" w:color="auto"/>
        <w:left w:val="none" w:sz="0" w:space="0" w:color="auto"/>
        <w:bottom w:val="none" w:sz="0" w:space="0" w:color="auto"/>
        <w:right w:val="none" w:sz="0" w:space="0" w:color="auto"/>
      </w:divBdr>
    </w:div>
    <w:div w:id="264190846">
      <w:bodyDiv w:val="1"/>
      <w:marLeft w:val="0"/>
      <w:marRight w:val="0"/>
      <w:marTop w:val="0"/>
      <w:marBottom w:val="0"/>
      <w:divBdr>
        <w:top w:val="none" w:sz="0" w:space="0" w:color="auto"/>
        <w:left w:val="none" w:sz="0" w:space="0" w:color="auto"/>
        <w:bottom w:val="none" w:sz="0" w:space="0" w:color="auto"/>
        <w:right w:val="none" w:sz="0" w:space="0" w:color="auto"/>
      </w:divBdr>
    </w:div>
    <w:div w:id="264770003">
      <w:bodyDiv w:val="1"/>
      <w:marLeft w:val="0"/>
      <w:marRight w:val="0"/>
      <w:marTop w:val="0"/>
      <w:marBottom w:val="0"/>
      <w:divBdr>
        <w:top w:val="none" w:sz="0" w:space="0" w:color="auto"/>
        <w:left w:val="none" w:sz="0" w:space="0" w:color="auto"/>
        <w:bottom w:val="none" w:sz="0" w:space="0" w:color="auto"/>
        <w:right w:val="none" w:sz="0" w:space="0" w:color="auto"/>
      </w:divBdr>
    </w:div>
    <w:div w:id="279773695">
      <w:bodyDiv w:val="1"/>
      <w:marLeft w:val="0"/>
      <w:marRight w:val="0"/>
      <w:marTop w:val="0"/>
      <w:marBottom w:val="0"/>
      <w:divBdr>
        <w:top w:val="none" w:sz="0" w:space="0" w:color="auto"/>
        <w:left w:val="none" w:sz="0" w:space="0" w:color="auto"/>
        <w:bottom w:val="none" w:sz="0" w:space="0" w:color="auto"/>
        <w:right w:val="none" w:sz="0" w:space="0" w:color="auto"/>
      </w:divBdr>
    </w:div>
    <w:div w:id="300698586">
      <w:bodyDiv w:val="1"/>
      <w:marLeft w:val="0"/>
      <w:marRight w:val="0"/>
      <w:marTop w:val="0"/>
      <w:marBottom w:val="0"/>
      <w:divBdr>
        <w:top w:val="none" w:sz="0" w:space="0" w:color="auto"/>
        <w:left w:val="none" w:sz="0" w:space="0" w:color="auto"/>
        <w:bottom w:val="none" w:sz="0" w:space="0" w:color="auto"/>
        <w:right w:val="none" w:sz="0" w:space="0" w:color="auto"/>
      </w:divBdr>
    </w:div>
    <w:div w:id="354774368">
      <w:bodyDiv w:val="1"/>
      <w:marLeft w:val="0"/>
      <w:marRight w:val="0"/>
      <w:marTop w:val="0"/>
      <w:marBottom w:val="0"/>
      <w:divBdr>
        <w:top w:val="none" w:sz="0" w:space="0" w:color="auto"/>
        <w:left w:val="none" w:sz="0" w:space="0" w:color="auto"/>
        <w:bottom w:val="none" w:sz="0" w:space="0" w:color="auto"/>
        <w:right w:val="none" w:sz="0" w:space="0" w:color="auto"/>
      </w:divBdr>
    </w:div>
    <w:div w:id="377554986">
      <w:bodyDiv w:val="1"/>
      <w:marLeft w:val="0"/>
      <w:marRight w:val="0"/>
      <w:marTop w:val="0"/>
      <w:marBottom w:val="0"/>
      <w:divBdr>
        <w:top w:val="none" w:sz="0" w:space="0" w:color="auto"/>
        <w:left w:val="none" w:sz="0" w:space="0" w:color="auto"/>
        <w:bottom w:val="none" w:sz="0" w:space="0" w:color="auto"/>
        <w:right w:val="none" w:sz="0" w:space="0" w:color="auto"/>
      </w:divBdr>
    </w:div>
    <w:div w:id="381714361">
      <w:bodyDiv w:val="1"/>
      <w:marLeft w:val="0"/>
      <w:marRight w:val="0"/>
      <w:marTop w:val="0"/>
      <w:marBottom w:val="0"/>
      <w:divBdr>
        <w:top w:val="none" w:sz="0" w:space="0" w:color="auto"/>
        <w:left w:val="none" w:sz="0" w:space="0" w:color="auto"/>
        <w:bottom w:val="none" w:sz="0" w:space="0" w:color="auto"/>
        <w:right w:val="none" w:sz="0" w:space="0" w:color="auto"/>
      </w:divBdr>
    </w:div>
    <w:div w:id="424228135">
      <w:bodyDiv w:val="1"/>
      <w:marLeft w:val="0"/>
      <w:marRight w:val="0"/>
      <w:marTop w:val="0"/>
      <w:marBottom w:val="0"/>
      <w:divBdr>
        <w:top w:val="none" w:sz="0" w:space="0" w:color="auto"/>
        <w:left w:val="none" w:sz="0" w:space="0" w:color="auto"/>
        <w:bottom w:val="none" w:sz="0" w:space="0" w:color="auto"/>
        <w:right w:val="none" w:sz="0" w:space="0" w:color="auto"/>
      </w:divBdr>
    </w:div>
    <w:div w:id="463430681">
      <w:bodyDiv w:val="1"/>
      <w:marLeft w:val="0"/>
      <w:marRight w:val="0"/>
      <w:marTop w:val="0"/>
      <w:marBottom w:val="0"/>
      <w:divBdr>
        <w:top w:val="none" w:sz="0" w:space="0" w:color="auto"/>
        <w:left w:val="none" w:sz="0" w:space="0" w:color="auto"/>
        <w:bottom w:val="none" w:sz="0" w:space="0" w:color="auto"/>
        <w:right w:val="none" w:sz="0" w:space="0" w:color="auto"/>
      </w:divBdr>
    </w:div>
    <w:div w:id="491410964">
      <w:bodyDiv w:val="1"/>
      <w:marLeft w:val="0"/>
      <w:marRight w:val="0"/>
      <w:marTop w:val="0"/>
      <w:marBottom w:val="0"/>
      <w:divBdr>
        <w:top w:val="none" w:sz="0" w:space="0" w:color="auto"/>
        <w:left w:val="none" w:sz="0" w:space="0" w:color="auto"/>
        <w:bottom w:val="none" w:sz="0" w:space="0" w:color="auto"/>
        <w:right w:val="none" w:sz="0" w:space="0" w:color="auto"/>
      </w:divBdr>
    </w:div>
    <w:div w:id="549997490">
      <w:bodyDiv w:val="1"/>
      <w:marLeft w:val="0"/>
      <w:marRight w:val="0"/>
      <w:marTop w:val="0"/>
      <w:marBottom w:val="0"/>
      <w:divBdr>
        <w:top w:val="none" w:sz="0" w:space="0" w:color="auto"/>
        <w:left w:val="none" w:sz="0" w:space="0" w:color="auto"/>
        <w:bottom w:val="none" w:sz="0" w:space="0" w:color="auto"/>
        <w:right w:val="none" w:sz="0" w:space="0" w:color="auto"/>
      </w:divBdr>
    </w:div>
    <w:div w:id="570887707">
      <w:bodyDiv w:val="1"/>
      <w:marLeft w:val="0"/>
      <w:marRight w:val="0"/>
      <w:marTop w:val="0"/>
      <w:marBottom w:val="0"/>
      <w:divBdr>
        <w:top w:val="none" w:sz="0" w:space="0" w:color="auto"/>
        <w:left w:val="none" w:sz="0" w:space="0" w:color="auto"/>
        <w:bottom w:val="none" w:sz="0" w:space="0" w:color="auto"/>
        <w:right w:val="none" w:sz="0" w:space="0" w:color="auto"/>
      </w:divBdr>
    </w:div>
    <w:div w:id="602029578">
      <w:bodyDiv w:val="1"/>
      <w:marLeft w:val="0"/>
      <w:marRight w:val="0"/>
      <w:marTop w:val="0"/>
      <w:marBottom w:val="0"/>
      <w:divBdr>
        <w:top w:val="none" w:sz="0" w:space="0" w:color="auto"/>
        <w:left w:val="none" w:sz="0" w:space="0" w:color="auto"/>
        <w:bottom w:val="none" w:sz="0" w:space="0" w:color="auto"/>
        <w:right w:val="none" w:sz="0" w:space="0" w:color="auto"/>
      </w:divBdr>
    </w:div>
    <w:div w:id="630018852">
      <w:bodyDiv w:val="1"/>
      <w:marLeft w:val="0"/>
      <w:marRight w:val="0"/>
      <w:marTop w:val="0"/>
      <w:marBottom w:val="0"/>
      <w:divBdr>
        <w:top w:val="none" w:sz="0" w:space="0" w:color="auto"/>
        <w:left w:val="none" w:sz="0" w:space="0" w:color="auto"/>
        <w:bottom w:val="none" w:sz="0" w:space="0" w:color="auto"/>
        <w:right w:val="none" w:sz="0" w:space="0" w:color="auto"/>
      </w:divBdr>
    </w:div>
    <w:div w:id="647247868">
      <w:bodyDiv w:val="1"/>
      <w:marLeft w:val="0"/>
      <w:marRight w:val="0"/>
      <w:marTop w:val="0"/>
      <w:marBottom w:val="0"/>
      <w:divBdr>
        <w:top w:val="none" w:sz="0" w:space="0" w:color="auto"/>
        <w:left w:val="none" w:sz="0" w:space="0" w:color="auto"/>
        <w:bottom w:val="none" w:sz="0" w:space="0" w:color="auto"/>
        <w:right w:val="none" w:sz="0" w:space="0" w:color="auto"/>
      </w:divBdr>
    </w:div>
    <w:div w:id="647903918">
      <w:bodyDiv w:val="1"/>
      <w:marLeft w:val="0"/>
      <w:marRight w:val="0"/>
      <w:marTop w:val="0"/>
      <w:marBottom w:val="0"/>
      <w:divBdr>
        <w:top w:val="none" w:sz="0" w:space="0" w:color="auto"/>
        <w:left w:val="none" w:sz="0" w:space="0" w:color="auto"/>
        <w:bottom w:val="none" w:sz="0" w:space="0" w:color="auto"/>
        <w:right w:val="none" w:sz="0" w:space="0" w:color="auto"/>
      </w:divBdr>
    </w:div>
    <w:div w:id="670138223">
      <w:bodyDiv w:val="1"/>
      <w:marLeft w:val="0"/>
      <w:marRight w:val="0"/>
      <w:marTop w:val="0"/>
      <w:marBottom w:val="0"/>
      <w:divBdr>
        <w:top w:val="none" w:sz="0" w:space="0" w:color="auto"/>
        <w:left w:val="none" w:sz="0" w:space="0" w:color="auto"/>
        <w:bottom w:val="none" w:sz="0" w:space="0" w:color="auto"/>
        <w:right w:val="none" w:sz="0" w:space="0" w:color="auto"/>
      </w:divBdr>
    </w:div>
    <w:div w:id="680742054">
      <w:bodyDiv w:val="1"/>
      <w:marLeft w:val="0"/>
      <w:marRight w:val="0"/>
      <w:marTop w:val="0"/>
      <w:marBottom w:val="0"/>
      <w:divBdr>
        <w:top w:val="none" w:sz="0" w:space="0" w:color="auto"/>
        <w:left w:val="none" w:sz="0" w:space="0" w:color="auto"/>
        <w:bottom w:val="none" w:sz="0" w:space="0" w:color="auto"/>
        <w:right w:val="none" w:sz="0" w:space="0" w:color="auto"/>
      </w:divBdr>
    </w:div>
    <w:div w:id="692920763">
      <w:bodyDiv w:val="1"/>
      <w:marLeft w:val="0"/>
      <w:marRight w:val="0"/>
      <w:marTop w:val="0"/>
      <w:marBottom w:val="0"/>
      <w:divBdr>
        <w:top w:val="none" w:sz="0" w:space="0" w:color="auto"/>
        <w:left w:val="none" w:sz="0" w:space="0" w:color="auto"/>
        <w:bottom w:val="none" w:sz="0" w:space="0" w:color="auto"/>
        <w:right w:val="none" w:sz="0" w:space="0" w:color="auto"/>
      </w:divBdr>
    </w:div>
    <w:div w:id="719137441">
      <w:bodyDiv w:val="1"/>
      <w:marLeft w:val="0"/>
      <w:marRight w:val="0"/>
      <w:marTop w:val="0"/>
      <w:marBottom w:val="0"/>
      <w:divBdr>
        <w:top w:val="none" w:sz="0" w:space="0" w:color="auto"/>
        <w:left w:val="none" w:sz="0" w:space="0" w:color="auto"/>
        <w:bottom w:val="none" w:sz="0" w:space="0" w:color="auto"/>
        <w:right w:val="none" w:sz="0" w:space="0" w:color="auto"/>
      </w:divBdr>
    </w:div>
    <w:div w:id="725761166">
      <w:bodyDiv w:val="1"/>
      <w:marLeft w:val="0"/>
      <w:marRight w:val="0"/>
      <w:marTop w:val="0"/>
      <w:marBottom w:val="0"/>
      <w:divBdr>
        <w:top w:val="none" w:sz="0" w:space="0" w:color="auto"/>
        <w:left w:val="none" w:sz="0" w:space="0" w:color="auto"/>
        <w:bottom w:val="none" w:sz="0" w:space="0" w:color="auto"/>
        <w:right w:val="none" w:sz="0" w:space="0" w:color="auto"/>
      </w:divBdr>
    </w:div>
    <w:div w:id="875116693">
      <w:bodyDiv w:val="1"/>
      <w:marLeft w:val="0"/>
      <w:marRight w:val="0"/>
      <w:marTop w:val="0"/>
      <w:marBottom w:val="0"/>
      <w:divBdr>
        <w:top w:val="none" w:sz="0" w:space="0" w:color="auto"/>
        <w:left w:val="none" w:sz="0" w:space="0" w:color="auto"/>
        <w:bottom w:val="none" w:sz="0" w:space="0" w:color="auto"/>
        <w:right w:val="none" w:sz="0" w:space="0" w:color="auto"/>
      </w:divBdr>
    </w:div>
    <w:div w:id="953706715">
      <w:bodyDiv w:val="1"/>
      <w:marLeft w:val="0"/>
      <w:marRight w:val="0"/>
      <w:marTop w:val="0"/>
      <w:marBottom w:val="0"/>
      <w:divBdr>
        <w:top w:val="none" w:sz="0" w:space="0" w:color="auto"/>
        <w:left w:val="none" w:sz="0" w:space="0" w:color="auto"/>
        <w:bottom w:val="none" w:sz="0" w:space="0" w:color="auto"/>
        <w:right w:val="none" w:sz="0" w:space="0" w:color="auto"/>
      </w:divBdr>
    </w:div>
    <w:div w:id="954141544">
      <w:bodyDiv w:val="1"/>
      <w:marLeft w:val="0"/>
      <w:marRight w:val="0"/>
      <w:marTop w:val="0"/>
      <w:marBottom w:val="0"/>
      <w:divBdr>
        <w:top w:val="none" w:sz="0" w:space="0" w:color="auto"/>
        <w:left w:val="none" w:sz="0" w:space="0" w:color="auto"/>
        <w:bottom w:val="none" w:sz="0" w:space="0" w:color="auto"/>
        <w:right w:val="none" w:sz="0" w:space="0" w:color="auto"/>
      </w:divBdr>
    </w:div>
    <w:div w:id="991954712">
      <w:bodyDiv w:val="1"/>
      <w:marLeft w:val="0"/>
      <w:marRight w:val="0"/>
      <w:marTop w:val="0"/>
      <w:marBottom w:val="0"/>
      <w:divBdr>
        <w:top w:val="none" w:sz="0" w:space="0" w:color="auto"/>
        <w:left w:val="none" w:sz="0" w:space="0" w:color="auto"/>
        <w:bottom w:val="none" w:sz="0" w:space="0" w:color="auto"/>
        <w:right w:val="none" w:sz="0" w:space="0" w:color="auto"/>
      </w:divBdr>
    </w:div>
    <w:div w:id="1015307187">
      <w:bodyDiv w:val="1"/>
      <w:marLeft w:val="0"/>
      <w:marRight w:val="0"/>
      <w:marTop w:val="0"/>
      <w:marBottom w:val="0"/>
      <w:divBdr>
        <w:top w:val="none" w:sz="0" w:space="0" w:color="auto"/>
        <w:left w:val="none" w:sz="0" w:space="0" w:color="auto"/>
        <w:bottom w:val="none" w:sz="0" w:space="0" w:color="auto"/>
        <w:right w:val="none" w:sz="0" w:space="0" w:color="auto"/>
      </w:divBdr>
    </w:div>
    <w:div w:id="1075859411">
      <w:bodyDiv w:val="1"/>
      <w:marLeft w:val="0"/>
      <w:marRight w:val="0"/>
      <w:marTop w:val="0"/>
      <w:marBottom w:val="0"/>
      <w:divBdr>
        <w:top w:val="none" w:sz="0" w:space="0" w:color="auto"/>
        <w:left w:val="none" w:sz="0" w:space="0" w:color="auto"/>
        <w:bottom w:val="none" w:sz="0" w:space="0" w:color="auto"/>
        <w:right w:val="none" w:sz="0" w:space="0" w:color="auto"/>
      </w:divBdr>
    </w:div>
    <w:div w:id="1098062432">
      <w:bodyDiv w:val="1"/>
      <w:marLeft w:val="0"/>
      <w:marRight w:val="0"/>
      <w:marTop w:val="0"/>
      <w:marBottom w:val="0"/>
      <w:divBdr>
        <w:top w:val="none" w:sz="0" w:space="0" w:color="auto"/>
        <w:left w:val="none" w:sz="0" w:space="0" w:color="auto"/>
        <w:bottom w:val="none" w:sz="0" w:space="0" w:color="auto"/>
        <w:right w:val="none" w:sz="0" w:space="0" w:color="auto"/>
      </w:divBdr>
    </w:div>
    <w:div w:id="1160926005">
      <w:bodyDiv w:val="1"/>
      <w:marLeft w:val="0"/>
      <w:marRight w:val="0"/>
      <w:marTop w:val="0"/>
      <w:marBottom w:val="0"/>
      <w:divBdr>
        <w:top w:val="none" w:sz="0" w:space="0" w:color="auto"/>
        <w:left w:val="none" w:sz="0" w:space="0" w:color="auto"/>
        <w:bottom w:val="none" w:sz="0" w:space="0" w:color="auto"/>
        <w:right w:val="none" w:sz="0" w:space="0" w:color="auto"/>
      </w:divBdr>
    </w:div>
    <w:div w:id="1197499934">
      <w:bodyDiv w:val="1"/>
      <w:marLeft w:val="0"/>
      <w:marRight w:val="0"/>
      <w:marTop w:val="0"/>
      <w:marBottom w:val="0"/>
      <w:divBdr>
        <w:top w:val="none" w:sz="0" w:space="0" w:color="auto"/>
        <w:left w:val="none" w:sz="0" w:space="0" w:color="auto"/>
        <w:bottom w:val="none" w:sz="0" w:space="0" w:color="auto"/>
        <w:right w:val="none" w:sz="0" w:space="0" w:color="auto"/>
      </w:divBdr>
    </w:div>
    <w:div w:id="1241020969">
      <w:bodyDiv w:val="1"/>
      <w:marLeft w:val="0"/>
      <w:marRight w:val="0"/>
      <w:marTop w:val="0"/>
      <w:marBottom w:val="0"/>
      <w:divBdr>
        <w:top w:val="none" w:sz="0" w:space="0" w:color="auto"/>
        <w:left w:val="none" w:sz="0" w:space="0" w:color="auto"/>
        <w:bottom w:val="none" w:sz="0" w:space="0" w:color="auto"/>
        <w:right w:val="none" w:sz="0" w:space="0" w:color="auto"/>
      </w:divBdr>
    </w:div>
    <w:div w:id="1272783471">
      <w:bodyDiv w:val="1"/>
      <w:marLeft w:val="0"/>
      <w:marRight w:val="0"/>
      <w:marTop w:val="0"/>
      <w:marBottom w:val="0"/>
      <w:divBdr>
        <w:top w:val="none" w:sz="0" w:space="0" w:color="auto"/>
        <w:left w:val="none" w:sz="0" w:space="0" w:color="auto"/>
        <w:bottom w:val="none" w:sz="0" w:space="0" w:color="auto"/>
        <w:right w:val="none" w:sz="0" w:space="0" w:color="auto"/>
      </w:divBdr>
    </w:div>
    <w:div w:id="1302807584">
      <w:bodyDiv w:val="1"/>
      <w:marLeft w:val="0"/>
      <w:marRight w:val="0"/>
      <w:marTop w:val="0"/>
      <w:marBottom w:val="0"/>
      <w:divBdr>
        <w:top w:val="none" w:sz="0" w:space="0" w:color="auto"/>
        <w:left w:val="none" w:sz="0" w:space="0" w:color="auto"/>
        <w:bottom w:val="none" w:sz="0" w:space="0" w:color="auto"/>
        <w:right w:val="none" w:sz="0" w:space="0" w:color="auto"/>
      </w:divBdr>
      <w:divsChild>
        <w:div w:id="979576105">
          <w:marLeft w:val="0"/>
          <w:marRight w:val="0"/>
          <w:marTop w:val="0"/>
          <w:marBottom w:val="0"/>
          <w:divBdr>
            <w:top w:val="none" w:sz="0" w:space="0" w:color="auto"/>
            <w:left w:val="none" w:sz="0" w:space="0" w:color="auto"/>
            <w:bottom w:val="none" w:sz="0" w:space="0" w:color="auto"/>
            <w:right w:val="none" w:sz="0" w:space="0" w:color="auto"/>
          </w:divBdr>
          <w:divsChild>
            <w:div w:id="1196960706">
              <w:marLeft w:val="0"/>
              <w:marRight w:val="0"/>
              <w:marTop w:val="0"/>
              <w:marBottom w:val="0"/>
              <w:divBdr>
                <w:top w:val="none" w:sz="0" w:space="0" w:color="C0C0C0"/>
                <w:left w:val="none" w:sz="0" w:space="0" w:color="C0C0C0"/>
                <w:bottom w:val="none" w:sz="0" w:space="0" w:color="C0C0C0"/>
                <w:right w:val="none" w:sz="0" w:space="0" w:color="C0C0C0"/>
              </w:divBdr>
              <w:divsChild>
                <w:div w:id="347298117">
                  <w:marLeft w:val="0"/>
                  <w:marRight w:val="0"/>
                  <w:marTop w:val="0"/>
                  <w:marBottom w:val="0"/>
                  <w:divBdr>
                    <w:top w:val="none" w:sz="0" w:space="0" w:color="auto"/>
                    <w:left w:val="none" w:sz="0" w:space="0" w:color="auto"/>
                    <w:bottom w:val="none" w:sz="0" w:space="0" w:color="auto"/>
                    <w:right w:val="none" w:sz="0" w:space="0" w:color="auto"/>
                  </w:divBdr>
                  <w:divsChild>
                    <w:div w:id="949312435">
                      <w:marLeft w:val="0"/>
                      <w:marRight w:val="0"/>
                      <w:marTop w:val="0"/>
                      <w:marBottom w:val="0"/>
                      <w:divBdr>
                        <w:top w:val="none" w:sz="0" w:space="0" w:color="auto"/>
                        <w:left w:val="none" w:sz="0" w:space="0" w:color="auto"/>
                        <w:bottom w:val="none" w:sz="0" w:space="0" w:color="auto"/>
                        <w:right w:val="none" w:sz="0" w:space="0" w:color="auto"/>
                      </w:divBdr>
                      <w:divsChild>
                        <w:div w:id="1438528724">
                          <w:marLeft w:val="150"/>
                          <w:marRight w:val="150"/>
                          <w:marTop w:val="150"/>
                          <w:marBottom w:val="150"/>
                          <w:divBdr>
                            <w:top w:val="none" w:sz="0" w:space="0" w:color="auto"/>
                            <w:left w:val="none" w:sz="0" w:space="0" w:color="auto"/>
                            <w:bottom w:val="none" w:sz="0" w:space="0" w:color="auto"/>
                            <w:right w:val="none" w:sz="0" w:space="0" w:color="auto"/>
                          </w:divBdr>
                          <w:divsChild>
                            <w:div w:id="1386566320">
                              <w:marLeft w:val="0"/>
                              <w:marRight w:val="0"/>
                              <w:marTop w:val="0"/>
                              <w:marBottom w:val="0"/>
                              <w:divBdr>
                                <w:top w:val="none" w:sz="0" w:space="0" w:color="auto"/>
                                <w:left w:val="none" w:sz="0" w:space="0" w:color="auto"/>
                                <w:bottom w:val="none" w:sz="0" w:space="0" w:color="auto"/>
                                <w:right w:val="none" w:sz="0" w:space="0" w:color="auto"/>
                              </w:divBdr>
                              <w:divsChild>
                                <w:div w:id="1872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85736">
      <w:bodyDiv w:val="1"/>
      <w:marLeft w:val="0"/>
      <w:marRight w:val="0"/>
      <w:marTop w:val="0"/>
      <w:marBottom w:val="0"/>
      <w:divBdr>
        <w:top w:val="none" w:sz="0" w:space="0" w:color="auto"/>
        <w:left w:val="none" w:sz="0" w:space="0" w:color="auto"/>
        <w:bottom w:val="none" w:sz="0" w:space="0" w:color="auto"/>
        <w:right w:val="none" w:sz="0" w:space="0" w:color="auto"/>
      </w:divBdr>
    </w:div>
    <w:div w:id="1530802670">
      <w:bodyDiv w:val="1"/>
      <w:marLeft w:val="0"/>
      <w:marRight w:val="0"/>
      <w:marTop w:val="0"/>
      <w:marBottom w:val="0"/>
      <w:divBdr>
        <w:top w:val="none" w:sz="0" w:space="0" w:color="auto"/>
        <w:left w:val="none" w:sz="0" w:space="0" w:color="auto"/>
        <w:bottom w:val="none" w:sz="0" w:space="0" w:color="auto"/>
        <w:right w:val="none" w:sz="0" w:space="0" w:color="auto"/>
      </w:divBdr>
    </w:div>
    <w:div w:id="1644039317">
      <w:bodyDiv w:val="1"/>
      <w:marLeft w:val="0"/>
      <w:marRight w:val="0"/>
      <w:marTop w:val="0"/>
      <w:marBottom w:val="0"/>
      <w:divBdr>
        <w:top w:val="none" w:sz="0" w:space="0" w:color="auto"/>
        <w:left w:val="none" w:sz="0" w:space="0" w:color="auto"/>
        <w:bottom w:val="none" w:sz="0" w:space="0" w:color="auto"/>
        <w:right w:val="none" w:sz="0" w:space="0" w:color="auto"/>
      </w:divBdr>
    </w:div>
    <w:div w:id="1692729699">
      <w:bodyDiv w:val="1"/>
      <w:marLeft w:val="0"/>
      <w:marRight w:val="0"/>
      <w:marTop w:val="0"/>
      <w:marBottom w:val="0"/>
      <w:divBdr>
        <w:top w:val="none" w:sz="0" w:space="0" w:color="auto"/>
        <w:left w:val="none" w:sz="0" w:space="0" w:color="auto"/>
        <w:bottom w:val="none" w:sz="0" w:space="0" w:color="auto"/>
        <w:right w:val="none" w:sz="0" w:space="0" w:color="auto"/>
      </w:divBdr>
    </w:div>
    <w:div w:id="1731883388">
      <w:bodyDiv w:val="1"/>
      <w:marLeft w:val="0"/>
      <w:marRight w:val="0"/>
      <w:marTop w:val="0"/>
      <w:marBottom w:val="0"/>
      <w:divBdr>
        <w:top w:val="none" w:sz="0" w:space="0" w:color="auto"/>
        <w:left w:val="none" w:sz="0" w:space="0" w:color="auto"/>
        <w:bottom w:val="none" w:sz="0" w:space="0" w:color="auto"/>
        <w:right w:val="none" w:sz="0" w:space="0" w:color="auto"/>
      </w:divBdr>
    </w:div>
    <w:div w:id="1736975354">
      <w:bodyDiv w:val="1"/>
      <w:marLeft w:val="0"/>
      <w:marRight w:val="0"/>
      <w:marTop w:val="0"/>
      <w:marBottom w:val="0"/>
      <w:divBdr>
        <w:top w:val="none" w:sz="0" w:space="0" w:color="auto"/>
        <w:left w:val="none" w:sz="0" w:space="0" w:color="auto"/>
        <w:bottom w:val="none" w:sz="0" w:space="0" w:color="auto"/>
        <w:right w:val="none" w:sz="0" w:space="0" w:color="auto"/>
      </w:divBdr>
    </w:div>
    <w:div w:id="1787115800">
      <w:bodyDiv w:val="1"/>
      <w:marLeft w:val="0"/>
      <w:marRight w:val="0"/>
      <w:marTop w:val="0"/>
      <w:marBottom w:val="0"/>
      <w:divBdr>
        <w:top w:val="none" w:sz="0" w:space="0" w:color="auto"/>
        <w:left w:val="none" w:sz="0" w:space="0" w:color="auto"/>
        <w:bottom w:val="none" w:sz="0" w:space="0" w:color="auto"/>
        <w:right w:val="none" w:sz="0" w:space="0" w:color="auto"/>
      </w:divBdr>
    </w:div>
    <w:div w:id="1790926060">
      <w:bodyDiv w:val="1"/>
      <w:marLeft w:val="0"/>
      <w:marRight w:val="0"/>
      <w:marTop w:val="0"/>
      <w:marBottom w:val="0"/>
      <w:divBdr>
        <w:top w:val="none" w:sz="0" w:space="0" w:color="auto"/>
        <w:left w:val="none" w:sz="0" w:space="0" w:color="auto"/>
        <w:bottom w:val="none" w:sz="0" w:space="0" w:color="auto"/>
        <w:right w:val="none" w:sz="0" w:space="0" w:color="auto"/>
      </w:divBdr>
    </w:div>
    <w:div w:id="1842698383">
      <w:bodyDiv w:val="1"/>
      <w:marLeft w:val="0"/>
      <w:marRight w:val="0"/>
      <w:marTop w:val="0"/>
      <w:marBottom w:val="0"/>
      <w:divBdr>
        <w:top w:val="none" w:sz="0" w:space="0" w:color="auto"/>
        <w:left w:val="none" w:sz="0" w:space="0" w:color="auto"/>
        <w:bottom w:val="none" w:sz="0" w:space="0" w:color="auto"/>
        <w:right w:val="none" w:sz="0" w:space="0" w:color="auto"/>
      </w:divBdr>
    </w:div>
    <w:div w:id="1965962687">
      <w:bodyDiv w:val="1"/>
      <w:marLeft w:val="0"/>
      <w:marRight w:val="0"/>
      <w:marTop w:val="0"/>
      <w:marBottom w:val="0"/>
      <w:divBdr>
        <w:top w:val="none" w:sz="0" w:space="0" w:color="auto"/>
        <w:left w:val="none" w:sz="0" w:space="0" w:color="auto"/>
        <w:bottom w:val="none" w:sz="0" w:space="0" w:color="auto"/>
        <w:right w:val="none" w:sz="0" w:space="0" w:color="auto"/>
      </w:divBdr>
    </w:div>
    <w:div w:id="1966883110">
      <w:bodyDiv w:val="1"/>
      <w:marLeft w:val="0"/>
      <w:marRight w:val="0"/>
      <w:marTop w:val="0"/>
      <w:marBottom w:val="0"/>
      <w:divBdr>
        <w:top w:val="none" w:sz="0" w:space="0" w:color="auto"/>
        <w:left w:val="none" w:sz="0" w:space="0" w:color="auto"/>
        <w:bottom w:val="none" w:sz="0" w:space="0" w:color="auto"/>
        <w:right w:val="none" w:sz="0" w:space="0" w:color="auto"/>
      </w:divBdr>
    </w:div>
    <w:div w:id="1985306061">
      <w:bodyDiv w:val="1"/>
      <w:marLeft w:val="0"/>
      <w:marRight w:val="0"/>
      <w:marTop w:val="0"/>
      <w:marBottom w:val="0"/>
      <w:divBdr>
        <w:top w:val="none" w:sz="0" w:space="0" w:color="auto"/>
        <w:left w:val="none" w:sz="0" w:space="0" w:color="auto"/>
        <w:bottom w:val="none" w:sz="0" w:space="0" w:color="auto"/>
        <w:right w:val="none" w:sz="0" w:space="0" w:color="auto"/>
      </w:divBdr>
    </w:div>
    <w:div w:id="2004238655">
      <w:bodyDiv w:val="1"/>
      <w:marLeft w:val="0"/>
      <w:marRight w:val="0"/>
      <w:marTop w:val="0"/>
      <w:marBottom w:val="0"/>
      <w:divBdr>
        <w:top w:val="none" w:sz="0" w:space="0" w:color="auto"/>
        <w:left w:val="none" w:sz="0" w:space="0" w:color="auto"/>
        <w:bottom w:val="none" w:sz="0" w:space="0" w:color="auto"/>
        <w:right w:val="none" w:sz="0" w:space="0" w:color="auto"/>
      </w:divBdr>
    </w:div>
    <w:div w:id="2021546299">
      <w:bodyDiv w:val="1"/>
      <w:marLeft w:val="0"/>
      <w:marRight w:val="0"/>
      <w:marTop w:val="0"/>
      <w:marBottom w:val="0"/>
      <w:divBdr>
        <w:top w:val="none" w:sz="0" w:space="0" w:color="auto"/>
        <w:left w:val="none" w:sz="0" w:space="0" w:color="auto"/>
        <w:bottom w:val="none" w:sz="0" w:space="0" w:color="auto"/>
        <w:right w:val="none" w:sz="0" w:space="0" w:color="auto"/>
      </w:divBdr>
    </w:div>
    <w:div w:id="2039230535">
      <w:bodyDiv w:val="1"/>
      <w:marLeft w:val="0"/>
      <w:marRight w:val="0"/>
      <w:marTop w:val="0"/>
      <w:marBottom w:val="0"/>
      <w:divBdr>
        <w:top w:val="none" w:sz="0" w:space="0" w:color="auto"/>
        <w:left w:val="none" w:sz="0" w:space="0" w:color="auto"/>
        <w:bottom w:val="none" w:sz="0" w:space="0" w:color="auto"/>
        <w:right w:val="none" w:sz="0" w:space="0" w:color="auto"/>
      </w:divBdr>
    </w:div>
    <w:div w:id="2063283329">
      <w:bodyDiv w:val="1"/>
      <w:marLeft w:val="0"/>
      <w:marRight w:val="0"/>
      <w:marTop w:val="0"/>
      <w:marBottom w:val="0"/>
      <w:divBdr>
        <w:top w:val="none" w:sz="0" w:space="0" w:color="auto"/>
        <w:left w:val="none" w:sz="0" w:space="0" w:color="auto"/>
        <w:bottom w:val="none" w:sz="0" w:space="0" w:color="auto"/>
        <w:right w:val="none" w:sz="0" w:space="0" w:color="auto"/>
      </w:divBdr>
    </w:div>
    <w:div w:id="2107725906">
      <w:bodyDiv w:val="1"/>
      <w:marLeft w:val="0"/>
      <w:marRight w:val="0"/>
      <w:marTop w:val="0"/>
      <w:marBottom w:val="0"/>
      <w:divBdr>
        <w:top w:val="none" w:sz="0" w:space="0" w:color="auto"/>
        <w:left w:val="none" w:sz="0" w:space="0" w:color="auto"/>
        <w:bottom w:val="none" w:sz="0" w:space="0" w:color="auto"/>
        <w:right w:val="none" w:sz="0" w:space="0" w:color="auto"/>
      </w:divBdr>
    </w:div>
    <w:div w:id="2114397549">
      <w:bodyDiv w:val="1"/>
      <w:marLeft w:val="0"/>
      <w:marRight w:val="0"/>
      <w:marTop w:val="0"/>
      <w:marBottom w:val="0"/>
      <w:divBdr>
        <w:top w:val="none" w:sz="0" w:space="0" w:color="auto"/>
        <w:left w:val="none" w:sz="0" w:space="0" w:color="auto"/>
        <w:bottom w:val="none" w:sz="0" w:space="0" w:color="auto"/>
        <w:right w:val="none" w:sz="0" w:space="0" w:color="auto"/>
      </w:divBdr>
    </w:div>
    <w:div w:id="21147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nyc.legistar.com/LegislationDetail.aspx?ID=3498485&amp;GUID=294DE66F-633F-4587-85BF-AC52316861CC&amp;" TargetMode="External"/><Relationship Id="rId18" Type="http://schemas.openxmlformats.org/officeDocument/2006/relationships/hyperlink" Target="https://www1.nyc.gov/assets/doh/downloads/pdf/lead/lead-rep-cc-annual-19.pdf" TargetMode="External"/><Relationship Id="rId26" Type="http://schemas.openxmlformats.org/officeDocument/2006/relationships/hyperlink" Target="https://my.nycha.info/PublicSite/Transparency/XrfReport" TargetMode="External"/><Relationship Id="rId21" Type="http://schemas.openxmlformats.org/officeDocument/2006/relationships/hyperlink" Target="https://www.nytimes.com/2018/09/11/nyregion/lead-nyc-schools.html" TargetMode="External"/><Relationship Id="rId34" Type="http://schemas.openxmlformats.org/officeDocument/2006/relationships/hyperlink" Target="https://gothamist.com/news/wnyc-finds-high-levels-of-lead-paint-contamination-in-four-nyc-schools" TargetMode="External"/><Relationship Id="rId7" Type="http://schemas.openxmlformats.org/officeDocument/2006/relationships/hyperlink" Target="https://nyc.legistar.com/LegislationDetail.aspx?ID=3498451&amp;GUID=32932F9A-CBB0-4413-95F3-4AFCCCE64F41&amp;" TargetMode="External"/><Relationship Id="rId12" Type="http://schemas.openxmlformats.org/officeDocument/2006/relationships/hyperlink" Target="https://nyc.legistar.com/LegislationDetail.aspx?ID=3371619&amp;GUID=93548B9D-7C33-412B-BA48-781DF61B842F&amp;" TargetMode="External"/><Relationship Id="rId17" Type="http://schemas.openxmlformats.org/officeDocument/2006/relationships/hyperlink" Target="https://www1.nyc.gov/assets/leadfree/downloads/pdf/Lead_Report_2019_Full.pdf" TargetMode="External"/><Relationship Id="rId25" Type="http://schemas.openxmlformats.org/officeDocument/2006/relationships/hyperlink" Target="https://www.nytimes.com/2018/07/01/nyregion/nycha-lead-paint-children.html" TargetMode="External"/><Relationship Id="rId33" Type="http://schemas.openxmlformats.org/officeDocument/2006/relationships/hyperlink" Target="https://www.chalkbeat.org/posts/ny/2019/07/31/over-900-nyc-classrooms-serving-the-citys-youngest-children-have-deteriorating-lead-paint-new-data-show/" TargetMode="External"/><Relationship Id="rId38" Type="http://schemas.openxmlformats.org/officeDocument/2006/relationships/hyperlink" Target="https://dnnhh5cc1.blob.core.windows.net/portals/0/Capital_Plan/Capital_plans/11012018_20_24_CapitalPlan.pdf?sr=b&amp;si=DNNFileManagerPolicy&amp;sig=UoDzgbPdHYLWX6MumIqH2i2ZkmoX9No%2BpGs6g%2FAZZoY%3D" TargetMode="External"/><Relationship Id="rId2" Type="http://schemas.openxmlformats.org/officeDocument/2006/relationships/hyperlink" Target="https://www.epa.gov/lead/protect-your-family-exposures-lead" TargetMode="External"/><Relationship Id="rId16" Type="http://schemas.openxmlformats.org/officeDocument/2006/relationships/hyperlink" Target="https://www1.nyc.gov/office-of-the-mayor/news/515-18/mayor-de-blasio-appoints-senior-advisor-citywide-lead-prevention" TargetMode="External"/><Relationship Id="rId20" Type="http://schemas.openxmlformats.org/officeDocument/2006/relationships/hyperlink" Target="https://www.nytimes.com/2018/06/11/nyregion/new-york-city-housing-authority-lead-paint.html?module=Uisil" TargetMode="External"/><Relationship Id="rId29" Type="http://schemas.openxmlformats.org/officeDocument/2006/relationships/hyperlink" Target="https://www.nytimes.com/2017/04/28/nyregion/new-york-schools-lead-water.html?module=inline" TargetMode="External"/><Relationship Id="rId1" Type="http://schemas.openxmlformats.org/officeDocument/2006/relationships/hyperlink" Target="https://www1.nyc.gov/site/hpd/owners/Lead-Based-Paint.page" TargetMode="External"/><Relationship Id="rId6" Type="http://schemas.openxmlformats.org/officeDocument/2006/relationships/hyperlink" Target="https://nyc.legistar.com/LegislationDetail.aspx?ID=3343772&amp;GUID=D826FA06-E66A-4ECD-BBF1-B30F7BE3C3C2&amp;" TargetMode="External"/><Relationship Id="rId11" Type="http://schemas.openxmlformats.org/officeDocument/2006/relationships/hyperlink" Target="https://nyc.legistar.com/LegislationDetail.aspx?ID=3498572&amp;GUID=AB24032F-962B-492E-AEEA-F1A9118CAEE7&amp;" TargetMode="External"/><Relationship Id="rId24" Type="http://schemas.openxmlformats.org/officeDocument/2006/relationships/hyperlink" Target="https://www1.nyc.gov/assets/nycha/downloads/pdf/lead-based-paint-dohmh-nycha-20160612.pdf" TargetMode="External"/><Relationship Id="rId32" Type="http://schemas.openxmlformats.org/officeDocument/2006/relationships/hyperlink" Target="https://www.schools.nyc.gov/about-us/reports/water-safety" TargetMode="External"/><Relationship Id="rId37" Type="http://schemas.openxmlformats.org/officeDocument/2006/relationships/hyperlink" Target="https://www.schools.nyc.gov/about-us/news/announcements/contentdetails/2019/09/03/chancellor-carranza-announces-classroom-remediation-for-students-under-six-complete" TargetMode="External"/><Relationship Id="rId5" Type="http://schemas.openxmlformats.org/officeDocument/2006/relationships/hyperlink" Target="https://www1.nyc.gov/assets/doh/downloads/pdf/lead/lead-rep-cc-annual-19.pdf" TargetMode="External"/><Relationship Id="rId15" Type="http://schemas.openxmlformats.org/officeDocument/2006/relationships/hyperlink" Target="https://nyc.legistar.com/LegislationDetail.aspx?ID=3683904&amp;GUID=BEAFC322-DEFE-4780-BF47-3C6FE9D5BF72&amp;" TargetMode="External"/><Relationship Id="rId23" Type="http://schemas.openxmlformats.org/officeDocument/2006/relationships/hyperlink" Target="https://www1.nyc.gov/assets/doh/downloads/pdf/lead/lead-rep-cc-annual-19.pdf" TargetMode="External"/><Relationship Id="rId28" Type="http://schemas.openxmlformats.org/officeDocument/2006/relationships/hyperlink" Target="https://nyc.legistar.com/LegislationDetail.aspx?ID=3498485&amp;GUID=294DE66F-633F-4587-85BF-AC52316861CC&amp;" TargetMode="External"/><Relationship Id="rId36" Type="http://schemas.openxmlformats.org/officeDocument/2006/relationships/hyperlink" Target="https://gothamist.com/news/doe-will-enhance-lead-paint-inspection-protocol-in-schools" TargetMode="External"/><Relationship Id="rId10" Type="http://schemas.openxmlformats.org/officeDocument/2006/relationships/hyperlink" Target="https://nyc.legistar.com/LegislationDetail.aspx?ID=3498488&amp;GUID=9BA70A4F-CC51-485F-B807-E68DEFBDCA50&amp;" TargetMode="External"/><Relationship Id="rId19" Type="http://schemas.openxmlformats.org/officeDocument/2006/relationships/hyperlink" Target="https://comptroller.nyc.gov/wp-content/uploads/documents/Lead-Investigation.pdf" TargetMode="External"/><Relationship Id="rId31" Type="http://schemas.openxmlformats.org/officeDocument/2006/relationships/hyperlink" Target="https://www.chalkbeat.org/posts/ny/2018/09/11/nearly-400-new-york-city-schools-await-remediation-of-water-faucets-that-showed-high-lead-levels/" TargetMode="External"/><Relationship Id="rId4" Type="http://schemas.openxmlformats.org/officeDocument/2006/relationships/hyperlink" Target="https://www.reuters.com/investigates/special-report/usa-lead-newyork/" TargetMode="External"/><Relationship Id="rId9" Type="http://schemas.openxmlformats.org/officeDocument/2006/relationships/hyperlink" Target="https://nyc.legistar.com/LegislationDetail.aspx?ID=3498487&amp;GUID=AD975873-6473-4FC1-9DEE-4C3D4F3F6865&amp;" TargetMode="External"/><Relationship Id="rId14" Type="http://schemas.openxmlformats.org/officeDocument/2006/relationships/hyperlink" Target="https://nyc.legistar.com/LegislationDetail.aspx?ID=3597657&amp;GUID=AAFF22D0-1BD8-4E05-839F-F1E20FF97BE8&amp;" TargetMode="External"/><Relationship Id="rId22" Type="http://schemas.openxmlformats.org/officeDocument/2006/relationships/hyperlink" Target="https://nypost.com/2018/09/11/nyc-is-frantically-reinspecting-buildings-for-lead/" TargetMode="External"/><Relationship Id="rId27" Type="http://schemas.openxmlformats.org/officeDocument/2006/relationships/hyperlink" Target="https://www.nytimes.com/2017/04/28/nyregion/new-york-schools-lead-water.html?module=inline" TargetMode="External"/><Relationship Id="rId30" Type="http://schemas.openxmlformats.org/officeDocument/2006/relationships/hyperlink" Target="https://www.nytimes.com/2018/09/11/nyregion/lead-nyc-schools.html" TargetMode="External"/><Relationship Id="rId35" Type="http://schemas.openxmlformats.org/officeDocument/2006/relationships/hyperlink" Target="https://gothamist.com/news/nyc-congressional-delegation-calls-for-additional-lead-tests-in-schools" TargetMode="External"/><Relationship Id="rId8" Type="http://schemas.openxmlformats.org/officeDocument/2006/relationships/hyperlink" Target="https://nyc.legistar.com/LegislationDetail.aspx?ID=3498552&amp;GUID=4B027FB2-02C8-4571-9F3B-5DA56A4A1AF8&amp;" TargetMode="External"/><Relationship Id="rId3" Type="http://schemas.openxmlformats.org/officeDocument/2006/relationships/hyperlink" Target="https://www1.nyc.gov/assets/hpd/downloads/pdf/lead-local-local1-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8EA0-7E17-4D29-B852-4283F099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2841</Words>
  <Characters>16194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18998</CharactersWithSpaces>
  <SharedDoc>false</SharedDoc>
  <HLinks>
    <vt:vector size="228" baseType="variant">
      <vt:variant>
        <vt:i4>4980795</vt:i4>
      </vt:variant>
      <vt:variant>
        <vt:i4>111</vt:i4>
      </vt:variant>
      <vt:variant>
        <vt:i4>0</vt:i4>
      </vt:variant>
      <vt:variant>
        <vt:i4>5</vt:i4>
      </vt:variant>
      <vt:variant>
        <vt:lpwstr>https://dnnhh5cc1.blob.core.windows.net/portals/0/Capital_Plan/Capital_plans/11012018_20_24_CapitalPlan.pdf?sr=b&amp;si=DNNFileManagerPolicy&amp;sig=UoDzgbPdHYLWX6MumIqH2i2ZkmoX9No%2BpGs6g%2FAZZoY%3D</vt:lpwstr>
      </vt:variant>
      <vt:variant>
        <vt:lpwstr/>
      </vt:variant>
      <vt:variant>
        <vt:i4>1245211</vt:i4>
      </vt:variant>
      <vt:variant>
        <vt:i4>108</vt:i4>
      </vt:variant>
      <vt:variant>
        <vt:i4>0</vt:i4>
      </vt:variant>
      <vt:variant>
        <vt:i4>5</vt:i4>
      </vt:variant>
      <vt:variant>
        <vt:lpwstr>https://www.schools.nyc.gov/about-us/news/announcements/contentdetails/2019/09/03/chancellor-carranza-announces-classroom-remediation-for-students-under-six-complete</vt:lpwstr>
      </vt:variant>
      <vt:variant>
        <vt:lpwstr/>
      </vt:variant>
      <vt:variant>
        <vt:i4>917510</vt:i4>
      </vt:variant>
      <vt:variant>
        <vt:i4>105</vt:i4>
      </vt:variant>
      <vt:variant>
        <vt:i4>0</vt:i4>
      </vt:variant>
      <vt:variant>
        <vt:i4>5</vt:i4>
      </vt:variant>
      <vt:variant>
        <vt:lpwstr>https://gothamist.com/news/doe-will-enhance-lead-paint-inspection-protocol-in-schools</vt:lpwstr>
      </vt:variant>
      <vt:variant>
        <vt:lpwstr/>
      </vt:variant>
      <vt:variant>
        <vt:i4>3276915</vt:i4>
      </vt:variant>
      <vt:variant>
        <vt:i4>102</vt:i4>
      </vt:variant>
      <vt:variant>
        <vt:i4>0</vt:i4>
      </vt:variant>
      <vt:variant>
        <vt:i4>5</vt:i4>
      </vt:variant>
      <vt:variant>
        <vt:lpwstr>https://gothamist.com/news/nyc-congressional-delegation-calls-for-additional-lead-tests-in-schools</vt:lpwstr>
      </vt:variant>
      <vt:variant>
        <vt:lpwstr/>
      </vt:variant>
      <vt:variant>
        <vt:i4>458845</vt:i4>
      </vt:variant>
      <vt:variant>
        <vt:i4>99</vt:i4>
      </vt:variant>
      <vt:variant>
        <vt:i4>0</vt:i4>
      </vt:variant>
      <vt:variant>
        <vt:i4>5</vt:i4>
      </vt:variant>
      <vt:variant>
        <vt:lpwstr>https://gothamist.com/news/wnyc-finds-high-levels-of-lead-paint-contamination-in-four-nyc-schools</vt:lpwstr>
      </vt:variant>
      <vt:variant>
        <vt:lpwstr/>
      </vt:variant>
      <vt:variant>
        <vt:i4>2687014</vt:i4>
      </vt:variant>
      <vt:variant>
        <vt:i4>96</vt:i4>
      </vt:variant>
      <vt:variant>
        <vt:i4>0</vt:i4>
      </vt:variant>
      <vt:variant>
        <vt:i4>5</vt:i4>
      </vt:variant>
      <vt:variant>
        <vt:lpwstr>https://www.chalkbeat.org/posts/ny/2019/07/31/over-900-nyc-classrooms-serving-the-citys-youngest-children-have-deteriorating-lead-paint-new-data-show/</vt:lpwstr>
      </vt:variant>
      <vt:variant>
        <vt:lpwstr/>
      </vt:variant>
      <vt:variant>
        <vt:i4>4915207</vt:i4>
      </vt:variant>
      <vt:variant>
        <vt:i4>93</vt:i4>
      </vt:variant>
      <vt:variant>
        <vt:i4>0</vt:i4>
      </vt:variant>
      <vt:variant>
        <vt:i4>5</vt:i4>
      </vt:variant>
      <vt:variant>
        <vt:lpwstr>https://www.schools.nyc.gov/about-us/reports/water-safety</vt:lpwstr>
      </vt:variant>
      <vt:variant>
        <vt:lpwstr/>
      </vt:variant>
      <vt:variant>
        <vt:i4>8060967</vt:i4>
      </vt:variant>
      <vt:variant>
        <vt:i4>90</vt:i4>
      </vt:variant>
      <vt:variant>
        <vt:i4>0</vt:i4>
      </vt:variant>
      <vt:variant>
        <vt:i4>5</vt:i4>
      </vt:variant>
      <vt:variant>
        <vt:lpwstr>https://www.chalkbeat.org/posts/ny/2018/09/11/nearly-400-new-york-city-schools-await-remediation-of-water-faucets-that-showed-high-lead-levels/</vt:lpwstr>
      </vt:variant>
      <vt:variant>
        <vt:lpwstr/>
      </vt:variant>
      <vt:variant>
        <vt:i4>4194324</vt:i4>
      </vt:variant>
      <vt:variant>
        <vt:i4>87</vt:i4>
      </vt:variant>
      <vt:variant>
        <vt:i4>0</vt:i4>
      </vt:variant>
      <vt:variant>
        <vt:i4>5</vt:i4>
      </vt:variant>
      <vt:variant>
        <vt:lpwstr>https://www.nytimes.com/2018/09/11/nyregion/lead-nyc-schools.html</vt:lpwstr>
      </vt:variant>
      <vt:variant>
        <vt:lpwstr/>
      </vt:variant>
      <vt:variant>
        <vt:i4>2818168</vt:i4>
      </vt:variant>
      <vt:variant>
        <vt:i4>84</vt:i4>
      </vt:variant>
      <vt:variant>
        <vt:i4>0</vt:i4>
      </vt:variant>
      <vt:variant>
        <vt:i4>5</vt:i4>
      </vt:variant>
      <vt:variant>
        <vt:lpwstr>https://www.nytimes.com/2017/04/28/nyregion/new-york-schools-lead-water.html?module=inline</vt:lpwstr>
      </vt:variant>
      <vt:variant>
        <vt:lpwstr/>
      </vt:variant>
      <vt:variant>
        <vt:i4>1835025</vt:i4>
      </vt:variant>
      <vt:variant>
        <vt:i4>81</vt:i4>
      </vt:variant>
      <vt:variant>
        <vt:i4>0</vt:i4>
      </vt:variant>
      <vt:variant>
        <vt:i4>5</vt:i4>
      </vt:variant>
      <vt:variant>
        <vt:lpwstr>https://nyc.legistar.com/LegislationDetail.aspx?ID=3498485&amp;GUID=294DE66F-633F-4587-85BF-AC52316861CC&amp;</vt:lpwstr>
      </vt:variant>
      <vt:variant>
        <vt:lpwstr/>
      </vt:variant>
      <vt:variant>
        <vt:i4>2818168</vt:i4>
      </vt:variant>
      <vt:variant>
        <vt:i4>78</vt:i4>
      </vt:variant>
      <vt:variant>
        <vt:i4>0</vt:i4>
      </vt:variant>
      <vt:variant>
        <vt:i4>5</vt:i4>
      </vt:variant>
      <vt:variant>
        <vt:lpwstr>https://www.nytimes.com/2017/04/28/nyregion/new-york-schools-lead-water.html?module=inline</vt:lpwstr>
      </vt:variant>
      <vt:variant>
        <vt:lpwstr/>
      </vt:variant>
      <vt:variant>
        <vt:i4>8257651</vt:i4>
      </vt:variant>
      <vt:variant>
        <vt:i4>75</vt:i4>
      </vt:variant>
      <vt:variant>
        <vt:i4>0</vt:i4>
      </vt:variant>
      <vt:variant>
        <vt:i4>5</vt:i4>
      </vt:variant>
      <vt:variant>
        <vt:lpwstr>https://my.nycha.info/PublicSite/Transparency/XrfReport</vt:lpwstr>
      </vt:variant>
      <vt:variant>
        <vt:lpwstr/>
      </vt:variant>
      <vt:variant>
        <vt:i4>2293798</vt:i4>
      </vt:variant>
      <vt:variant>
        <vt:i4>72</vt:i4>
      </vt:variant>
      <vt:variant>
        <vt:i4>0</vt:i4>
      </vt:variant>
      <vt:variant>
        <vt:i4>5</vt:i4>
      </vt:variant>
      <vt:variant>
        <vt:lpwstr>https://www.nytimes.com/2018/07/01/nyregion/nycha-lead-paint-children.html</vt:lpwstr>
      </vt:variant>
      <vt:variant>
        <vt:lpwstr/>
      </vt:variant>
      <vt:variant>
        <vt:i4>720961</vt:i4>
      </vt:variant>
      <vt:variant>
        <vt:i4>69</vt:i4>
      </vt:variant>
      <vt:variant>
        <vt:i4>0</vt:i4>
      </vt:variant>
      <vt:variant>
        <vt:i4>5</vt:i4>
      </vt:variant>
      <vt:variant>
        <vt:lpwstr>https://www1.nyc.gov/assets/nycha/downloads/pdf/lead-based-paint-dohmh-nycha-20160612.pdf</vt:lpwstr>
      </vt:variant>
      <vt:variant>
        <vt:lpwstr/>
      </vt:variant>
      <vt:variant>
        <vt:i4>4849672</vt:i4>
      </vt:variant>
      <vt:variant>
        <vt:i4>66</vt:i4>
      </vt:variant>
      <vt:variant>
        <vt:i4>0</vt:i4>
      </vt:variant>
      <vt:variant>
        <vt:i4>5</vt:i4>
      </vt:variant>
      <vt:variant>
        <vt:lpwstr>https://www1.nyc.gov/assets/doh/downloads/pdf/lead/lead-rep-cc-annual-19.pdf</vt:lpwstr>
      </vt:variant>
      <vt:variant>
        <vt:lpwstr/>
      </vt:variant>
      <vt:variant>
        <vt:i4>1507332</vt:i4>
      </vt:variant>
      <vt:variant>
        <vt:i4>63</vt:i4>
      </vt:variant>
      <vt:variant>
        <vt:i4>0</vt:i4>
      </vt:variant>
      <vt:variant>
        <vt:i4>5</vt:i4>
      </vt:variant>
      <vt:variant>
        <vt:lpwstr>https://nypost.com/2018/09/11/nyc-is-frantically-reinspecting-buildings-for-lead/</vt:lpwstr>
      </vt:variant>
      <vt:variant>
        <vt:lpwstr/>
      </vt:variant>
      <vt:variant>
        <vt:i4>4194324</vt:i4>
      </vt:variant>
      <vt:variant>
        <vt:i4>60</vt:i4>
      </vt:variant>
      <vt:variant>
        <vt:i4>0</vt:i4>
      </vt:variant>
      <vt:variant>
        <vt:i4>5</vt:i4>
      </vt:variant>
      <vt:variant>
        <vt:lpwstr>https://www.nytimes.com/2018/09/11/nyregion/lead-nyc-schools.html</vt:lpwstr>
      </vt:variant>
      <vt:variant>
        <vt:lpwstr/>
      </vt:variant>
      <vt:variant>
        <vt:i4>1179714</vt:i4>
      </vt:variant>
      <vt:variant>
        <vt:i4>57</vt:i4>
      </vt:variant>
      <vt:variant>
        <vt:i4>0</vt:i4>
      </vt:variant>
      <vt:variant>
        <vt:i4>5</vt:i4>
      </vt:variant>
      <vt:variant>
        <vt:lpwstr>https://www.nytimes.com/2018/06/11/nyregion/new-york-city-housing-authority-lead-paint.html?module=Uisil</vt:lpwstr>
      </vt:variant>
      <vt:variant>
        <vt:lpwstr/>
      </vt:variant>
      <vt:variant>
        <vt:i4>3473461</vt:i4>
      </vt:variant>
      <vt:variant>
        <vt:i4>54</vt:i4>
      </vt:variant>
      <vt:variant>
        <vt:i4>0</vt:i4>
      </vt:variant>
      <vt:variant>
        <vt:i4>5</vt:i4>
      </vt:variant>
      <vt:variant>
        <vt:lpwstr>https://comptroller.nyc.gov/wp-content/uploads/documents/Lead-Investigation.pdf</vt:lpwstr>
      </vt:variant>
      <vt:variant>
        <vt:lpwstr/>
      </vt:variant>
      <vt:variant>
        <vt:i4>4849672</vt:i4>
      </vt:variant>
      <vt:variant>
        <vt:i4>51</vt:i4>
      </vt:variant>
      <vt:variant>
        <vt:i4>0</vt:i4>
      </vt:variant>
      <vt:variant>
        <vt:i4>5</vt:i4>
      </vt:variant>
      <vt:variant>
        <vt:lpwstr>https://www1.nyc.gov/assets/doh/downloads/pdf/lead/lead-rep-cc-annual-19.pdf</vt:lpwstr>
      </vt:variant>
      <vt:variant>
        <vt:lpwstr/>
      </vt:variant>
      <vt:variant>
        <vt:i4>1048628</vt:i4>
      </vt:variant>
      <vt:variant>
        <vt:i4>48</vt:i4>
      </vt:variant>
      <vt:variant>
        <vt:i4>0</vt:i4>
      </vt:variant>
      <vt:variant>
        <vt:i4>5</vt:i4>
      </vt:variant>
      <vt:variant>
        <vt:lpwstr>https://www1.nyc.gov/assets/leadfree/downloads/pdf/Lead_Report_2019_Full.pdf</vt:lpwstr>
      </vt:variant>
      <vt:variant>
        <vt:lpwstr/>
      </vt:variant>
      <vt:variant>
        <vt:i4>5898257</vt:i4>
      </vt:variant>
      <vt:variant>
        <vt:i4>45</vt:i4>
      </vt:variant>
      <vt:variant>
        <vt:i4>0</vt:i4>
      </vt:variant>
      <vt:variant>
        <vt:i4>5</vt:i4>
      </vt:variant>
      <vt:variant>
        <vt:lpwstr>https://www1.nyc.gov/office-of-the-mayor/news/515-18/mayor-de-blasio-appoints-senior-advisor-citywide-lead-prevention</vt:lpwstr>
      </vt:variant>
      <vt:variant>
        <vt:lpwstr/>
      </vt:variant>
      <vt:variant>
        <vt:i4>4653077</vt:i4>
      </vt:variant>
      <vt:variant>
        <vt:i4>42</vt:i4>
      </vt:variant>
      <vt:variant>
        <vt:i4>0</vt:i4>
      </vt:variant>
      <vt:variant>
        <vt:i4>5</vt:i4>
      </vt:variant>
      <vt:variant>
        <vt:lpwstr>https://nyc.legistar.com/LegislationDetail.aspx?ID=3683904&amp;GUID=BEAFC322-DEFE-4780-BF47-3C6FE9D5BF72&amp;</vt:lpwstr>
      </vt:variant>
      <vt:variant>
        <vt:lpwstr/>
      </vt:variant>
      <vt:variant>
        <vt:i4>4259860</vt:i4>
      </vt:variant>
      <vt:variant>
        <vt:i4>39</vt:i4>
      </vt:variant>
      <vt:variant>
        <vt:i4>0</vt:i4>
      </vt:variant>
      <vt:variant>
        <vt:i4>5</vt:i4>
      </vt:variant>
      <vt:variant>
        <vt:lpwstr>https://nyc.legistar.com/LegislationDetail.aspx?ID=3597657&amp;GUID=AAFF22D0-1BD8-4E05-839F-F1E20FF97BE8&amp;</vt:lpwstr>
      </vt:variant>
      <vt:variant>
        <vt:lpwstr/>
      </vt:variant>
      <vt:variant>
        <vt:i4>1835025</vt:i4>
      </vt:variant>
      <vt:variant>
        <vt:i4>36</vt:i4>
      </vt:variant>
      <vt:variant>
        <vt:i4>0</vt:i4>
      </vt:variant>
      <vt:variant>
        <vt:i4>5</vt:i4>
      </vt:variant>
      <vt:variant>
        <vt:lpwstr>https://nyc.legistar.com/LegislationDetail.aspx?ID=3498485&amp;GUID=294DE66F-633F-4587-85BF-AC52316861CC&amp;</vt:lpwstr>
      </vt:variant>
      <vt:variant>
        <vt:lpwstr/>
      </vt:variant>
      <vt:variant>
        <vt:i4>1835028</vt:i4>
      </vt:variant>
      <vt:variant>
        <vt:i4>33</vt:i4>
      </vt:variant>
      <vt:variant>
        <vt:i4>0</vt:i4>
      </vt:variant>
      <vt:variant>
        <vt:i4>5</vt:i4>
      </vt:variant>
      <vt:variant>
        <vt:lpwstr>https://nyc.legistar.com/LegislationDetail.aspx?ID=3371619&amp;GUID=93548B9D-7C33-412B-BA48-781DF61B842F&amp;</vt:lpwstr>
      </vt:variant>
      <vt:variant>
        <vt:lpwstr/>
      </vt:variant>
      <vt:variant>
        <vt:i4>1572936</vt:i4>
      </vt:variant>
      <vt:variant>
        <vt:i4>30</vt:i4>
      </vt:variant>
      <vt:variant>
        <vt:i4>0</vt:i4>
      </vt:variant>
      <vt:variant>
        <vt:i4>5</vt:i4>
      </vt:variant>
      <vt:variant>
        <vt:lpwstr>https://nyc.legistar.com/LegislationDetail.aspx?ID=3498572&amp;GUID=AB24032F-962B-492E-AEEA-F1A9118CAEE7&amp;</vt:lpwstr>
      </vt:variant>
      <vt:variant>
        <vt:lpwstr/>
      </vt:variant>
      <vt:variant>
        <vt:i4>4325446</vt:i4>
      </vt:variant>
      <vt:variant>
        <vt:i4>27</vt:i4>
      </vt:variant>
      <vt:variant>
        <vt:i4>0</vt:i4>
      </vt:variant>
      <vt:variant>
        <vt:i4>5</vt:i4>
      </vt:variant>
      <vt:variant>
        <vt:lpwstr>https://nyc.legistar.com/LegislationDetail.aspx?ID=3498488&amp;GUID=9BA70A4F-CC51-485F-B807-E68DEFBDCA50&amp;</vt:lpwstr>
      </vt:variant>
      <vt:variant>
        <vt:lpwstr/>
      </vt:variant>
      <vt:variant>
        <vt:i4>1835073</vt:i4>
      </vt:variant>
      <vt:variant>
        <vt:i4>24</vt:i4>
      </vt:variant>
      <vt:variant>
        <vt:i4>0</vt:i4>
      </vt:variant>
      <vt:variant>
        <vt:i4>5</vt:i4>
      </vt:variant>
      <vt:variant>
        <vt:lpwstr>https://nyc.legistar.com/LegislationDetail.aspx?ID=3498487&amp;GUID=AD975873-6473-4FC1-9DEE-4C3D4F3F6865&amp;</vt:lpwstr>
      </vt:variant>
      <vt:variant>
        <vt:lpwstr/>
      </vt:variant>
      <vt:variant>
        <vt:i4>1114138</vt:i4>
      </vt:variant>
      <vt:variant>
        <vt:i4>21</vt:i4>
      </vt:variant>
      <vt:variant>
        <vt:i4>0</vt:i4>
      </vt:variant>
      <vt:variant>
        <vt:i4>5</vt:i4>
      </vt:variant>
      <vt:variant>
        <vt:lpwstr>https://nyc.legistar.com/LegislationDetail.aspx?ID=3498552&amp;GUID=4B027FB2-02C8-4571-9F3B-5DA56A4A1AF8&amp;</vt:lpwstr>
      </vt:variant>
      <vt:variant>
        <vt:lpwstr/>
      </vt:variant>
      <vt:variant>
        <vt:i4>1900611</vt:i4>
      </vt:variant>
      <vt:variant>
        <vt:i4>18</vt:i4>
      </vt:variant>
      <vt:variant>
        <vt:i4>0</vt:i4>
      </vt:variant>
      <vt:variant>
        <vt:i4>5</vt:i4>
      </vt:variant>
      <vt:variant>
        <vt:lpwstr>https://nyc.legistar.com/LegislationDetail.aspx?ID=3498451&amp;GUID=32932F9A-CBB0-4413-95F3-4AFCCCE64F41&amp;</vt:lpwstr>
      </vt:variant>
      <vt:variant>
        <vt:lpwstr/>
      </vt:variant>
      <vt:variant>
        <vt:i4>4522010</vt:i4>
      </vt:variant>
      <vt:variant>
        <vt:i4>15</vt:i4>
      </vt:variant>
      <vt:variant>
        <vt:i4>0</vt:i4>
      </vt:variant>
      <vt:variant>
        <vt:i4>5</vt:i4>
      </vt:variant>
      <vt:variant>
        <vt:lpwstr>https://nyc.legistar.com/LegislationDetail.aspx?ID=3343772&amp;GUID=D826FA06-E66A-4ECD-BBF1-B30F7BE3C3C2&amp;</vt:lpwstr>
      </vt:variant>
      <vt:variant>
        <vt:lpwstr/>
      </vt:variant>
      <vt:variant>
        <vt:i4>4849672</vt:i4>
      </vt:variant>
      <vt:variant>
        <vt:i4>12</vt:i4>
      </vt:variant>
      <vt:variant>
        <vt:i4>0</vt:i4>
      </vt:variant>
      <vt:variant>
        <vt:i4>5</vt:i4>
      </vt:variant>
      <vt:variant>
        <vt:lpwstr>https://www1.nyc.gov/assets/doh/downloads/pdf/lead/lead-rep-cc-annual-19.pdf</vt:lpwstr>
      </vt:variant>
      <vt:variant>
        <vt:lpwstr/>
      </vt:variant>
      <vt:variant>
        <vt:i4>5505034</vt:i4>
      </vt:variant>
      <vt:variant>
        <vt:i4>9</vt:i4>
      </vt:variant>
      <vt:variant>
        <vt:i4>0</vt:i4>
      </vt:variant>
      <vt:variant>
        <vt:i4>5</vt:i4>
      </vt:variant>
      <vt:variant>
        <vt:lpwstr>https://www.reuters.com/investigates/special-report/usa-lead-newyork/</vt:lpwstr>
      </vt:variant>
      <vt:variant>
        <vt:lpwstr/>
      </vt:variant>
      <vt:variant>
        <vt:i4>851999</vt:i4>
      </vt:variant>
      <vt:variant>
        <vt:i4>6</vt:i4>
      </vt:variant>
      <vt:variant>
        <vt:i4>0</vt:i4>
      </vt:variant>
      <vt:variant>
        <vt:i4>5</vt:i4>
      </vt:variant>
      <vt:variant>
        <vt:lpwstr>https://www1.nyc.gov/assets/hpd/downloads/pdf/lead-local-local1-2004.pdf</vt:lpwstr>
      </vt:variant>
      <vt:variant>
        <vt:lpwstr/>
      </vt:variant>
      <vt:variant>
        <vt:i4>6488103</vt:i4>
      </vt:variant>
      <vt:variant>
        <vt:i4>3</vt:i4>
      </vt:variant>
      <vt:variant>
        <vt:i4>0</vt:i4>
      </vt:variant>
      <vt:variant>
        <vt:i4>5</vt:i4>
      </vt:variant>
      <vt:variant>
        <vt:lpwstr>https://www.epa.gov/lead/protect-your-family-exposures-lead</vt:lpwstr>
      </vt:variant>
      <vt:variant>
        <vt:lpwstr/>
      </vt:variant>
      <vt:variant>
        <vt:i4>7405611</vt:i4>
      </vt:variant>
      <vt:variant>
        <vt:i4>0</vt:i4>
      </vt:variant>
      <vt:variant>
        <vt:i4>0</vt:i4>
      </vt:variant>
      <vt:variant>
        <vt:i4>5</vt:i4>
      </vt:variant>
      <vt:variant>
        <vt:lpwstr>https://www1.nyc.gov/site/hpd/owners/Lead-Based-Paint.page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MChen@council.nyc.gov</dc:creator>
  <cp:keywords/>
  <dc:description/>
  <cp:lastModifiedBy>DelFranco, Ruthie</cp:lastModifiedBy>
  <cp:revision>2</cp:revision>
  <cp:lastPrinted>2019-11-04T16:53:00Z</cp:lastPrinted>
  <dcterms:created xsi:type="dcterms:W3CDTF">2019-11-13T21:23:00Z</dcterms:created>
  <dcterms:modified xsi:type="dcterms:W3CDTF">2019-11-13T21:23:00Z</dcterms:modified>
</cp:coreProperties>
</file>