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CB7" w:rsidRPr="00954FEA" w:rsidRDefault="00912CB7" w:rsidP="00912CB7">
      <w:pPr>
        <w:tabs>
          <w:tab w:val="left" w:pos="3150"/>
          <w:tab w:val="left" w:pos="4500"/>
        </w:tabs>
        <w:spacing w:after="0" w:line="240" w:lineRule="auto"/>
        <w:rPr>
          <w:rFonts w:ascii="Times New Roman" w:hAnsi="Times New Roman"/>
          <w:sz w:val="24"/>
          <w:szCs w:val="24"/>
          <w:u w:val="single"/>
        </w:rPr>
      </w:pPr>
      <w:r w:rsidRPr="00954FEA">
        <w:rPr>
          <w:rFonts w:ascii="Times New Roman" w:hAnsi="Times New Roman"/>
          <w:sz w:val="24"/>
          <w:szCs w:val="24"/>
        </w:rPr>
        <w:t xml:space="preserve">     </w:t>
      </w:r>
      <w:r>
        <w:rPr>
          <w:rFonts w:ascii="Times New Roman" w:hAnsi="Times New Roman"/>
          <w:sz w:val="24"/>
          <w:szCs w:val="24"/>
        </w:rPr>
        <w:tab/>
        <w:t xml:space="preserve">      </w:t>
      </w:r>
      <w:r w:rsidRPr="00954FEA">
        <w:rPr>
          <w:rFonts w:ascii="Times New Roman" w:hAnsi="Times New Roman"/>
          <w:sz w:val="24"/>
          <w:szCs w:val="24"/>
        </w:rPr>
        <w:t xml:space="preserve"> Staff:   </w:t>
      </w:r>
      <w:r w:rsidRPr="00954FEA">
        <w:rPr>
          <w:rFonts w:ascii="Times New Roman" w:hAnsi="Times New Roman"/>
          <w:sz w:val="24"/>
          <w:szCs w:val="24"/>
          <w:u w:val="single"/>
        </w:rPr>
        <w:t>Finance Division</w:t>
      </w:r>
    </w:p>
    <w:p w:rsidR="00912CB7" w:rsidRDefault="00912CB7" w:rsidP="009C3281">
      <w:pPr>
        <w:spacing w:after="0" w:line="240" w:lineRule="auto"/>
        <w:ind w:firstLine="720"/>
        <w:rPr>
          <w:rFonts w:ascii="Times New Roman" w:hAnsi="Times New Roman"/>
          <w:sz w:val="24"/>
          <w:szCs w:val="24"/>
        </w:rPr>
      </w:pPr>
      <w:r w:rsidRPr="00954FEA">
        <w:rPr>
          <w:rFonts w:ascii="Times New Roman" w:hAnsi="Times New Roman"/>
          <w:sz w:val="24"/>
          <w:szCs w:val="24"/>
        </w:rPr>
        <w:t xml:space="preserve"> </w:t>
      </w:r>
      <w:r w:rsidRPr="00954FEA">
        <w:rPr>
          <w:rFonts w:ascii="Times New Roman" w:hAnsi="Times New Roman"/>
          <w:sz w:val="24"/>
          <w:szCs w:val="24"/>
        </w:rPr>
        <w:tab/>
        <w:t xml:space="preserve">           </w:t>
      </w:r>
      <w:r w:rsidRPr="00954FEA">
        <w:rPr>
          <w:rFonts w:ascii="Times New Roman" w:hAnsi="Times New Roman"/>
          <w:sz w:val="24"/>
          <w:szCs w:val="24"/>
        </w:rPr>
        <w:tab/>
      </w:r>
      <w:r w:rsidRPr="00954FEA">
        <w:rPr>
          <w:rFonts w:ascii="Times New Roman" w:hAnsi="Times New Roman"/>
          <w:sz w:val="24"/>
          <w:szCs w:val="24"/>
        </w:rPr>
        <w:tab/>
      </w:r>
      <w:r w:rsidRPr="00954FEA">
        <w:rPr>
          <w:rFonts w:ascii="Times New Roman" w:hAnsi="Times New Roman"/>
          <w:sz w:val="24"/>
          <w:szCs w:val="24"/>
        </w:rPr>
        <w:tab/>
        <w:t xml:space="preserve">           </w:t>
      </w:r>
      <w:r w:rsidR="00EE53BC">
        <w:rPr>
          <w:rFonts w:ascii="Times New Roman" w:hAnsi="Times New Roman"/>
          <w:sz w:val="24"/>
          <w:szCs w:val="24"/>
        </w:rPr>
        <w:t>Noah Brick</w:t>
      </w:r>
      <w:r w:rsidRPr="00954FEA">
        <w:rPr>
          <w:rFonts w:ascii="Times New Roman" w:hAnsi="Times New Roman"/>
          <w:sz w:val="24"/>
          <w:szCs w:val="24"/>
        </w:rPr>
        <w:t xml:space="preserve">, </w:t>
      </w:r>
      <w:r w:rsidR="00EE53BC">
        <w:rPr>
          <w:rFonts w:ascii="Times New Roman" w:hAnsi="Times New Roman"/>
          <w:sz w:val="24"/>
          <w:szCs w:val="24"/>
        </w:rPr>
        <w:t xml:space="preserve">Assistant </w:t>
      </w:r>
      <w:r w:rsidRPr="00954FEA">
        <w:rPr>
          <w:rFonts w:ascii="Times New Roman" w:hAnsi="Times New Roman"/>
          <w:sz w:val="24"/>
          <w:szCs w:val="24"/>
        </w:rPr>
        <w:t>Counsel</w:t>
      </w:r>
    </w:p>
    <w:p w:rsidR="00AF5209" w:rsidRPr="00954FEA" w:rsidRDefault="00230BC4" w:rsidP="009C3281">
      <w:pPr>
        <w:spacing w:after="0" w:line="240" w:lineRule="auto"/>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001E7A76">
        <w:rPr>
          <w:rFonts w:ascii="Times New Roman" w:hAnsi="Times New Roman"/>
          <w:sz w:val="24"/>
          <w:szCs w:val="24"/>
        </w:rPr>
        <w:t>Masis</w:t>
      </w:r>
      <w:proofErr w:type="spellEnd"/>
      <w:r w:rsidR="001E7A76">
        <w:rPr>
          <w:rFonts w:ascii="Times New Roman" w:hAnsi="Times New Roman"/>
          <w:sz w:val="24"/>
          <w:szCs w:val="24"/>
        </w:rPr>
        <w:t xml:space="preserve"> Sarkissian, Financial Analyst</w:t>
      </w:r>
      <w:r w:rsidR="00AF5209">
        <w:rPr>
          <w:rFonts w:ascii="Times New Roman" w:hAnsi="Times New Roman"/>
          <w:sz w:val="24"/>
          <w:szCs w:val="24"/>
        </w:rPr>
        <w:tab/>
      </w:r>
      <w:r w:rsidR="00AF5209">
        <w:rPr>
          <w:rFonts w:ascii="Times New Roman" w:hAnsi="Times New Roman"/>
          <w:sz w:val="24"/>
          <w:szCs w:val="24"/>
        </w:rPr>
        <w:tab/>
      </w:r>
      <w:r w:rsidR="00AF5209">
        <w:rPr>
          <w:rFonts w:ascii="Times New Roman" w:hAnsi="Times New Roman"/>
          <w:sz w:val="24"/>
          <w:szCs w:val="24"/>
        </w:rPr>
        <w:tab/>
      </w:r>
      <w:r w:rsidR="00AF5209">
        <w:rPr>
          <w:rFonts w:ascii="Times New Roman" w:hAnsi="Times New Roman"/>
          <w:sz w:val="24"/>
          <w:szCs w:val="24"/>
        </w:rPr>
        <w:tab/>
      </w:r>
    </w:p>
    <w:p w:rsidR="00912CB7" w:rsidRPr="00954FEA" w:rsidRDefault="00912CB7" w:rsidP="00912CB7">
      <w:pPr>
        <w:spacing w:after="0" w:line="240" w:lineRule="auto"/>
        <w:rPr>
          <w:rFonts w:ascii="Times New Roman" w:hAnsi="Times New Roman"/>
          <w:sz w:val="24"/>
          <w:szCs w:val="24"/>
        </w:rPr>
      </w:pPr>
      <w:r w:rsidRPr="00954FE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54FEA">
        <w:rPr>
          <w:rFonts w:ascii="Times New Roman" w:hAnsi="Times New Roman"/>
          <w:sz w:val="24"/>
          <w:szCs w:val="24"/>
        </w:rPr>
        <w:tab/>
      </w:r>
      <w:r w:rsidRPr="00954FEA">
        <w:rPr>
          <w:rFonts w:ascii="Times New Roman" w:hAnsi="Times New Roman"/>
          <w:sz w:val="24"/>
          <w:szCs w:val="24"/>
        </w:rPr>
        <w:tab/>
      </w:r>
      <w:r w:rsidRPr="00954FEA">
        <w:rPr>
          <w:rFonts w:ascii="Times New Roman" w:hAnsi="Times New Roman"/>
          <w:sz w:val="24"/>
          <w:szCs w:val="24"/>
        </w:rPr>
        <w:tab/>
      </w:r>
      <w:r w:rsidRPr="00954FEA">
        <w:rPr>
          <w:rFonts w:ascii="Times New Roman" w:hAnsi="Times New Roman"/>
          <w:sz w:val="24"/>
          <w:szCs w:val="24"/>
        </w:rPr>
        <w:tab/>
      </w:r>
      <w:r w:rsidRPr="00954FEA">
        <w:rPr>
          <w:rFonts w:ascii="Times New Roman" w:hAnsi="Times New Roman"/>
          <w:sz w:val="24"/>
          <w:szCs w:val="24"/>
        </w:rPr>
        <w:tab/>
      </w:r>
      <w:r w:rsidRPr="00954FEA">
        <w:rPr>
          <w:rFonts w:ascii="Times New Roman" w:hAnsi="Times New Roman"/>
          <w:sz w:val="24"/>
          <w:szCs w:val="24"/>
        </w:rPr>
        <w:tab/>
      </w:r>
      <w:r w:rsidRPr="00954FEA">
        <w:rPr>
          <w:rFonts w:ascii="Times New Roman" w:hAnsi="Times New Roman"/>
          <w:sz w:val="24"/>
          <w:szCs w:val="24"/>
        </w:rPr>
        <w:tab/>
      </w:r>
    </w:p>
    <w:p w:rsidR="00912CB7" w:rsidRPr="00954FEA" w:rsidRDefault="00912CB7" w:rsidP="00912CB7">
      <w:pPr>
        <w:spacing w:after="0" w:line="240" w:lineRule="auto"/>
        <w:rPr>
          <w:rFonts w:ascii="Times New Roman" w:hAnsi="Times New Roman"/>
          <w:sz w:val="24"/>
          <w:szCs w:val="24"/>
        </w:rPr>
      </w:pPr>
    </w:p>
    <w:p w:rsidR="00912CB7" w:rsidRPr="00954FEA" w:rsidRDefault="00912CB7" w:rsidP="00912CB7">
      <w:pPr>
        <w:spacing w:after="0" w:line="240" w:lineRule="auto"/>
        <w:rPr>
          <w:rFonts w:ascii="Times New Roman" w:hAnsi="Times New Roman"/>
          <w:sz w:val="24"/>
          <w:szCs w:val="24"/>
        </w:rPr>
      </w:pPr>
    </w:p>
    <w:p w:rsidR="00912CB7" w:rsidRPr="00954FEA" w:rsidRDefault="00912CB7" w:rsidP="00912CB7">
      <w:pPr>
        <w:spacing w:after="0" w:line="240" w:lineRule="auto"/>
        <w:rPr>
          <w:rFonts w:ascii="Times New Roman" w:hAnsi="Times New Roman"/>
          <w:sz w:val="24"/>
          <w:szCs w:val="24"/>
        </w:rPr>
      </w:pPr>
    </w:p>
    <w:p w:rsidR="00912CB7" w:rsidRPr="007A74A7" w:rsidRDefault="00912CB7" w:rsidP="00912CB7">
      <w:pPr>
        <w:spacing w:after="0" w:line="240" w:lineRule="auto"/>
        <w:ind w:left="5040"/>
        <w:rPr>
          <w:rFonts w:ascii="Times New Roman" w:hAnsi="Times New Roman"/>
          <w:sz w:val="24"/>
          <w:szCs w:val="24"/>
        </w:rPr>
      </w:pPr>
    </w:p>
    <w:p w:rsidR="00912CB7" w:rsidRPr="007A74A7" w:rsidRDefault="009751DF" w:rsidP="00912CB7">
      <w:pPr>
        <w:framePr w:hSpace="180" w:wrap="auto" w:vAnchor="text" w:hAnchor="page" w:x="5473" w:y="229"/>
        <w:spacing w:after="0" w:line="240" w:lineRule="auto"/>
        <w:jc w:val="center"/>
        <w:rPr>
          <w:rFonts w:ascii="Times New Roman" w:hAnsi="Times New Roman"/>
          <w:sz w:val="24"/>
          <w:szCs w:val="24"/>
        </w:rPr>
      </w:pPr>
      <w:r w:rsidRPr="007A74A7">
        <w:rPr>
          <w:rFonts w:ascii="Times New Roman" w:hAnsi="Times New Roman"/>
          <w:noProof/>
          <w:sz w:val="24"/>
          <w:szCs w:val="24"/>
        </w:rPr>
        <w:drawing>
          <wp:inline distT="0" distB="0" distL="0" distR="0">
            <wp:extent cx="862330" cy="880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330" cy="880110"/>
                    </a:xfrm>
                    <a:prstGeom prst="rect">
                      <a:avLst/>
                    </a:prstGeom>
                    <a:noFill/>
                    <a:ln>
                      <a:noFill/>
                    </a:ln>
                  </pic:spPr>
                </pic:pic>
              </a:graphicData>
            </a:graphic>
          </wp:inline>
        </w:drawing>
      </w:r>
    </w:p>
    <w:p w:rsidR="00912CB7" w:rsidRPr="007A74A7" w:rsidRDefault="00912CB7" w:rsidP="00912CB7">
      <w:pPr>
        <w:spacing w:after="0" w:line="240" w:lineRule="auto"/>
        <w:rPr>
          <w:rFonts w:ascii="Times New Roman" w:hAnsi="Times New Roman"/>
          <w:sz w:val="24"/>
          <w:szCs w:val="24"/>
        </w:rPr>
      </w:pPr>
      <w:r w:rsidRPr="007A74A7">
        <w:rPr>
          <w:rFonts w:ascii="Times New Roman" w:hAnsi="Times New Roman"/>
          <w:sz w:val="24"/>
          <w:szCs w:val="24"/>
        </w:rPr>
        <w:t> </w:t>
      </w:r>
    </w:p>
    <w:p w:rsidR="00912CB7" w:rsidRPr="007A74A7" w:rsidRDefault="00912CB7" w:rsidP="00912CB7">
      <w:pPr>
        <w:spacing w:after="0" w:line="240" w:lineRule="auto"/>
        <w:rPr>
          <w:rFonts w:ascii="Times New Roman" w:hAnsi="Times New Roman"/>
          <w:sz w:val="24"/>
          <w:szCs w:val="24"/>
        </w:rPr>
      </w:pPr>
      <w:r w:rsidRPr="007A74A7">
        <w:rPr>
          <w:rFonts w:ascii="Times New Roman" w:hAnsi="Times New Roman"/>
          <w:sz w:val="24"/>
          <w:szCs w:val="24"/>
        </w:rPr>
        <w:t> </w:t>
      </w:r>
    </w:p>
    <w:p w:rsidR="00912CB7" w:rsidRPr="007A74A7" w:rsidRDefault="00912CB7" w:rsidP="00912CB7">
      <w:pPr>
        <w:spacing w:after="0" w:line="240" w:lineRule="auto"/>
        <w:jc w:val="center"/>
        <w:rPr>
          <w:rFonts w:ascii="Times New Roman" w:hAnsi="Times New Roman"/>
          <w:sz w:val="24"/>
          <w:szCs w:val="24"/>
        </w:rPr>
      </w:pPr>
      <w:r w:rsidRPr="007A74A7">
        <w:rPr>
          <w:rFonts w:ascii="Times New Roman" w:hAnsi="Times New Roman"/>
          <w:sz w:val="24"/>
          <w:szCs w:val="24"/>
        </w:rPr>
        <w:t> </w:t>
      </w:r>
    </w:p>
    <w:p w:rsidR="00912CB7" w:rsidRPr="007A74A7" w:rsidRDefault="00912CB7" w:rsidP="00912CB7">
      <w:pPr>
        <w:spacing w:after="0" w:line="240" w:lineRule="auto"/>
        <w:jc w:val="center"/>
        <w:rPr>
          <w:rFonts w:ascii="Times New Roman" w:hAnsi="Times New Roman"/>
          <w:sz w:val="24"/>
          <w:szCs w:val="24"/>
        </w:rPr>
      </w:pPr>
      <w:r w:rsidRPr="007A74A7">
        <w:rPr>
          <w:rFonts w:ascii="Times New Roman" w:hAnsi="Times New Roman"/>
          <w:sz w:val="24"/>
          <w:szCs w:val="24"/>
        </w:rPr>
        <w:t> </w:t>
      </w:r>
    </w:p>
    <w:p w:rsidR="00912CB7" w:rsidRPr="007A74A7" w:rsidRDefault="00912CB7" w:rsidP="00912CB7">
      <w:pPr>
        <w:pStyle w:val="Heading6"/>
        <w:spacing w:before="0" w:after="0"/>
        <w:rPr>
          <w:rFonts w:ascii="Times New Roman" w:hAnsi="Times New Roman"/>
          <w:b w:val="0"/>
          <w:sz w:val="24"/>
          <w:szCs w:val="24"/>
          <w:u w:val="single"/>
        </w:rPr>
      </w:pPr>
    </w:p>
    <w:p w:rsidR="00912CB7" w:rsidRPr="007A74A7" w:rsidRDefault="00912CB7" w:rsidP="00912CB7">
      <w:pPr>
        <w:pStyle w:val="Heading6"/>
        <w:spacing w:before="0" w:after="0"/>
        <w:rPr>
          <w:rFonts w:ascii="Times New Roman" w:hAnsi="Times New Roman"/>
          <w:b w:val="0"/>
          <w:sz w:val="24"/>
          <w:szCs w:val="24"/>
          <w:u w:val="single"/>
        </w:rPr>
      </w:pPr>
    </w:p>
    <w:p w:rsidR="00912CB7" w:rsidRPr="007A74A7" w:rsidRDefault="00912CB7" w:rsidP="00912CB7">
      <w:pPr>
        <w:pStyle w:val="Heading6"/>
        <w:spacing w:before="0" w:after="0"/>
        <w:jc w:val="center"/>
        <w:rPr>
          <w:rFonts w:ascii="Times New Roman" w:hAnsi="Times New Roman"/>
          <w:sz w:val="24"/>
          <w:szCs w:val="24"/>
          <w:u w:val="single"/>
        </w:rPr>
      </w:pPr>
      <w:r w:rsidRPr="007A74A7">
        <w:rPr>
          <w:rFonts w:ascii="Times New Roman" w:hAnsi="Times New Roman"/>
          <w:sz w:val="24"/>
          <w:szCs w:val="24"/>
          <w:u w:val="single"/>
        </w:rPr>
        <w:t>THE COUNCIL</w:t>
      </w:r>
    </w:p>
    <w:p w:rsidR="00912CB7" w:rsidRPr="007A74A7" w:rsidRDefault="00912CB7" w:rsidP="00912CB7">
      <w:pPr>
        <w:spacing w:after="0" w:line="240" w:lineRule="auto"/>
        <w:rPr>
          <w:rFonts w:ascii="Times New Roman" w:hAnsi="Times New Roman"/>
          <w:sz w:val="24"/>
          <w:szCs w:val="24"/>
        </w:rPr>
      </w:pPr>
    </w:p>
    <w:p w:rsidR="00912CB7" w:rsidRPr="007A74A7" w:rsidRDefault="00912CB7" w:rsidP="00912CB7">
      <w:pPr>
        <w:spacing w:after="0" w:line="240" w:lineRule="auto"/>
        <w:jc w:val="center"/>
        <w:rPr>
          <w:rFonts w:ascii="Times New Roman" w:hAnsi="Times New Roman"/>
          <w:b/>
          <w:sz w:val="24"/>
          <w:szCs w:val="24"/>
          <w:u w:val="single"/>
        </w:rPr>
      </w:pPr>
      <w:r w:rsidRPr="007A74A7">
        <w:rPr>
          <w:rFonts w:ascii="Times New Roman" w:hAnsi="Times New Roman"/>
          <w:b/>
          <w:sz w:val="24"/>
          <w:szCs w:val="24"/>
          <w:u w:val="single"/>
        </w:rPr>
        <w:t>REPORT OF THE FINANCE DIVISION</w:t>
      </w:r>
    </w:p>
    <w:p w:rsidR="00912CB7" w:rsidRPr="007A74A7" w:rsidRDefault="00912CB7" w:rsidP="00912CB7">
      <w:pPr>
        <w:spacing w:after="0" w:line="240" w:lineRule="auto"/>
        <w:jc w:val="center"/>
        <w:rPr>
          <w:rFonts w:ascii="Times New Roman" w:hAnsi="Times New Roman"/>
          <w:b/>
          <w:sz w:val="24"/>
          <w:szCs w:val="24"/>
        </w:rPr>
      </w:pPr>
      <w:r w:rsidRPr="007A74A7">
        <w:rPr>
          <w:rFonts w:ascii="Times New Roman" w:hAnsi="Times New Roman"/>
          <w:b/>
          <w:sz w:val="24"/>
          <w:szCs w:val="24"/>
        </w:rPr>
        <w:t>LATONIA MCKINNEY, DIRECTOR</w:t>
      </w:r>
    </w:p>
    <w:p w:rsidR="00912CB7" w:rsidRPr="007A74A7" w:rsidRDefault="00912CB7" w:rsidP="00912CB7">
      <w:pPr>
        <w:spacing w:after="0" w:line="240" w:lineRule="auto"/>
        <w:jc w:val="center"/>
        <w:rPr>
          <w:rFonts w:ascii="Times New Roman" w:hAnsi="Times New Roman"/>
          <w:b/>
          <w:sz w:val="24"/>
          <w:szCs w:val="24"/>
        </w:rPr>
      </w:pPr>
    </w:p>
    <w:p w:rsidR="00912CB7" w:rsidRPr="007A74A7" w:rsidRDefault="00912CB7" w:rsidP="00912CB7">
      <w:pPr>
        <w:pStyle w:val="Heading5"/>
        <w:spacing w:before="0" w:after="0"/>
        <w:jc w:val="center"/>
        <w:rPr>
          <w:rFonts w:ascii="Times New Roman" w:hAnsi="Times New Roman"/>
          <w:i w:val="0"/>
          <w:caps/>
          <w:sz w:val="24"/>
          <w:szCs w:val="24"/>
          <w:u w:val="single"/>
        </w:rPr>
      </w:pPr>
      <w:r w:rsidRPr="007A74A7">
        <w:rPr>
          <w:rFonts w:ascii="Times New Roman" w:hAnsi="Times New Roman"/>
          <w:bCs w:val="0"/>
          <w:i w:val="0"/>
          <w:caps/>
          <w:smallCaps/>
          <w:sz w:val="24"/>
          <w:szCs w:val="24"/>
          <w:u w:val="single"/>
        </w:rPr>
        <w:t>COMMITTEE ON FINANCE</w:t>
      </w:r>
    </w:p>
    <w:p w:rsidR="00912CB7" w:rsidRPr="007A74A7" w:rsidRDefault="00912CB7" w:rsidP="00912CB7">
      <w:pPr>
        <w:pStyle w:val="Heading5"/>
        <w:spacing w:before="0" w:after="0"/>
        <w:jc w:val="center"/>
        <w:rPr>
          <w:rFonts w:ascii="Times New Roman" w:hAnsi="Times New Roman"/>
          <w:bCs w:val="0"/>
          <w:i w:val="0"/>
          <w:caps/>
          <w:smallCaps/>
          <w:sz w:val="24"/>
          <w:szCs w:val="24"/>
        </w:rPr>
      </w:pPr>
      <w:r w:rsidRPr="007A74A7">
        <w:rPr>
          <w:rFonts w:ascii="Times New Roman" w:hAnsi="Times New Roman"/>
          <w:bCs w:val="0"/>
          <w:i w:val="0"/>
          <w:caps/>
          <w:smallCaps/>
          <w:sz w:val="24"/>
          <w:szCs w:val="24"/>
        </w:rPr>
        <w:t xml:space="preserve">Hon. </w:t>
      </w:r>
      <w:r w:rsidR="00CC1D58">
        <w:rPr>
          <w:rFonts w:ascii="Times New Roman" w:hAnsi="Times New Roman"/>
          <w:bCs w:val="0"/>
          <w:i w:val="0"/>
          <w:caps/>
          <w:smallCaps/>
          <w:sz w:val="24"/>
          <w:szCs w:val="24"/>
          <w:lang w:val="en-US"/>
        </w:rPr>
        <w:t>DANIEL DROMM</w:t>
      </w:r>
      <w:r w:rsidRPr="007A74A7">
        <w:rPr>
          <w:rFonts w:ascii="Times New Roman" w:hAnsi="Times New Roman"/>
          <w:bCs w:val="0"/>
          <w:i w:val="0"/>
          <w:caps/>
          <w:smallCaps/>
          <w:sz w:val="24"/>
          <w:szCs w:val="24"/>
        </w:rPr>
        <w:t>, CHAIR</w:t>
      </w:r>
    </w:p>
    <w:p w:rsidR="00912CB7" w:rsidRPr="007A74A7" w:rsidRDefault="00912CB7" w:rsidP="00912CB7">
      <w:pPr>
        <w:spacing w:after="0" w:line="240" w:lineRule="auto"/>
        <w:jc w:val="center"/>
        <w:rPr>
          <w:rFonts w:ascii="Times New Roman" w:hAnsi="Times New Roman"/>
          <w:sz w:val="24"/>
          <w:szCs w:val="24"/>
        </w:rPr>
      </w:pPr>
    </w:p>
    <w:p w:rsidR="00912CB7" w:rsidRPr="007A74A7" w:rsidRDefault="00912CB7" w:rsidP="00912CB7">
      <w:pPr>
        <w:spacing w:after="0" w:line="240" w:lineRule="auto"/>
        <w:jc w:val="center"/>
        <w:rPr>
          <w:rFonts w:ascii="Times New Roman" w:hAnsi="Times New Roman"/>
          <w:sz w:val="24"/>
          <w:szCs w:val="24"/>
        </w:rPr>
      </w:pPr>
    </w:p>
    <w:p w:rsidR="00912CB7" w:rsidRPr="00AF5209" w:rsidRDefault="00674EA5" w:rsidP="00912CB7">
      <w:pPr>
        <w:pStyle w:val="Heading5"/>
        <w:spacing w:before="0" w:after="0"/>
        <w:jc w:val="center"/>
        <w:rPr>
          <w:rFonts w:ascii="Times New Roman" w:hAnsi="Times New Roman"/>
          <w:b w:val="0"/>
          <w:i w:val="0"/>
          <w:sz w:val="24"/>
          <w:szCs w:val="24"/>
          <w:lang w:val="en-US"/>
        </w:rPr>
      </w:pPr>
      <w:r>
        <w:rPr>
          <w:rFonts w:ascii="Times New Roman" w:hAnsi="Times New Roman"/>
          <w:i w:val="0"/>
          <w:sz w:val="24"/>
          <w:szCs w:val="24"/>
          <w:lang w:val="en-US"/>
        </w:rPr>
        <w:t>October</w:t>
      </w:r>
      <w:r w:rsidR="00230BC4">
        <w:rPr>
          <w:rFonts w:ascii="Times New Roman" w:hAnsi="Times New Roman"/>
          <w:i w:val="0"/>
          <w:sz w:val="24"/>
          <w:szCs w:val="24"/>
          <w:lang w:val="en-US"/>
        </w:rPr>
        <w:t xml:space="preserve"> </w:t>
      </w:r>
      <w:r>
        <w:rPr>
          <w:rFonts w:ascii="Times New Roman" w:hAnsi="Times New Roman"/>
          <w:i w:val="0"/>
          <w:sz w:val="24"/>
          <w:szCs w:val="24"/>
          <w:lang w:val="en-US"/>
        </w:rPr>
        <w:t>30</w:t>
      </w:r>
      <w:r w:rsidR="00912CB7" w:rsidRPr="007A74A7">
        <w:rPr>
          <w:rFonts w:ascii="Times New Roman" w:hAnsi="Times New Roman"/>
          <w:i w:val="0"/>
          <w:sz w:val="24"/>
          <w:szCs w:val="24"/>
        </w:rPr>
        <w:t>, 201</w:t>
      </w:r>
      <w:r w:rsidR="00EE53BC">
        <w:rPr>
          <w:rFonts w:ascii="Times New Roman" w:hAnsi="Times New Roman"/>
          <w:i w:val="0"/>
          <w:sz w:val="24"/>
          <w:szCs w:val="24"/>
          <w:lang w:val="en-US"/>
        </w:rPr>
        <w:t>9</w:t>
      </w:r>
    </w:p>
    <w:p w:rsidR="00912CB7" w:rsidRPr="007A74A7" w:rsidRDefault="00912CB7" w:rsidP="00912CB7">
      <w:pPr>
        <w:tabs>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2880"/>
        <w:rPr>
          <w:rFonts w:ascii="Times New Roman" w:hAnsi="Times New Roman"/>
          <w:b/>
          <w:sz w:val="24"/>
          <w:szCs w:val="24"/>
        </w:rPr>
      </w:pPr>
      <w:r w:rsidRPr="007A74A7">
        <w:rPr>
          <w:rFonts w:ascii="Times New Roman" w:hAnsi="Times New Roman"/>
          <w:b/>
          <w:sz w:val="24"/>
          <w:szCs w:val="24"/>
        </w:rPr>
        <w:tab/>
      </w:r>
    </w:p>
    <w:p w:rsidR="00912CB7" w:rsidRPr="007A74A7" w:rsidRDefault="00912CB7" w:rsidP="00912CB7">
      <w:pPr>
        <w:tabs>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2880"/>
        <w:rPr>
          <w:rFonts w:ascii="Times New Roman" w:hAnsi="Times New Roman"/>
          <w:sz w:val="24"/>
          <w:szCs w:val="24"/>
        </w:rPr>
      </w:pPr>
    </w:p>
    <w:p w:rsidR="00912CB7" w:rsidRPr="007A74A7" w:rsidRDefault="00230BC4" w:rsidP="00912CB7">
      <w:pPr>
        <w:tabs>
          <w:tab w:val="left" w:pos="2880"/>
          <w:tab w:val="left" w:pos="3600"/>
          <w:tab w:val="right" w:pos="9360"/>
        </w:tabs>
        <w:spacing w:after="0" w:line="240" w:lineRule="auto"/>
        <w:ind w:right="-720"/>
        <w:jc w:val="both"/>
        <w:rPr>
          <w:rFonts w:ascii="Times New Roman" w:hAnsi="Times New Roman"/>
          <w:b/>
          <w:sz w:val="24"/>
          <w:szCs w:val="24"/>
        </w:rPr>
      </w:pPr>
      <w:r>
        <w:rPr>
          <w:rFonts w:ascii="Times New Roman" w:hAnsi="Times New Roman"/>
          <w:b/>
          <w:sz w:val="24"/>
          <w:szCs w:val="24"/>
          <w:u w:val="single"/>
        </w:rPr>
        <w:t xml:space="preserve">INT. NO. </w:t>
      </w:r>
      <w:r w:rsidR="00B96FD6">
        <w:rPr>
          <w:rFonts w:ascii="Times New Roman" w:hAnsi="Times New Roman"/>
          <w:b/>
          <w:sz w:val="24"/>
          <w:szCs w:val="24"/>
          <w:u w:val="single"/>
        </w:rPr>
        <w:t>1750</w:t>
      </w:r>
      <w:bookmarkStart w:id="0" w:name="_GoBack"/>
      <w:bookmarkEnd w:id="0"/>
      <w:r w:rsidR="00912CB7" w:rsidRPr="007A74A7">
        <w:rPr>
          <w:rFonts w:ascii="Times New Roman" w:hAnsi="Times New Roman"/>
          <w:b/>
          <w:sz w:val="24"/>
          <w:szCs w:val="24"/>
          <w:u w:val="single"/>
        </w:rPr>
        <w:t>:</w:t>
      </w:r>
      <w:r w:rsidR="00912CB7" w:rsidRPr="007A74A7">
        <w:rPr>
          <w:rFonts w:ascii="Times New Roman" w:hAnsi="Times New Roman"/>
          <w:b/>
          <w:sz w:val="24"/>
          <w:szCs w:val="24"/>
        </w:rPr>
        <w:tab/>
        <w:t xml:space="preserve">    </w:t>
      </w:r>
      <w:r w:rsidR="00912CB7" w:rsidRPr="007A74A7">
        <w:rPr>
          <w:rFonts w:ascii="Times New Roman" w:hAnsi="Times New Roman"/>
          <w:b/>
          <w:sz w:val="24"/>
          <w:szCs w:val="24"/>
        </w:rPr>
        <w:tab/>
      </w:r>
      <w:r w:rsidR="00FF10BA">
        <w:rPr>
          <w:rFonts w:ascii="Times New Roman" w:hAnsi="Times New Roman"/>
          <w:sz w:val="24"/>
          <w:szCs w:val="24"/>
        </w:rPr>
        <w:t>By Council Member</w:t>
      </w:r>
      <w:r w:rsidR="00912CB7" w:rsidRPr="007A74A7">
        <w:rPr>
          <w:rFonts w:ascii="Times New Roman" w:hAnsi="Times New Roman"/>
          <w:sz w:val="24"/>
          <w:szCs w:val="24"/>
        </w:rPr>
        <w:t xml:space="preserve"> </w:t>
      </w:r>
      <w:r w:rsidR="00CC1D58">
        <w:rPr>
          <w:rFonts w:ascii="Times New Roman" w:hAnsi="Times New Roman"/>
          <w:sz w:val="24"/>
          <w:szCs w:val="24"/>
        </w:rPr>
        <w:t>Dromm</w:t>
      </w:r>
      <w:r w:rsidR="00912CB7" w:rsidRPr="007A74A7">
        <w:rPr>
          <w:rFonts w:ascii="Times New Roman" w:hAnsi="Times New Roman"/>
          <w:sz w:val="24"/>
          <w:szCs w:val="24"/>
        </w:rPr>
        <w:t xml:space="preserve"> </w:t>
      </w:r>
      <w:r>
        <w:rPr>
          <w:rFonts w:ascii="Times New Roman" w:hAnsi="Times New Roman"/>
          <w:sz w:val="24"/>
          <w:szCs w:val="24"/>
        </w:rPr>
        <w:t>(by request of the Mayor)</w:t>
      </w:r>
    </w:p>
    <w:p w:rsidR="00912CB7" w:rsidRPr="009C3281" w:rsidRDefault="00912CB7" w:rsidP="00912CB7">
      <w:pPr>
        <w:tabs>
          <w:tab w:val="left" w:pos="4320"/>
          <w:tab w:val="right" w:pos="9360"/>
        </w:tabs>
        <w:spacing w:after="0" w:line="240" w:lineRule="auto"/>
        <w:jc w:val="both"/>
        <w:rPr>
          <w:rFonts w:ascii="Times New Roman" w:hAnsi="Times New Roman"/>
          <w:b/>
          <w:sz w:val="24"/>
          <w:szCs w:val="24"/>
          <w:u w:val="single"/>
        </w:rPr>
      </w:pPr>
    </w:p>
    <w:p w:rsidR="00912CB7" w:rsidRDefault="00912CB7" w:rsidP="00EE53BC">
      <w:pPr>
        <w:shd w:val="clear" w:color="auto" w:fill="FFFFFF"/>
        <w:spacing w:after="0" w:line="240" w:lineRule="auto"/>
        <w:ind w:left="3600" w:hanging="3600"/>
        <w:jc w:val="both"/>
        <w:rPr>
          <w:rFonts w:ascii="Times New Roman" w:hAnsi="Times New Roman"/>
          <w:sz w:val="24"/>
          <w:szCs w:val="24"/>
        </w:rPr>
      </w:pPr>
      <w:r w:rsidRPr="009C3281">
        <w:rPr>
          <w:rFonts w:ascii="Times New Roman" w:hAnsi="Times New Roman"/>
          <w:b/>
          <w:sz w:val="24"/>
          <w:szCs w:val="24"/>
          <w:u w:val="single"/>
        </w:rPr>
        <w:t>TITLE:</w:t>
      </w:r>
      <w:r w:rsidRPr="009C3281">
        <w:rPr>
          <w:rFonts w:ascii="Times New Roman" w:hAnsi="Times New Roman"/>
          <w:sz w:val="24"/>
          <w:szCs w:val="24"/>
        </w:rPr>
        <w:t xml:space="preserve"> </w:t>
      </w:r>
      <w:r w:rsidRPr="009C3281">
        <w:rPr>
          <w:rFonts w:ascii="Times New Roman" w:hAnsi="Times New Roman"/>
          <w:sz w:val="24"/>
          <w:szCs w:val="24"/>
        </w:rPr>
        <w:tab/>
      </w:r>
      <w:r w:rsidR="00EE53BC" w:rsidRPr="00EE53BC">
        <w:rPr>
          <w:rFonts w:ascii="Times New Roman" w:hAnsi="Times New Roman"/>
          <w:sz w:val="24"/>
          <w:szCs w:val="24"/>
        </w:rPr>
        <w:t>Local Law to amend the administrative code of the city of New York, in relation to authorizing an increase in the amount to be expended annually in five business improvement districts and one special assessment district</w:t>
      </w:r>
    </w:p>
    <w:p w:rsidR="00EE53BC" w:rsidRDefault="00EE53BC" w:rsidP="00EE53BC">
      <w:pPr>
        <w:shd w:val="clear" w:color="auto" w:fill="FFFFFF"/>
        <w:spacing w:after="0" w:line="240" w:lineRule="auto"/>
        <w:ind w:left="3600" w:hanging="3600"/>
        <w:jc w:val="both"/>
        <w:rPr>
          <w:rFonts w:ascii="Times New Roman" w:hAnsi="Times New Roman"/>
          <w:snapToGrid w:val="0"/>
          <w:sz w:val="24"/>
          <w:szCs w:val="24"/>
        </w:rPr>
      </w:pPr>
    </w:p>
    <w:p w:rsidR="00230BC4" w:rsidRPr="00E470A1" w:rsidRDefault="00230BC4" w:rsidP="00230BC4">
      <w:pPr>
        <w:pStyle w:val="NoSpacing"/>
        <w:ind w:left="3600" w:hanging="3600"/>
        <w:jc w:val="both"/>
        <w:rPr>
          <w:rFonts w:ascii="Times New Roman" w:hAnsi="Times New Roman"/>
          <w:b/>
          <w:sz w:val="24"/>
          <w:szCs w:val="24"/>
        </w:rPr>
      </w:pPr>
      <w:r>
        <w:rPr>
          <w:rFonts w:ascii="Times New Roman" w:hAnsi="Times New Roman"/>
          <w:b/>
          <w:snapToGrid w:val="0"/>
          <w:sz w:val="24"/>
          <w:szCs w:val="24"/>
          <w:u w:val="single"/>
        </w:rPr>
        <w:t>ADMINISTRATIVE CODE:</w:t>
      </w:r>
      <w:r>
        <w:rPr>
          <w:rFonts w:ascii="Times New Roman" w:hAnsi="Times New Roman"/>
          <w:snapToGrid w:val="0"/>
          <w:sz w:val="24"/>
          <w:szCs w:val="24"/>
        </w:rPr>
        <w:tab/>
      </w:r>
      <w:r>
        <w:rPr>
          <w:rFonts w:ascii="Times New Roman" w:hAnsi="Times New Roman"/>
          <w:sz w:val="24"/>
          <w:szCs w:val="24"/>
        </w:rPr>
        <w:t>Ame</w:t>
      </w:r>
      <w:r w:rsidR="00EE53BC">
        <w:rPr>
          <w:rFonts w:ascii="Times New Roman" w:hAnsi="Times New Roman"/>
          <w:sz w:val="24"/>
          <w:szCs w:val="24"/>
        </w:rPr>
        <w:t>nds Administrative Code §§25-421.1(a), 25-423.1(a), 25-428.1(a), 25-431</w:t>
      </w:r>
      <w:r>
        <w:rPr>
          <w:rFonts w:ascii="Times New Roman" w:hAnsi="Times New Roman"/>
          <w:sz w:val="24"/>
          <w:szCs w:val="24"/>
        </w:rPr>
        <w:t>.1(a), 25-</w:t>
      </w:r>
      <w:r w:rsidR="00EE53BC">
        <w:rPr>
          <w:rFonts w:ascii="Times New Roman" w:hAnsi="Times New Roman"/>
          <w:sz w:val="24"/>
          <w:szCs w:val="24"/>
        </w:rPr>
        <w:t>441</w:t>
      </w:r>
      <w:r>
        <w:rPr>
          <w:rFonts w:ascii="Times New Roman" w:hAnsi="Times New Roman"/>
          <w:sz w:val="24"/>
          <w:szCs w:val="24"/>
        </w:rPr>
        <w:t>(a)</w:t>
      </w:r>
      <w:r w:rsidR="005C1C28">
        <w:rPr>
          <w:rFonts w:ascii="Times New Roman" w:hAnsi="Times New Roman"/>
          <w:sz w:val="24"/>
          <w:szCs w:val="24"/>
        </w:rPr>
        <w:t>, 25-602(a)</w:t>
      </w:r>
      <w:r>
        <w:rPr>
          <w:rFonts w:ascii="Times New Roman" w:hAnsi="Times New Roman"/>
          <w:sz w:val="24"/>
          <w:szCs w:val="24"/>
        </w:rPr>
        <w:t xml:space="preserve"> and adds Administrative Code §§25-</w:t>
      </w:r>
      <w:r w:rsidR="005C1C28">
        <w:rPr>
          <w:rFonts w:ascii="Times New Roman" w:hAnsi="Times New Roman"/>
          <w:sz w:val="24"/>
          <w:szCs w:val="24"/>
        </w:rPr>
        <w:t>446.1</w:t>
      </w:r>
    </w:p>
    <w:p w:rsidR="00230BC4" w:rsidRDefault="00230BC4" w:rsidP="00912CB7">
      <w:pPr>
        <w:tabs>
          <w:tab w:val="left" w:pos="3600"/>
        </w:tabs>
        <w:spacing w:line="480" w:lineRule="auto"/>
        <w:jc w:val="both"/>
        <w:rPr>
          <w:rFonts w:ascii="Times New Roman" w:hAnsi="Times New Roman"/>
          <w:snapToGrid w:val="0"/>
          <w:sz w:val="24"/>
          <w:szCs w:val="24"/>
        </w:rPr>
      </w:pPr>
    </w:p>
    <w:p w:rsidR="005C1C28" w:rsidRPr="00230BC4" w:rsidRDefault="005C1C28" w:rsidP="00912CB7">
      <w:pPr>
        <w:tabs>
          <w:tab w:val="left" w:pos="3600"/>
        </w:tabs>
        <w:spacing w:line="480" w:lineRule="auto"/>
        <w:jc w:val="both"/>
        <w:rPr>
          <w:rFonts w:ascii="Times New Roman" w:hAnsi="Times New Roman"/>
          <w:snapToGrid w:val="0"/>
          <w:sz w:val="24"/>
          <w:szCs w:val="24"/>
        </w:rPr>
      </w:pPr>
    </w:p>
    <w:p w:rsidR="00912CB7" w:rsidRDefault="00912CB7" w:rsidP="00912CB7">
      <w:pPr>
        <w:tabs>
          <w:tab w:val="left" w:pos="3600"/>
        </w:tabs>
        <w:spacing w:line="480" w:lineRule="auto"/>
        <w:jc w:val="both"/>
        <w:rPr>
          <w:snapToGrid w:val="0"/>
          <w:szCs w:val="20"/>
        </w:rPr>
      </w:pPr>
    </w:p>
    <w:p w:rsidR="00674EA5" w:rsidRPr="00674EA5" w:rsidRDefault="00CC1D58" w:rsidP="00674EA5">
      <w:pPr>
        <w:tabs>
          <w:tab w:val="left" w:pos="720"/>
          <w:tab w:val="left" w:pos="3600"/>
          <w:tab w:val="left" w:pos="4320"/>
          <w:tab w:val="left" w:pos="5040"/>
          <w:tab w:val="left" w:pos="5760"/>
          <w:tab w:val="left" w:pos="6480"/>
          <w:tab w:val="left" w:pos="7200"/>
          <w:tab w:val="left" w:pos="7920"/>
          <w:tab w:val="left" w:pos="8640"/>
          <w:tab w:val="right" w:pos="9360"/>
        </w:tabs>
        <w:spacing w:after="0" w:line="480" w:lineRule="auto"/>
        <w:jc w:val="both"/>
        <w:rPr>
          <w:rFonts w:ascii="Times New Roman" w:hAnsi="Times New Roman"/>
          <w:sz w:val="24"/>
          <w:szCs w:val="24"/>
        </w:rPr>
      </w:pPr>
      <w:r>
        <w:rPr>
          <w:rFonts w:ascii="Times New Roman" w:hAnsi="Times New Roman"/>
          <w:sz w:val="24"/>
          <w:szCs w:val="24"/>
        </w:rPr>
        <w:lastRenderedPageBreak/>
        <w:tab/>
      </w:r>
      <w:r w:rsidR="00230BC4" w:rsidRPr="00230BC4">
        <w:rPr>
          <w:rFonts w:ascii="Times New Roman" w:hAnsi="Times New Roman"/>
          <w:sz w:val="24"/>
          <w:szCs w:val="24"/>
        </w:rPr>
        <w:t xml:space="preserve">On </w:t>
      </w:r>
      <w:r w:rsidR="005C1C28">
        <w:rPr>
          <w:rFonts w:ascii="Times New Roman" w:hAnsi="Times New Roman"/>
          <w:sz w:val="24"/>
          <w:szCs w:val="24"/>
        </w:rPr>
        <w:t xml:space="preserve">October </w:t>
      </w:r>
      <w:r w:rsidR="00674EA5">
        <w:rPr>
          <w:rFonts w:ascii="Times New Roman" w:hAnsi="Times New Roman"/>
          <w:sz w:val="24"/>
          <w:szCs w:val="24"/>
        </w:rPr>
        <w:t>30</w:t>
      </w:r>
      <w:r w:rsidR="00230BC4">
        <w:rPr>
          <w:rFonts w:ascii="Times New Roman" w:hAnsi="Times New Roman"/>
          <w:sz w:val="24"/>
          <w:szCs w:val="24"/>
        </w:rPr>
        <w:t>, 201</w:t>
      </w:r>
      <w:r w:rsidR="005C1C28">
        <w:rPr>
          <w:rFonts w:ascii="Times New Roman" w:hAnsi="Times New Roman"/>
          <w:sz w:val="24"/>
          <w:szCs w:val="24"/>
        </w:rPr>
        <w:t>9</w:t>
      </w:r>
      <w:r w:rsidR="00230BC4" w:rsidRPr="00230BC4">
        <w:rPr>
          <w:rFonts w:ascii="Times New Roman" w:hAnsi="Times New Roman"/>
          <w:sz w:val="24"/>
          <w:szCs w:val="24"/>
        </w:rPr>
        <w:t xml:space="preserve">, the Committee on </w:t>
      </w:r>
      <w:r w:rsidR="00230BC4">
        <w:rPr>
          <w:rFonts w:ascii="Times New Roman" w:hAnsi="Times New Roman"/>
          <w:sz w:val="24"/>
          <w:szCs w:val="24"/>
        </w:rPr>
        <w:t xml:space="preserve">Finance </w:t>
      </w:r>
      <w:r w:rsidR="00230BC4" w:rsidRPr="00230BC4">
        <w:rPr>
          <w:rFonts w:ascii="Times New Roman" w:hAnsi="Times New Roman"/>
          <w:sz w:val="24"/>
          <w:szCs w:val="24"/>
        </w:rPr>
        <w:t>will hold a hearing on Intro</w:t>
      </w:r>
      <w:r w:rsidR="00230BC4">
        <w:rPr>
          <w:rFonts w:ascii="Times New Roman" w:hAnsi="Times New Roman"/>
          <w:sz w:val="24"/>
          <w:szCs w:val="24"/>
        </w:rPr>
        <w:t xml:space="preserve">. </w:t>
      </w:r>
      <w:r w:rsidR="00230BC4" w:rsidRPr="00230BC4">
        <w:rPr>
          <w:rFonts w:ascii="Times New Roman" w:hAnsi="Times New Roman"/>
          <w:sz w:val="24"/>
          <w:szCs w:val="24"/>
        </w:rPr>
        <w:t xml:space="preserve">No. </w:t>
      </w:r>
      <w:r w:rsidR="005C1C28">
        <w:rPr>
          <w:rFonts w:ascii="Times New Roman" w:hAnsi="Times New Roman"/>
          <w:sz w:val="24"/>
          <w:szCs w:val="24"/>
        </w:rPr>
        <w:t>1750</w:t>
      </w:r>
      <w:r w:rsidR="00230BC4" w:rsidRPr="00230BC4">
        <w:rPr>
          <w:rFonts w:ascii="Times New Roman" w:hAnsi="Times New Roman"/>
          <w:sz w:val="24"/>
          <w:szCs w:val="24"/>
        </w:rPr>
        <w:t xml:space="preserve">, </w:t>
      </w:r>
      <w:r w:rsidR="005C1C28" w:rsidRPr="005C1C28">
        <w:rPr>
          <w:rFonts w:ascii="Times New Roman" w:hAnsi="Times New Roman"/>
          <w:i/>
          <w:sz w:val="24"/>
          <w:szCs w:val="24"/>
        </w:rPr>
        <w:t>A Local Law to amend the administrative code of the city of New York, in relation to authorizing an increase in the amount to be expended annually in five business improvement districts and one special assessment district</w:t>
      </w:r>
      <w:r w:rsidR="00230BC4" w:rsidRPr="00230BC4">
        <w:rPr>
          <w:rFonts w:ascii="Times New Roman" w:hAnsi="Times New Roman"/>
          <w:sz w:val="24"/>
          <w:szCs w:val="24"/>
        </w:rPr>
        <w:t>, sponsored by Council Member</w:t>
      </w:r>
      <w:r w:rsidR="00230BC4">
        <w:rPr>
          <w:rFonts w:ascii="Times New Roman" w:hAnsi="Times New Roman"/>
          <w:sz w:val="24"/>
          <w:szCs w:val="24"/>
        </w:rPr>
        <w:t xml:space="preserve"> Dromm</w:t>
      </w:r>
      <w:r w:rsidR="00230BC4" w:rsidRPr="00230BC4">
        <w:rPr>
          <w:rFonts w:ascii="Times New Roman" w:hAnsi="Times New Roman"/>
          <w:sz w:val="24"/>
          <w:szCs w:val="24"/>
        </w:rPr>
        <w:t xml:space="preserve"> (by request of the Mayor). These increases, which have been requested by the Business Improvement Districts (BIDs) </w:t>
      </w:r>
      <w:r w:rsidR="005C1C28">
        <w:rPr>
          <w:rFonts w:ascii="Times New Roman" w:hAnsi="Times New Roman"/>
          <w:sz w:val="24"/>
          <w:szCs w:val="24"/>
        </w:rPr>
        <w:t>and the Special Assessment Districts (SAD)</w:t>
      </w:r>
      <w:r w:rsidR="00674EA5">
        <w:rPr>
          <w:rStyle w:val="FootnoteReference"/>
          <w:rFonts w:ascii="Times New Roman" w:hAnsi="Times New Roman"/>
          <w:sz w:val="24"/>
          <w:szCs w:val="24"/>
        </w:rPr>
        <w:footnoteReference w:id="1"/>
      </w:r>
      <w:r w:rsidR="00674EA5">
        <w:rPr>
          <w:rFonts w:ascii="Times New Roman" w:hAnsi="Times New Roman"/>
          <w:sz w:val="24"/>
          <w:szCs w:val="24"/>
        </w:rPr>
        <w:t xml:space="preserve"> </w:t>
      </w:r>
      <w:r w:rsidR="00674EA5" w:rsidRPr="00674EA5">
        <w:rPr>
          <w:rFonts w:ascii="Times New Roman" w:hAnsi="Times New Roman"/>
          <w:sz w:val="24"/>
          <w:szCs w:val="24"/>
        </w:rPr>
        <w:t xml:space="preserve">approved by the respective District Management Associations, would result in a higher assessment on all properties currently subject to the </w:t>
      </w:r>
      <w:proofErr w:type="spellStart"/>
      <w:r w:rsidR="00674EA5" w:rsidRPr="00674EA5">
        <w:rPr>
          <w:rFonts w:ascii="Times New Roman" w:hAnsi="Times New Roman"/>
          <w:sz w:val="24"/>
          <w:szCs w:val="24"/>
        </w:rPr>
        <w:t>BIDs’</w:t>
      </w:r>
      <w:proofErr w:type="spellEnd"/>
      <w:r w:rsidR="00674EA5" w:rsidRPr="00674EA5">
        <w:rPr>
          <w:rFonts w:ascii="Times New Roman" w:hAnsi="Times New Roman"/>
          <w:sz w:val="24"/>
          <w:szCs w:val="24"/>
        </w:rPr>
        <w:t xml:space="preserve"> assessments as a result of the in</w:t>
      </w:r>
      <w:r w:rsidR="00674EA5">
        <w:rPr>
          <w:rFonts w:ascii="Times New Roman" w:hAnsi="Times New Roman"/>
          <w:sz w:val="24"/>
          <w:szCs w:val="24"/>
        </w:rPr>
        <w:t xml:space="preserve">crease in the assessment rate. </w:t>
      </w:r>
    </w:p>
    <w:p w:rsidR="00912CB7" w:rsidRPr="0090046C" w:rsidRDefault="00912CB7" w:rsidP="00230BC4">
      <w:pPr>
        <w:tabs>
          <w:tab w:val="left" w:pos="720"/>
          <w:tab w:val="left" w:pos="3600"/>
          <w:tab w:val="left" w:pos="4320"/>
          <w:tab w:val="left" w:pos="5040"/>
          <w:tab w:val="left" w:pos="5760"/>
          <w:tab w:val="left" w:pos="6480"/>
          <w:tab w:val="left" w:pos="7200"/>
          <w:tab w:val="left" w:pos="7920"/>
          <w:tab w:val="left" w:pos="8640"/>
          <w:tab w:val="right" w:pos="9360"/>
        </w:tabs>
        <w:spacing w:after="0" w:line="480" w:lineRule="auto"/>
        <w:jc w:val="both"/>
        <w:rPr>
          <w:rFonts w:ascii="Times New Roman" w:hAnsi="Times New Roman"/>
          <w:sz w:val="24"/>
          <w:szCs w:val="24"/>
        </w:rPr>
      </w:pPr>
      <w:r w:rsidRPr="0090046C">
        <w:rPr>
          <w:rFonts w:ascii="Times New Roman" w:hAnsi="Times New Roman"/>
          <w:sz w:val="24"/>
          <w:szCs w:val="24"/>
        </w:rPr>
        <w:tab/>
        <w:t xml:space="preserve">Pursuant to §§ 25-410(b) and 25-416 of the Administrative Code, </w:t>
      </w:r>
      <w:r>
        <w:rPr>
          <w:rFonts w:ascii="Times New Roman" w:hAnsi="Times New Roman"/>
          <w:sz w:val="24"/>
          <w:szCs w:val="24"/>
        </w:rPr>
        <w:t>the BIDs</w:t>
      </w:r>
      <w:r w:rsidRPr="0090046C">
        <w:rPr>
          <w:rFonts w:ascii="Times New Roman" w:hAnsi="Times New Roman"/>
          <w:sz w:val="24"/>
          <w:szCs w:val="24"/>
        </w:rPr>
        <w:t xml:space="preserve"> may obtain an increase in its budget (i.e. the total amount allowed to be expended annually by the BID</w:t>
      </w:r>
      <w:r>
        <w:rPr>
          <w:rFonts w:ascii="Times New Roman" w:hAnsi="Times New Roman"/>
          <w:sz w:val="24"/>
          <w:szCs w:val="24"/>
        </w:rPr>
        <w:t>s f</w:t>
      </w:r>
      <w:r w:rsidRPr="0090046C">
        <w:rPr>
          <w:rFonts w:ascii="Times New Roman" w:hAnsi="Times New Roman"/>
          <w:sz w:val="24"/>
          <w:szCs w:val="24"/>
        </w:rPr>
        <w:t>or improvements, services, maintenance</w:t>
      </w:r>
      <w:r>
        <w:rPr>
          <w:rFonts w:ascii="Times New Roman" w:hAnsi="Times New Roman"/>
          <w:sz w:val="24"/>
          <w:szCs w:val="24"/>
        </w:rPr>
        <w:t>,</w:t>
      </w:r>
      <w:r w:rsidRPr="0090046C">
        <w:rPr>
          <w:rFonts w:ascii="Times New Roman" w:hAnsi="Times New Roman"/>
          <w:sz w:val="24"/>
          <w:szCs w:val="24"/>
        </w:rPr>
        <w:t xml:space="preserve"> and operation) by means of the adoption of a local law amending the BID’s district plan.  Such a local law may be adopted by the City Council after a determination that it is in the public interest to authorize such an increa</w:t>
      </w:r>
      <w:r>
        <w:rPr>
          <w:rFonts w:ascii="Times New Roman" w:hAnsi="Times New Roman"/>
          <w:sz w:val="24"/>
          <w:szCs w:val="24"/>
        </w:rPr>
        <w:t>se in the maximum annual amount</w:t>
      </w:r>
      <w:r w:rsidRPr="0090046C">
        <w:rPr>
          <w:rFonts w:ascii="Times New Roman" w:hAnsi="Times New Roman"/>
          <w:sz w:val="24"/>
          <w:szCs w:val="24"/>
        </w:rPr>
        <w:t xml:space="preserve"> and that the tax and debt limits prescribed in </w:t>
      </w:r>
      <w:r>
        <w:rPr>
          <w:rFonts w:ascii="Times New Roman" w:hAnsi="Times New Roman"/>
          <w:sz w:val="24"/>
          <w:szCs w:val="24"/>
        </w:rPr>
        <w:t>§</w:t>
      </w:r>
      <w:r w:rsidRPr="0090046C">
        <w:rPr>
          <w:rFonts w:ascii="Times New Roman" w:hAnsi="Times New Roman"/>
          <w:sz w:val="24"/>
          <w:szCs w:val="24"/>
        </w:rPr>
        <w:t xml:space="preserve"> 25-412 of the Administrative Code will not be exceeded.  Notice of the</w:t>
      </w:r>
      <w:r>
        <w:rPr>
          <w:rFonts w:ascii="Times New Roman" w:hAnsi="Times New Roman"/>
          <w:sz w:val="24"/>
          <w:szCs w:val="24"/>
        </w:rPr>
        <w:t xml:space="preserve"> public</w:t>
      </w:r>
      <w:r w:rsidRPr="0090046C">
        <w:rPr>
          <w:rFonts w:ascii="Times New Roman" w:hAnsi="Times New Roman"/>
          <w:sz w:val="24"/>
          <w:szCs w:val="24"/>
        </w:rPr>
        <w:t xml:space="preserve"> hearing </w:t>
      </w:r>
      <w:r>
        <w:rPr>
          <w:rFonts w:ascii="Times New Roman" w:hAnsi="Times New Roman"/>
          <w:sz w:val="24"/>
          <w:szCs w:val="24"/>
        </w:rPr>
        <w:t>to consider such a</w:t>
      </w:r>
      <w:r w:rsidRPr="0090046C">
        <w:rPr>
          <w:rFonts w:ascii="Times New Roman" w:hAnsi="Times New Roman"/>
          <w:sz w:val="24"/>
          <w:szCs w:val="24"/>
        </w:rPr>
        <w:t xml:space="preserve"> local law must be published in at least one newspaper having general circulation in the district specifying the time when, and the place where, the hearing will be held and stating the increase proposed in the maximum amount to be expended annually.  </w:t>
      </w:r>
    </w:p>
    <w:p w:rsidR="00230BC4" w:rsidRDefault="00912CB7" w:rsidP="00230BC4">
      <w:pPr>
        <w:tabs>
          <w:tab w:val="left" w:pos="720"/>
          <w:tab w:val="left" w:pos="3600"/>
          <w:tab w:val="left" w:pos="4320"/>
          <w:tab w:val="left" w:pos="5040"/>
          <w:tab w:val="left" w:pos="5760"/>
          <w:tab w:val="left" w:pos="6480"/>
          <w:tab w:val="left" w:pos="7200"/>
          <w:tab w:val="left" w:pos="7920"/>
          <w:tab w:val="left" w:pos="8640"/>
          <w:tab w:val="right" w:pos="9360"/>
        </w:tabs>
        <w:spacing w:after="0" w:line="480" w:lineRule="auto"/>
        <w:jc w:val="both"/>
        <w:rPr>
          <w:rFonts w:ascii="Times New Roman" w:hAnsi="Times New Roman"/>
          <w:sz w:val="24"/>
          <w:szCs w:val="24"/>
        </w:rPr>
      </w:pPr>
      <w:r>
        <w:rPr>
          <w:rFonts w:ascii="Times New Roman" w:hAnsi="Times New Roman"/>
          <w:sz w:val="24"/>
          <w:szCs w:val="24"/>
        </w:rPr>
        <w:tab/>
      </w:r>
      <w:r w:rsidR="00230BC4">
        <w:rPr>
          <w:rFonts w:ascii="Times New Roman" w:hAnsi="Times New Roman"/>
          <w:sz w:val="24"/>
          <w:szCs w:val="24"/>
        </w:rPr>
        <w:t xml:space="preserve">On October </w:t>
      </w:r>
      <w:r w:rsidR="00674EA5">
        <w:rPr>
          <w:rFonts w:ascii="Times New Roman" w:hAnsi="Times New Roman"/>
          <w:sz w:val="24"/>
          <w:szCs w:val="24"/>
        </w:rPr>
        <w:t>17</w:t>
      </w:r>
      <w:r w:rsidR="00230BC4">
        <w:rPr>
          <w:rFonts w:ascii="Times New Roman" w:hAnsi="Times New Roman"/>
          <w:sz w:val="24"/>
          <w:szCs w:val="24"/>
        </w:rPr>
        <w:t>, 201</w:t>
      </w:r>
      <w:r w:rsidR="00674EA5">
        <w:rPr>
          <w:rFonts w:ascii="Times New Roman" w:hAnsi="Times New Roman"/>
          <w:sz w:val="24"/>
          <w:szCs w:val="24"/>
        </w:rPr>
        <w:t>9</w:t>
      </w:r>
      <w:r w:rsidR="00230BC4">
        <w:rPr>
          <w:rFonts w:ascii="Times New Roman" w:hAnsi="Times New Roman"/>
          <w:sz w:val="24"/>
          <w:szCs w:val="24"/>
        </w:rPr>
        <w:t xml:space="preserve">, the </w:t>
      </w:r>
      <w:r w:rsidR="00230BC4" w:rsidRPr="00B86FC4">
        <w:rPr>
          <w:rFonts w:ascii="Times New Roman" w:hAnsi="Times New Roman"/>
          <w:sz w:val="24"/>
          <w:szCs w:val="24"/>
        </w:rPr>
        <w:t>Committee adopted Resolut</w:t>
      </w:r>
      <w:r w:rsidR="00230BC4">
        <w:rPr>
          <w:rFonts w:ascii="Times New Roman" w:hAnsi="Times New Roman"/>
          <w:sz w:val="24"/>
          <w:szCs w:val="24"/>
        </w:rPr>
        <w:t xml:space="preserve">ion </w:t>
      </w:r>
      <w:r w:rsidR="00674EA5" w:rsidRPr="00674EA5">
        <w:rPr>
          <w:rFonts w:ascii="Times New Roman" w:hAnsi="Times New Roman"/>
          <w:sz w:val="24"/>
          <w:szCs w:val="24"/>
        </w:rPr>
        <w:t>1093</w:t>
      </w:r>
      <w:r w:rsidR="00674EA5">
        <w:rPr>
          <w:rFonts w:ascii="Times New Roman" w:hAnsi="Times New Roman"/>
          <w:sz w:val="24"/>
          <w:szCs w:val="24"/>
        </w:rPr>
        <w:t xml:space="preserve"> </w:t>
      </w:r>
      <w:r w:rsidR="00230BC4">
        <w:rPr>
          <w:rFonts w:ascii="Times New Roman" w:hAnsi="Times New Roman"/>
          <w:sz w:val="24"/>
          <w:szCs w:val="24"/>
        </w:rPr>
        <w:t xml:space="preserve">that set </w:t>
      </w:r>
      <w:r w:rsidR="00674EA5">
        <w:rPr>
          <w:rFonts w:ascii="Times New Roman" w:hAnsi="Times New Roman"/>
          <w:sz w:val="24"/>
          <w:szCs w:val="24"/>
        </w:rPr>
        <w:t>October 30</w:t>
      </w:r>
      <w:r w:rsidR="00230BC4">
        <w:rPr>
          <w:rFonts w:ascii="Times New Roman" w:hAnsi="Times New Roman"/>
          <w:sz w:val="24"/>
          <w:szCs w:val="24"/>
        </w:rPr>
        <w:t>, 201</w:t>
      </w:r>
      <w:r w:rsidR="00674EA5">
        <w:rPr>
          <w:rFonts w:ascii="Times New Roman" w:hAnsi="Times New Roman"/>
          <w:sz w:val="24"/>
          <w:szCs w:val="24"/>
        </w:rPr>
        <w:t>9</w:t>
      </w:r>
      <w:r w:rsidR="00230BC4" w:rsidRPr="00B86FC4">
        <w:rPr>
          <w:rFonts w:ascii="Times New Roman" w:hAnsi="Times New Roman"/>
          <w:sz w:val="24"/>
          <w:szCs w:val="24"/>
        </w:rPr>
        <w:t xml:space="preserve"> as the date to consider a local law that would increase the annual expenditures of </w:t>
      </w:r>
      <w:r w:rsidR="00674EA5">
        <w:rPr>
          <w:rFonts w:ascii="Times New Roman" w:hAnsi="Times New Roman"/>
          <w:sz w:val="24"/>
          <w:szCs w:val="24"/>
        </w:rPr>
        <w:t>five</w:t>
      </w:r>
      <w:r w:rsidR="00230BC4" w:rsidRPr="00B86FC4">
        <w:rPr>
          <w:rFonts w:ascii="Times New Roman" w:hAnsi="Times New Roman"/>
          <w:sz w:val="24"/>
          <w:szCs w:val="24"/>
        </w:rPr>
        <w:t xml:space="preserve"> </w:t>
      </w:r>
      <w:r w:rsidR="00230BC4">
        <w:rPr>
          <w:rFonts w:ascii="Times New Roman" w:hAnsi="Times New Roman"/>
          <w:sz w:val="24"/>
          <w:szCs w:val="24"/>
        </w:rPr>
        <w:t>BIDs</w:t>
      </w:r>
      <w:r w:rsidR="00674EA5">
        <w:rPr>
          <w:rFonts w:ascii="Times New Roman" w:hAnsi="Times New Roman"/>
          <w:sz w:val="24"/>
          <w:szCs w:val="24"/>
        </w:rPr>
        <w:t xml:space="preserve"> and one SAD</w:t>
      </w:r>
      <w:r w:rsidR="00230BC4">
        <w:rPr>
          <w:rFonts w:ascii="Times New Roman" w:hAnsi="Times New Roman"/>
          <w:sz w:val="24"/>
          <w:szCs w:val="24"/>
        </w:rPr>
        <w:t>,</w:t>
      </w:r>
      <w:r w:rsidR="00230BC4" w:rsidRPr="00B86FC4">
        <w:rPr>
          <w:rFonts w:ascii="Times New Roman" w:hAnsi="Times New Roman"/>
          <w:sz w:val="24"/>
          <w:szCs w:val="24"/>
        </w:rPr>
        <w:t xml:space="preserve"> as of July 1, 201</w:t>
      </w:r>
      <w:r w:rsidR="00674EA5">
        <w:rPr>
          <w:rFonts w:ascii="Times New Roman" w:hAnsi="Times New Roman"/>
          <w:sz w:val="24"/>
          <w:szCs w:val="24"/>
        </w:rPr>
        <w:t>9</w:t>
      </w:r>
      <w:r w:rsidR="00230BC4" w:rsidRPr="00B86FC4">
        <w:rPr>
          <w:rFonts w:ascii="Times New Roman" w:hAnsi="Times New Roman"/>
          <w:sz w:val="24"/>
          <w:szCs w:val="24"/>
        </w:rPr>
        <w:t>.  Today, the Committee will hear from all persons interested in the legislation, which would increase the amount to be expended annually</w:t>
      </w:r>
      <w:r w:rsidR="00230BC4">
        <w:rPr>
          <w:rFonts w:ascii="Times New Roman" w:hAnsi="Times New Roman"/>
          <w:sz w:val="24"/>
          <w:szCs w:val="24"/>
        </w:rPr>
        <w:t xml:space="preserve"> in the </w:t>
      </w:r>
      <w:r w:rsidR="00674EA5">
        <w:rPr>
          <w:rFonts w:ascii="Times New Roman" w:hAnsi="Times New Roman"/>
          <w:sz w:val="24"/>
          <w:szCs w:val="24"/>
        </w:rPr>
        <w:t>five</w:t>
      </w:r>
      <w:r w:rsidR="00674EA5" w:rsidRPr="00B86FC4">
        <w:rPr>
          <w:rFonts w:ascii="Times New Roman" w:hAnsi="Times New Roman"/>
          <w:sz w:val="24"/>
          <w:szCs w:val="24"/>
        </w:rPr>
        <w:t xml:space="preserve"> </w:t>
      </w:r>
      <w:r w:rsidR="00674EA5">
        <w:rPr>
          <w:rFonts w:ascii="Times New Roman" w:hAnsi="Times New Roman"/>
          <w:sz w:val="24"/>
          <w:szCs w:val="24"/>
        </w:rPr>
        <w:t>BIDs and one SAD</w:t>
      </w:r>
      <w:r w:rsidR="00230BC4" w:rsidRPr="00B86FC4">
        <w:rPr>
          <w:rFonts w:ascii="Times New Roman" w:hAnsi="Times New Roman"/>
          <w:sz w:val="24"/>
          <w:szCs w:val="24"/>
        </w:rPr>
        <w:t xml:space="preserve">.  </w:t>
      </w:r>
    </w:p>
    <w:p w:rsidR="00576D44" w:rsidRDefault="00230BC4" w:rsidP="00674EA5">
      <w:pPr>
        <w:widowControl w:val="0"/>
        <w:tabs>
          <w:tab w:val="left" w:pos="720"/>
          <w:tab w:val="left" w:pos="3600"/>
          <w:tab w:val="left" w:pos="4320"/>
          <w:tab w:val="left" w:pos="5040"/>
          <w:tab w:val="left" w:pos="5760"/>
          <w:tab w:val="left" w:pos="6480"/>
          <w:tab w:val="left" w:pos="7200"/>
          <w:tab w:val="left" w:pos="7920"/>
          <w:tab w:val="left" w:pos="8640"/>
          <w:tab w:val="right" w:pos="9360"/>
        </w:tabs>
        <w:spacing w:after="0" w:line="480" w:lineRule="auto"/>
        <w:jc w:val="both"/>
        <w:rPr>
          <w:rFonts w:ascii="Times New Roman" w:hAnsi="Times New Roman"/>
          <w:sz w:val="24"/>
          <w:szCs w:val="24"/>
        </w:rPr>
        <w:sectPr w:rsidR="00576D44" w:rsidSect="009753D9">
          <w:pgSz w:w="12240" w:h="15840"/>
          <w:pgMar w:top="1440" w:right="1440" w:bottom="1440" w:left="1440" w:header="720" w:footer="720" w:gutter="0"/>
          <w:cols w:space="720"/>
          <w:docGrid w:linePitch="360"/>
        </w:sectPr>
      </w:pPr>
      <w:r>
        <w:rPr>
          <w:rFonts w:ascii="Times New Roman" w:hAnsi="Times New Roman"/>
          <w:sz w:val="24"/>
          <w:szCs w:val="24"/>
        </w:rPr>
        <w:tab/>
      </w:r>
      <w:r w:rsidR="00FB407F" w:rsidRPr="0090046C">
        <w:rPr>
          <w:rFonts w:ascii="Times New Roman" w:hAnsi="Times New Roman"/>
          <w:sz w:val="24"/>
          <w:szCs w:val="24"/>
        </w:rPr>
        <w:t>The following BIDs have requested increases to th</w:t>
      </w:r>
      <w:r w:rsidR="00FB407F">
        <w:rPr>
          <w:rFonts w:ascii="Times New Roman" w:hAnsi="Times New Roman"/>
          <w:sz w:val="24"/>
          <w:szCs w:val="24"/>
        </w:rPr>
        <w:t>eir budgets, as indicate</w:t>
      </w:r>
      <w:r>
        <w:rPr>
          <w:rFonts w:ascii="Times New Roman" w:hAnsi="Times New Roman"/>
          <w:sz w:val="24"/>
          <w:szCs w:val="24"/>
        </w:rPr>
        <w:t xml:space="preserve">d </w:t>
      </w:r>
      <w:r w:rsidR="00FB407F">
        <w:rPr>
          <w:rFonts w:ascii="Times New Roman" w:hAnsi="Times New Roman"/>
          <w:sz w:val="24"/>
          <w:szCs w:val="24"/>
        </w:rPr>
        <w:t>below:</w:t>
      </w:r>
    </w:p>
    <w:tbl>
      <w:tblPr>
        <w:tblW w:w="14908" w:type="dxa"/>
        <w:tblInd w:w="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42"/>
        <w:gridCol w:w="477"/>
        <w:gridCol w:w="942"/>
        <w:gridCol w:w="943"/>
        <w:gridCol w:w="943"/>
        <w:gridCol w:w="943"/>
        <w:gridCol w:w="943"/>
        <w:gridCol w:w="943"/>
        <w:gridCol w:w="943"/>
        <w:gridCol w:w="943"/>
        <w:gridCol w:w="943"/>
        <w:gridCol w:w="5003"/>
      </w:tblGrid>
      <w:tr w:rsidR="00674EA5" w:rsidRPr="00657D18" w:rsidTr="0052150E">
        <w:trPr>
          <w:cantSplit/>
          <w:trHeight w:val="144"/>
        </w:trPr>
        <w:tc>
          <w:tcPr>
            <w:tcW w:w="936" w:type="dxa"/>
            <w:vMerge w:val="restart"/>
            <w:shd w:val="clear" w:color="auto" w:fill="DADADA"/>
            <w:tcMar>
              <w:top w:w="43" w:type="dxa"/>
              <w:left w:w="43" w:type="dxa"/>
              <w:bottom w:w="43" w:type="dxa"/>
              <w:right w:w="43" w:type="dxa"/>
            </w:tcMar>
            <w:vAlign w:val="center"/>
          </w:tcPr>
          <w:p w:rsidR="00674EA5" w:rsidRPr="00657D18" w:rsidRDefault="00674EA5" w:rsidP="00674EA5">
            <w:pPr>
              <w:pStyle w:val="TableParagraph"/>
              <w:jc w:val="center"/>
              <w:rPr>
                <w:b/>
                <w:sz w:val="16"/>
                <w:szCs w:val="16"/>
              </w:rPr>
            </w:pPr>
            <w:r w:rsidRPr="00657D18">
              <w:rPr>
                <w:b/>
                <w:sz w:val="16"/>
                <w:szCs w:val="16"/>
              </w:rPr>
              <w:t>BID Name</w:t>
            </w:r>
          </w:p>
        </w:tc>
        <w:tc>
          <w:tcPr>
            <w:tcW w:w="475" w:type="dxa"/>
            <w:shd w:val="clear" w:color="auto" w:fill="DADADA"/>
            <w:tcMar>
              <w:top w:w="43" w:type="dxa"/>
              <w:left w:w="43" w:type="dxa"/>
              <w:bottom w:w="43" w:type="dxa"/>
              <w:right w:w="43" w:type="dxa"/>
            </w:tcMar>
            <w:vAlign w:val="center"/>
          </w:tcPr>
          <w:p w:rsidR="00674EA5" w:rsidRPr="00657D18" w:rsidRDefault="00674EA5" w:rsidP="00674EA5">
            <w:pPr>
              <w:pStyle w:val="TableParagraph"/>
              <w:jc w:val="center"/>
              <w:rPr>
                <w:b/>
                <w:sz w:val="16"/>
                <w:szCs w:val="16"/>
              </w:rPr>
            </w:pPr>
            <w:proofErr w:type="spellStart"/>
            <w:r>
              <w:rPr>
                <w:b/>
                <w:sz w:val="16"/>
                <w:szCs w:val="16"/>
              </w:rPr>
              <w:t>Yr</w:t>
            </w:r>
            <w:proofErr w:type="spellEnd"/>
            <w:r>
              <w:rPr>
                <w:b/>
                <w:sz w:val="16"/>
                <w:szCs w:val="16"/>
              </w:rPr>
              <w:t xml:space="preserve"> Est</w:t>
            </w:r>
          </w:p>
        </w:tc>
        <w:tc>
          <w:tcPr>
            <w:tcW w:w="936" w:type="dxa"/>
            <w:shd w:val="clear" w:color="auto" w:fill="DADADA"/>
            <w:tcMar>
              <w:top w:w="43" w:type="dxa"/>
              <w:left w:w="43" w:type="dxa"/>
              <w:bottom w:w="43" w:type="dxa"/>
              <w:right w:w="43" w:type="dxa"/>
            </w:tcMar>
            <w:vAlign w:val="center"/>
          </w:tcPr>
          <w:p w:rsidR="00674EA5" w:rsidRPr="00657D18" w:rsidRDefault="00674EA5" w:rsidP="00674EA5">
            <w:pPr>
              <w:pStyle w:val="TableParagraph"/>
              <w:jc w:val="center"/>
              <w:rPr>
                <w:b/>
                <w:sz w:val="16"/>
                <w:szCs w:val="16"/>
              </w:rPr>
            </w:pPr>
            <w:r w:rsidRPr="00657D18">
              <w:rPr>
                <w:b/>
                <w:sz w:val="16"/>
                <w:szCs w:val="16"/>
              </w:rPr>
              <w:t xml:space="preserve">Last Increase </w:t>
            </w:r>
            <w:proofErr w:type="spellStart"/>
            <w:r w:rsidRPr="00657D18">
              <w:rPr>
                <w:b/>
                <w:sz w:val="16"/>
                <w:szCs w:val="16"/>
              </w:rPr>
              <w:t>Yr</w:t>
            </w:r>
            <w:proofErr w:type="spellEnd"/>
          </w:p>
        </w:tc>
        <w:tc>
          <w:tcPr>
            <w:tcW w:w="936" w:type="dxa"/>
            <w:vMerge w:val="restart"/>
            <w:shd w:val="clear" w:color="auto" w:fill="DADADA"/>
            <w:tcMar>
              <w:top w:w="43" w:type="dxa"/>
              <w:left w:w="43" w:type="dxa"/>
              <w:bottom w:w="43" w:type="dxa"/>
              <w:right w:w="43" w:type="dxa"/>
            </w:tcMar>
            <w:vAlign w:val="center"/>
          </w:tcPr>
          <w:p w:rsidR="00674EA5" w:rsidRDefault="00674EA5" w:rsidP="00674EA5">
            <w:pPr>
              <w:pStyle w:val="TableParagraph"/>
              <w:jc w:val="center"/>
              <w:rPr>
                <w:b/>
                <w:sz w:val="16"/>
                <w:szCs w:val="16"/>
              </w:rPr>
            </w:pPr>
            <w:r>
              <w:rPr>
                <w:b/>
                <w:sz w:val="16"/>
                <w:szCs w:val="16"/>
              </w:rPr>
              <w:t>Current Authorized Assessment</w:t>
            </w:r>
          </w:p>
          <w:p w:rsidR="00674EA5" w:rsidRPr="00657D18" w:rsidRDefault="00674EA5" w:rsidP="00674EA5">
            <w:pPr>
              <w:pStyle w:val="TableParagraph"/>
              <w:jc w:val="center"/>
              <w:rPr>
                <w:b/>
                <w:sz w:val="16"/>
                <w:szCs w:val="16"/>
              </w:rPr>
            </w:pPr>
            <w:r w:rsidRPr="00657D18">
              <w:rPr>
                <w:b/>
                <w:sz w:val="16"/>
                <w:szCs w:val="16"/>
              </w:rPr>
              <w:t>Cap</w:t>
            </w:r>
          </w:p>
        </w:tc>
        <w:tc>
          <w:tcPr>
            <w:tcW w:w="936" w:type="dxa"/>
            <w:vMerge w:val="restart"/>
            <w:shd w:val="clear" w:color="auto" w:fill="DADADA"/>
            <w:tcMar>
              <w:top w:w="43" w:type="dxa"/>
              <w:left w:w="43" w:type="dxa"/>
              <w:bottom w:w="43" w:type="dxa"/>
              <w:right w:w="43" w:type="dxa"/>
            </w:tcMar>
            <w:vAlign w:val="center"/>
          </w:tcPr>
          <w:p w:rsidR="00674EA5" w:rsidRDefault="00674EA5" w:rsidP="00674EA5">
            <w:pPr>
              <w:pStyle w:val="TableParagraph"/>
              <w:jc w:val="center"/>
              <w:rPr>
                <w:b/>
                <w:sz w:val="16"/>
                <w:szCs w:val="16"/>
              </w:rPr>
            </w:pPr>
            <w:r>
              <w:rPr>
                <w:b/>
                <w:sz w:val="16"/>
                <w:szCs w:val="16"/>
              </w:rPr>
              <w:t>Proposed Authorized Assessment</w:t>
            </w:r>
          </w:p>
          <w:p w:rsidR="00674EA5" w:rsidRPr="00657D18" w:rsidRDefault="00674EA5" w:rsidP="00674EA5">
            <w:pPr>
              <w:pStyle w:val="TableParagraph"/>
              <w:jc w:val="center"/>
              <w:rPr>
                <w:b/>
                <w:sz w:val="16"/>
                <w:szCs w:val="16"/>
              </w:rPr>
            </w:pPr>
            <w:r w:rsidRPr="00657D18">
              <w:rPr>
                <w:b/>
                <w:sz w:val="16"/>
                <w:szCs w:val="16"/>
              </w:rPr>
              <w:t>Cap</w:t>
            </w:r>
          </w:p>
        </w:tc>
        <w:tc>
          <w:tcPr>
            <w:tcW w:w="936" w:type="dxa"/>
            <w:gridSpan w:val="2"/>
            <w:shd w:val="clear" w:color="auto" w:fill="DADADA"/>
            <w:tcMar>
              <w:top w:w="43" w:type="dxa"/>
              <w:left w:w="43" w:type="dxa"/>
              <w:bottom w:w="43" w:type="dxa"/>
              <w:right w:w="43" w:type="dxa"/>
            </w:tcMar>
            <w:vAlign w:val="center"/>
          </w:tcPr>
          <w:p w:rsidR="00674EA5" w:rsidRPr="00657D18" w:rsidRDefault="00674EA5" w:rsidP="00674EA5">
            <w:pPr>
              <w:pStyle w:val="TableParagraph"/>
              <w:jc w:val="center"/>
              <w:rPr>
                <w:b/>
                <w:sz w:val="16"/>
                <w:szCs w:val="16"/>
              </w:rPr>
            </w:pPr>
            <w:r w:rsidRPr="00657D18">
              <w:rPr>
                <w:b/>
                <w:sz w:val="16"/>
                <w:szCs w:val="16"/>
              </w:rPr>
              <w:t>$ Increase Request</w:t>
            </w:r>
          </w:p>
        </w:tc>
        <w:tc>
          <w:tcPr>
            <w:tcW w:w="936" w:type="dxa"/>
            <w:vMerge w:val="restart"/>
            <w:shd w:val="clear" w:color="auto" w:fill="DADADA"/>
            <w:tcMar>
              <w:top w:w="43" w:type="dxa"/>
              <w:left w:w="43" w:type="dxa"/>
              <w:bottom w:w="43" w:type="dxa"/>
              <w:right w:w="43" w:type="dxa"/>
            </w:tcMar>
            <w:vAlign w:val="center"/>
          </w:tcPr>
          <w:p w:rsidR="00674EA5" w:rsidRDefault="00674EA5" w:rsidP="00674EA5">
            <w:pPr>
              <w:pStyle w:val="TableParagraph"/>
              <w:jc w:val="center"/>
              <w:rPr>
                <w:b/>
                <w:sz w:val="16"/>
                <w:szCs w:val="16"/>
              </w:rPr>
            </w:pPr>
            <w:r>
              <w:rPr>
                <w:b/>
                <w:sz w:val="16"/>
                <w:szCs w:val="16"/>
              </w:rPr>
              <w:t>Months</w:t>
            </w:r>
          </w:p>
          <w:p w:rsidR="00674EA5" w:rsidRPr="00657D18" w:rsidRDefault="00674EA5" w:rsidP="00674EA5">
            <w:pPr>
              <w:pStyle w:val="TableParagraph"/>
              <w:jc w:val="center"/>
              <w:rPr>
                <w:b/>
                <w:sz w:val="16"/>
                <w:szCs w:val="16"/>
              </w:rPr>
            </w:pPr>
            <w:r w:rsidRPr="00657D18">
              <w:rPr>
                <w:b/>
                <w:sz w:val="16"/>
                <w:szCs w:val="16"/>
              </w:rPr>
              <w:t>Reserve</w:t>
            </w:r>
          </w:p>
        </w:tc>
        <w:tc>
          <w:tcPr>
            <w:tcW w:w="936" w:type="dxa"/>
            <w:vMerge w:val="restart"/>
            <w:shd w:val="clear" w:color="auto" w:fill="DADADA"/>
            <w:tcMar>
              <w:top w:w="43" w:type="dxa"/>
              <w:left w:w="43" w:type="dxa"/>
              <w:bottom w:w="43" w:type="dxa"/>
              <w:right w:w="43" w:type="dxa"/>
            </w:tcMar>
            <w:vAlign w:val="center"/>
          </w:tcPr>
          <w:p w:rsidR="00674EA5" w:rsidRDefault="00674EA5" w:rsidP="00674EA5">
            <w:pPr>
              <w:pStyle w:val="TableParagraph"/>
              <w:jc w:val="center"/>
              <w:rPr>
                <w:b/>
                <w:sz w:val="16"/>
                <w:szCs w:val="16"/>
              </w:rPr>
            </w:pPr>
            <w:r>
              <w:rPr>
                <w:b/>
                <w:sz w:val="16"/>
                <w:szCs w:val="16"/>
              </w:rPr>
              <w:t>Increase</w:t>
            </w:r>
          </w:p>
          <w:p w:rsidR="00674EA5" w:rsidRPr="00657D18" w:rsidRDefault="00674EA5" w:rsidP="00674EA5">
            <w:pPr>
              <w:pStyle w:val="TableParagraph"/>
              <w:jc w:val="center"/>
              <w:rPr>
                <w:b/>
                <w:sz w:val="16"/>
                <w:szCs w:val="16"/>
              </w:rPr>
            </w:pPr>
            <w:r w:rsidRPr="00657D18">
              <w:rPr>
                <w:b/>
                <w:sz w:val="16"/>
                <w:szCs w:val="16"/>
              </w:rPr>
              <w:t>Schedule</w:t>
            </w:r>
          </w:p>
        </w:tc>
        <w:tc>
          <w:tcPr>
            <w:tcW w:w="936" w:type="dxa"/>
            <w:vMerge w:val="restart"/>
            <w:shd w:val="clear" w:color="auto" w:fill="DADADA"/>
            <w:tcMar>
              <w:top w:w="43" w:type="dxa"/>
              <w:left w:w="43" w:type="dxa"/>
              <w:bottom w:w="43" w:type="dxa"/>
              <w:right w:w="43" w:type="dxa"/>
            </w:tcMar>
            <w:vAlign w:val="center"/>
          </w:tcPr>
          <w:p w:rsidR="00674EA5" w:rsidRPr="00316370" w:rsidRDefault="00674EA5" w:rsidP="00674EA5">
            <w:pPr>
              <w:pStyle w:val="TableParagraph"/>
              <w:jc w:val="center"/>
              <w:rPr>
                <w:b/>
                <w:spacing w:val="-2"/>
                <w:sz w:val="16"/>
                <w:szCs w:val="16"/>
              </w:rPr>
            </w:pPr>
            <w:r w:rsidRPr="00316370">
              <w:rPr>
                <w:b/>
                <w:spacing w:val="-2"/>
                <w:sz w:val="16"/>
                <w:szCs w:val="16"/>
              </w:rPr>
              <w:t>Retro/</w:t>
            </w:r>
          </w:p>
          <w:p w:rsidR="00674EA5" w:rsidRPr="00316370" w:rsidRDefault="00674EA5" w:rsidP="00674EA5">
            <w:pPr>
              <w:pStyle w:val="TableParagraph"/>
              <w:jc w:val="center"/>
              <w:rPr>
                <w:b/>
                <w:spacing w:val="-2"/>
                <w:sz w:val="16"/>
                <w:szCs w:val="16"/>
              </w:rPr>
            </w:pPr>
            <w:r w:rsidRPr="00316370">
              <w:rPr>
                <w:b/>
                <w:spacing w:val="-2"/>
                <w:sz w:val="16"/>
                <w:szCs w:val="16"/>
              </w:rPr>
              <w:t>Forward</w:t>
            </w:r>
          </w:p>
        </w:tc>
        <w:tc>
          <w:tcPr>
            <w:tcW w:w="936" w:type="dxa"/>
            <w:shd w:val="clear" w:color="auto" w:fill="DADADA"/>
            <w:tcMar>
              <w:top w:w="43" w:type="dxa"/>
              <w:left w:w="43" w:type="dxa"/>
              <w:bottom w:w="43" w:type="dxa"/>
              <w:right w:w="43" w:type="dxa"/>
            </w:tcMar>
            <w:vAlign w:val="center"/>
          </w:tcPr>
          <w:p w:rsidR="00674EA5" w:rsidRPr="00657D18" w:rsidRDefault="00674EA5" w:rsidP="00674EA5">
            <w:pPr>
              <w:pStyle w:val="TableParagraph"/>
              <w:jc w:val="center"/>
              <w:rPr>
                <w:b/>
                <w:sz w:val="16"/>
                <w:szCs w:val="16"/>
              </w:rPr>
            </w:pPr>
            <w:r w:rsidRPr="00657D18">
              <w:rPr>
                <w:b/>
                <w:sz w:val="16"/>
                <w:szCs w:val="16"/>
              </w:rPr>
              <w:t>CM District (s)</w:t>
            </w:r>
          </w:p>
        </w:tc>
        <w:tc>
          <w:tcPr>
            <w:tcW w:w="4968" w:type="dxa"/>
            <w:vMerge w:val="restart"/>
            <w:shd w:val="clear" w:color="auto" w:fill="DADADA"/>
            <w:tcMar>
              <w:top w:w="43" w:type="dxa"/>
              <w:left w:w="43" w:type="dxa"/>
              <w:bottom w:w="43" w:type="dxa"/>
              <w:right w:w="43" w:type="dxa"/>
            </w:tcMar>
            <w:vAlign w:val="center"/>
          </w:tcPr>
          <w:p w:rsidR="00674EA5" w:rsidRPr="00D0650C" w:rsidRDefault="00674EA5" w:rsidP="00674EA5">
            <w:pPr>
              <w:pStyle w:val="TableParagraph"/>
              <w:jc w:val="center"/>
              <w:rPr>
                <w:b/>
                <w:sz w:val="16"/>
                <w:szCs w:val="16"/>
              </w:rPr>
            </w:pPr>
            <w:r w:rsidRPr="00D0650C">
              <w:rPr>
                <w:b/>
                <w:sz w:val="16"/>
                <w:szCs w:val="16"/>
              </w:rPr>
              <w:t>SBS Justification</w:t>
            </w:r>
          </w:p>
        </w:tc>
      </w:tr>
      <w:tr w:rsidR="00674EA5" w:rsidRPr="00657D18" w:rsidTr="0052150E">
        <w:trPr>
          <w:cantSplit/>
          <w:trHeight w:val="144"/>
        </w:trPr>
        <w:tc>
          <w:tcPr>
            <w:tcW w:w="936" w:type="dxa"/>
            <w:vMerge/>
            <w:shd w:val="clear" w:color="auto" w:fill="DADADA"/>
            <w:tcMar>
              <w:top w:w="43" w:type="dxa"/>
              <w:left w:w="43" w:type="dxa"/>
              <w:bottom w:w="43" w:type="dxa"/>
              <w:right w:w="43" w:type="dxa"/>
            </w:tcMar>
            <w:vAlign w:val="center"/>
          </w:tcPr>
          <w:p w:rsidR="00674EA5" w:rsidRPr="00657D18" w:rsidRDefault="00674EA5" w:rsidP="00674EA5">
            <w:pPr>
              <w:widowControl w:val="0"/>
              <w:jc w:val="center"/>
              <w:rPr>
                <w:rFonts w:ascii="Times New Roman" w:hAnsi="Times New Roman"/>
                <w:sz w:val="16"/>
                <w:szCs w:val="16"/>
              </w:rPr>
            </w:pPr>
          </w:p>
        </w:tc>
        <w:tc>
          <w:tcPr>
            <w:tcW w:w="475" w:type="dxa"/>
            <w:shd w:val="clear" w:color="auto" w:fill="DADADA"/>
            <w:tcMar>
              <w:top w:w="43" w:type="dxa"/>
              <w:left w:w="43" w:type="dxa"/>
              <w:bottom w:w="43" w:type="dxa"/>
              <w:right w:w="43" w:type="dxa"/>
            </w:tcMar>
            <w:vAlign w:val="center"/>
          </w:tcPr>
          <w:p w:rsidR="00674EA5" w:rsidRPr="00657D18" w:rsidRDefault="00674EA5" w:rsidP="00674EA5">
            <w:pPr>
              <w:pStyle w:val="TableParagraph"/>
              <w:jc w:val="center"/>
              <w:rPr>
                <w:b/>
                <w:sz w:val="16"/>
                <w:szCs w:val="16"/>
              </w:rPr>
            </w:pPr>
            <w:proofErr w:type="spellStart"/>
            <w:r w:rsidRPr="00657D18">
              <w:rPr>
                <w:b/>
                <w:sz w:val="16"/>
                <w:szCs w:val="16"/>
              </w:rPr>
              <w:t>Yrs</w:t>
            </w:r>
            <w:proofErr w:type="spellEnd"/>
          </w:p>
        </w:tc>
        <w:tc>
          <w:tcPr>
            <w:tcW w:w="936" w:type="dxa"/>
            <w:shd w:val="clear" w:color="auto" w:fill="DADADA"/>
            <w:tcMar>
              <w:top w:w="43" w:type="dxa"/>
              <w:left w:w="43" w:type="dxa"/>
              <w:bottom w:w="43" w:type="dxa"/>
              <w:right w:w="43" w:type="dxa"/>
            </w:tcMar>
            <w:vAlign w:val="center"/>
          </w:tcPr>
          <w:p w:rsidR="00674EA5" w:rsidRPr="00657D18" w:rsidRDefault="00674EA5" w:rsidP="00674EA5">
            <w:pPr>
              <w:pStyle w:val="TableParagraph"/>
              <w:jc w:val="center"/>
              <w:rPr>
                <w:b/>
                <w:sz w:val="16"/>
                <w:szCs w:val="16"/>
              </w:rPr>
            </w:pPr>
            <w:r w:rsidRPr="00657D18">
              <w:rPr>
                <w:b/>
                <w:sz w:val="16"/>
                <w:szCs w:val="16"/>
              </w:rPr>
              <w:t>Increase Amount</w:t>
            </w:r>
          </w:p>
        </w:tc>
        <w:tc>
          <w:tcPr>
            <w:tcW w:w="936" w:type="dxa"/>
            <w:vMerge/>
            <w:shd w:val="clear" w:color="auto" w:fill="DADADA"/>
            <w:tcMar>
              <w:top w:w="43" w:type="dxa"/>
              <w:left w:w="43" w:type="dxa"/>
              <w:bottom w:w="43" w:type="dxa"/>
              <w:right w:w="43" w:type="dxa"/>
            </w:tcMar>
            <w:vAlign w:val="center"/>
          </w:tcPr>
          <w:p w:rsidR="00674EA5" w:rsidRPr="00657D18" w:rsidRDefault="00674EA5" w:rsidP="00674EA5">
            <w:pPr>
              <w:widowControl w:val="0"/>
              <w:jc w:val="center"/>
              <w:rPr>
                <w:rFonts w:ascii="Times New Roman" w:hAnsi="Times New Roman"/>
                <w:sz w:val="16"/>
                <w:szCs w:val="16"/>
              </w:rPr>
            </w:pPr>
          </w:p>
        </w:tc>
        <w:tc>
          <w:tcPr>
            <w:tcW w:w="936" w:type="dxa"/>
            <w:vMerge/>
            <w:shd w:val="clear" w:color="auto" w:fill="DADADA"/>
            <w:tcMar>
              <w:top w:w="43" w:type="dxa"/>
              <w:left w:w="43" w:type="dxa"/>
              <w:bottom w:w="43" w:type="dxa"/>
              <w:right w:w="43" w:type="dxa"/>
            </w:tcMar>
            <w:vAlign w:val="center"/>
          </w:tcPr>
          <w:p w:rsidR="00674EA5" w:rsidRPr="00657D18" w:rsidRDefault="00674EA5" w:rsidP="00674EA5">
            <w:pPr>
              <w:widowControl w:val="0"/>
              <w:jc w:val="center"/>
              <w:rPr>
                <w:rFonts w:ascii="Times New Roman" w:hAnsi="Times New Roman"/>
                <w:sz w:val="16"/>
                <w:szCs w:val="16"/>
              </w:rPr>
            </w:pPr>
          </w:p>
        </w:tc>
        <w:tc>
          <w:tcPr>
            <w:tcW w:w="936" w:type="dxa"/>
            <w:shd w:val="clear" w:color="auto" w:fill="DADADA"/>
            <w:tcMar>
              <w:top w:w="43" w:type="dxa"/>
              <w:left w:w="43" w:type="dxa"/>
              <w:bottom w:w="43" w:type="dxa"/>
              <w:right w:w="43" w:type="dxa"/>
            </w:tcMar>
            <w:vAlign w:val="center"/>
          </w:tcPr>
          <w:p w:rsidR="00674EA5" w:rsidRPr="00976212" w:rsidRDefault="00674EA5" w:rsidP="00674EA5">
            <w:pPr>
              <w:pStyle w:val="TableParagraph"/>
              <w:jc w:val="center"/>
              <w:rPr>
                <w:b/>
                <w:sz w:val="16"/>
                <w:szCs w:val="16"/>
              </w:rPr>
            </w:pPr>
            <w:r w:rsidRPr="00976212">
              <w:rPr>
                <w:b/>
                <w:sz w:val="16"/>
                <w:szCs w:val="16"/>
              </w:rPr>
              <w:t>Total</w:t>
            </w:r>
          </w:p>
          <w:p w:rsidR="00674EA5" w:rsidRPr="00976212" w:rsidRDefault="00674EA5" w:rsidP="00674EA5">
            <w:pPr>
              <w:pStyle w:val="TableParagraph"/>
              <w:jc w:val="center"/>
              <w:rPr>
                <w:b/>
                <w:sz w:val="16"/>
                <w:szCs w:val="16"/>
              </w:rPr>
            </w:pPr>
            <w:r w:rsidRPr="00976212">
              <w:rPr>
                <w:b/>
                <w:sz w:val="16"/>
                <w:szCs w:val="16"/>
              </w:rPr>
              <w:t>% Increase</w:t>
            </w:r>
          </w:p>
        </w:tc>
        <w:tc>
          <w:tcPr>
            <w:tcW w:w="936" w:type="dxa"/>
            <w:shd w:val="clear" w:color="auto" w:fill="DADADA"/>
            <w:tcMar>
              <w:top w:w="43" w:type="dxa"/>
              <w:left w:w="43" w:type="dxa"/>
              <w:bottom w:w="43" w:type="dxa"/>
              <w:right w:w="43" w:type="dxa"/>
            </w:tcMar>
            <w:vAlign w:val="center"/>
          </w:tcPr>
          <w:p w:rsidR="00674EA5" w:rsidRPr="00976212" w:rsidRDefault="00674EA5" w:rsidP="00674EA5">
            <w:pPr>
              <w:pStyle w:val="TableParagraph"/>
              <w:jc w:val="center"/>
              <w:rPr>
                <w:b/>
                <w:sz w:val="16"/>
                <w:szCs w:val="16"/>
              </w:rPr>
            </w:pPr>
            <w:r w:rsidRPr="00976212">
              <w:rPr>
                <w:b/>
                <w:sz w:val="16"/>
                <w:szCs w:val="16"/>
              </w:rPr>
              <w:t>Annualized</w:t>
            </w:r>
          </w:p>
          <w:p w:rsidR="00674EA5" w:rsidRPr="00976212" w:rsidRDefault="00674EA5" w:rsidP="00674EA5">
            <w:pPr>
              <w:pStyle w:val="TableParagraph"/>
              <w:jc w:val="center"/>
              <w:rPr>
                <w:b/>
                <w:sz w:val="16"/>
                <w:szCs w:val="16"/>
              </w:rPr>
            </w:pPr>
            <w:r w:rsidRPr="00976212">
              <w:rPr>
                <w:b/>
                <w:sz w:val="16"/>
                <w:szCs w:val="16"/>
              </w:rPr>
              <w:t>%</w:t>
            </w:r>
            <w:r w:rsidRPr="00976212">
              <w:rPr>
                <w:b/>
                <w:spacing w:val="10"/>
                <w:sz w:val="16"/>
                <w:szCs w:val="16"/>
              </w:rPr>
              <w:t xml:space="preserve"> </w:t>
            </w:r>
            <w:r w:rsidRPr="00976212">
              <w:rPr>
                <w:b/>
                <w:sz w:val="16"/>
                <w:szCs w:val="16"/>
              </w:rPr>
              <w:t>Increase</w:t>
            </w:r>
          </w:p>
        </w:tc>
        <w:tc>
          <w:tcPr>
            <w:tcW w:w="936" w:type="dxa"/>
            <w:vMerge/>
            <w:shd w:val="clear" w:color="auto" w:fill="DADADA"/>
            <w:tcMar>
              <w:top w:w="43" w:type="dxa"/>
              <w:left w:w="43" w:type="dxa"/>
              <w:bottom w:w="43" w:type="dxa"/>
              <w:right w:w="43" w:type="dxa"/>
            </w:tcMar>
            <w:vAlign w:val="center"/>
          </w:tcPr>
          <w:p w:rsidR="00674EA5" w:rsidRPr="00657D18" w:rsidRDefault="00674EA5" w:rsidP="00674EA5">
            <w:pPr>
              <w:widowControl w:val="0"/>
              <w:jc w:val="center"/>
              <w:rPr>
                <w:rFonts w:ascii="Times New Roman" w:hAnsi="Times New Roman"/>
                <w:sz w:val="16"/>
                <w:szCs w:val="16"/>
              </w:rPr>
            </w:pPr>
          </w:p>
        </w:tc>
        <w:tc>
          <w:tcPr>
            <w:tcW w:w="936" w:type="dxa"/>
            <w:vMerge/>
            <w:shd w:val="clear" w:color="auto" w:fill="DADADA"/>
            <w:tcMar>
              <w:top w:w="43" w:type="dxa"/>
              <w:left w:w="43" w:type="dxa"/>
              <w:bottom w:w="43" w:type="dxa"/>
              <w:right w:w="43" w:type="dxa"/>
            </w:tcMar>
            <w:vAlign w:val="center"/>
          </w:tcPr>
          <w:p w:rsidR="00674EA5" w:rsidRPr="00657D18" w:rsidRDefault="00674EA5" w:rsidP="00674EA5">
            <w:pPr>
              <w:widowControl w:val="0"/>
              <w:jc w:val="center"/>
              <w:rPr>
                <w:rFonts w:ascii="Times New Roman" w:hAnsi="Times New Roman"/>
                <w:sz w:val="16"/>
                <w:szCs w:val="16"/>
              </w:rPr>
            </w:pPr>
          </w:p>
        </w:tc>
        <w:tc>
          <w:tcPr>
            <w:tcW w:w="936" w:type="dxa"/>
            <w:vMerge/>
            <w:shd w:val="clear" w:color="auto" w:fill="DADADA"/>
            <w:tcMar>
              <w:top w:w="43" w:type="dxa"/>
              <w:left w:w="43" w:type="dxa"/>
              <w:bottom w:w="43" w:type="dxa"/>
              <w:right w:w="43" w:type="dxa"/>
            </w:tcMar>
            <w:vAlign w:val="center"/>
          </w:tcPr>
          <w:p w:rsidR="00674EA5" w:rsidRPr="00316370" w:rsidRDefault="00674EA5" w:rsidP="00674EA5">
            <w:pPr>
              <w:widowControl w:val="0"/>
              <w:jc w:val="center"/>
              <w:rPr>
                <w:rFonts w:ascii="Times New Roman" w:hAnsi="Times New Roman"/>
                <w:spacing w:val="-2"/>
                <w:sz w:val="16"/>
                <w:szCs w:val="16"/>
              </w:rPr>
            </w:pPr>
          </w:p>
        </w:tc>
        <w:tc>
          <w:tcPr>
            <w:tcW w:w="936" w:type="dxa"/>
            <w:shd w:val="clear" w:color="auto" w:fill="DADADA"/>
            <w:tcMar>
              <w:top w:w="43" w:type="dxa"/>
              <w:left w:w="43" w:type="dxa"/>
              <w:bottom w:w="43" w:type="dxa"/>
              <w:right w:w="43" w:type="dxa"/>
            </w:tcMar>
            <w:vAlign w:val="center"/>
          </w:tcPr>
          <w:p w:rsidR="00674EA5" w:rsidRPr="00657D18" w:rsidRDefault="00674EA5" w:rsidP="00674EA5">
            <w:pPr>
              <w:pStyle w:val="TableParagraph"/>
              <w:jc w:val="center"/>
              <w:rPr>
                <w:b/>
                <w:sz w:val="16"/>
                <w:szCs w:val="16"/>
              </w:rPr>
            </w:pPr>
            <w:r>
              <w:rPr>
                <w:b/>
                <w:sz w:val="16"/>
                <w:szCs w:val="16"/>
              </w:rPr>
              <w:t>CM(s)</w:t>
            </w:r>
          </w:p>
        </w:tc>
        <w:tc>
          <w:tcPr>
            <w:tcW w:w="4968" w:type="dxa"/>
            <w:vMerge/>
            <w:shd w:val="clear" w:color="auto" w:fill="DADADA"/>
            <w:tcMar>
              <w:top w:w="43" w:type="dxa"/>
              <w:left w:w="43" w:type="dxa"/>
              <w:bottom w:w="43" w:type="dxa"/>
              <w:right w:w="43" w:type="dxa"/>
            </w:tcMar>
            <w:vAlign w:val="center"/>
          </w:tcPr>
          <w:p w:rsidR="00674EA5" w:rsidRPr="00D0650C" w:rsidRDefault="00674EA5" w:rsidP="00674EA5">
            <w:pPr>
              <w:widowControl w:val="0"/>
              <w:jc w:val="both"/>
              <w:rPr>
                <w:rFonts w:ascii="Times New Roman" w:hAnsi="Times New Roman"/>
                <w:sz w:val="16"/>
                <w:szCs w:val="16"/>
              </w:rPr>
            </w:pPr>
          </w:p>
        </w:tc>
      </w:tr>
      <w:tr w:rsidR="00674EA5" w:rsidRPr="00657D18" w:rsidTr="0052150E">
        <w:trPr>
          <w:cantSplit/>
          <w:trHeight w:val="474"/>
        </w:trPr>
        <w:tc>
          <w:tcPr>
            <w:tcW w:w="936" w:type="dxa"/>
            <w:vMerge w:val="restart"/>
            <w:shd w:val="clear" w:color="auto" w:fill="DAEEF3"/>
            <w:tcMar>
              <w:top w:w="43" w:type="dxa"/>
              <w:left w:w="43" w:type="dxa"/>
              <w:bottom w:w="43" w:type="dxa"/>
              <w:right w:w="43" w:type="dxa"/>
            </w:tcMar>
            <w:vAlign w:val="center"/>
          </w:tcPr>
          <w:p w:rsidR="00674EA5" w:rsidRPr="00657D18" w:rsidRDefault="00674EA5" w:rsidP="00674EA5">
            <w:pPr>
              <w:pStyle w:val="TableParagraph"/>
              <w:jc w:val="center"/>
              <w:rPr>
                <w:b/>
                <w:sz w:val="16"/>
                <w:szCs w:val="16"/>
              </w:rPr>
            </w:pPr>
            <w:r w:rsidRPr="00657D18">
              <w:rPr>
                <w:b/>
                <w:sz w:val="16"/>
                <w:szCs w:val="16"/>
              </w:rPr>
              <w:t>34th Street</w:t>
            </w:r>
          </w:p>
        </w:tc>
        <w:tc>
          <w:tcPr>
            <w:tcW w:w="475"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1992</w:t>
            </w: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2018</w:t>
            </w:r>
          </w:p>
        </w:tc>
        <w:tc>
          <w:tcPr>
            <w:tcW w:w="936" w:type="dxa"/>
            <w:vMerge w:val="restart"/>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$12,640,000</w:t>
            </w:r>
          </w:p>
        </w:tc>
        <w:tc>
          <w:tcPr>
            <w:tcW w:w="936" w:type="dxa"/>
            <w:vMerge w:val="restart"/>
            <w:shd w:val="clear" w:color="auto" w:fill="C4D79B"/>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$13,000,000</w:t>
            </w:r>
          </w:p>
        </w:tc>
        <w:tc>
          <w:tcPr>
            <w:tcW w:w="936" w:type="dxa"/>
            <w:gridSpan w:val="2"/>
            <w:shd w:val="clear" w:color="auto" w:fill="FFFF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Pr>
                <w:sz w:val="16"/>
                <w:szCs w:val="16"/>
              </w:rPr>
              <w:t>$360,000</w:t>
            </w:r>
          </w:p>
        </w:tc>
        <w:tc>
          <w:tcPr>
            <w:tcW w:w="936" w:type="dxa"/>
            <w:vMerge w:val="restart"/>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2.7</w:t>
            </w: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One-time</w:t>
            </w:r>
          </w:p>
        </w:tc>
        <w:tc>
          <w:tcPr>
            <w:tcW w:w="936" w:type="dxa"/>
            <w:vMerge w:val="restart"/>
            <w:tcMar>
              <w:top w:w="43" w:type="dxa"/>
              <w:left w:w="43" w:type="dxa"/>
              <w:bottom w:w="43" w:type="dxa"/>
              <w:right w:w="43" w:type="dxa"/>
            </w:tcMar>
            <w:vAlign w:val="center"/>
          </w:tcPr>
          <w:p w:rsidR="00674EA5" w:rsidRPr="00316370" w:rsidRDefault="00674EA5" w:rsidP="00674EA5">
            <w:pPr>
              <w:pStyle w:val="TableParagraph"/>
              <w:jc w:val="center"/>
              <w:rPr>
                <w:spacing w:val="-2"/>
                <w:sz w:val="16"/>
                <w:szCs w:val="16"/>
              </w:rPr>
            </w:pPr>
            <w:r w:rsidRPr="00316370">
              <w:rPr>
                <w:spacing w:val="-2"/>
                <w:sz w:val="16"/>
                <w:szCs w:val="16"/>
              </w:rPr>
              <w:t>Retroactive</w:t>
            </w: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3,</w:t>
            </w:r>
            <w:r>
              <w:rPr>
                <w:sz w:val="16"/>
                <w:szCs w:val="16"/>
              </w:rPr>
              <w:t xml:space="preserve"> </w:t>
            </w:r>
            <w:r w:rsidRPr="008D7207">
              <w:rPr>
                <w:sz w:val="16"/>
                <w:szCs w:val="16"/>
              </w:rPr>
              <w:t>4</w:t>
            </w:r>
          </w:p>
        </w:tc>
        <w:tc>
          <w:tcPr>
            <w:tcW w:w="4968" w:type="dxa"/>
            <w:vMerge w:val="restart"/>
            <w:tcMar>
              <w:top w:w="43" w:type="dxa"/>
              <w:left w:w="43" w:type="dxa"/>
              <w:bottom w:w="43" w:type="dxa"/>
              <w:right w:w="43" w:type="dxa"/>
            </w:tcMar>
            <w:vAlign w:val="center"/>
          </w:tcPr>
          <w:p w:rsidR="00674EA5" w:rsidRPr="00D0650C" w:rsidRDefault="00674EA5" w:rsidP="00674EA5">
            <w:pPr>
              <w:pStyle w:val="TableParagraph"/>
              <w:jc w:val="both"/>
              <w:rPr>
                <w:sz w:val="16"/>
                <w:szCs w:val="16"/>
              </w:rPr>
            </w:pPr>
            <w:r w:rsidRPr="00D0650C">
              <w:rPr>
                <w:sz w:val="16"/>
                <w:szCs w:val="16"/>
              </w:rPr>
              <w:t>Assessment increase will supplement program revenues lost during Plaza 33 construction; expand horticulture maintenance to seasonal displays; and repair, replace, and maintain aging street furniture and capital improvements. A portion of this increase will be used to sustain current levels of programs and services impacted by rising contract costs associated with the increase in minimum wage.</w:t>
            </w:r>
          </w:p>
        </w:tc>
      </w:tr>
      <w:tr w:rsidR="00674EA5" w:rsidRPr="00657D18" w:rsidTr="0052150E">
        <w:trPr>
          <w:cantSplit/>
          <w:trHeight w:val="216"/>
        </w:trPr>
        <w:tc>
          <w:tcPr>
            <w:tcW w:w="936" w:type="dxa"/>
            <w:vMerge/>
            <w:shd w:val="clear" w:color="auto" w:fill="DAEEF3"/>
            <w:tcMar>
              <w:top w:w="43" w:type="dxa"/>
              <w:left w:w="43" w:type="dxa"/>
              <w:bottom w:w="43" w:type="dxa"/>
              <w:right w:w="43" w:type="dxa"/>
            </w:tcMar>
            <w:vAlign w:val="center"/>
          </w:tcPr>
          <w:p w:rsidR="00674EA5" w:rsidRPr="00657D18" w:rsidRDefault="00674EA5" w:rsidP="00674EA5">
            <w:pPr>
              <w:widowControl w:val="0"/>
              <w:jc w:val="center"/>
              <w:rPr>
                <w:rFonts w:ascii="Times New Roman" w:hAnsi="Times New Roman"/>
                <w:sz w:val="16"/>
                <w:szCs w:val="16"/>
              </w:rPr>
            </w:pPr>
          </w:p>
        </w:tc>
        <w:tc>
          <w:tcPr>
            <w:tcW w:w="475"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27</w:t>
            </w: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$1,755,000</w:t>
            </w:r>
          </w:p>
        </w:tc>
        <w:tc>
          <w:tcPr>
            <w:tcW w:w="936" w:type="dxa"/>
            <w:vMerge/>
            <w:tcMar>
              <w:top w:w="43" w:type="dxa"/>
              <w:left w:w="43" w:type="dxa"/>
              <w:bottom w:w="43" w:type="dxa"/>
              <w:right w:w="43" w:type="dxa"/>
            </w:tcMar>
            <w:vAlign w:val="center"/>
          </w:tcPr>
          <w:p w:rsidR="00674EA5" w:rsidRPr="008D7207" w:rsidRDefault="00674EA5" w:rsidP="00674EA5">
            <w:pPr>
              <w:widowControl w:val="0"/>
              <w:jc w:val="center"/>
              <w:rPr>
                <w:rFonts w:ascii="Times New Roman" w:hAnsi="Times New Roman"/>
                <w:sz w:val="16"/>
                <w:szCs w:val="16"/>
              </w:rPr>
            </w:pPr>
          </w:p>
        </w:tc>
        <w:tc>
          <w:tcPr>
            <w:tcW w:w="936" w:type="dxa"/>
            <w:vMerge/>
            <w:shd w:val="clear" w:color="auto" w:fill="C4D79B"/>
            <w:tcMar>
              <w:top w:w="43" w:type="dxa"/>
              <w:left w:w="43" w:type="dxa"/>
              <w:bottom w:w="43" w:type="dxa"/>
              <w:right w:w="43" w:type="dxa"/>
            </w:tcMar>
            <w:vAlign w:val="center"/>
          </w:tcPr>
          <w:p w:rsidR="00674EA5" w:rsidRPr="008D7207" w:rsidRDefault="00674EA5" w:rsidP="00674EA5">
            <w:pPr>
              <w:widowControl w:val="0"/>
              <w:jc w:val="center"/>
              <w:rPr>
                <w:rFonts w:ascii="Times New Roman" w:hAnsi="Times New Roman"/>
                <w:sz w:val="16"/>
                <w:szCs w:val="16"/>
              </w:rPr>
            </w:pPr>
          </w:p>
        </w:tc>
        <w:tc>
          <w:tcPr>
            <w:tcW w:w="936" w:type="dxa"/>
            <w:shd w:val="clear" w:color="auto" w:fill="FFFF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2.85%</w:t>
            </w:r>
          </w:p>
        </w:tc>
        <w:tc>
          <w:tcPr>
            <w:tcW w:w="936" w:type="dxa"/>
            <w:shd w:val="clear" w:color="auto" w:fill="FFFF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2.85%</w:t>
            </w:r>
          </w:p>
        </w:tc>
        <w:tc>
          <w:tcPr>
            <w:tcW w:w="936" w:type="dxa"/>
            <w:vMerge/>
            <w:tcMar>
              <w:top w:w="43" w:type="dxa"/>
              <w:left w:w="43" w:type="dxa"/>
              <w:bottom w:w="43" w:type="dxa"/>
              <w:right w:w="43" w:type="dxa"/>
            </w:tcMar>
            <w:vAlign w:val="center"/>
          </w:tcPr>
          <w:p w:rsidR="00674EA5" w:rsidRPr="008D7207" w:rsidRDefault="00674EA5" w:rsidP="00674EA5">
            <w:pPr>
              <w:widowControl w:val="0"/>
              <w:jc w:val="center"/>
              <w:rPr>
                <w:rFonts w:ascii="Times New Roman" w:hAnsi="Times New Roman"/>
                <w:sz w:val="16"/>
                <w:szCs w:val="16"/>
              </w:rPr>
            </w:pPr>
          </w:p>
        </w:tc>
        <w:tc>
          <w:tcPr>
            <w:tcW w:w="936" w:type="dxa"/>
            <w:tcMar>
              <w:top w:w="43" w:type="dxa"/>
              <w:left w:w="43" w:type="dxa"/>
              <w:bottom w:w="43" w:type="dxa"/>
              <w:right w:w="43" w:type="dxa"/>
            </w:tcMar>
            <w:vAlign w:val="center"/>
          </w:tcPr>
          <w:p w:rsidR="00674EA5" w:rsidRPr="008D7207" w:rsidRDefault="00674EA5" w:rsidP="00674EA5">
            <w:pPr>
              <w:pStyle w:val="TableParagraph"/>
              <w:ind w:hanging="1"/>
              <w:jc w:val="center"/>
              <w:rPr>
                <w:sz w:val="16"/>
                <w:szCs w:val="16"/>
              </w:rPr>
            </w:pPr>
            <w:r w:rsidRPr="008D7207">
              <w:rPr>
                <w:sz w:val="16"/>
                <w:szCs w:val="16"/>
              </w:rPr>
              <w:t>1x $360,000</w:t>
            </w:r>
          </w:p>
        </w:tc>
        <w:tc>
          <w:tcPr>
            <w:tcW w:w="936" w:type="dxa"/>
            <w:vMerge/>
            <w:tcMar>
              <w:top w:w="43" w:type="dxa"/>
              <w:left w:w="43" w:type="dxa"/>
              <w:bottom w:w="43" w:type="dxa"/>
              <w:right w:w="43" w:type="dxa"/>
            </w:tcMar>
            <w:vAlign w:val="center"/>
          </w:tcPr>
          <w:p w:rsidR="00674EA5" w:rsidRPr="00316370" w:rsidRDefault="00674EA5" w:rsidP="00674EA5">
            <w:pPr>
              <w:widowControl w:val="0"/>
              <w:jc w:val="center"/>
              <w:rPr>
                <w:rFonts w:ascii="Times New Roman" w:hAnsi="Times New Roman"/>
                <w:spacing w:val="-2"/>
                <w:sz w:val="16"/>
                <w:szCs w:val="16"/>
              </w:rPr>
            </w:pPr>
          </w:p>
        </w:tc>
        <w:tc>
          <w:tcPr>
            <w:tcW w:w="936" w:type="dxa"/>
            <w:tcMar>
              <w:top w:w="43" w:type="dxa"/>
              <w:left w:w="43" w:type="dxa"/>
              <w:bottom w:w="43" w:type="dxa"/>
              <w:right w:w="43" w:type="dxa"/>
            </w:tcMar>
            <w:vAlign w:val="center"/>
          </w:tcPr>
          <w:p w:rsidR="00674EA5" w:rsidRDefault="00674EA5" w:rsidP="00674EA5">
            <w:pPr>
              <w:pStyle w:val="TableParagraph"/>
              <w:jc w:val="center"/>
              <w:rPr>
                <w:sz w:val="16"/>
                <w:szCs w:val="16"/>
              </w:rPr>
            </w:pPr>
            <w:r>
              <w:rPr>
                <w:sz w:val="16"/>
                <w:szCs w:val="16"/>
              </w:rPr>
              <w:t>Johnson,</w:t>
            </w:r>
          </w:p>
          <w:p w:rsidR="00674EA5" w:rsidRPr="008D7207" w:rsidRDefault="00674EA5" w:rsidP="00674EA5">
            <w:pPr>
              <w:pStyle w:val="TableParagraph"/>
              <w:jc w:val="center"/>
              <w:rPr>
                <w:sz w:val="16"/>
                <w:szCs w:val="16"/>
              </w:rPr>
            </w:pPr>
            <w:r w:rsidRPr="008D7207">
              <w:rPr>
                <w:sz w:val="16"/>
                <w:szCs w:val="16"/>
              </w:rPr>
              <w:t>Powers</w:t>
            </w:r>
          </w:p>
        </w:tc>
        <w:tc>
          <w:tcPr>
            <w:tcW w:w="4968" w:type="dxa"/>
            <w:vMerge/>
            <w:tcMar>
              <w:top w:w="43" w:type="dxa"/>
              <w:left w:w="43" w:type="dxa"/>
              <w:bottom w:w="43" w:type="dxa"/>
              <w:right w:w="43" w:type="dxa"/>
            </w:tcMar>
            <w:vAlign w:val="center"/>
          </w:tcPr>
          <w:p w:rsidR="00674EA5" w:rsidRPr="00D0650C" w:rsidRDefault="00674EA5" w:rsidP="00674EA5">
            <w:pPr>
              <w:widowControl w:val="0"/>
              <w:jc w:val="both"/>
              <w:rPr>
                <w:rFonts w:ascii="Times New Roman" w:hAnsi="Times New Roman"/>
                <w:sz w:val="16"/>
                <w:szCs w:val="16"/>
              </w:rPr>
            </w:pPr>
          </w:p>
        </w:tc>
      </w:tr>
      <w:tr w:rsidR="00674EA5" w:rsidRPr="00657D18" w:rsidTr="0052150E">
        <w:trPr>
          <w:cantSplit/>
          <w:trHeight w:hRule="exact" w:val="144"/>
        </w:trPr>
        <w:tc>
          <w:tcPr>
            <w:tcW w:w="936" w:type="dxa"/>
            <w:shd w:val="clear" w:color="auto" w:fill="000000"/>
            <w:tcMar>
              <w:top w:w="43" w:type="dxa"/>
              <w:left w:w="43" w:type="dxa"/>
              <w:bottom w:w="43" w:type="dxa"/>
              <w:right w:w="43" w:type="dxa"/>
            </w:tcMar>
            <w:vAlign w:val="center"/>
          </w:tcPr>
          <w:p w:rsidR="00674EA5" w:rsidRPr="00657D18" w:rsidRDefault="00674EA5" w:rsidP="00674EA5">
            <w:pPr>
              <w:pStyle w:val="TableParagraph"/>
              <w:jc w:val="center"/>
              <w:rPr>
                <w:sz w:val="16"/>
                <w:szCs w:val="16"/>
              </w:rPr>
            </w:pPr>
          </w:p>
        </w:tc>
        <w:tc>
          <w:tcPr>
            <w:tcW w:w="475"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gridSpan w:val="2"/>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316370" w:rsidRDefault="00674EA5" w:rsidP="00674EA5">
            <w:pPr>
              <w:pStyle w:val="TableParagraph"/>
              <w:jc w:val="center"/>
              <w:rPr>
                <w:spacing w:val="-2"/>
                <w:sz w:val="16"/>
                <w:szCs w:val="16"/>
              </w:rPr>
            </w:pPr>
          </w:p>
        </w:tc>
        <w:tc>
          <w:tcPr>
            <w:tcW w:w="4968" w:type="dxa"/>
            <w:gridSpan w:val="2"/>
            <w:shd w:val="clear" w:color="auto" w:fill="000000"/>
            <w:tcMar>
              <w:top w:w="43" w:type="dxa"/>
              <w:left w:w="43" w:type="dxa"/>
              <w:bottom w:w="43" w:type="dxa"/>
              <w:right w:w="43" w:type="dxa"/>
            </w:tcMar>
            <w:vAlign w:val="center"/>
          </w:tcPr>
          <w:p w:rsidR="00674EA5" w:rsidRPr="00D0650C" w:rsidRDefault="00674EA5" w:rsidP="00674EA5">
            <w:pPr>
              <w:pStyle w:val="TableParagraph"/>
              <w:jc w:val="both"/>
              <w:rPr>
                <w:sz w:val="16"/>
                <w:szCs w:val="16"/>
              </w:rPr>
            </w:pPr>
          </w:p>
        </w:tc>
      </w:tr>
      <w:tr w:rsidR="00674EA5" w:rsidRPr="00657D18" w:rsidTr="0052150E">
        <w:trPr>
          <w:cantSplit/>
          <w:trHeight w:val="888"/>
        </w:trPr>
        <w:tc>
          <w:tcPr>
            <w:tcW w:w="936" w:type="dxa"/>
            <w:vMerge w:val="restart"/>
            <w:shd w:val="clear" w:color="auto" w:fill="DAEEF3"/>
            <w:tcMar>
              <w:top w:w="43" w:type="dxa"/>
              <w:left w:w="43" w:type="dxa"/>
              <w:bottom w:w="43" w:type="dxa"/>
              <w:right w:w="43" w:type="dxa"/>
            </w:tcMar>
            <w:vAlign w:val="center"/>
          </w:tcPr>
          <w:p w:rsidR="00674EA5" w:rsidRPr="00657D18" w:rsidRDefault="00674EA5" w:rsidP="00674EA5">
            <w:pPr>
              <w:pStyle w:val="TableParagraph"/>
              <w:jc w:val="center"/>
              <w:rPr>
                <w:b/>
                <w:sz w:val="16"/>
                <w:szCs w:val="16"/>
              </w:rPr>
            </w:pPr>
            <w:r w:rsidRPr="00657D18">
              <w:rPr>
                <w:b/>
                <w:sz w:val="16"/>
                <w:szCs w:val="16"/>
              </w:rPr>
              <w:t>Fifth Avenue</w:t>
            </w:r>
          </w:p>
        </w:tc>
        <w:tc>
          <w:tcPr>
            <w:tcW w:w="475"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1993</w:t>
            </w: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2016</w:t>
            </w:r>
          </w:p>
        </w:tc>
        <w:tc>
          <w:tcPr>
            <w:tcW w:w="936" w:type="dxa"/>
            <w:vMerge w:val="restart"/>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$3,207,000</w:t>
            </w:r>
          </w:p>
        </w:tc>
        <w:tc>
          <w:tcPr>
            <w:tcW w:w="936" w:type="dxa"/>
            <w:vMerge w:val="restart"/>
            <w:shd w:val="clear" w:color="auto" w:fill="C4D79B"/>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$6,414,000</w:t>
            </w:r>
          </w:p>
        </w:tc>
        <w:tc>
          <w:tcPr>
            <w:tcW w:w="936" w:type="dxa"/>
            <w:gridSpan w:val="2"/>
            <w:shd w:val="clear" w:color="auto" w:fill="FFFF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Pr>
                <w:sz w:val="16"/>
                <w:szCs w:val="16"/>
              </w:rPr>
              <w:t>$3,207,000</w:t>
            </w:r>
          </w:p>
        </w:tc>
        <w:tc>
          <w:tcPr>
            <w:tcW w:w="936" w:type="dxa"/>
            <w:vMerge w:val="restart"/>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4.0</w:t>
            </w: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One-time</w:t>
            </w:r>
          </w:p>
        </w:tc>
        <w:tc>
          <w:tcPr>
            <w:tcW w:w="936" w:type="dxa"/>
            <w:vMerge w:val="restart"/>
            <w:tcMar>
              <w:top w:w="43" w:type="dxa"/>
              <w:left w:w="43" w:type="dxa"/>
              <w:bottom w:w="43" w:type="dxa"/>
              <w:right w:w="43" w:type="dxa"/>
            </w:tcMar>
            <w:vAlign w:val="center"/>
          </w:tcPr>
          <w:p w:rsidR="00674EA5" w:rsidRPr="00316370" w:rsidRDefault="00674EA5" w:rsidP="00674EA5">
            <w:pPr>
              <w:pStyle w:val="TableParagraph"/>
              <w:jc w:val="center"/>
              <w:rPr>
                <w:spacing w:val="-2"/>
                <w:sz w:val="16"/>
                <w:szCs w:val="16"/>
              </w:rPr>
            </w:pPr>
            <w:r w:rsidRPr="00316370">
              <w:rPr>
                <w:spacing w:val="-2"/>
                <w:sz w:val="16"/>
                <w:szCs w:val="16"/>
              </w:rPr>
              <w:t>Retroactive</w:t>
            </w: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4</w:t>
            </w:r>
          </w:p>
        </w:tc>
        <w:tc>
          <w:tcPr>
            <w:tcW w:w="4968" w:type="dxa"/>
            <w:vMerge w:val="restart"/>
            <w:tcMar>
              <w:top w:w="43" w:type="dxa"/>
              <w:left w:w="43" w:type="dxa"/>
              <w:bottom w:w="43" w:type="dxa"/>
              <w:right w:w="43" w:type="dxa"/>
            </w:tcMar>
            <w:vAlign w:val="center"/>
          </w:tcPr>
          <w:p w:rsidR="00674EA5" w:rsidRPr="00EE61B5" w:rsidRDefault="00674EA5" w:rsidP="00674EA5">
            <w:pPr>
              <w:pStyle w:val="TableParagraph"/>
              <w:jc w:val="both"/>
              <w:rPr>
                <w:sz w:val="16"/>
                <w:szCs w:val="16"/>
              </w:rPr>
            </w:pPr>
            <w:r w:rsidRPr="00EE61B5">
              <w:rPr>
                <w:sz w:val="16"/>
                <w:szCs w:val="16"/>
              </w:rPr>
              <w:t xml:space="preserve">Assessment increase will launch new district marketing and cultural programs including: art installations, daily programming in public spaces, and new holiday lights; introduce banner program and advertising campaigns; expand beautification projects and repair streetscape elements including: painting all district </w:t>
            </w:r>
            <w:proofErr w:type="spellStart"/>
            <w:r w:rsidRPr="00EE61B5">
              <w:rPr>
                <w:sz w:val="16"/>
                <w:szCs w:val="16"/>
              </w:rPr>
              <w:t>lightpoles</w:t>
            </w:r>
            <w:proofErr w:type="spellEnd"/>
            <w:r w:rsidRPr="00EE61B5">
              <w:rPr>
                <w:sz w:val="16"/>
                <w:szCs w:val="16"/>
              </w:rPr>
              <w:t xml:space="preserve">, constructing and maintaining new DOT </w:t>
            </w:r>
            <w:proofErr w:type="spellStart"/>
            <w:r w:rsidRPr="00EE61B5">
              <w:rPr>
                <w:sz w:val="16"/>
                <w:szCs w:val="16"/>
              </w:rPr>
              <w:t>parklet</w:t>
            </w:r>
            <w:proofErr w:type="spellEnd"/>
            <w:r w:rsidRPr="00EE61B5">
              <w:rPr>
                <w:sz w:val="16"/>
                <w:szCs w:val="16"/>
              </w:rPr>
              <w:t>, installing planters throughout the district; hire three (3) full-time staff to manage new marketing, external affairs, and streetscape programs; and introduce FSA and 401k plans. A portion of this increase will be used to sustain current levels of programs and services impacted by rising contract costs associated with the increase in minimum wage.</w:t>
            </w:r>
          </w:p>
        </w:tc>
      </w:tr>
      <w:tr w:rsidR="00674EA5" w:rsidRPr="00657D18" w:rsidTr="0052150E">
        <w:trPr>
          <w:cantSplit/>
          <w:trHeight w:val="216"/>
        </w:trPr>
        <w:tc>
          <w:tcPr>
            <w:tcW w:w="936" w:type="dxa"/>
            <w:vMerge/>
            <w:shd w:val="clear" w:color="auto" w:fill="DAEEF3"/>
            <w:tcMar>
              <w:top w:w="43" w:type="dxa"/>
              <w:left w:w="43" w:type="dxa"/>
              <w:bottom w:w="43" w:type="dxa"/>
              <w:right w:w="43" w:type="dxa"/>
            </w:tcMar>
            <w:vAlign w:val="center"/>
          </w:tcPr>
          <w:p w:rsidR="00674EA5" w:rsidRPr="00657D18" w:rsidRDefault="00674EA5" w:rsidP="00674EA5">
            <w:pPr>
              <w:widowControl w:val="0"/>
              <w:jc w:val="center"/>
              <w:rPr>
                <w:rFonts w:ascii="Times New Roman" w:hAnsi="Times New Roman"/>
                <w:sz w:val="16"/>
                <w:szCs w:val="16"/>
              </w:rPr>
            </w:pPr>
          </w:p>
        </w:tc>
        <w:tc>
          <w:tcPr>
            <w:tcW w:w="475"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26</w:t>
            </w: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$302,108</w:t>
            </w:r>
          </w:p>
        </w:tc>
        <w:tc>
          <w:tcPr>
            <w:tcW w:w="936" w:type="dxa"/>
            <w:vMerge/>
            <w:tcMar>
              <w:top w:w="43" w:type="dxa"/>
              <w:left w:w="43" w:type="dxa"/>
              <w:bottom w:w="43" w:type="dxa"/>
              <w:right w:w="43" w:type="dxa"/>
            </w:tcMar>
            <w:vAlign w:val="center"/>
          </w:tcPr>
          <w:p w:rsidR="00674EA5" w:rsidRPr="008D7207" w:rsidRDefault="00674EA5" w:rsidP="00674EA5">
            <w:pPr>
              <w:widowControl w:val="0"/>
              <w:jc w:val="center"/>
              <w:rPr>
                <w:rFonts w:ascii="Times New Roman" w:hAnsi="Times New Roman"/>
                <w:sz w:val="16"/>
                <w:szCs w:val="16"/>
              </w:rPr>
            </w:pPr>
          </w:p>
        </w:tc>
        <w:tc>
          <w:tcPr>
            <w:tcW w:w="936" w:type="dxa"/>
            <w:vMerge/>
            <w:shd w:val="clear" w:color="auto" w:fill="C4D79B"/>
            <w:tcMar>
              <w:top w:w="43" w:type="dxa"/>
              <w:left w:w="43" w:type="dxa"/>
              <w:bottom w:w="43" w:type="dxa"/>
              <w:right w:w="43" w:type="dxa"/>
            </w:tcMar>
            <w:vAlign w:val="center"/>
          </w:tcPr>
          <w:p w:rsidR="00674EA5" w:rsidRPr="008D7207" w:rsidRDefault="00674EA5" w:rsidP="00674EA5">
            <w:pPr>
              <w:widowControl w:val="0"/>
              <w:jc w:val="center"/>
              <w:rPr>
                <w:rFonts w:ascii="Times New Roman" w:hAnsi="Times New Roman"/>
                <w:sz w:val="16"/>
                <w:szCs w:val="16"/>
              </w:rPr>
            </w:pPr>
          </w:p>
        </w:tc>
        <w:tc>
          <w:tcPr>
            <w:tcW w:w="936" w:type="dxa"/>
            <w:shd w:val="clear" w:color="auto" w:fill="FFFF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100.00%</w:t>
            </w:r>
          </w:p>
        </w:tc>
        <w:tc>
          <w:tcPr>
            <w:tcW w:w="936" w:type="dxa"/>
            <w:shd w:val="clear" w:color="auto" w:fill="FFFF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33.33%</w:t>
            </w:r>
          </w:p>
        </w:tc>
        <w:tc>
          <w:tcPr>
            <w:tcW w:w="936" w:type="dxa"/>
            <w:vMerge/>
            <w:tcMar>
              <w:top w:w="43" w:type="dxa"/>
              <w:left w:w="43" w:type="dxa"/>
              <w:bottom w:w="43" w:type="dxa"/>
              <w:right w:w="43" w:type="dxa"/>
            </w:tcMar>
            <w:vAlign w:val="center"/>
          </w:tcPr>
          <w:p w:rsidR="00674EA5" w:rsidRPr="008D7207" w:rsidRDefault="00674EA5" w:rsidP="00674EA5">
            <w:pPr>
              <w:widowControl w:val="0"/>
              <w:jc w:val="center"/>
              <w:rPr>
                <w:rFonts w:ascii="Times New Roman" w:hAnsi="Times New Roman"/>
                <w:sz w:val="16"/>
                <w:szCs w:val="16"/>
              </w:rPr>
            </w:pP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1x $3,207,000</w:t>
            </w:r>
          </w:p>
        </w:tc>
        <w:tc>
          <w:tcPr>
            <w:tcW w:w="936" w:type="dxa"/>
            <w:vMerge/>
            <w:tcMar>
              <w:top w:w="43" w:type="dxa"/>
              <w:left w:w="43" w:type="dxa"/>
              <w:bottom w:w="43" w:type="dxa"/>
              <w:right w:w="43" w:type="dxa"/>
            </w:tcMar>
            <w:vAlign w:val="center"/>
          </w:tcPr>
          <w:p w:rsidR="00674EA5" w:rsidRPr="00316370" w:rsidRDefault="00674EA5" w:rsidP="00674EA5">
            <w:pPr>
              <w:widowControl w:val="0"/>
              <w:jc w:val="center"/>
              <w:rPr>
                <w:rFonts w:ascii="Times New Roman" w:hAnsi="Times New Roman"/>
                <w:spacing w:val="-2"/>
                <w:sz w:val="16"/>
                <w:szCs w:val="16"/>
              </w:rPr>
            </w:pP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Powers</w:t>
            </w:r>
          </w:p>
        </w:tc>
        <w:tc>
          <w:tcPr>
            <w:tcW w:w="4968" w:type="dxa"/>
            <w:vMerge/>
            <w:tcMar>
              <w:top w:w="43" w:type="dxa"/>
              <w:left w:w="43" w:type="dxa"/>
              <w:bottom w:w="43" w:type="dxa"/>
              <w:right w:w="43" w:type="dxa"/>
            </w:tcMar>
            <w:vAlign w:val="center"/>
          </w:tcPr>
          <w:p w:rsidR="00674EA5" w:rsidRPr="00EE61B5" w:rsidRDefault="00674EA5" w:rsidP="00674EA5">
            <w:pPr>
              <w:widowControl w:val="0"/>
              <w:jc w:val="both"/>
              <w:rPr>
                <w:rFonts w:ascii="Times New Roman" w:hAnsi="Times New Roman"/>
                <w:sz w:val="16"/>
                <w:szCs w:val="16"/>
              </w:rPr>
            </w:pPr>
          </w:p>
        </w:tc>
      </w:tr>
      <w:tr w:rsidR="00674EA5" w:rsidRPr="00657D18" w:rsidTr="0052150E">
        <w:trPr>
          <w:cantSplit/>
          <w:trHeight w:hRule="exact" w:val="144"/>
        </w:trPr>
        <w:tc>
          <w:tcPr>
            <w:tcW w:w="936" w:type="dxa"/>
            <w:shd w:val="clear" w:color="auto" w:fill="000000"/>
            <w:tcMar>
              <w:top w:w="43" w:type="dxa"/>
              <w:left w:w="43" w:type="dxa"/>
              <w:bottom w:w="43" w:type="dxa"/>
              <w:right w:w="43" w:type="dxa"/>
            </w:tcMar>
            <w:vAlign w:val="center"/>
          </w:tcPr>
          <w:p w:rsidR="00674EA5" w:rsidRPr="00657D18" w:rsidRDefault="00674EA5" w:rsidP="00674EA5">
            <w:pPr>
              <w:pStyle w:val="TableParagraph"/>
              <w:jc w:val="center"/>
              <w:rPr>
                <w:sz w:val="16"/>
                <w:szCs w:val="16"/>
              </w:rPr>
            </w:pPr>
          </w:p>
        </w:tc>
        <w:tc>
          <w:tcPr>
            <w:tcW w:w="475"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gridSpan w:val="2"/>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316370" w:rsidRDefault="00674EA5" w:rsidP="00674EA5">
            <w:pPr>
              <w:pStyle w:val="TableParagraph"/>
              <w:jc w:val="center"/>
              <w:rPr>
                <w:spacing w:val="-2"/>
                <w:sz w:val="16"/>
                <w:szCs w:val="16"/>
              </w:rPr>
            </w:pPr>
          </w:p>
        </w:tc>
        <w:tc>
          <w:tcPr>
            <w:tcW w:w="4968" w:type="dxa"/>
            <w:gridSpan w:val="2"/>
            <w:shd w:val="clear" w:color="auto" w:fill="000000"/>
            <w:tcMar>
              <w:top w:w="43" w:type="dxa"/>
              <w:left w:w="43" w:type="dxa"/>
              <w:bottom w:w="43" w:type="dxa"/>
              <w:right w:w="43" w:type="dxa"/>
            </w:tcMar>
            <w:vAlign w:val="center"/>
          </w:tcPr>
          <w:p w:rsidR="00674EA5" w:rsidRPr="00EE61B5" w:rsidRDefault="00674EA5" w:rsidP="00674EA5">
            <w:pPr>
              <w:pStyle w:val="TableParagraph"/>
              <w:jc w:val="both"/>
              <w:rPr>
                <w:sz w:val="16"/>
                <w:szCs w:val="16"/>
              </w:rPr>
            </w:pPr>
          </w:p>
        </w:tc>
      </w:tr>
      <w:tr w:rsidR="00674EA5" w:rsidRPr="00657D18" w:rsidTr="0052150E">
        <w:trPr>
          <w:cantSplit/>
          <w:trHeight w:val="663"/>
        </w:trPr>
        <w:tc>
          <w:tcPr>
            <w:tcW w:w="936" w:type="dxa"/>
            <w:vMerge w:val="restart"/>
            <w:shd w:val="clear" w:color="auto" w:fill="DAEEF3"/>
            <w:tcMar>
              <w:top w:w="43" w:type="dxa"/>
              <w:left w:w="43" w:type="dxa"/>
              <w:bottom w:w="43" w:type="dxa"/>
              <w:right w:w="43" w:type="dxa"/>
            </w:tcMar>
            <w:vAlign w:val="center"/>
          </w:tcPr>
          <w:p w:rsidR="00674EA5" w:rsidRPr="00657D18" w:rsidRDefault="00674EA5" w:rsidP="00674EA5">
            <w:pPr>
              <w:pStyle w:val="TableParagraph"/>
              <w:jc w:val="center"/>
              <w:rPr>
                <w:b/>
                <w:sz w:val="16"/>
                <w:szCs w:val="16"/>
              </w:rPr>
            </w:pPr>
            <w:r w:rsidRPr="00657D18">
              <w:rPr>
                <w:b/>
                <w:sz w:val="16"/>
                <w:szCs w:val="16"/>
              </w:rPr>
              <w:t>Fulton Mall</w:t>
            </w:r>
          </w:p>
        </w:tc>
        <w:tc>
          <w:tcPr>
            <w:tcW w:w="475" w:type="dxa"/>
            <w:tcMar>
              <w:top w:w="43" w:type="dxa"/>
              <w:left w:w="43" w:type="dxa"/>
              <w:bottom w:w="43" w:type="dxa"/>
              <w:right w:w="43" w:type="dxa"/>
            </w:tcMar>
            <w:vAlign w:val="center"/>
          </w:tcPr>
          <w:p w:rsidR="00674EA5" w:rsidRDefault="00674EA5" w:rsidP="00674EA5">
            <w:pPr>
              <w:pStyle w:val="TableParagraph"/>
              <w:rPr>
                <w:sz w:val="16"/>
                <w:szCs w:val="16"/>
              </w:rPr>
            </w:pPr>
          </w:p>
          <w:p w:rsidR="00674EA5" w:rsidRDefault="00674EA5" w:rsidP="00674EA5">
            <w:pPr>
              <w:pStyle w:val="TableParagraph"/>
              <w:jc w:val="center"/>
              <w:rPr>
                <w:sz w:val="16"/>
                <w:szCs w:val="16"/>
              </w:rPr>
            </w:pPr>
            <w:r w:rsidRPr="008D7207">
              <w:rPr>
                <w:sz w:val="16"/>
                <w:szCs w:val="16"/>
              </w:rPr>
              <w:t>1976</w:t>
            </w:r>
          </w:p>
          <w:p w:rsidR="00674EA5" w:rsidRPr="008D7207" w:rsidRDefault="00674EA5" w:rsidP="00674EA5">
            <w:pPr>
              <w:pStyle w:val="TableParagraph"/>
              <w:rPr>
                <w:sz w:val="16"/>
                <w:szCs w:val="16"/>
              </w:rPr>
            </w:pPr>
          </w:p>
        </w:tc>
        <w:tc>
          <w:tcPr>
            <w:tcW w:w="936" w:type="dxa"/>
            <w:tcMar>
              <w:top w:w="43" w:type="dxa"/>
              <w:left w:w="43" w:type="dxa"/>
              <w:bottom w:w="43" w:type="dxa"/>
              <w:right w:w="43" w:type="dxa"/>
            </w:tcMar>
            <w:vAlign w:val="center"/>
          </w:tcPr>
          <w:p w:rsidR="00674EA5" w:rsidRDefault="00674EA5" w:rsidP="00674EA5">
            <w:pPr>
              <w:pStyle w:val="TableParagraph"/>
              <w:jc w:val="center"/>
              <w:rPr>
                <w:sz w:val="16"/>
                <w:szCs w:val="16"/>
              </w:rPr>
            </w:pPr>
          </w:p>
          <w:p w:rsidR="00674EA5" w:rsidRDefault="00674EA5" w:rsidP="00674EA5">
            <w:pPr>
              <w:pStyle w:val="TableParagraph"/>
              <w:jc w:val="center"/>
              <w:rPr>
                <w:sz w:val="16"/>
                <w:szCs w:val="16"/>
              </w:rPr>
            </w:pPr>
            <w:r w:rsidRPr="008D7207">
              <w:rPr>
                <w:sz w:val="16"/>
                <w:szCs w:val="16"/>
              </w:rPr>
              <w:t>2015</w:t>
            </w:r>
          </w:p>
          <w:p w:rsidR="00674EA5" w:rsidRPr="008D7207" w:rsidRDefault="00674EA5" w:rsidP="00674EA5">
            <w:pPr>
              <w:pStyle w:val="TableParagraph"/>
              <w:rPr>
                <w:sz w:val="16"/>
                <w:szCs w:val="16"/>
              </w:rPr>
            </w:pPr>
          </w:p>
        </w:tc>
        <w:tc>
          <w:tcPr>
            <w:tcW w:w="936" w:type="dxa"/>
            <w:vMerge w:val="restart"/>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$2,100,000</w:t>
            </w:r>
          </w:p>
        </w:tc>
        <w:tc>
          <w:tcPr>
            <w:tcW w:w="936" w:type="dxa"/>
            <w:vMerge w:val="restart"/>
            <w:shd w:val="clear" w:color="auto" w:fill="C4D79B"/>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$3,006,750</w:t>
            </w:r>
          </w:p>
        </w:tc>
        <w:tc>
          <w:tcPr>
            <w:tcW w:w="936" w:type="dxa"/>
            <w:gridSpan w:val="2"/>
            <w:shd w:val="clear" w:color="auto" w:fill="FFFF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Pr>
                <w:sz w:val="16"/>
                <w:szCs w:val="16"/>
              </w:rPr>
              <w:t>$906,750</w:t>
            </w:r>
          </w:p>
        </w:tc>
        <w:tc>
          <w:tcPr>
            <w:tcW w:w="936" w:type="dxa"/>
            <w:vMerge w:val="restart"/>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3.4</w:t>
            </w: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Phased</w:t>
            </w:r>
          </w:p>
        </w:tc>
        <w:tc>
          <w:tcPr>
            <w:tcW w:w="936" w:type="dxa"/>
            <w:vMerge w:val="restart"/>
            <w:tcMar>
              <w:top w:w="43" w:type="dxa"/>
              <w:left w:w="43" w:type="dxa"/>
              <w:bottom w:w="43" w:type="dxa"/>
              <w:right w:w="43" w:type="dxa"/>
            </w:tcMar>
            <w:vAlign w:val="center"/>
          </w:tcPr>
          <w:p w:rsidR="00674EA5" w:rsidRPr="00316370" w:rsidRDefault="00674EA5" w:rsidP="00674EA5">
            <w:pPr>
              <w:pStyle w:val="TableParagraph"/>
              <w:jc w:val="center"/>
              <w:rPr>
                <w:spacing w:val="-2"/>
                <w:sz w:val="16"/>
                <w:szCs w:val="16"/>
              </w:rPr>
            </w:pPr>
            <w:r w:rsidRPr="00316370">
              <w:rPr>
                <w:spacing w:val="-2"/>
                <w:sz w:val="16"/>
                <w:szCs w:val="16"/>
              </w:rPr>
              <w:t>Retroactive</w:t>
            </w: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33</w:t>
            </w:r>
          </w:p>
        </w:tc>
        <w:tc>
          <w:tcPr>
            <w:tcW w:w="4968" w:type="dxa"/>
            <w:vMerge w:val="restart"/>
            <w:tcMar>
              <w:top w:w="43" w:type="dxa"/>
              <w:left w:w="43" w:type="dxa"/>
              <w:bottom w:w="43" w:type="dxa"/>
              <w:right w:w="43" w:type="dxa"/>
            </w:tcMar>
            <w:vAlign w:val="center"/>
          </w:tcPr>
          <w:p w:rsidR="00674EA5" w:rsidRPr="00EE61B5" w:rsidRDefault="00674EA5" w:rsidP="00674EA5">
            <w:pPr>
              <w:pStyle w:val="TableParagraph"/>
              <w:jc w:val="both"/>
              <w:rPr>
                <w:spacing w:val="-2"/>
                <w:sz w:val="16"/>
                <w:szCs w:val="16"/>
              </w:rPr>
            </w:pPr>
            <w:r w:rsidRPr="00EE61B5">
              <w:rPr>
                <w:spacing w:val="-2"/>
                <w:sz w:val="16"/>
                <w:szCs w:val="16"/>
              </w:rPr>
              <w:t xml:space="preserve">Assessment increase will fund additional arts and cultural programming and events in Albee Square; design, install, maintain new holiday lighting; relocate and build-out new field office for sanitation, public safety, and streetscape staff; additional seasonal plantings; design, fabricate, and install new distinctive streetscape elements; replace and maintain aging existing street furniture, tree guards, trash compactors; install and maintain new DOT </w:t>
            </w:r>
            <w:proofErr w:type="spellStart"/>
            <w:r w:rsidRPr="00EE61B5">
              <w:rPr>
                <w:spacing w:val="-2"/>
                <w:sz w:val="16"/>
                <w:szCs w:val="16"/>
              </w:rPr>
              <w:t>StreetSeats</w:t>
            </w:r>
            <w:proofErr w:type="spellEnd"/>
            <w:r w:rsidRPr="00EE61B5">
              <w:rPr>
                <w:spacing w:val="-2"/>
                <w:sz w:val="16"/>
                <w:szCs w:val="16"/>
              </w:rPr>
              <w:t>. A portion of this increase will be used to sustain current levels of programs and services impacted by rising contract costs associated with the increase in minimum wage.</w:t>
            </w:r>
          </w:p>
        </w:tc>
      </w:tr>
      <w:tr w:rsidR="00674EA5" w:rsidRPr="00657D18" w:rsidTr="0052150E">
        <w:trPr>
          <w:cantSplit/>
          <w:trHeight w:val="216"/>
        </w:trPr>
        <w:tc>
          <w:tcPr>
            <w:tcW w:w="936" w:type="dxa"/>
            <w:vMerge/>
            <w:shd w:val="clear" w:color="auto" w:fill="DAEEF3"/>
            <w:tcMar>
              <w:top w:w="43" w:type="dxa"/>
              <w:left w:w="43" w:type="dxa"/>
              <w:bottom w:w="43" w:type="dxa"/>
              <w:right w:w="43" w:type="dxa"/>
            </w:tcMar>
            <w:vAlign w:val="center"/>
          </w:tcPr>
          <w:p w:rsidR="00674EA5" w:rsidRPr="00657D18" w:rsidRDefault="00674EA5" w:rsidP="00674EA5">
            <w:pPr>
              <w:widowControl w:val="0"/>
              <w:jc w:val="center"/>
              <w:rPr>
                <w:rFonts w:ascii="Times New Roman" w:hAnsi="Times New Roman"/>
                <w:sz w:val="16"/>
                <w:szCs w:val="16"/>
              </w:rPr>
            </w:pPr>
          </w:p>
        </w:tc>
        <w:tc>
          <w:tcPr>
            <w:tcW w:w="475"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43</w:t>
            </w: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$562,500</w:t>
            </w:r>
          </w:p>
        </w:tc>
        <w:tc>
          <w:tcPr>
            <w:tcW w:w="936" w:type="dxa"/>
            <w:vMerge/>
            <w:tcMar>
              <w:top w:w="43" w:type="dxa"/>
              <w:left w:w="43" w:type="dxa"/>
              <w:bottom w:w="43" w:type="dxa"/>
              <w:right w:w="43" w:type="dxa"/>
            </w:tcMar>
            <w:vAlign w:val="center"/>
          </w:tcPr>
          <w:p w:rsidR="00674EA5" w:rsidRPr="008D7207" w:rsidRDefault="00674EA5" w:rsidP="00674EA5">
            <w:pPr>
              <w:widowControl w:val="0"/>
              <w:jc w:val="center"/>
              <w:rPr>
                <w:rFonts w:ascii="Times New Roman" w:hAnsi="Times New Roman"/>
                <w:sz w:val="16"/>
                <w:szCs w:val="16"/>
              </w:rPr>
            </w:pPr>
          </w:p>
        </w:tc>
        <w:tc>
          <w:tcPr>
            <w:tcW w:w="936" w:type="dxa"/>
            <w:vMerge/>
            <w:shd w:val="clear" w:color="auto" w:fill="C4D79B"/>
            <w:tcMar>
              <w:top w:w="43" w:type="dxa"/>
              <w:left w:w="43" w:type="dxa"/>
              <w:bottom w:w="43" w:type="dxa"/>
              <w:right w:w="43" w:type="dxa"/>
            </w:tcMar>
            <w:vAlign w:val="center"/>
          </w:tcPr>
          <w:p w:rsidR="00674EA5" w:rsidRPr="008D7207" w:rsidRDefault="00674EA5" w:rsidP="00674EA5">
            <w:pPr>
              <w:widowControl w:val="0"/>
              <w:jc w:val="center"/>
              <w:rPr>
                <w:rFonts w:ascii="Times New Roman" w:hAnsi="Times New Roman"/>
                <w:sz w:val="16"/>
                <w:szCs w:val="16"/>
              </w:rPr>
            </w:pPr>
          </w:p>
        </w:tc>
        <w:tc>
          <w:tcPr>
            <w:tcW w:w="936" w:type="dxa"/>
            <w:shd w:val="clear" w:color="auto" w:fill="FFFF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43.18%</w:t>
            </w:r>
          </w:p>
        </w:tc>
        <w:tc>
          <w:tcPr>
            <w:tcW w:w="936" w:type="dxa"/>
            <w:shd w:val="clear" w:color="auto" w:fill="FFFF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10.79%</w:t>
            </w:r>
          </w:p>
        </w:tc>
        <w:tc>
          <w:tcPr>
            <w:tcW w:w="936" w:type="dxa"/>
            <w:vMerge/>
            <w:tcMar>
              <w:top w:w="43" w:type="dxa"/>
              <w:left w:w="43" w:type="dxa"/>
              <w:bottom w:w="43" w:type="dxa"/>
              <w:right w:w="43" w:type="dxa"/>
            </w:tcMar>
            <w:vAlign w:val="center"/>
          </w:tcPr>
          <w:p w:rsidR="00674EA5" w:rsidRPr="008D7207" w:rsidRDefault="00674EA5" w:rsidP="00674EA5">
            <w:pPr>
              <w:widowControl w:val="0"/>
              <w:jc w:val="center"/>
              <w:rPr>
                <w:rFonts w:ascii="Times New Roman" w:hAnsi="Times New Roman"/>
                <w:sz w:val="16"/>
                <w:szCs w:val="16"/>
              </w:rPr>
            </w:pP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w w:val="105"/>
                <w:sz w:val="16"/>
                <w:szCs w:val="16"/>
              </w:rPr>
              <w:t>1x $601,350</w:t>
            </w:r>
          </w:p>
          <w:p w:rsidR="00674EA5" w:rsidRPr="008D7207" w:rsidRDefault="00674EA5" w:rsidP="00674EA5">
            <w:pPr>
              <w:pStyle w:val="TableParagraph"/>
              <w:jc w:val="center"/>
              <w:rPr>
                <w:sz w:val="16"/>
                <w:szCs w:val="16"/>
              </w:rPr>
            </w:pPr>
            <w:r w:rsidRPr="008D7207">
              <w:rPr>
                <w:w w:val="105"/>
                <w:sz w:val="16"/>
                <w:szCs w:val="16"/>
              </w:rPr>
              <w:t>1x $200,450</w:t>
            </w:r>
          </w:p>
          <w:p w:rsidR="00674EA5" w:rsidRPr="008D7207" w:rsidRDefault="00674EA5" w:rsidP="00674EA5">
            <w:pPr>
              <w:pStyle w:val="TableParagraph"/>
              <w:jc w:val="center"/>
              <w:rPr>
                <w:sz w:val="16"/>
                <w:szCs w:val="16"/>
              </w:rPr>
            </w:pPr>
            <w:r w:rsidRPr="008D7207">
              <w:rPr>
                <w:w w:val="105"/>
                <w:sz w:val="16"/>
                <w:szCs w:val="16"/>
              </w:rPr>
              <w:t>1x $200,450</w:t>
            </w:r>
          </w:p>
        </w:tc>
        <w:tc>
          <w:tcPr>
            <w:tcW w:w="936" w:type="dxa"/>
            <w:vMerge/>
            <w:tcMar>
              <w:top w:w="43" w:type="dxa"/>
              <w:left w:w="43" w:type="dxa"/>
              <w:bottom w:w="43" w:type="dxa"/>
              <w:right w:w="43" w:type="dxa"/>
            </w:tcMar>
            <w:vAlign w:val="center"/>
          </w:tcPr>
          <w:p w:rsidR="00674EA5" w:rsidRPr="00316370" w:rsidRDefault="00674EA5" w:rsidP="00674EA5">
            <w:pPr>
              <w:widowControl w:val="0"/>
              <w:jc w:val="center"/>
              <w:rPr>
                <w:rFonts w:ascii="Times New Roman" w:hAnsi="Times New Roman"/>
                <w:spacing w:val="-2"/>
                <w:sz w:val="16"/>
                <w:szCs w:val="16"/>
              </w:rPr>
            </w:pP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Levin</w:t>
            </w:r>
          </w:p>
        </w:tc>
        <w:tc>
          <w:tcPr>
            <w:tcW w:w="4968" w:type="dxa"/>
            <w:vMerge/>
            <w:tcMar>
              <w:top w:w="43" w:type="dxa"/>
              <w:left w:w="43" w:type="dxa"/>
              <w:bottom w:w="43" w:type="dxa"/>
              <w:right w:w="43" w:type="dxa"/>
            </w:tcMar>
            <w:vAlign w:val="center"/>
          </w:tcPr>
          <w:p w:rsidR="00674EA5" w:rsidRPr="00EE61B5" w:rsidRDefault="00674EA5" w:rsidP="00674EA5">
            <w:pPr>
              <w:widowControl w:val="0"/>
              <w:jc w:val="both"/>
              <w:rPr>
                <w:rFonts w:ascii="Times New Roman" w:hAnsi="Times New Roman"/>
                <w:sz w:val="16"/>
                <w:szCs w:val="16"/>
              </w:rPr>
            </w:pPr>
          </w:p>
        </w:tc>
      </w:tr>
      <w:tr w:rsidR="00674EA5" w:rsidRPr="00657D18" w:rsidTr="0052150E">
        <w:trPr>
          <w:cantSplit/>
          <w:trHeight w:hRule="exact" w:val="144"/>
        </w:trPr>
        <w:tc>
          <w:tcPr>
            <w:tcW w:w="936" w:type="dxa"/>
            <w:shd w:val="clear" w:color="auto" w:fill="000000"/>
            <w:tcMar>
              <w:top w:w="43" w:type="dxa"/>
              <w:left w:w="43" w:type="dxa"/>
              <w:bottom w:w="43" w:type="dxa"/>
              <w:right w:w="43" w:type="dxa"/>
            </w:tcMar>
            <w:vAlign w:val="center"/>
          </w:tcPr>
          <w:p w:rsidR="00674EA5" w:rsidRPr="00657D18" w:rsidRDefault="00674EA5" w:rsidP="00674EA5">
            <w:pPr>
              <w:pStyle w:val="TableParagraph"/>
              <w:jc w:val="center"/>
              <w:rPr>
                <w:sz w:val="16"/>
                <w:szCs w:val="16"/>
              </w:rPr>
            </w:pPr>
          </w:p>
        </w:tc>
        <w:tc>
          <w:tcPr>
            <w:tcW w:w="475"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gridSpan w:val="2"/>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316370" w:rsidRDefault="00674EA5" w:rsidP="00674EA5">
            <w:pPr>
              <w:pStyle w:val="TableParagraph"/>
              <w:jc w:val="center"/>
              <w:rPr>
                <w:spacing w:val="-2"/>
                <w:sz w:val="16"/>
                <w:szCs w:val="16"/>
              </w:rPr>
            </w:pPr>
          </w:p>
        </w:tc>
        <w:tc>
          <w:tcPr>
            <w:tcW w:w="4968" w:type="dxa"/>
            <w:gridSpan w:val="2"/>
            <w:shd w:val="clear" w:color="auto" w:fill="000000"/>
            <w:tcMar>
              <w:top w:w="43" w:type="dxa"/>
              <w:left w:w="43" w:type="dxa"/>
              <w:bottom w:w="43" w:type="dxa"/>
              <w:right w:w="43" w:type="dxa"/>
            </w:tcMar>
            <w:vAlign w:val="center"/>
          </w:tcPr>
          <w:p w:rsidR="00674EA5" w:rsidRPr="00EE61B5" w:rsidRDefault="00674EA5" w:rsidP="00674EA5">
            <w:pPr>
              <w:pStyle w:val="TableParagraph"/>
              <w:jc w:val="both"/>
              <w:rPr>
                <w:sz w:val="16"/>
                <w:szCs w:val="16"/>
              </w:rPr>
            </w:pPr>
          </w:p>
        </w:tc>
      </w:tr>
      <w:tr w:rsidR="00674EA5" w:rsidRPr="00657D18" w:rsidTr="0052150E">
        <w:trPr>
          <w:cantSplit/>
          <w:trHeight w:val="708"/>
        </w:trPr>
        <w:tc>
          <w:tcPr>
            <w:tcW w:w="936" w:type="dxa"/>
            <w:vMerge w:val="restart"/>
            <w:shd w:val="clear" w:color="auto" w:fill="DAEEF3"/>
            <w:tcMar>
              <w:top w:w="43" w:type="dxa"/>
              <w:left w:w="43" w:type="dxa"/>
              <w:bottom w:w="43" w:type="dxa"/>
              <w:right w:w="43" w:type="dxa"/>
            </w:tcMar>
            <w:vAlign w:val="center"/>
          </w:tcPr>
          <w:p w:rsidR="00674EA5" w:rsidRPr="00657D18" w:rsidRDefault="00674EA5" w:rsidP="00674EA5">
            <w:pPr>
              <w:pStyle w:val="TableParagraph"/>
              <w:jc w:val="center"/>
              <w:rPr>
                <w:b/>
                <w:sz w:val="16"/>
                <w:szCs w:val="16"/>
              </w:rPr>
            </w:pPr>
            <w:proofErr w:type="spellStart"/>
            <w:r w:rsidRPr="00657D18">
              <w:rPr>
                <w:b/>
                <w:sz w:val="16"/>
                <w:szCs w:val="16"/>
              </w:rPr>
              <w:t>MetroTech</w:t>
            </w:r>
            <w:proofErr w:type="spellEnd"/>
            <w:r w:rsidRPr="00657D18">
              <w:rPr>
                <w:b/>
                <w:sz w:val="16"/>
                <w:szCs w:val="16"/>
              </w:rPr>
              <w:t xml:space="preserve"> (North)</w:t>
            </w:r>
          </w:p>
        </w:tc>
        <w:tc>
          <w:tcPr>
            <w:tcW w:w="475"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Pr>
                <w:sz w:val="16"/>
                <w:szCs w:val="16"/>
              </w:rPr>
              <w:t>1</w:t>
            </w:r>
            <w:r w:rsidRPr="008D7207">
              <w:rPr>
                <w:sz w:val="16"/>
                <w:szCs w:val="16"/>
              </w:rPr>
              <w:t>992</w:t>
            </w: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2016</w:t>
            </w:r>
          </w:p>
        </w:tc>
        <w:tc>
          <w:tcPr>
            <w:tcW w:w="936" w:type="dxa"/>
            <w:vMerge w:val="restart"/>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$3,274,492</w:t>
            </w:r>
          </w:p>
        </w:tc>
        <w:tc>
          <w:tcPr>
            <w:tcW w:w="936" w:type="dxa"/>
            <w:vMerge w:val="restart"/>
            <w:shd w:val="clear" w:color="auto" w:fill="C4D79B"/>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$4,911,738</w:t>
            </w:r>
          </w:p>
        </w:tc>
        <w:tc>
          <w:tcPr>
            <w:tcW w:w="936" w:type="dxa"/>
            <w:gridSpan w:val="2"/>
            <w:shd w:val="clear" w:color="auto" w:fill="FFFF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Pr>
                <w:sz w:val="16"/>
                <w:szCs w:val="16"/>
              </w:rPr>
              <w:t>$1,637,246</w:t>
            </w:r>
          </w:p>
        </w:tc>
        <w:tc>
          <w:tcPr>
            <w:tcW w:w="936" w:type="dxa"/>
            <w:vMerge w:val="restart"/>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5.2</w:t>
            </w: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Phased</w:t>
            </w:r>
          </w:p>
        </w:tc>
        <w:tc>
          <w:tcPr>
            <w:tcW w:w="936" w:type="dxa"/>
            <w:vMerge w:val="restart"/>
            <w:tcMar>
              <w:top w:w="43" w:type="dxa"/>
              <w:left w:w="43" w:type="dxa"/>
              <w:bottom w:w="43" w:type="dxa"/>
              <w:right w:w="43" w:type="dxa"/>
            </w:tcMar>
            <w:vAlign w:val="center"/>
          </w:tcPr>
          <w:p w:rsidR="00674EA5" w:rsidRPr="00316370" w:rsidRDefault="00674EA5" w:rsidP="00674EA5">
            <w:pPr>
              <w:pStyle w:val="TableParagraph"/>
              <w:jc w:val="center"/>
              <w:rPr>
                <w:spacing w:val="-2"/>
                <w:sz w:val="16"/>
                <w:szCs w:val="16"/>
              </w:rPr>
            </w:pPr>
            <w:r w:rsidRPr="00316370">
              <w:rPr>
                <w:spacing w:val="-2"/>
                <w:sz w:val="16"/>
                <w:szCs w:val="16"/>
              </w:rPr>
              <w:t>Retroactive</w:t>
            </w: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33,</w:t>
            </w:r>
            <w:r>
              <w:rPr>
                <w:sz w:val="16"/>
                <w:szCs w:val="16"/>
              </w:rPr>
              <w:t xml:space="preserve"> </w:t>
            </w:r>
            <w:r w:rsidRPr="008D7207">
              <w:rPr>
                <w:sz w:val="16"/>
                <w:szCs w:val="16"/>
              </w:rPr>
              <w:t>35</w:t>
            </w:r>
          </w:p>
        </w:tc>
        <w:tc>
          <w:tcPr>
            <w:tcW w:w="4968" w:type="dxa"/>
            <w:vMerge w:val="restart"/>
            <w:tcMar>
              <w:top w:w="43" w:type="dxa"/>
              <w:left w:w="43" w:type="dxa"/>
              <w:bottom w:w="43" w:type="dxa"/>
              <w:right w:w="43" w:type="dxa"/>
            </w:tcMar>
            <w:vAlign w:val="center"/>
          </w:tcPr>
          <w:p w:rsidR="00674EA5" w:rsidRPr="00EE61B5" w:rsidRDefault="00674EA5" w:rsidP="00674EA5">
            <w:pPr>
              <w:pStyle w:val="TableParagraph"/>
              <w:jc w:val="both"/>
              <w:rPr>
                <w:spacing w:val="-2"/>
                <w:sz w:val="16"/>
                <w:szCs w:val="16"/>
              </w:rPr>
            </w:pPr>
            <w:r w:rsidRPr="00EE61B5">
              <w:rPr>
                <w:spacing w:val="-2"/>
                <w:sz w:val="16"/>
                <w:szCs w:val="16"/>
              </w:rPr>
              <w:t>Assessment increase will provide additional arts and cultural programming in Willoughby Square Park; hire one (1) full- time staff to program Willoughby Square Park; design, install, maintain new holiday lighting; install and landscape new planters, tree guards and tree pits; relocate and build-out new field office for sanitation and streetscape staff; conduct a Public Realm Study to propose capital projects to tie together neighborhood elements. A portion of this increase will be used to sustain current levels of programs and services impacted by rising contract costs associated with the increase in minimum wage.</w:t>
            </w:r>
          </w:p>
        </w:tc>
      </w:tr>
      <w:tr w:rsidR="00674EA5" w:rsidRPr="00657D18" w:rsidTr="0052150E">
        <w:trPr>
          <w:cantSplit/>
          <w:trHeight w:val="216"/>
        </w:trPr>
        <w:tc>
          <w:tcPr>
            <w:tcW w:w="936" w:type="dxa"/>
            <w:vMerge/>
            <w:shd w:val="clear" w:color="auto" w:fill="DAEEF3"/>
            <w:tcMar>
              <w:top w:w="43" w:type="dxa"/>
              <w:left w:w="43" w:type="dxa"/>
              <w:bottom w:w="43" w:type="dxa"/>
              <w:right w:w="43" w:type="dxa"/>
            </w:tcMar>
            <w:vAlign w:val="center"/>
          </w:tcPr>
          <w:p w:rsidR="00674EA5" w:rsidRPr="00657D18" w:rsidRDefault="00674EA5" w:rsidP="00674EA5">
            <w:pPr>
              <w:widowControl w:val="0"/>
              <w:jc w:val="center"/>
              <w:rPr>
                <w:rFonts w:ascii="Times New Roman" w:hAnsi="Times New Roman"/>
                <w:sz w:val="16"/>
                <w:szCs w:val="16"/>
              </w:rPr>
            </w:pPr>
          </w:p>
        </w:tc>
        <w:tc>
          <w:tcPr>
            <w:tcW w:w="475"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27</w:t>
            </w: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$650,000</w:t>
            </w:r>
          </w:p>
        </w:tc>
        <w:tc>
          <w:tcPr>
            <w:tcW w:w="936" w:type="dxa"/>
            <w:vMerge/>
            <w:tcMar>
              <w:top w:w="43" w:type="dxa"/>
              <w:left w:w="43" w:type="dxa"/>
              <w:bottom w:w="43" w:type="dxa"/>
              <w:right w:w="43" w:type="dxa"/>
            </w:tcMar>
            <w:vAlign w:val="center"/>
          </w:tcPr>
          <w:p w:rsidR="00674EA5" w:rsidRPr="008D7207" w:rsidRDefault="00674EA5" w:rsidP="00674EA5">
            <w:pPr>
              <w:widowControl w:val="0"/>
              <w:jc w:val="center"/>
              <w:rPr>
                <w:rFonts w:ascii="Times New Roman" w:hAnsi="Times New Roman"/>
                <w:sz w:val="16"/>
                <w:szCs w:val="16"/>
              </w:rPr>
            </w:pPr>
          </w:p>
        </w:tc>
        <w:tc>
          <w:tcPr>
            <w:tcW w:w="936" w:type="dxa"/>
            <w:vMerge/>
            <w:shd w:val="clear" w:color="auto" w:fill="C4D79B"/>
            <w:tcMar>
              <w:top w:w="43" w:type="dxa"/>
              <w:left w:w="43" w:type="dxa"/>
              <w:bottom w:w="43" w:type="dxa"/>
              <w:right w:w="43" w:type="dxa"/>
            </w:tcMar>
            <w:vAlign w:val="center"/>
          </w:tcPr>
          <w:p w:rsidR="00674EA5" w:rsidRPr="008D7207" w:rsidRDefault="00674EA5" w:rsidP="00674EA5">
            <w:pPr>
              <w:widowControl w:val="0"/>
              <w:jc w:val="center"/>
              <w:rPr>
                <w:rFonts w:ascii="Times New Roman" w:hAnsi="Times New Roman"/>
                <w:sz w:val="16"/>
                <w:szCs w:val="16"/>
              </w:rPr>
            </w:pPr>
          </w:p>
        </w:tc>
        <w:tc>
          <w:tcPr>
            <w:tcW w:w="936" w:type="dxa"/>
            <w:shd w:val="clear" w:color="auto" w:fill="FFFF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50.00%</w:t>
            </w:r>
          </w:p>
        </w:tc>
        <w:tc>
          <w:tcPr>
            <w:tcW w:w="936" w:type="dxa"/>
            <w:shd w:val="clear" w:color="auto" w:fill="FFFF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16.67%</w:t>
            </w:r>
          </w:p>
        </w:tc>
        <w:tc>
          <w:tcPr>
            <w:tcW w:w="936" w:type="dxa"/>
            <w:vMerge/>
            <w:tcMar>
              <w:top w:w="43" w:type="dxa"/>
              <w:left w:w="43" w:type="dxa"/>
              <w:bottom w:w="43" w:type="dxa"/>
              <w:right w:w="43" w:type="dxa"/>
            </w:tcMar>
            <w:vAlign w:val="center"/>
          </w:tcPr>
          <w:p w:rsidR="00674EA5" w:rsidRPr="008D7207" w:rsidRDefault="00674EA5" w:rsidP="00674EA5">
            <w:pPr>
              <w:widowControl w:val="0"/>
              <w:jc w:val="center"/>
              <w:rPr>
                <w:rFonts w:ascii="Times New Roman" w:hAnsi="Times New Roman"/>
                <w:sz w:val="16"/>
                <w:szCs w:val="16"/>
              </w:rPr>
            </w:pP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w w:val="105"/>
                <w:sz w:val="16"/>
                <w:szCs w:val="16"/>
              </w:rPr>
              <w:t>1x $725,508</w:t>
            </w:r>
          </w:p>
          <w:p w:rsidR="00674EA5" w:rsidRPr="008D7207" w:rsidRDefault="00674EA5" w:rsidP="00674EA5">
            <w:pPr>
              <w:pStyle w:val="TableParagraph"/>
              <w:jc w:val="center"/>
              <w:rPr>
                <w:sz w:val="16"/>
                <w:szCs w:val="16"/>
              </w:rPr>
            </w:pPr>
            <w:r w:rsidRPr="008D7207">
              <w:rPr>
                <w:w w:val="105"/>
                <w:sz w:val="16"/>
                <w:szCs w:val="16"/>
              </w:rPr>
              <w:t>1x $584,288</w:t>
            </w:r>
          </w:p>
          <w:p w:rsidR="00674EA5" w:rsidRPr="008D7207" w:rsidRDefault="00674EA5" w:rsidP="00674EA5">
            <w:pPr>
              <w:pStyle w:val="TableParagraph"/>
              <w:jc w:val="center"/>
              <w:rPr>
                <w:sz w:val="16"/>
                <w:szCs w:val="16"/>
              </w:rPr>
            </w:pPr>
            <w:r w:rsidRPr="008D7207">
              <w:rPr>
                <w:w w:val="105"/>
                <w:sz w:val="16"/>
                <w:szCs w:val="16"/>
              </w:rPr>
              <w:t>1x $327,449</w:t>
            </w:r>
          </w:p>
        </w:tc>
        <w:tc>
          <w:tcPr>
            <w:tcW w:w="936" w:type="dxa"/>
            <w:vMerge/>
            <w:tcMar>
              <w:top w:w="43" w:type="dxa"/>
              <w:left w:w="43" w:type="dxa"/>
              <w:bottom w:w="43" w:type="dxa"/>
              <w:right w:w="43" w:type="dxa"/>
            </w:tcMar>
            <w:vAlign w:val="center"/>
          </w:tcPr>
          <w:p w:rsidR="00674EA5" w:rsidRPr="00316370" w:rsidRDefault="00674EA5" w:rsidP="00674EA5">
            <w:pPr>
              <w:widowControl w:val="0"/>
              <w:jc w:val="center"/>
              <w:rPr>
                <w:rFonts w:ascii="Times New Roman" w:hAnsi="Times New Roman"/>
                <w:spacing w:val="-2"/>
                <w:sz w:val="16"/>
                <w:szCs w:val="16"/>
              </w:rPr>
            </w:pPr>
          </w:p>
        </w:tc>
        <w:tc>
          <w:tcPr>
            <w:tcW w:w="936" w:type="dxa"/>
            <w:tcMar>
              <w:top w:w="43" w:type="dxa"/>
              <w:left w:w="43" w:type="dxa"/>
              <w:bottom w:w="43" w:type="dxa"/>
              <w:right w:w="43" w:type="dxa"/>
            </w:tcMar>
            <w:vAlign w:val="center"/>
          </w:tcPr>
          <w:p w:rsidR="00674EA5" w:rsidRDefault="00674EA5" w:rsidP="00674EA5">
            <w:pPr>
              <w:pStyle w:val="TableParagraph"/>
              <w:jc w:val="center"/>
              <w:rPr>
                <w:sz w:val="16"/>
                <w:szCs w:val="16"/>
              </w:rPr>
            </w:pPr>
            <w:r>
              <w:rPr>
                <w:sz w:val="16"/>
                <w:szCs w:val="16"/>
              </w:rPr>
              <w:t>Levin,</w:t>
            </w:r>
          </w:p>
          <w:p w:rsidR="00674EA5" w:rsidRPr="008D7207" w:rsidRDefault="00674EA5" w:rsidP="00674EA5">
            <w:pPr>
              <w:pStyle w:val="TableParagraph"/>
              <w:jc w:val="center"/>
              <w:rPr>
                <w:sz w:val="16"/>
                <w:szCs w:val="16"/>
              </w:rPr>
            </w:pPr>
            <w:r w:rsidRPr="008D7207">
              <w:rPr>
                <w:sz w:val="16"/>
                <w:szCs w:val="16"/>
              </w:rPr>
              <w:t>Cumbo</w:t>
            </w:r>
          </w:p>
        </w:tc>
        <w:tc>
          <w:tcPr>
            <w:tcW w:w="4968" w:type="dxa"/>
            <w:vMerge/>
            <w:tcMar>
              <w:top w:w="43" w:type="dxa"/>
              <w:left w:w="43" w:type="dxa"/>
              <w:bottom w:w="43" w:type="dxa"/>
              <w:right w:w="43" w:type="dxa"/>
            </w:tcMar>
            <w:vAlign w:val="center"/>
          </w:tcPr>
          <w:p w:rsidR="00674EA5" w:rsidRPr="00EE61B5" w:rsidRDefault="00674EA5" w:rsidP="00674EA5">
            <w:pPr>
              <w:widowControl w:val="0"/>
              <w:jc w:val="both"/>
              <w:rPr>
                <w:rFonts w:ascii="Times New Roman" w:hAnsi="Times New Roman"/>
                <w:sz w:val="16"/>
                <w:szCs w:val="16"/>
              </w:rPr>
            </w:pPr>
          </w:p>
        </w:tc>
      </w:tr>
      <w:tr w:rsidR="00674EA5" w:rsidRPr="00657D18" w:rsidTr="0052150E">
        <w:trPr>
          <w:cantSplit/>
          <w:trHeight w:hRule="exact" w:val="144"/>
        </w:trPr>
        <w:tc>
          <w:tcPr>
            <w:tcW w:w="936" w:type="dxa"/>
            <w:shd w:val="clear" w:color="auto" w:fill="000000"/>
            <w:tcMar>
              <w:top w:w="43" w:type="dxa"/>
              <w:left w:w="43" w:type="dxa"/>
              <w:bottom w:w="43" w:type="dxa"/>
              <w:right w:w="43" w:type="dxa"/>
            </w:tcMar>
            <w:vAlign w:val="center"/>
          </w:tcPr>
          <w:p w:rsidR="00674EA5" w:rsidRPr="00657D18" w:rsidRDefault="00674EA5" w:rsidP="00674EA5">
            <w:pPr>
              <w:pStyle w:val="TableParagraph"/>
              <w:jc w:val="center"/>
              <w:rPr>
                <w:sz w:val="16"/>
                <w:szCs w:val="16"/>
              </w:rPr>
            </w:pPr>
          </w:p>
        </w:tc>
        <w:tc>
          <w:tcPr>
            <w:tcW w:w="475"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gridSpan w:val="2"/>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316370" w:rsidRDefault="00674EA5" w:rsidP="00674EA5">
            <w:pPr>
              <w:pStyle w:val="TableParagraph"/>
              <w:jc w:val="center"/>
              <w:rPr>
                <w:spacing w:val="-2"/>
                <w:sz w:val="16"/>
                <w:szCs w:val="16"/>
              </w:rPr>
            </w:pPr>
          </w:p>
        </w:tc>
        <w:tc>
          <w:tcPr>
            <w:tcW w:w="4968" w:type="dxa"/>
            <w:gridSpan w:val="2"/>
            <w:shd w:val="clear" w:color="auto" w:fill="000000"/>
            <w:tcMar>
              <w:top w:w="43" w:type="dxa"/>
              <w:left w:w="43" w:type="dxa"/>
              <w:bottom w:w="43" w:type="dxa"/>
              <w:right w:w="43" w:type="dxa"/>
            </w:tcMar>
            <w:vAlign w:val="center"/>
          </w:tcPr>
          <w:p w:rsidR="00674EA5" w:rsidRPr="00EE61B5" w:rsidRDefault="00674EA5" w:rsidP="00674EA5">
            <w:pPr>
              <w:pStyle w:val="TableParagraph"/>
              <w:jc w:val="both"/>
              <w:rPr>
                <w:sz w:val="16"/>
                <w:szCs w:val="16"/>
              </w:rPr>
            </w:pPr>
          </w:p>
        </w:tc>
      </w:tr>
      <w:tr w:rsidR="00674EA5" w:rsidRPr="00657D18" w:rsidTr="0052150E">
        <w:trPr>
          <w:cantSplit/>
          <w:trHeight w:val="582"/>
        </w:trPr>
        <w:tc>
          <w:tcPr>
            <w:tcW w:w="936" w:type="dxa"/>
            <w:vMerge w:val="restart"/>
            <w:shd w:val="clear" w:color="auto" w:fill="DAEEF3"/>
            <w:tcMar>
              <w:top w:w="43" w:type="dxa"/>
              <w:left w:w="43" w:type="dxa"/>
              <w:bottom w:w="43" w:type="dxa"/>
              <w:right w:w="43" w:type="dxa"/>
            </w:tcMar>
            <w:vAlign w:val="center"/>
          </w:tcPr>
          <w:p w:rsidR="00674EA5" w:rsidRPr="00657D18" w:rsidRDefault="00674EA5" w:rsidP="00674EA5">
            <w:pPr>
              <w:pStyle w:val="TableParagraph"/>
              <w:jc w:val="center"/>
              <w:rPr>
                <w:b/>
                <w:sz w:val="16"/>
                <w:szCs w:val="16"/>
              </w:rPr>
            </w:pPr>
            <w:proofErr w:type="spellStart"/>
            <w:r>
              <w:rPr>
                <w:b/>
                <w:sz w:val="16"/>
                <w:szCs w:val="16"/>
              </w:rPr>
              <w:t>N</w:t>
            </w:r>
            <w:r w:rsidRPr="00657D18">
              <w:rPr>
                <w:b/>
                <w:sz w:val="16"/>
                <w:szCs w:val="16"/>
              </w:rPr>
              <w:t>oho</w:t>
            </w:r>
            <w:proofErr w:type="spellEnd"/>
          </w:p>
        </w:tc>
        <w:tc>
          <w:tcPr>
            <w:tcW w:w="475"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1997</w:t>
            </w: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1997</w:t>
            </w:r>
          </w:p>
        </w:tc>
        <w:tc>
          <w:tcPr>
            <w:tcW w:w="936" w:type="dxa"/>
            <w:vMerge w:val="restart"/>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$540,000</w:t>
            </w:r>
          </w:p>
        </w:tc>
        <w:tc>
          <w:tcPr>
            <w:tcW w:w="936" w:type="dxa"/>
            <w:vMerge w:val="restart"/>
            <w:shd w:val="clear" w:color="auto" w:fill="C4D79B"/>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$800,000</w:t>
            </w:r>
          </w:p>
        </w:tc>
        <w:tc>
          <w:tcPr>
            <w:tcW w:w="936" w:type="dxa"/>
            <w:gridSpan w:val="2"/>
            <w:shd w:val="clear" w:color="auto" w:fill="FFFF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Pr>
                <w:sz w:val="16"/>
                <w:szCs w:val="16"/>
              </w:rPr>
              <w:t>$260,000</w:t>
            </w:r>
          </w:p>
        </w:tc>
        <w:tc>
          <w:tcPr>
            <w:tcW w:w="936" w:type="dxa"/>
            <w:vMerge w:val="restart"/>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8.5</w:t>
            </w: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Phased</w:t>
            </w:r>
          </w:p>
        </w:tc>
        <w:tc>
          <w:tcPr>
            <w:tcW w:w="936" w:type="dxa"/>
            <w:vMerge w:val="restart"/>
            <w:tcMar>
              <w:top w:w="43" w:type="dxa"/>
              <w:left w:w="43" w:type="dxa"/>
              <w:bottom w:w="43" w:type="dxa"/>
              <w:right w:w="43" w:type="dxa"/>
            </w:tcMar>
            <w:vAlign w:val="center"/>
          </w:tcPr>
          <w:p w:rsidR="00674EA5" w:rsidRPr="00316370" w:rsidRDefault="00674EA5" w:rsidP="00674EA5">
            <w:pPr>
              <w:pStyle w:val="TableParagraph"/>
              <w:jc w:val="center"/>
              <w:rPr>
                <w:spacing w:val="-2"/>
                <w:sz w:val="16"/>
                <w:szCs w:val="16"/>
              </w:rPr>
            </w:pPr>
            <w:r w:rsidRPr="00316370">
              <w:rPr>
                <w:spacing w:val="-2"/>
                <w:sz w:val="16"/>
                <w:szCs w:val="16"/>
              </w:rPr>
              <w:t>Retroactive</w:t>
            </w: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1,</w:t>
            </w:r>
            <w:r>
              <w:rPr>
                <w:sz w:val="16"/>
                <w:szCs w:val="16"/>
              </w:rPr>
              <w:t xml:space="preserve"> </w:t>
            </w:r>
            <w:r w:rsidRPr="008D7207">
              <w:rPr>
                <w:sz w:val="16"/>
                <w:szCs w:val="16"/>
              </w:rPr>
              <w:t>2</w:t>
            </w:r>
          </w:p>
        </w:tc>
        <w:tc>
          <w:tcPr>
            <w:tcW w:w="4968" w:type="dxa"/>
            <w:vMerge w:val="restart"/>
            <w:tcMar>
              <w:top w:w="43" w:type="dxa"/>
              <w:left w:w="43" w:type="dxa"/>
              <w:bottom w:w="43" w:type="dxa"/>
              <w:right w:w="43" w:type="dxa"/>
            </w:tcMar>
            <w:vAlign w:val="center"/>
          </w:tcPr>
          <w:p w:rsidR="00674EA5" w:rsidRPr="00EE61B5" w:rsidRDefault="00674EA5" w:rsidP="00674EA5">
            <w:pPr>
              <w:pStyle w:val="TableParagraph"/>
              <w:jc w:val="both"/>
              <w:rPr>
                <w:sz w:val="16"/>
                <w:szCs w:val="16"/>
              </w:rPr>
            </w:pPr>
            <w:r w:rsidRPr="00EE61B5">
              <w:rPr>
                <w:sz w:val="16"/>
                <w:szCs w:val="16"/>
              </w:rPr>
              <w:t>Assessment increase will provide two (2) full-time security guards to patrol the district; introduce banner program; update neighborhood signage; update website; replace old planters and increase seasonal landscaping; conduct neighborhood planning study in advance of potential rezoning; implement new retail attraction program. A portion of this increase will be used to sustain current levels of programs and services impacted by rising contract costs associated with the increase in minimum wage.</w:t>
            </w:r>
          </w:p>
        </w:tc>
      </w:tr>
      <w:tr w:rsidR="00674EA5" w:rsidRPr="00657D18" w:rsidTr="0052150E">
        <w:trPr>
          <w:cantSplit/>
          <w:trHeight w:val="216"/>
        </w:trPr>
        <w:tc>
          <w:tcPr>
            <w:tcW w:w="936" w:type="dxa"/>
            <w:vMerge/>
            <w:shd w:val="clear" w:color="auto" w:fill="DAEEF3"/>
            <w:tcMar>
              <w:top w:w="43" w:type="dxa"/>
              <w:left w:w="43" w:type="dxa"/>
              <w:bottom w:w="43" w:type="dxa"/>
              <w:right w:w="43" w:type="dxa"/>
            </w:tcMar>
            <w:vAlign w:val="center"/>
          </w:tcPr>
          <w:p w:rsidR="00674EA5" w:rsidRPr="00657D18" w:rsidRDefault="00674EA5" w:rsidP="00674EA5">
            <w:pPr>
              <w:widowControl w:val="0"/>
              <w:jc w:val="center"/>
              <w:rPr>
                <w:rFonts w:ascii="Times New Roman" w:hAnsi="Times New Roman"/>
                <w:sz w:val="16"/>
                <w:szCs w:val="16"/>
              </w:rPr>
            </w:pPr>
          </w:p>
        </w:tc>
        <w:tc>
          <w:tcPr>
            <w:tcW w:w="475"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22</w:t>
            </w: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N/A</w:t>
            </w:r>
          </w:p>
        </w:tc>
        <w:tc>
          <w:tcPr>
            <w:tcW w:w="936" w:type="dxa"/>
            <w:vMerge/>
            <w:tcMar>
              <w:top w:w="43" w:type="dxa"/>
              <w:left w:w="43" w:type="dxa"/>
              <w:bottom w:w="43" w:type="dxa"/>
              <w:right w:w="43" w:type="dxa"/>
            </w:tcMar>
            <w:vAlign w:val="center"/>
          </w:tcPr>
          <w:p w:rsidR="00674EA5" w:rsidRPr="008D7207" w:rsidRDefault="00674EA5" w:rsidP="00674EA5">
            <w:pPr>
              <w:widowControl w:val="0"/>
              <w:jc w:val="center"/>
              <w:rPr>
                <w:rFonts w:ascii="Times New Roman" w:hAnsi="Times New Roman"/>
                <w:sz w:val="16"/>
                <w:szCs w:val="16"/>
              </w:rPr>
            </w:pPr>
          </w:p>
        </w:tc>
        <w:tc>
          <w:tcPr>
            <w:tcW w:w="936" w:type="dxa"/>
            <w:vMerge/>
            <w:shd w:val="clear" w:color="auto" w:fill="C4D79B"/>
            <w:tcMar>
              <w:top w:w="43" w:type="dxa"/>
              <w:left w:w="43" w:type="dxa"/>
              <w:bottom w:w="43" w:type="dxa"/>
              <w:right w:w="43" w:type="dxa"/>
            </w:tcMar>
            <w:vAlign w:val="center"/>
          </w:tcPr>
          <w:p w:rsidR="00674EA5" w:rsidRPr="008D7207" w:rsidRDefault="00674EA5" w:rsidP="00674EA5">
            <w:pPr>
              <w:widowControl w:val="0"/>
              <w:jc w:val="center"/>
              <w:rPr>
                <w:rFonts w:ascii="Times New Roman" w:hAnsi="Times New Roman"/>
                <w:sz w:val="16"/>
                <w:szCs w:val="16"/>
              </w:rPr>
            </w:pPr>
          </w:p>
        </w:tc>
        <w:tc>
          <w:tcPr>
            <w:tcW w:w="936" w:type="dxa"/>
            <w:shd w:val="clear" w:color="auto" w:fill="FFFF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48.15%</w:t>
            </w:r>
          </w:p>
        </w:tc>
        <w:tc>
          <w:tcPr>
            <w:tcW w:w="936" w:type="dxa"/>
            <w:shd w:val="clear" w:color="auto" w:fill="FFFF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2.19%</w:t>
            </w:r>
          </w:p>
        </w:tc>
        <w:tc>
          <w:tcPr>
            <w:tcW w:w="936" w:type="dxa"/>
            <w:vMerge/>
            <w:tcMar>
              <w:top w:w="43" w:type="dxa"/>
              <w:left w:w="43" w:type="dxa"/>
              <w:bottom w:w="43" w:type="dxa"/>
              <w:right w:w="43" w:type="dxa"/>
            </w:tcMar>
            <w:vAlign w:val="center"/>
          </w:tcPr>
          <w:p w:rsidR="00674EA5" w:rsidRPr="008D7207" w:rsidRDefault="00674EA5" w:rsidP="00674EA5">
            <w:pPr>
              <w:widowControl w:val="0"/>
              <w:jc w:val="center"/>
              <w:rPr>
                <w:rFonts w:ascii="Times New Roman" w:hAnsi="Times New Roman"/>
                <w:sz w:val="16"/>
                <w:szCs w:val="16"/>
              </w:rPr>
            </w:pPr>
          </w:p>
        </w:tc>
        <w:tc>
          <w:tcPr>
            <w:tcW w:w="936" w:type="dxa"/>
            <w:tcMar>
              <w:top w:w="43" w:type="dxa"/>
              <w:left w:w="43" w:type="dxa"/>
              <w:bottom w:w="43" w:type="dxa"/>
              <w:right w:w="43" w:type="dxa"/>
            </w:tcMar>
            <w:vAlign w:val="center"/>
          </w:tcPr>
          <w:p w:rsidR="00674EA5" w:rsidRPr="008D7207" w:rsidRDefault="00674EA5" w:rsidP="00674EA5">
            <w:pPr>
              <w:pStyle w:val="TableParagraph"/>
              <w:ind w:hanging="2"/>
              <w:jc w:val="center"/>
              <w:rPr>
                <w:sz w:val="16"/>
                <w:szCs w:val="16"/>
              </w:rPr>
            </w:pPr>
            <w:r>
              <w:rPr>
                <w:w w:val="105"/>
                <w:sz w:val="16"/>
                <w:szCs w:val="16"/>
              </w:rPr>
              <w:t>1x $190,000</w:t>
            </w:r>
          </w:p>
          <w:p w:rsidR="00674EA5" w:rsidRPr="008D7207" w:rsidRDefault="00674EA5" w:rsidP="00674EA5">
            <w:pPr>
              <w:pStyle w:val="TableParagraph"/>
              <w:jc w:val="center"/>
              <w:rPr>
                <w:sz w:val="16"/>
                <w:szCs w:val="16"/>
              </w:rPr>
            </w:pPr>
            <w:r w:rsidRPr="008D7207">
              <w:rPr>
                <w:w w:val="105"/>
                <w:sz w:val="16"/>
                <w:szCs w:val="16"/>
              </w:rPr>
              <w:t>1x $40,000</w:t>
            </w:r>
          </w:p>
          <w:p w:rsidR="00674EA5" w:rsidRPr="008D7207" w:rsidRDefault="00674EA5" w:rsidP="00674EA5">
            <w:pPr>
              <w:pStyle w:val="TableParagraph"/>
              <w:jc w:val="center"/>
              <w:rPr>
                <w:sz w:val="16"/>
                <w:szCs w:val="16"/>
              </w:rPr>
            </w:pPr>
            <w:r w:rsidRPr="008D7207">
              <w:rPr>
                <w:w w:val="105"/>
                <w:sz w:val="16"/>
                <w:szCs w:val="16"/>
              </w:rPr>
              <w:t>1x $30,000</w:t>
            </w:r>
          </w:p>
        </w:tc>
        <w:tc>
          <w:tcPr>
            <w:tcW w:w="936" w:type="dxa"/>
            <w:vMerge/>
            <w:tcMar>
              <w:top w:w="43" w:type="dxa"/>
              <w:left w:w="43" w:type="dxa"/>
              <w:bottom w:w="43" w:type="dxa"/>
              <w:right w:w="43" w:type="dxa"/>
            </w:tcMar>
            <w:vAlign w:val="center"/>
          </w:tcPr>
          <w:p w:rsidR="00674EA5" w:rsidRPr="00316370" w:rsidRDefault="00674EA5" w:rsidP="00674EA5">
            <w:pPr>
              <w:widowControl w:val="0"/>
              <w:jc w:val="center"/>
              <w:rPr>
                <w:rFonts w:ascii="Times New Roman" w:hAnsi="Times New Roman"/>
                <w:spacing w:val="-2"/>
                <w:sz w:val="16"/>
                <w:szCs w:val="16"/>
              </w:rPr>
            </w:pPr>
          </w:p>
        </w:tc>
        <w:tc>
          <w:tcPr>
            <w:tcW w:w="936" w:type="dxa"/>
            <w:tcMar>
              <w:top w:w="43" w:type="dxa"/>
              <w:left w:w="43" w:type="dxa"/>
              <w:bottom w:w="43" w:type="dxa"/>
              <w:right w:w="43" w:type="dxa"/>
            </w:tcMar>
            <w:vAlign w:val="center"/>
          </w:tcPr>
          <w:p w:rsidR="00674EA5" w:rsidRDefault="00674EA5" w:rsidP="00674EA5">
            <w:pPr>
              <w:pStyle w:val="TableParagraph"/>
              <w:jc w:val="center"/>
              <w:rPr>
                <w:sz w:val="16"/>
                <w:szCs w:val="16"/>
              </w:rPr>
            </w:pPr>
            <w:r>
              <w:rPr>
                <w:sz w:val="16"/>
                <w:szCs w:val="16"/>
              </w:rPr>
              <w:t>Chin,</w:t>
            </w:r>
          </w:p>
          <w:p w:rsidR="00674EA5" w:rsidRPr="008D7207" w:rsidRDefault="00674EA5" w:rsidP="00674EA5">
            <w:pPr>
              <w:pStyle w:val="TableParagraph"/>
              <w:jc w:val="center"/>
              <w:rPr>
                <w:sz w:val="16"/>
                <w:szCs w:val="16"/>
              </w:rPr>
            </w:pPr>
            <w:r w:rsidRPr="008D7207">
              <w:rPr>
                <w:sz w:val="16"/>
                <w:szCs w:val="16"/>
              </w:rPr>
              <w:t>Rivera</w:t>
            </w:r>
          </w:p>
        </w:tc>
        <w:tc>
          <w:tcPr>
            <w:tcW w:w="4968" w:type="dxa"/>
            <w:vMerge/>
            <w:tcMar>
              <w:top w:w="43" w:type="dxa"/>
              <w:left w:w="43" w:type="dxa"/>
              <w:bottom w:w="43" w:type="dxa"/>
              <w:right w:w="43" w:type="dxa"/>
            </w:tcMar>
            <w:vAlign w:val="center"/>
          </w:tcPr>
          <w:p w:rsidR="00674EA5" w:rsidRPr="00EE61B5" w:rsidRDefault="00674EA5" w:rsidP="00674EA5">
            <w:pPr>
              <w:widowControl w:val="0"/>
              <w:jc w:val="both"/>
              <w:rPr>
                <w:rFonts w:ascii="Times New Roman" w:hAnsi="Times New Roman"/>
                <w:sz w:val="16"/>
                <w:szCs w:val="16"/>
              </w:rPr>
            </w:pPr>
          </w:p>
        </w:tc>
      </w:tr>
      <w:tr w:rsidR="00674EA5" w:rsidRPr="00657D18" w:rsidTr="0052150E">
        <w:trPr>
          <w:cantSplit/>
          <w:trHeight w:hRule="exact" w:val="144"/>
        </w:trPr>
        <w:tc>
          <w:tcPr>
            <w:tcW w:w="936" w:type="dxa"/>
            <w:shd w:val="clear" w:color="auto" w:fill="000000"/>
            <w:tcMar>
              <w:top w:w="43" w:type="dxa"/>
              <w:left w:w="43" w:type="dxa"/>
              <w:bottom w:w="43" w:type="dxa"/>
              <w:right w:w="43" w:type="dxa"/>
            </w:tcMar>
            <w:vAlign w:val="center"/>
          </w:tcPr>
          <w:p w:rsidR="00674EA5" w:rsidRPr="00657D18" w:rsidRDefault="00674EA5" w:rsidP="00674EA5">
            <w:pPr>
              <w:pStyle w:val="TableParagraph"/>
              <w:jc w:val="center"/>
              <w:rPr>
                <w:sz w:val="16"/>
                <w:szCs w:val="16"/>
              </w:rPr>
            </w:pPr>
          </w:p>
        </w:tc>
        <w:tc>
          <w:tcPr>
            <w:tcW w:w="475"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gridSpan w:val="2"/>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p>
        </w:tc>
        <w:tc>
          <w:tcPr>
            <w:tcW w:w="936" w:type="dxa"/>
            <w:shd w:val="clear" w:color="auto" w:fill="000000"/>
            <w:tcMar>
              <w:top w:w="43" w:type="dxa"/>
              <w:left w:w="43" w:type="dxa"/>
              <w:bottom w:w="43" w:type="dxa"/>
              <w:right w:w="43" w:type="dxa"/>
            </w:tcMar>
            <w:vAlign w:val="center"/>
          </w:tcPr>
          <w:p w:rsidR="00674EA5" w:rsidRDefault="00674EA5" w:rsidP="00674EA5">
            <w:pPr>
              <w:pStyle w:val="TableParagraph"/>
              <w:jc w:val="center"/>
              <w:rPr>
                <w:sz w:val="16"/>
                <w:szCs w:val="16"/>
              </w:rPr>
            </w:pPr>
          </w:p>
          <w:p w:rsidR="00674EA5" w:rsidRPr="00674EA5" w:rsidRDefault="00674EA5" w:rsidP="00674EA5">
            <w:pPr>
              <w:rPr>
                <w:lang w:bidi="en-US"/>
              </w:rPr>
            </w:pPr>
          </w:p>
        </w:tc>
        <w:tc>
          <w:tcPr>
            <w:tcW w:w="936" w:type="dxa"/>
            <w:shd w:val="clear" w:color="auto" w:fill="000000"/>
            <w:tcMar>
              <w:top w:w="43" w:type="dxa"/>
              <w:left w:w="43" w:type="dxa"/>
              <w:bottom w:w="43" w:type="dxa"/>
              <w:right w:w="43" w:type="dxa"/>
            </w:tcMar>
            <w:vAlign w:val="center"/>
          </w:tcPr>
          <w:p w:rsidR="00674EA5" w:rsidRPr="00316370" w:rsidRDefault="00674EA5" w:rsidP="00674EA5">
            <w:pPr>
              <w:pStyle w:val="TableParagraph"/>
              <w:jc w:val="center"/>
              <w:rPr>
                <w:spacing w:val="-2"/>
                <w:sz w:val="16"/>
                <w:szCs w:val="16"/>
              </w:rPr>
            </w:pPr>
          </w:p>
        </w:tc>
        <w:tc>
          <w:tcPr>
            <w:tcW w:w="4968" w:type="dxa"/>
            <w:gridSpan w:val="2"/>
            <w:shd w:val="clear" w:color="auto" w:fill="000000"/>
            <w:tcMar>
              <w:top w:w="43" w:type="dxa"/>
              <w:left w:w="43" w:type="dxa"/>
              <w:bottom w:w="43" w:type="dxa"/>
              <w:right w:w="43" w:type="dxa"/>
            </w:tcMar>
            <w:vAlign w:val="center"/>
          </w:tcPr>
          <w:p w:rsidR="00674EA5" w:rsidRPr="00EE61B5" w:rsidRDefault="00674EA5" w:rsidP="00674EA5">
            <w:pPr>
              <w:pStyle w:val="TableParagraph"/>
              <w:jc w:val="both"/>
              <w:rPr>
                <w:sz w:val="16"/>
                <w:szCs w:val="16"/>
              </w:rPr>
            </w:pPr>
          </w:p>
        </w:tc>
      </w:tr>
      <w:tr w:rsidR="00674EA5" w:rsidRPr="00657D18" w:rsidTr="0052150E">
        <w:trPr>
          <w:cantSplit/>
          <w:trHeight w:val="636"/>
        </w:trPr>
        <w:tc>
          <w:tcPr>
            <w:tcW w:w="936" w:type="dxa"/>
            <w:vMerge w:val="restart"/>
            <w:shd w:val="clear" w:color="auto" w:fill="DAEEF3"/>
            <w:tcMar>
              <w:top w:w="43" w:type="dxa"/>
              <w:left w:w="43" w:type="dxa"/>
              <w:bottom w:w="43" w:type="dxa"/>
              <w:right w:w="43" w:type="dxa"/>
            </w:tcMar>
            <w:vAlign w:val="center"/>
          </w:tcPr>
          <w:p w:rsidR="00674EA5" w:rsidRDefault="00674EA5" w:rsidP="00674EA5">
            <w:pPr>
              <w:pStyle w:val="TableParagraph"/>
              <w:jc w:val="center"/>
              <w:rPr>
                <w:b/>
                <w:sz w:val="16"/>
                <w:szCs w:val="16"/>
              </w:rPr>
            </w:pPr>
            <w:r>
              <w:rPr>
                <w:b/>
                <w:sz w:val="16"/>
                <w:szCs w:val="16"/>
              </w:rPr>
              <w:t>Union</w:t>
            </w:r>
          </w:p>
          <w:p w:rsidR="00674EA5" w:rsidRPr="00657D18" w:rsidRDefault="00674EA5" w:rsidP="00674EA5">
            <w:pPr>
              <w:pStyle w:val="TableParagraph"/>
              <w:jc w:val="center"/>
              <w:rPr>
                <w:b/>
                <w:sz w:val="16"/>
                <w:szCs w:val="16"/>
              </w:rPr>
            </w:pPr>
            <w:r w:rsidRPr="00657D18">
              <w:rPr>
                <w:b/>
                <w:sz w:val="16"/>
                <w:szCs w:val="16"/>
              </w:rPr>
              <w:t>Square</w:t>
            </w:r>
          </w:p>
        </w:tc>
        <w:tc>
          <w:tcPr>
            <w:tcW w:w="475"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1982</w:t>
            </w: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2017</w:t>
            </w:r>
          </w:p>
        </w:tc>
        <w:tc>
          <w:tcPr>
            <w:tcW w:w="936" w:type="dxa"/>
            <w:vMerge w:val="restart"/>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$2,600,000</w:t>
            </w:r>
          </w:p>
        </w:tc>
        <w:tc>
          <w:tcPr>
            <w:tcW w:w="936" w:type="dxa"/>
            <w:vMerge w:val="restart"/>
            <w:shd w:val="clear" w:color="auto" w:fill="C4D79B"/>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$4,200,000</w:t>
            </w:r>
          </w:p>
        </w:tc>
        <w:tc>
          <w:tcPr>
            <w:tcW w:w="936" w:type="dxa"/>
            <w:gridSpan w:val="2"/>
            <w:shd w:val="clear" w:color="auto" w:fill="FFFF00"/>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Pr>
                <w:sz w:val="16"/>
                <w:szCs w:val="16"/>
              </w:rPr>
              <w:t>$1,600,000</w:t>
            </w:r>
          </w:p>
        </w:tc>
        <w:tc>
          <w:tcPr>
            <w:tcW w:w="936" w:type="dxa"/>
            <w:vMerge w:val="restart"/>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3.3</w:t>
            </w:r>
          </w:p>
        </w:tc>
        <w:tc>
          <w:tcPr>
            <w:tcW w:w="936" w:type="dxa"/>
            <w:tcMar>
              <w:top w:w="43" w:type="dxa"/>
              <w:left w:w="43" w:type="dxa"/>
              <w:bottom w:w="43" w:type="dxa"/>
              <w:right w:w="43" w:type="dxa"/>
            </w:tcMar>
            <w:vAlign w:val="center"/>
          </w:tcPr>
          <w:p w:rsidR="00674EA5" w:rsidRPr="008D7207" w:rsidRDefault="00674EA5" w:rsidP="00674EA5">
            <w:pPr>
              <w:pStyle w:val="TableParagraph"/>
              <w:jc w:val="center"/>
              <w:rPr>
                <w:sz w:val="16"/>
                <w:szCs w:val="16"/>
              </w:rPr>
            </w:pPr>
            <w:r w:rsidRPr="008D7207">
              <w:rPr>
                <w:sz w:val="16"/>
                <w:szCs w:val="16"/>
              </w:rPr>
              <w:t>Phased</w:t>
            </w:r>
          </w:p>
        </w:tc>
        <w:tc>
          <w:tcPr>
            <w:tcW w:w="936" w:type="dxa"/>
            <w:vMerge w:val="restart"/>
            <w:tcMar>
              <w:top w:w="43" w:type="dxa"/>
              <w:left w:w="43" w:type="dxa"/>
              <w:bottom w:w="43" w:type="dxa"/>
              <w:right w:w="43" w:type="dxa"/>
            </w:tcMar>
            <w:vAlign w:val="center"/>
          </w:tcPr>
          <w:p w:rsidR="00674EA5" w:rsidRPr="00316370" w:rsidRDefault="00674EA5" w:rsidP="00674EA5">
            <w:pPr>
              <w:pStyle w:val="TableParagraph"/>
              <w:jc w:val="center"/>
              <w:rPr>
                <w:spacing w:val="-2"/>
                <w:sz w:val="16"/>
                <w:szCs w:val="16"/>
              </w:rPr>
            </w:pPr>
            <w:r w:rsidRPr="00316370">
              <w:rPr>
                <w:spacing w:val="-2"/>
                <w:sz w:val="16"/>
                <w:szCs w:val="16"/>
              </w:rPr>
              <w:t>Forward</w:t>
            </w:r>
          </w:p>
        </w:tc>
        <w:tc>
          <w:tcPr>
            <w:tcW w:w="936" w:type="dxa"/>
            <w:tcMar>
              <w:top w:w="43" w:type="dxa"/>
              <w:left w:w="43" w:type="dxa"/>
              <w:bottom w:w="43" w:type="dxa"/>
              <w:right w:w="43" w:type="dxa"/>
            </w:tcMar>
            <w:vAlign w:val="center"/>
          </w:tcPr>
          <w:p w:rsidR="00674EA5" w:rsidRPr="00976212" w:rsidRDefault="00674EA5" w:rsidP="00674EA5">
            <w:pPr>
              <w:pStyle w:val="TableParagraph"/>
              <w:jc w:val="center"/>
              <w:rPr>
                <w:spacing w:val="-2"/>
                <w:sz w:val="16"/>
                <w:szCs w:val="16"/>
              </w:rPr>
            </w:pPr>
            <w:r w:rsidRPr="00976212">
              <w:rPr>
                <w:spacing w:val="-2"/>
                <w:sz w:val="16"/>
                <w:szCs w:val="16"/>
              </w:rPr>
              <w:t>2</w:t>
            </w:r>
          </w:p>
        </w:tc>
        <w:tc>
          <w:tcPr>
            <w:tcW w:w="4968" w:type="dxa"/>
            <w:vMerge w:val="restart"/>
            <w:tcMar>
              <w:top w:w="43" w:type="dxa"/>
              <w:left w:w="43" w:type="dxa"/>
              <w:bottom w:w="43" w:type="dxa"/>
              <w:right w:w="43" w:type="dxa"/>
            </w:tcMar>
            <w:vAlign w:val="center"/>
          </w:tcPr>
          <w:p w:rsidR="00674EA5" w:rsidRPr="00EE61B5" w:rsidRDefault="00674EA5" w:rsidP="00674EA5">
            <w:pPr>
              <w:pStyle w:val="TableParagraph"/>
              <w:jc w:val="both"/>
              <w:rPr>
                <w:sz w:val="16"/>
                <w:szCs w:val="16"/>
              </w:rPr>
            </w:pPr>
            <w:r w:rsidRPr="00EE61B5">
              <w:rPr>
                <w:sz w:val="16"/>
                <w:szCs w:val="16"/>
              </w:rPr>
              <w:t>Assessment increase will expand sanitation program and hire one (1) additional full-time sanitation staff and four (6) seasonal sanitation workers; hire one (1) full-time Deputy Director of Operations; launch retail attraction program; invest in streetscape improvements resulting from neighborhood visioning and planning process. A portion of this increase will be used to sustain current levels of programs and services impacted by rising contract costs associated with the increase in minimum wage.</w:t>
            </w:r>
          </w:p>
        </w:tc>
      </w:tr>
      <w:tr w:rsidR="00674EA5" w:rsidRPr="00657D18" w:rsidTr="0052150E">
        <w:trPr>
          <w:cantSplit/>
          <w:trHeight w:val="216"/>
        </w:trPr>
        <w:tc>
          <w:tcPr>
            <w:tcW w:w="936" w:type="dxa"/>
            <w:vMerge/>
            <w:shd w:val="clear" w:color="auto" w:fill="DAEEF3"/>
            <w:tcMar>
              <w:top w:w="43" w:type="dxa"/>
              <w:left w:w="43" w:type="dxa"/>
              <w:bottom w:w="43" w:type="dxa"/>
              <w:right w:w="43" w:type="dxa"/>
            </w:tcMar>
            <w:vAlign w:val="center"/>
          </w:tcPr>
          <w:p w:rsidR="00674EA5" w:rsidRPr="00657D18" w:rsidRDefault="00674EA5" w:rsidP="0052150E">
            <w:pPr>
              <w:jc w:val="center"/>
              <w:rPr>
                <w:rFonts w:ascii="Times New Roman" w:hAnsi="Times New Roman"/>
                <w:sz w:val="16"/>
                <w:szCs w:val="16"/>
              </w:rPr>
            </w:pPr>
          </w:p>
        </w:tc>
        <w:tc>
          <w:tcPr>
            <w:tcW w:w="475" w:type="dxa"/>
            <w:tcMar>
              <w:top w:w="43" w:type="dxa"/>
              <w:left w:w="43" w:type="dxa"/>
              <w:bottom w:w="43" w:type="dxa"/>
              <w:right w:w="43" w:type="dxa"/>
            </w:tcMar>
            <w:vAlign w:val="center"/>
          </w:tcPr>
          <w:p w:rsidR="00674EA5" w:rsidRPr="00657D18" w:rsidRDefault="00674EA5" w:rsidP="0052150E">
            <w:pPr>
              <w:pStyle w:val="TableParagraph"/>
              <w:jc w:val="center"/>
              <w:rPr>
                <w:sz w:val="16"/>
                <w:szCs w:val="16"/>
              </w:rPr>
            </w:pPr>
            <w:r w:rsidRPr="00657D18">
              <w:rPr>
                <w:sz w:val="16"/>
                <w:szCs w:val="16"/>
              </w:rPr>
              <w:t>37</w:t>
            </w:r>
          </w:p>
        </w:tc>
        <w:tc>
          <w:tcPr>
            <w:tcW w:w="936" w:type="dxa"/>
            <w:tcMar>
              <w:top w:w="43" w:type="dxa"/>
              <w:left w:w="43" w:type="dxa"/>
              <w:bottom w:w="43" w:type="dxa"/>
              <w:right w:w="43" w:type="dxa"/>
            </w:tcMar>
            <w:vAlign w:val="center"/>
          </w:tcPr>
          <w:p w:rsidR="00674EA5" w:rsidRPr="00657D18" w:rsidRDefault="00674EA5" w:rsidP="0052150E">
            <w:pPr>
              <w:pStyle w:val="TableParagraph"/>
              <w:jc w:val="center"/>
              <w:rPr>
                <w:sz w:val="16"/>
                <w:szCs w:val="16"/>
              </w:rPr>
            </w:pPr>
            <w:r w:rsidRPr="00657D18">
              <w:rPr>
                <w:sz w:val="16"/>
                <w:szCs w:val="16"/>
              </w:rPr>
              <w:t>$600,000</w:t>
            </w:r>
          </w:p>
        </w:tc>
        <w:tc>
          <w:tcPr>
            <w:tcW w:w="936" w:type="dxa"/>
            <w:vMerge/>
            <w:tcMar>
              <w:top w:w="43" w:type="dxa"/>
              <w:left w:w="43" w:type="dxa"/>
              <w:bottom w:w="43" w:type="dxa"/>
              <w:right w:w="43" w:type="dxa"/>
            </w:tcMar>
            <w:vAlign w:val="center"/>
          </w:tcPr>
          <w:p w:rsidR="00674EA5" w:rsidRPr="00657D18" w:rsidRDefault="00674EA5" w:rsidP="0052150E">
            <w:pPr>
              <w:jc w:val="center"/>
              <w:rPr>
                <w:rFonts w:ascii="Times New Roman" w:hAnsi="Times New Roman"/>
                <w:sz w:val="16"/>
                <w:szCs w:val="16"/>
              </w:rPr>
            </w:pPr>
          </w:p>
        </w:tc>
        <w:tc>
          <w:tcPr>
            <w:tcW w:w="936" w:type="dxa"/>
            <w:vMerge/>
            <w:shd w:val="clear" w:color="auto" w:fill="C4D79B"/>
            <w:tcMar>
              <w:top w:w="43" w:type="dxa"/>
              <w:left w:w="43" w:type="dxa"/>
              <w:bottom w:w="43" w:type="dxa"/>
              <w:right w:w="43" w:type="dxa"/>
            </w:tcMar>
            <w:vAlign w:val="center"/>
          </w:tcPr>
          <w:p w:rsidR="00674EA5" w:rsidRPr="00657D18" w:rsidRDefault="00674EA5" w:rsidP="0052150E">
            <w:pPr>
              <w:jc w:val="center"/>
              <w:rPr>
                <w:rFonts w:ascii="Times New Roman" w:hAnsi="Times New Roman"/>
                <w:sz w:val="16"/>
                <w:szCs w:val="16"/>
              </w:rPr>
            </w:pPr>
          </w:p>
        </w:tc>
        <w:tc>
          <w:tcPr>
            <w:tcW w:w="936" w:type="dxa"/>
            <w:shd w:val="clear" w:color="auto" w:fill="FFFF00"/>
            <w:tcMar>
              <w:top w:w="43" w:type="dxa"/>
              <w:left w:w="43" w:type="dxa"/>
              <w:bottom w:w="43" w:type="dxa"/>
              <w:right w:w="43" w:type="dxa"/>
            </w:tcMar>
            <w:vAlign w:val="center"/>
          </w:tcPr>
          <w:p w:rsidR="00674EA5" w:rsidRPr="008D7207" w:rsidRDefault="00674EA5" w:rsidP="0052150E">
            <w:pPr>
              <w:pStyle w:val="TableParagraph"/>
              <w:jc w:val="center"/>
              <w:rPr>
                <w:sz w:val="16"/>
                <w:szCs w:val="16"/>
              </w:rPr>
            </w:pPr>
            <w:r w:rsidRPr="008D7207">
              <w:rPr>
                <w:sz w:val="16"/>
                <w:szCs w:val="16"/>
              </w:rPr>
              <w:t>61.54%</w:t>
            </w:r>
          </w:p>
        </w:tc>
        <w:tc>
          <w:tcPr>
            <w:tcW w:w="936" w:type="dxa"/>
            <w:shd w:val="clear" w:color="auto" w:fill="FFFF00"/>
            <w:tcMar>
              <w:top w:w="43" w:type="dxa"/>
              <w:left w:w="43" w:type="dxa"/>
              <w:bottom w:w="43" w:type="dxa"/>
              <w:right w:w="43" w:type="dxa"/>
            </w:tcMar>
            <w:vAlign w:val="center"/>
          </w:tcPr>
          <w:p w:rsidR="00674EA5" w:rsidRPr="008D7207" w:rsidRDefault="00674EA5" w:rsidP="0052150E">
            <w:pPr>
              <w:pStyle w:val="TableParagraph"/>
              <w:jc w:val="center"/>
              <w:rPr>
                <w:sz w:val="16"/>
                <w:szCs w:val="16"/>
              </w:rPr>
            </w:pPr>
            <w:r w:rsidRPr="008D7207">
              <w:rPr>
                <w:sz w:val="16"/>
                <w:szCs w:val="16"/>
              </w:rPr>
              <w:t>30.77%</w:t>
            </w:r>
          </w:p>
        </w:tc>
        <w:tc>
          <w:tcPr>
            <w:tcW w:w="936" w:type="dxa"/>
            <w:vMerge/>
            <w:tcMar>
              <w:top w:w="43" w:type="dxa"/>
              <w:left w:w="43" w:type="dxa"/>
              <w:bottom w:w="43" w:type="dxa"/>
              <w:right w:w="43" w:type="dxa"/>
            </w:tcMar>
            <w:vAlign w:val="center"/>
          </w:tcPr>
          <w:p w:rsidR="00674EA5" w:rsidRPr="008D7207" w:rsidRDefault="00674EA5" w:rsidP="0052150E">
            <w:pPr>
              <w:jc w:val="center"/>
              <w:rPr>
                <w:rFonts w:ascii="Times New Roman" w:hAnsi="Times New Roman"/>
                <w:sz w:val="16"/>
                <w:szCs w:val="16"/>
              </w:rPr>
            </w:pPr>
          </w:p>
        </w:tc>
        <w:tc>
          <w:tcPr>
            <w:tcW w:w="936" w:type="dxa"/>
            <w:tcMar>
              <w:top w:w="43" w:type="dxa"/>
              <w:left w:w="43" w:type="dxa"/>
              <w:bottom w:w="43" w:type="dxa"/>
              <w:right w:w="43" w:type="dxa"/>
            </w:tcMar>
            <w:vAlign w:val="center"/>
          </w:tcPr>
          <w:p w:rsidR="00674EA5" w:rsidRPr="00657D18" w:rsidRDefault="00674EA5" w:rsidP="0052150E">
            <w:pPr>
              <w:pStyle w:val="TableParagraph"/>
              <w:jc w:val="center"/>
              <w:rPr>
                <w:sz w:val="16"/>
                <w:szCs w:val="16"/>
              </w:rPr>
            </w:pPr>
            <w:r>
              <w:rPr>
                <w:w w:val="105"/>
                <w:sz w:val="16"/>
                <w:szCs w:val="16"/>
              </w:rPr>
              <w:t>1x $48</w:t>
            </w:r>
            <w:r w:rsidRPr="00657D18">
              <w:rPr>
                <w:w w:val="105"/>
                <w:sz w:val="16"/>
                <w:szCs w:val="16"/>
              </w:rPr>
              <w:t>0,000</w:t>
            </w:r>
          </w:p>
          <w:p w:rsidR="00674EA5" w:rsidRPr="00657D18" w:rsidRDefault="00674EA5" w:rsidP="0052150E">
            <w:pPr>
              <w:pStyle w:val="TableParagraph"/>
              <w:jc w:val="center"/>
              <w:rPr>
                <w:sz w:val="16"/>
                <w:szCs w:val="16"/>
              </w:rPr>
            </w:pPr>
            <w:r w:rsidRPr="00657D18">
              <w:rPr>
                <w:w w:val="105"/>
                <w:sz w:val="16"/>
                <w:szCs w:val="16"/>
              </w:rPr>
              <w:t>1x $400,000</w:t>
            </w:r>
          </w:p>
          <w:p w:rsidR="00674EA5" w:rsidRPr="00657D18" w:rsidRDefault="00674EA5" w:rsidP="0052150E">
            <w:pPr>
              <w:pStyle w:val="TableParagraph"/>
              <w:jc w:val="center"/>
              <w:rPr>
                <w:sz w:val="16"/>
                <w:szCs w:val="16"/>
              </w:rPr>
            </w:pPr>
            <w:r w:rsidRPr="00657D18">
              <w:rPr>
                <w:w w:val="105"/>
                <w:sz w:val="16"/>
                <w:szCs w:val="16"/>
              </w:rPr>
              <w:t>1x $400,000</w:t>
            </w:r>
          </w:p>
        </w:tc>
        <w:tc>
          <w:tcPr>
            <w:tcW w:w="936" w:type="dxa"/>
            <w:vMerge/>
            <w:tcMar>
              <w:top w:w="43" w:type="dxa"/>
              <w:left w:w="43" w:type="dxa"/>
              <w:bottom w:w="43" w:type="dxa"/>
              <w:right w:w="43" w:type="dxa"/>
            </w:tcMar>
            <w:vAlign w:val="center"/>
          </w:tcPr>
          <w:p w:rsidR="00674EA5" w:rsidRPr="00316370" w:rsidRDefault="00674EA5" w:rsidP="0052150E">
            <w:pPr>
              <w:jc w:val="center"/>
              <w:rPr>
                <w:rFonts w:ascii="Times New Roman" w:hAnsi="Times New Roman"/>
                <w:spacing w:val="-2"/>
                <w:sz w:val="16"/>
                <w:szCs w:val="16"/>
              </w:rPr>
            </w:pPr>
          </w:p>
        </w:tc>
        <w:tc>
          <w:tcPr>
            <w:tcW w:w="936" w:type="dxa"/>
            <w:tcMar>
              <w:top w:w="43" w:type="dxa"/>
              <w:left w:w="43" w:type="dxa"/>
              <w:bottom w:w="43" w:type="dxa"/>
              <w:right w:w="43" w:type="dxa"/>
            </w:tcMar>
            <w:vAlign w:val="center"/>
          </w:tcPr>
          <w:p w:rsidR="00674EA5" w:rsidRPr="00657D18" w:rsidRDefault="00674EA5" w:rsidP="0052150E">
            <w:pPr>
              <w:pStyle w:val="TableParagraph"/>
              <w:jc w:val="center"/>
              <w:rPr>
                <w:sz w:val="16"/>
                <w:szCs w:val="16"/>
              </w:rPr>
            </w:pPr>
            <w:r w:rsidRPr="00657D18">
              <w:rPr>
                <w:sz w:val="16"/>
                <w:szCs w:val="16"/>
              </w:rPr>
              <w:t>Rivera</w:t>
            </w:r>
          </w:p>
        </w:tc>
        <w:tc>
          <w:tcPr>
            <w:tcW w:w="4968" w:type="dxa"/>
            <w:vMerge/>
            <w:tcMar>
              <w:top w:w="43" w:type="dxa"/>
              <w:left w:w="43" w:type="dxa"/>
              <w:bottom w:w="43" w:type="dxa"/>
              <w:right w:w="43" w:type="dxa"/>
            </w:tcMar>
            <w:vAlign w:val="center"/>
          </w:tcPr>
          <w:p w:rsidR="00674EA5" w:rsidRPr="00D0650C" w:rsidRDefault="00674EA5" w:rsidP="0052150E">
            <w:pPr>
              <w:jc w:val="both"/>
              <w:rPr>
                <w:rFonts w:ascii="Times New Roman" w:hAnsi="Times New Roman"/>
                <w:sz w:val="16"/>
                <w:szCs w:val="16"/>
              </w:rPr>
            </w:pPr>
          </w:p>
        </w:tc>
      </w:tr>
    </w:tbl>
    <w:p w:rsidR="00483161" w:rsidRDefault="00483161"/>
    <w:p w:rsidR="009753D9" w:rsidRDefault="009753D9" w:rsidP="00605C85">
      <w:pPr>
        <w:keepNext/>
        <w:spacing w:after="0" w:line="240" w:lineRule="auto"/>
        <w:jc w:val="center"/>
        <w:outlineLvl w:val="0"/>
        <w:rPr>
          <w:noProof/>
        </w:rPr>
        <w:sectPr w:rsidR="009753D9" w:rsidSect="00674EA5">
          <w:pgSz w:w="15840" w:h="12240" w:orient="landscape"/>
          <w:pgMar w:top="360" w:right="360" w:bottom="360" w:left="360" w:header="720" w:footer="720" w:gutter="0"/>
          <w:cols w:space="720"/>
          <w:docGrid w:linePitch="360"/>
        </w:sectPr>
      </w:pPr>
    </w:p>
    <w:p w:rsidR="00674EA5" w:rsidRDefault="00674EA5" w:rsidP="00674EA5">
      <w:pPr>
        <w:pStyle w:val="DoubleSpaceParagaph"/>
        <w:spacing w:line="240" w:lineRule="auto"/>
        <w:ind w:firstLine="0"/>
        <w:jc w:val="center"/>
      </w:pPr>
      <w:r>
        <w:t>Int. No. 1750</w:t>
      </w:r>
    </w:p>
    <w:p w:rsidR="00674EA5" w:rsidRDefault="00674EA5" w:rsidP="00674EA5">
      <w:pPr>
        <w:pStyle w:val="DoubleSpaceParagaph"/>
        <w:spacing w:line="240" w:lineRule="auto"/>
        <w:ind w:firstLine="0"/>
      </w:pPr>
    </w:p>
    <w:p w:rsidR="00674EA5" w:rsidRDefault="00674EA5" w:rsidP="00674EA5">
      <w:pPr>
        <w:pStyle w:val="DoubleSpaceParagaph"/>
        <w:spacing w:line="240" w:lineRule="auto"/>
        <w:ind w:firstLine="0"/>
      </w:pPr>
      <w:r>
        <w:t>By Council Member Dromm (by request of the Mayor)</w:t>
      </w:r>
    </w:p>
    <w:p w:rsidR="00674EA5" w:rsidRDefault="00674EA5" w:rsidP="00674EA5">
      <w:pPr>
        <w:pStyle w:val="DoubleSpaceParagaph"/>
        <w:spacing w:line="240" w:lineRule="auto"/>
        <w:ind w:firstLine="0"/>
      </w:pPr>
    </w:p>
    <w:p w:rsidR="00674EA5" w:rsidRPr="002D3143" w:rsidRDefault="00674EA5" w:rsidP="00674EA5">
      <w:pPr>
        <w:pStyle w:val="DoubleSpaceParagaph"/>
        <w:spacing w:line="240" w:lineRule="auto"/>
        <w:ind w:firstLine="0"/>
        <w:rPr>
          <w:vanish/>
        </w:rPr>
      </w:pPr>
      <w:r w:rsidRPr="002D3143">
        <w:rPr>
          <w:vanish/>
        </w:rPr>
        <w:t>..Title</w:t>
      </w:r>
    </w:p>
    <w:p w:rsidR="00674EA5" w:rsidRDefault="00674EA5" w:rsidP="00674EA5">
      <w:pPr>
        <w:pStyle w:val="DoubleSpaceParagaph"/>
        <w:spacing w:line="240" w:lineRule="auto"/>
        <w:ind w:firstLine="0"/>
      </w:pPr>
      <w:r>
        <w:t xml:space="preserve">A Local Law to amend the administrative code of the city of </w:t>
      </w:r>
      <w:smartTag w:uri="urn:schemas-microsoft-com:office:smarttags" w:element="place">
        <w:smartTag w:uri="urn:schemas-microsoft-com:office:smarttags" w:element="City">
          <w:r>
            <w:t>New York</w:t>
          </w:r>
        </w:smartTag>
      </w:smartTag>
      <w:r>
        <w:t>, in relation to authorizing an increase in the amount to be expended annually in five business improvement districts and one special assessment district</w:t>
      </w:r>
    </w:p>
    <w:p w:rsidR="00674EA5" w:rsidRPr="002D3143" w:rsidRDefault="00674EA5" w:rsidP="00674EA5">
      <w:pPr>
        <w:pStyle w:val="DoubleSpaceParagaph"/>
        <w:spacing w:line="240" w:lineRule="auto"/>
        <w:ind w:firstLine="0"/>
        <w:rPr>
          <w:vanish/>
        </w:rPr>
      </w:pPr>
      <w:r w:rsidRPr="002D3143">
        <w:rPr>
          <w:vanish/>
        </w:rPr>
        <w:t>..Body</w:t>
      </w:r>
    </w:p>
    <w:p w:rsidR="00674EA5" w:rsidRDefault="00674EA5" w:rsidP="00674EA5">
      <w:pPr>
        <w:pStyle w:val="DoubleSpaceParagaph"/>
        <w:spacing w:line="240" w:lineRule="auto"/>
        <w:ind w:firstLine="0"/>
      </w:pPr>
    </w:p>
    <w:p w:rsidR="00674EA5" w:rsidRDefault="00674EA5" w:rsidP="00674EA5">
      <w:pPr>
        <w:pStyle w:val="DoubleSpaceParagaph"/>
        <w:spacing w:line="240" w:lineRule="auto"/>
        <w:ind w:firstLine="0"/>
      </w:pPr>
      <w:r w:rsidRPr="002D3143">
        <w:rPr>
          <w:u w:val="single"/>
        </w:rPr>
        <w:t>Be it enacted by the Council as follows</w:t>
      </w:r>
      <w:r>
        <w:t>:</w:t>
      </w:r>
    </w:p>
    <w:p w:rsidR="00674EA5" w:rsidRDefault="00674EA5" w:rsidP="00674EA5">
      <w:pPr>
        <w:pStyle w:val="DoubleSpaceParagaph"/>
        <w:spacing w:line="240" w:lineRule="auto"/>
        <w:ind w:firstLine="0"/>
      </w:pPr>
    </w:p>
    <w:p w:rsidR="00674EA5" w:rsidRDefault="00674EA5" w:rsidP="00674EA5">
      <w:pPr>
        <w:pStyle w:val="DoubleSpaceParagaph"/>
        <w:spacing w:line="240" w:lineRule="auto"/>
        <w:ind w:firstLine="0"/>
        <w:sectPr w:rsidR="00674EA5" w:rsidSect="002D3143">
          <w:footerReference w:type="default" r:id="rId9"/>
          <w:footerReference w:type="first" r:id="rId10"/>
          <w:pgSz w:w="12240" w:h="15840"/>
          <w:pgMar w:top="1440" w:right="1440" w:bottom="965" w:left="1440" w:header="1440" w:footer="965" w:gutter="0"/>
          <w:cols w:space="720"/>
          <w:noEndnote/>
          <w:titlePg/>
          <w:docGrid w:linePitch="326"/>
        </w:sectPr>
      </w:pPr>
    </w:p>
    <w:p w:rsidR="00674EA5" w:rsidRDefault="00674EA5" w:rsidP="00674EA5">
      <w:pPr>
        <w:pStyle w:val="DoubleSpaceParagaph"/>
      </w:pPr>
      <w:r>
        <w:t xml:space="preserve">Section 1. Subdivision a of section 25-421.1 of the administrative code of the city of New York, as amended by local law number 135 for the year 2016, is amended to read as follows: </w:t>
      </w:r>
    </w:p>
    <w:p w:rsidR="00674EA5" w:rsidRDefault="00674EA5" w:rsidP="00674EA5">
      <w:pPr>
        <w:pStyle w:val="DoubleSpaceParagaph"/>
      </w:pPr>
      <w:r>
        <w:t xml:space="preserve">a. The city council having determined, pursuant to subdivision b of section 25-410 of chapter four of this title, that it is in the public interest to authorize an increase in the amount to be expended annually in the </w:t>
      </w:r>
      <w:proofErr w:type="spellStart"/>
      <w:r>
        <w:t>Metrotech</w:t>
      </w:r>
      <w:proofErr w:type="spellEnd"/>
      <w:r>
        <w:t xml:space="preserve"> Area business improvement district beginning on July 1, [2016] </w:t>
      </w:r>
      <w:r>
        <w:rPr>
          <w:u w:val="single"/>
        </w:rPr>
        <w:t>2019</w:t>
      </w:r>
      <w:r>
        <w:t xml:space="preserve">, and the council having determined further that the tax and debt limits prescribed in section 25-412 of chapter four of this title will not be exceeded by such increased expenditure, there is hereby authorized in such district an annual expenditure of [four million two hundred seventy-four thousand four hundred ninety-two dollars ($4,274,492)] </w:t>
      </w:r>
      <w:r>
        <w:rPr>
          <w:u w:val="single"/>
        </w:rPr>
        <w:t>five million nine hundred eleven thousand seven hundred thirty-eight dollars ($5,911,738)</w:t>
      </w:r>
      <w:r>
        <w:t xml:space="preserve">, of which [three million two hundred seventy-four thousand four hundred ninety-two dollars ($3,274,492)] </w:t>
      </w:r>
      <w:r>
        <w:rPr>
          <w:u w:val="single"/>
        </w:rPr>
        <w:t>four million nine hundred eleven thousand seven hundred thirty-eight dollars ($4,911,738)</w:t>
      </w:r>
      <w:r>
        <w:t xml:space="preserve"> may be expended in the north </w:t>
      </w:r>
      <w:proofErr w:type="spellStart"/>
      <w:r>
        <w:t>subdistrict</w:t>
      </w:r>
      <w:proofErr w:type="spellEnd"/>
      <w:r>
        <w:t xml:space="preserve">, and one million dollars ($1,000,000) may be expended in the south </w:t>
      </w:r>
      <w:proofErr w:type="spellStart"/>
      <w:r>
        <w:t>subdistrict</w:t>
      </w:r>
      <w:proofErr w:type="spellEnd"/>
      <w:r>
        <w:t>.</w:t>
      </w:r>
    </w:p>
    <w:p w:rsidR="00674EA5" w:rsidRDefault="00674EA5" w:rsidP="00674EA5">
      <w:pPr>
        <w:pStyle w:val="DoubleSpaceParagaph"/>
      </w:pPr>
      <w:r>
        <w:t xml:space="preserve">§ 2. Subdivision a of section 25-423.1 of the administrative code of the city of New York, as amended by local law number 235 for the year 2017, is amended to read as follows: </w:t>
      </w:r>
    </w:p>
    <w:p w:rsidR="00674EA5" w:rsidRDefault="00674EA5" w:rsidP="00674EA5">
      <w:pPr>
        <w:pStyle w:val="DoubleSpaceParagaph"/>
      </w:pPr>
      <w:r>
        <w:t xml:space="preserve">a. The city council having determined, pursuant to subdivision b of section 25-410 of chapter four of this title, that it is in the public interest to authorize an increase in the amount to be expended annually in the 34th Street business improvement district beginning on July 1, [2017] </w:t>
      </w:r>
      <w:r>
        <w:rPr>
          <w:u w:val="single"/>
        </w:rPr>
        <w:t>2019</w:t>
      </w:r>
      <w:r>
        <w:t xml:space="preserve">, and the council having determined further that the tax and debt limits prescribed in section 25-412 of chapter four of this title will not be exceeded by such increased expenditure, there is hereby authorized in such district an annual expenditure of [twelve million six hundred forty thousand dollars ($12,640,000)] </w:t>
      </w:r>
      <w:r>
        <w:rPr>
          <w:u w:val="single"/>
        </w:rPr>
        <w:t>thirteen million dollars ($13,000,000)</w:t>
      </w:r>
      <w:r>
        <w:t xml:space="preserve">. </w:t>
      </w:r>
    </w:p>
    <w:p w:rsidR="00674EA5" w:rsidRDefault="00674EA5" w:rsidP="00674EA5">
      <w:pPr>
        <w:pStyle w:val="DoubleSpaceParagaph"/>
      </w:pPr>
      <w:r>
        <w:t xml:space="preserve">§ 3. Subdivision a of section 25-431.1 of the administrative code of the city of New York, as amended by local law number 135 for the year 2016, is amended to read as follows: </w:t>
      </w:r>
    </w:p>
    <w:p w:rsidR="00674EA5" w:rsidRDefault="00674EA5" w:rsidP="00674EA5">
      <w:pPr>
        <w:pStyle w:val="DoubleSpaceParagaph"/>
      </w:pPr>
      <w:r>
        <w:t xml:space="preserve">a. The city council having determined, pursuant to subdivision b of section 25-410 of chapter four of this title, that it is in the public interest to authorize an increase in the amount to be expended annually in the Fifth Avenue Association business improvement district beginning on July 1, [2016] </w:t>
      </w:r>
      <w:r>
        <w:rPr>
          <w:u w:val="single"/>
        </w:rPr>
        <w:t>2019</w:t>
      </w:r>
      <w:r>
        <w:t xml:space="preserve">, and the council having determined further that the tax and debt limits prescribed in section 25-412 of chapter four of this title will not be exceeded by such increased expenditure, there is hereby authorized in such district an annual expenditure of [three million two hundred seven thousand dollars ($3,207,000)] </w:t>
      </w:r>
      <w:r>
        <w:rPr>
          <w:u w:val="single"/>
        </w:rPr>
        <w:t>six million four hundred fourteen thousand dollars ($6,414,000)</w:t>
      </w:r>
      <w:r>
        <w:t>.</w:t>
      </w:r>
    </w:p>
    <w:p w:rsidR="00674EA5" w:rsidRDefault="00674EA5" w:rsidP="00674EA5">
      <w:pPr>
        <w:pStyle w:val="DoubleSpaceParagaph"/>
      </w:pPr>
      <w:r>
        <w:t>§ 4. Subdivision a of section 25-444.1 of the administrative code of the city of New York, as amended by local law number 17 for the year 2016, is amended to read as follows:</w:t>
      </w:r>
    </w:p>
    <w:p w:rsidR="00674EA5" w:rsidRDefault="00674EA5" w:rsidP="00674EA5">
      <w:pPr>
        <w:pStyle w:val="DoubleSpaceParagaph"/>
      </w:pPr>
      <w:r>
        <w:t xml:space="preserve">a. The city council having determined, pursuant to subdivision b of section 25-410 of chapter four of this title, that it is in the public interest to authorize an increase in the amount to be expended annually in the 14th Street-Union Square business improvement district beginning on July 1, [2015] </w:t>
      </w:r>
      <w:r>
        <w:rPr>
          <w:u w:val="single"/>
        </w:rPr>
        <w:t>2019</w:t>
      </w:r>
      <w:r>
        <w:t xml:space="preserve">, and the council having determined further that the tax and debt limits prescribed in section 25-412 of chapter four of this title will not be exceeded by such increased expenditure, there is hereby authorized in such district an annual expenditure of [two million six hundred thousand dollars ($2,600,000)] </w:t>
      </w:r>
      <w:r>
        <w:rPr>
          <w:u w:val="single"/>
        </w:rPr>
        <w:t>four million two hundred thousand dollars ($4,200,000)</w:t>
      </w:r>
      <w:r>
        <w:t>.</w:t>
      </w:r>
    </w:p>
    <w:p w:rsidR="00674EA5" w:rsidRDefault="00674EA5" w:rsidP="00674EA5">
      <w:pPr>
        <w:pStyle w:val="DoubleSpaceParagaph"/>
      </w:pPr>
      <w:r>
        <w:t>§ 5. Chapter 5 of title 25 of the administrative code of the city of New York is amended by adding a new section 25-446.1 to read as follows:</w:t>
      </w:r>
    </w:p>
    <w:p w:rsidR="00674EA5" w:rsidRDefault="00674EA5" w:rsidP="00674EA5">
      <w:pPr>
        <w:pStyle w:val="DoubleSpaceParagaph"/>
      </w:pPr>
      <w:r>
        <w:rPr>
          <w:u w:val="single"/>
        </w:rPr>
        <w:t>§ 25-446.1 NoHo New York business improvement district; increase in the amount to be expended annually. a. The city council having determined, pursuant to subdivision b of section 25-410 of chapter four of this title, that it is in the public interest to authorize an increase in the amount to be expended annually in the NoHo New York business improvement district beginning on July 1, 2019, and the council having determined further that the tax and debt limits prescribed in section 25-412 of chapter four of this title will not be exceeded by such increased expenditure, there is hereby authorized in such district an annual expenditure of eight hundred thousand dollars ($800,000).</w:t>
      </w:r>
    </w:p>
    <w:p w:rsidR="00674EA5" w:rsidRDefault="00674EA5" w:rsidP="00674EA5">
      <w:pPr>
        <w:pStyle w:val="DoubleSpaceParagaph"/>
        <w:rPr>
          <w:color w:val="000000"/>
          <w:u w:val="single"/>
        </w:rPr>
      </w:pPr>
      <w:r>
        <w:rPr>
          <w:color w:val="000000"/>
          <w:u w:val="single"/>
        </w:rPr>
        <w:t xml:space="preserve">b. The amount of such expenditure to be levied upon each property in the district shall be determined in accordance with the method of assessment set forth in the </w:t>
      </w:r>
      <w:r>
        <w:rPr>
          <w:u w:val="single"/>
        </w:rPr>
        <w:t>NoHo New York</w:t>
      </w:r>
      <w:r>
        <w:rPr>
          <w:color w:val="000000"/>
          <w:u w:val="single"/>
        </w:rPr>
        <w:t xml:space="preserve"> business improvement district plan. </w:t>
      </w:r>
    </w:p>
    <w:p w:rsidR="00674EA5" w:rsidRDefault="00674EA5" w:rsidP="00674EA5">
      <w:pPr>
        <w:pStyle w:val="DoubleSpaceParagaph"/>
      </w:pPr>
      <w:r>
        <w:t>§ 6. Subdivision a of section 25-602 of the administrative code of the city of New York, as amended by local law number 30 for the year 2016, is amended to read as follows:</w:t>
      </w:r>
    </w:p>
    <w:p w:rsidR="00674EA5" w:rsidRDefault="00674EA5" w:rsidP="00674EA5">
      <w:pPr>
        <w:pStyle w:val="DoubleSpaceParagaph"/>
      </w:pPr>
      <w:r>
        <w:t xml:space="preserve">a. The city council having determined, pursuant to subdivision b of section 25-410 of chapter four of this title, that it is in the public interest to authorize an increase in the amount to be expended annually in the Fulton Mall special assessment district beginning on July 1, [2015] </w:t>
      </w:r>
      <w:r>
        <w:rPr>
          <w:u w:val="single"/>
        </w:rPr>
        <w:t>2019</w:t>
      </w:r>
      <w:r>
        <w:t xml:space="preserve">, and the council having determined further that the tax and debt limits prescribed in section 25-412 of chapter four of this title will not be exceeded by such increased expenditure, there is hereby authorized in such district an annual expenditure of [two million one hundred thousand dollars ($2,100,000)] </w:t>
      </w:r>
      <w:r>
        <w:rPr>
          <w:u w:val="single"/>
        </w:rPr>
        <w:t>three million six thousand seven hundred fifty dollars ($3,006,750)</w:t>
      </w:r>
      <w:r>
        <w:t>.</w:t>
      </w:r>
    </w:p>
    <w:p w:rsidR="00912CB7" w:rsidRPr="00674EA5" w:rsidRDefault="00674EA5" w:rsidP="00674EA5">
      <w:pPr>
        <w:pStyle w:val="DoubleSpaceParagaph"/>
      </w:pPr>
      <w:r>
        <w:t>§ 7. This local law takes effect immediately and is retroactive to and deemed to have been in effect as of July 1, 2019.</w:t>
      </w:r>
    </w:p>
    <w:sectPr w:rsidR="00912CB7" w:rsidRPr="00674EA5" w:rsidSect="002D3143">
      <w:type w:val="continuous"/>
      <w:pgSz w:w="12240" w:h="15840"/>
      <w:pgMar w:top="1440" w:right="1440" w:bottom="965" w:left="1440" w:header="1440" w:footer="965" w:gutter="0"/>
      <w:lnNumType w:countBy="1" w:distance="43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1B7" w:rsidRDefault="00AD51B7" w:rsidP="00912CB7">
      <w:pPr>
        <w:spacing w:after="0" w:line="240" w:lineRule="auto"/>
      </w:pPr>
      <w:r>
        <w:separator/>
      </w:r>
    </w:p>
  </w:endnote>
  <w:endnote w:type="continuationSeparator" w:id="0">
    <w:p w:rsidR="00AD51B7" w:rsidRDefault="00AD51B7" w:rsidP="0091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notTrueType/>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674EA5">
      <w:trPr>
        <w:jc w:val="center"/>
      </w:trPr>
      <w:tc>
        <w:tcPr>
          <w:tcW w:w="3192" w:type="dxa"/>
          <w:vAlign w:val="center"/>
        </w:tcPr>
        <w:p w:rsidR="00674EA5" w:rsidRDefault="00674EA5">
          <w:pPr>
            <w:rPr>
              <w:sz w:val="16"/>
            </w:rPr>
          </w:pPr>
        </w:p>
      </w:tc>
      <w:tc>
        <w:tcPr>
          <w:tcW w:w="3192" w:type="dxa"/>
        </w:tcPr>
        <w:p w:rsidR="00674EA5" w:rsidRDefault="00674EA5">
          <w:pPr>
            <w:jc w:val="center"/>
          </w:pPr>
          <w:r>
            <w:t xml:space="preserve">- </w:t>
          </w:r>
          <w:r>
            <w:fldChar w:fldCharType="begin"/>
          </w:r>
          <w:r>
            <w:instrText xml:space="preserve"> PAGE </w:instrText>
          </w:r>
          <w:r>
            <w:fldChar w:fldCharType="separate"/>
          </w:r>
          <w:r w:rsidR="00B96FD6">
            <w:rPr>
              <w:noProof/>
            </w:rPr>
            <w:t>8</w:t>
          </w:r>
          <w:r>
            <w:fldChar w:fldCharType="end"/>
          </w:r>
          <w:r>
            <w:t xml:space="preserve"> -</w:t>
          </w:r>
        </w:p>
      </w:tc>
      <w:tc>
        <w:tcPr>
          <w:tcW w:w="3192" w:type="dxa"/>
          <w:vAlign w:val="center"/>
        </w:tcPr>
        <w:p w:rsidR="00674EA5" w:rsidRDefault="00674EA5">
          <w:pPr>
            <w:jc w:val="right"/>
            <w:rPr>
              <w:sz w:val="16"/>
            </w:rPr>
          </w:pPr>
        </w:p>
      </w:tc>
    </w:tr>
  </w:tbl>
  <w:p w:rsidR="00674EA5" w:rsidRDefault="00674EA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EA5" w:rsidRDefault="00674EA5">
    <w:pPr>
      <w:tabs>
        <w:tab w:val="left" w:pos="1452"/>
        <w:tab w:val="left" w:pos="2244"/>
        <w:tab w:val="left" w:pos="2904"/>
        <w:tab w:val="left" w:pos="5148"/>
        <w:tab w:val="left" w:pos="7260"/>
      </w:tabs>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1B7" w:rsidRDefault="00AD51B7" w:rsidP="00912CB7">
      <w:pPr>
        <w:spacing w:after="0" w:line="240" w:lineRule="auto"/>
      </w:pPr>
      <w:r>
        <w:separator/>
      </w:r>
    </w:p>
  </w:footnote>
  <w:footnote w:type="continuationSeparator" w:id="0">
    <w:p w:rsidR="00AD51B7" w:rsidRDefault="00AD51B7" w:rsidP="00912CB7">
      <w:pPr>
        <w:spacing w:after="0" w:line="240" w:lineRule="auto"/>
      </w:pPr>
      <w:r>
        <w:continuationSeparator/>
      </w:r>
    </w:p>
  </w:footnote>
  <w:footnote w:id="1">
    <w:p w:rsidR="00674EA5" w:rsidRPr="001E7A76" w:rsidRDefault="00674EA5" w:rsidP="001E7A76">
      <w:pPr>
        <w:pStyle w:val="FootnoteText"/>
        <w:jc w:val="both"/>
        <w:rPr>
          <w:rFonts w:ascii="Times New Roman" w:hAnsi="Times New Roman"/>
        </w:rPr>
      </w:pPr>
      <w:r w:rsidRPr="001E7A76">
        <w:rPr>
          <w:rStyle w:val="FootnoteReference"/>
          <w:rFonts w:ascii="Times New Roman" w:hAnsi="Times New Roman"/>
        </w:rPr>
        <w:footnoteRef/>
      </w:r>
      <w:r w:rsidRPr="001E7A76">
        <w:rPr>
          <w:rFonts w:ascii="Times New Roman" w:hAnsi="Times New Roman"/>
        </w:rPr>
        <w:t xml:space="preserve"> Prior to the creation of the BID system as it is known today, in the 1970’s New York State created fourteen SADs which collected assessments from property owners to pay for pedestrian malls and street improvements. Four of these SADs were located in New York City, with the first being the Fulton Mall in Brooklyn which was established in 1976. In 1982, pursuant to authorization by State law, the Council adopted legislation governing the formation of BIDs.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EF"/>
    <w:rsid w:val="00025D07"/>
    <w:rsid w:val="000E3191"/>
    <w:rsid w:val="00124732"/>
    <w:rsid w:val="001E7A76"/>
    <w:rsid w:val="00230BC4"/>
    <w:rsid w:val="002A5ECE"/>
    <w:rsid w:val="002D3447"/>
    <w:rsid w:val="003368EF"/>
    <w:rsid w:val="003465A1"/>
    <w:rsid w:val="003C51EF"/>
    <w:rsid w:val="00463495"/>
    <w:rsid w:val="00483161"/>
    <w:rsid w:val="004F2904"/>
    <w:rsid w:val="00576D44"/>
    <w:rsid w:val="005813C9"/>
    <w:rsid w:val="005A2420"/>
    <w:rsid w:val="005C1C28"/>
    <w:rsid w:val="005C2C03"/>
    <w:rsid w:val="00605C85"/>
    <w:rsid w:val="00664C9F"/>
    <w:rsid w:val="00674EA5"/>
    <w:rsid w:val="006866E5"/>
    <w:rsid w:val="00745143"/>
    <w:rsid w:val="007F5528"/>
    <w:rsid w:val="008F5297"/>
    <w:rsid w:val="00912CB7"/>
    <w:rsid w:val="009751DF"/>
    <w:rsid w:val="009753D9"/>
    <w:rsid w:val="009C3281"/>
    <w:rsid w:val="00A319D7"/>
    <w:rsid w:val="00AA19A9"/>
    <w:rsid w:val="00AD51B7"/>
    <w:rsid w:val="00AF5209"/>
    <w:rsid w:val="00B76643"/>
    <w:rsid w:val="00B96FD6"/>
    <w:rsid w:val="00BB2BDF"/>
    <w:rsid w:val="00C22B9C"/>
    <w:rsid w:val="00CC1D58"/>
    <w:rsid w:val="00D70A91"/>
    <w:rsid w:val="00D965BE"/>
    <w:rsid w:val="00DA2D71"/>
    <w:rsid w:val="00EA70AD"/>
    <w:rsid w:val="00EE53BC"/>
    <w:rsid w:val="00F05D11"/>
    <w:rsid w:val="00F06E0E"/>
    <w:rsid w:val="00FB407F"/>
    <w:rsid w:val="00FF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14:docId w14:val="0988B61F"/>
  <w15:chartTrackingRefBased/>
  <w15:docId w15:val="{FE93EA37-D2A3-4CD2-B6A1-DBACE2B5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90046C"/>
    <w:pPr>
      <w:keepNext/>
      <w:tabs>
        <w:tab w:val="center" w:pos="4680"/>
        <w:tab w:val="left" w:pos="5040"/>
        <w:tab w:val="left" w:pos="5760"/>
        <w:tab w:val="left" w:pos="6480"/>
        <w:tab w:val="left" w:pos="7200"/>
        <w:tab w:val="left" w:pos="7920"/>
        <w:tab w:val="left" w:pos="8640"/>
        <w:tab w:val="right" w:pos="9360"/>
      </w:tabs>
      <w:spacing w:after="0" w:line="240" w:lineRule="auto"/>
      <w:jc w:val="center"/>
      <w:outlineLvl w:val="0"/>
    </w:pPr>
    <w:rPr>
      <w:rFonts w:ascii="Times New Roman" w:eastAsia="Arial Unicode MS" w:hAnsi="Times New Roman"/>
      <w:b/>
      <w:sz w:val="28"/>
      <w:szCs w:val="20"/>
      <w:lang w:val="x-none" w:eastAsia="x-none"/>
    </w:rPr>
  </w:style>
  <w:style w:type="paragraph" w:styleId="Heading2">
    <w:name w:val="heading 2"/>
    <w:basedOn w:val="Normal"/>
    <w:next w:val="Normal"/>
    <w:link w:val="Heading2Char"/>
    <w:uiPriority w:val="9"/>
    <w:qFormat/>
    <w:rsid w:val="0090046C"/>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5">
    <w:name w:val="heading 5"/>
    <w:basedOn w:val="Normal"/>
    <w:next w:val="Normal"/>
    <w:link w:val="Heading5Char"/>
    <w:qFormat/>
    <w:rsid w:val="007A74A7"/>
    <w:pPr>
      <w:spacing w:before="240" w:after="60" w:line="240" w:lineRule="auto"/>
      <w:outlineLvl w:val="4"/>
    </w:pPr>
    <w:rPr>
      <w:rFonts w:eastAsia="Times New Roman"/>
      <w:b/>
      <w:bCs/>
      <w:i/>
      <w:iCs/>
      <w:sz w:val="26"/>
      <w:szCs w:val="26"/>
      <w:lang w:val="x-none" w:eastAsia="x-none"/>
    </w:rPr>
  </w:style>
  <w:style w:type="paragraph" w:styleId="Heading6">
    <w:name w:val="heading 6"/>
    <w:basedOn w:val="Normal"/>
    <w:next w:val="Normal"/>
    <w:link w:val="Heading6Char"/>
    <w:qFormat/>
    <w:rsid w:val="007A74A7"/>
    <w:pPr>
      <w:spacing w:before="240" w:after="60" w:line="240" w:lineRule="auto"/>
      <w:outlineLvl w:val="5"/>
    </w:pPr>
    <w:rPr>
      <w:rFonts w:eastAsia="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rsid w:val="003C51EF"/>
  </w:style>
  <w:style w:type="character" w:customStyle="1" w:styleId="Heading1Char">
    <w:name w:val="Heading 1 Char"/>
    <w:link w:val="Heading1"/>
    <w:rsid w:val="0090046C"/>
    <w:rPr>
      <w:rFonts w:ascii="Times New Roman" w:eastAsia="Arial Unicode MS" w:hAnsi="Times New Roman"/>
      <w:b/>
      <w:sz w:val="28"/>
    </w:rPr>
  </w:style>
  <w:style w:type="character" w:customStyle="1" w:styleId="Heading2Char">
    <w:name w:val="Heading 2 Char"/>
    <w:link w:val="Heading2"/>
    <w:uiPriority w:val="9"/>
    <w:semiHidden/>
    <w:rsid w:val="0090046C"/>
    <w:rPr>
      <w:rFonts w:ascii="Cambria" w:eastAsia="Times New Roman" w:hAnsi="Cambria"/>
      <w:b/>
      <w:bCs/>
      <w:color w:val="4F81BD"/>
      <w:sz w:val="26"/>
      <w:szCs w:val="26"/>
    </w:rPr>
  </w:style>
  <w:style w:type="paragraph" w:customStyle="1" w:styleId="WP9Heading2">
    <w:name w:val="WP9_Heading 2"/>
    <w:basedOn w:val="Normal"/>
    <w:rsid w:val="0090046C"/>
    <w:pPr>
      <w:widowControl w:val="0"/>
      <w:spacing w:after="0" w:line="240" w:lineRule="auto"/>
      <w:jc w:val="center"/>
    </w:pPr>
    <w:rPr>
      <w:rFonts w:ascii="Times New Roman" w:eastAsia="Times New Roman" w:hAnsi="Times New Roman"/>
      <w:b/>
      <w:sz w:val="24"/>
      <w:szCs w:val="20"/>
    </w:rPr>
  </w:style>
  <w:style w:type="paragraph" w:styleId="BalloonText">
    <w:name w:val="Balloon Text"/>
    <w:basedOn w:val="Normal"/>
    <w:link w:val="BalloonTextChar"/>
    <w:uiPriority w:val="99"/>
    <w:semiHidden/>
    <w:unhideWhenUsed/>
    <w:rsid w:val="00AC7B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C7B6C"/>
    <w:rPr>
      <w:rFonts w:ascii="Tahoma" w:hAnsi="Tahoma" w:cs="Tahoma"/>
      <w:sz w:val="16"/>
      <w:szCs w:val="16"/>
    </w:rPr>
  </w:style>
  <w:style w:type="character" w:customStyle="1" w:styleId="Heading5Char">
    <w:name w:val="Heading 5 Char"/>
    <w:link w:val="Heading5"/>
    <w:semiHidden/>
    <w:rsid w:val="007A74A7"/>
    <w:rPr>
      <w:rFonts w:eastAsia="Times New Roman"/>
      <w:b/>
      <w:bCs/>
      <w:i/>
      <w:iCs/>
      <w:sz w:val="26"/>
      <w:szCs w:val="26"/>
    </w:rPr>
  </w:style>
  <w:style w:type="character" w:customStyle="1" w:styleId="Heading6Char">
    <w:name w:val="Heading 6 Char"/>
    <w:link w:val="Heading6"/>
    <w:semiHidden/>
    <w:rsid w:val="007A74A7"/>
    <w:rPr>
      <w:rFonts w:eastAsia="Times New Roman"/>
      <w:b/>
      <w:bCs/>
      <w:sz w:val="22"/>
      <w:szCs w:val="22"/>
    </w:rPr>
  </w:style>
  <w:style w:type="paragraph" w:styleId="NormalWeb">
    <w:name w:val="Normal (Web)"/>
    <w:basedOn w:val="Normal"/>
    <w:uiPriority w:val="99"/>
    <w:semiHidden/>
    <w:unhideWhenUsed/>
    <w:rsid w:val="007A74A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7A74A7"/>
  </w:style>
  <w:style w:type="paragraph" w:styleId="FootnoteText">
    <w:name w:val="footnote text"/>
    <w:basedOn w:val="Normal"/>
    <w:link w:val="FootnoteTextChar"/>
    <w:uiPriority w:val="99"/>
    <w:semiHidden/>
    <w:unhideWhenUsed/>
    <w:rsid w:val="00B162C0"/>
    <w:rPr>
      <w:sz w:val="20"/>
      <w:szCs w:val="20"/>
    </w:rPr>
  </w:style>
  <w:style w:type="character" w:customStyle="1" w:styleId="FootnoteTextChar">
    <w:name w:val="Footnote Text Char"/>
    <w:basedOn w:val="DefaultParagraphFont"/>
    <w:link w:val="FootnoteText"/>
    <w:uiPriority w:val="99"/>
    <w:semiHidden/>
    <w:rsid w:val="00B162C0"/>
  </w:style>
  <w:style w:type="character" w:styleId="FootnoteReference">
    <w:name w:val="footnote reference"/>
    <w:uiPriority w:val="99"/>
    <w:semiHidden/>
    <w:unhideWhenUsed/>
    <w:rsid w:val="00B162C0"/>
    <w:rPr>
      <w:vertAlign w:val="superscript"/>
    </w:rPr>
  </w:style>
  <w:style w:type="character" w:styleId="CommentReference">
    <w:name w:val="annotation reference"/>
    <w:uiPriority w:val="99"/>
    <w:semiHidden/>
    <w:unhideWhenUsed/>
    <w:rsid w:val="000A2051"/>
    <w:rPr>
      <w:sz w:val="16"/>
      <w:szCs w:val="16"/>
    </w:rPr>
  </w:style>
  <w:style w:type="paragraph" w:styleId="CommentText">
    <w:name w:val="annotation text"/>
    <w:basedOn w:val="Normal"/>
    <w:link w:val="CommentTextChar"/>
    <w:uiPriority w:val="99"/>
    <w:semiHidden/>
    <w:unhideWhenUsed/>
    <w:rsid w:val="000A2051"/>
    <w:rPr>
      <w:sz w:val="20"/>
      <w:szCs w:val="20"/>
    </w:rPr>
  </w:style>
  <w:style w:type="character" w:customStyle="1" w:styleId="CommentTextChar">
    <w:name w:val="Comment Text Char"/>
    <w:basedOn w:val="DefaultParagraphFont"/>
    <w:link w:val="CommentText"/>
    <w:uiPriority w:val="99"/>
    <w:semiHidden/>
    <w:rsid w:val="000A2051"/>
  </w:style>
  <w:style w:type="paragraph" w:styleId="CommentSubject">
    <w:name w:val="annotation subject"/>
    <w:basedOn w:val="CommentText"/>
    <w:next w:val="CommentText"/>
    <w:link w:val="CommentSubjectChar"/>
    <w:uiPriority w:val="99"/>
    <w:semiHidden/>
    <w:unhideWhenUsed/>
    <w:rsid w:val="000A2051"/>
    <w:rPr>
      <w:b/>
      <w:bCs/>
      <w:lang w:val="x-none" w:eastAsia="x-none"/>
    </w:rPr>
  </w:style>
  <w:style w:type="character" w:customStyle="1" w:styleId="CommentSubjectChar">
    <w:name w:val="Comment Subject Char"/>
    <w:link w:val="CommentSubject"/>
    <w:uiPriority w:val="99"/>
    <w:semiHidden/>
    <w:rsid w:val="000A2051"/>
    <w:rPr>
      <w:b/>
      <w:bCs/>
    </w:rPr>
  </w:style>
  <w:style w:type="paragraph" w:styleId="Header">
    <w:name w:val="header"/>
    <w:basedOn w:val="Normal"/>
    <w:link w:val="HeaderChar"/>
    <w:uiPriority w:val="99"/>
    <w:unhideWhenUsed/>
    <w:rsid w:val="00DA2D71"/>
    <w:pPr>
      <w:tabs>
        <w:tab w:val="center" w:pos="4680"/>
        <w:tab w:val="right" w:pos="9360"/>
      </w:tabs>
    </w:pPr>
  </w:style>
  <w:style w:type="character" w:customStyle="1" w:styleId="HeaderChar">
    <w:name w:val="Header Char"/>
    <w:link w:val="Header"/>
    <w:uiPriority w:val="99"/>
    <w:rsid w:val="00DA2D71"/>
    <w:rPr>
      <w:sz w:val="22"/>
      <w:szCs w:val="22"/>
    </w:rPr>
  </w:style>
  <w:style w:type="paragraph" w:styleId="Footer">
    <w:name w:val="footer"/>
    <w:basedOn w:val="Normal"/>
    <w:link w:val="FooterChar"/>
    <w:unhideWhenUsed/>
    <w:rsid w:val="00DA2D71"/>
    <w:pPr>
      <w:tabs>
        <w:tab w:val="center" w:pos="4680"/>
        <w:tab w:val="right" w:pos="9360"/>
      </w:tabs>
    </w:pPr>
  </w:style>
  <w:style w:type="character" w:customStyle="1" w:styleId="FooterChar">
    <w:name w:val="Footer Char"/>
    <w:link w:val="Footer"/>
    <w:uiPriority w:val="99"/>
    <w:rsid w:val="00DA2D71"/>
    <w:rPr>
      <w:sz w:val="22"/>
      <w:szCs w:val="22"/>
    </w:rPr>
  </w:style>
  <w:style w:type="character" w:styleId="PageNumber">
    <w:name w:val="page number"/>
    <w:basedOn w:val="DefaultParagraphFont"/>
    <w:rsid w:val="00CC1D58"/>
  </w:style>
  <w:style w:type="paragraph" w:customStyle="1" w:styleId="DoubleSpaceParagaph">
    <w:name w:val="Double Space Paragaph"/>
    <w:aliases w:val="DS"/>
    <w:basedOn w:val="Normal"/>
    <w:rsid w:val="00230BC4"/>
    <w:pPr>
      <w:suppressAutoHyphens/>
      <w:spacing w:after="0" w:line="480" w:lineRule="auto"/>
      <w:ind w:firstLine="720"/>
      <w:jc w:val="both"/>
    </w:pPr>
    <w:rPr>
      <w:rFonts w:ascii="Times New Roman" w:eastAsia="Times New Roman" w:hAnsi="Times New Roman"/>
      <w:sz w:val="24"/>
      <w:szCs w:val="20"/>
    </w:rPr>
  </w:style>
  <w:style w:type="paragraph" w:styleId="NoSpacing">
    <w:name w:val="No Spacing"/>
    <w:uiPriority w:val="1"/>
    <w:qFormat/>
    <w:rsid w:val="00230BC4"/>
    <w:rPr>
      <w:sz w:val="22"/>
      <w:szCs w:val="22"/>
    </w:rPr>
  </w:style>
  <w:style w:type="paragraph" w:customStyle="1" w:styleId="TableParagraph">
    <w:name w:val="Table Paragraph"/>
    <w:basedOn w:val="Normal"/>
    <w:uiPriority w:val="1"/>
    <w:qFormat/>
    <w:rsid w:val="00674EA5"/>
    <w:pPr>
      <w:widowControl w:val="0"/>
      <w:autoSpaceDE w:val="0"/>
      <w:autoSpaceDN w:val="0"/>
      <w:spacing w:after="0" w:line="240" w:lineRule="auto"/>
    </w:pPr>
    <w:rPr>
      <w:rFonts w:ascii="Times New Roman" w:eastAsia="Times New Roman" w:hAnsi="Times New Roman"/>
      <w:lang w:bidi="en-US"/>
    </w:rPr>
  </w:style>
  <w:style w:type="character" w:styleId="LineNumber">
    <w:name w:val="line number"/>
    <w:basedOn w:val="DefaultParagraphFont"/>
    <w:uiPriority w:val="99"/>
    <w:semiHidden/>
    <w:unhideWhenUsed/>
    <w:rsid w:val="00674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0377">
      <w:bodyDiv w:val="1"/>
      <w:marLeft w:val="0"/>
      <w:marRight w:val="0"/>
      <w:marTop w:val="0"/>
      <w:marBottom w:val="0"/>
      <w:divBdr>
        <w:top w:val="none" w:sz="0" w:space="0" w:color="auto"/>
        <w:left w:val="none" w:sz="0" w:space="0" w:color="auto"/>
        <w:bottom w:val="none" w:sz="0" w:space="0" w:color="auto"/>
        <w:right w:val="none" w:sz="0" w:space="0" w:color="auto"/>
      </w:divBdr>
    </w:div>
    <w:div w:id="214968417">
      <w:bodyDiv w:val="1"/>
      <w:marLeft w:val="0"/>
      <w:marRight w:val="0"/>
      <w:marTop w:val="0"/>
      <w:marBottom w:val="0"/>
      <w:divBdr>
        <w:top w:val="none" w:sz="0" w:space="0" w:color="auto"/>
        <w:left w:val="none" w:sz="0" w:space="0" w:color="auto"/>
        <w:bottom w:val="none" w:sz="0" w:space="0" w:color="auto"/>
        <w:right w:val="none" w:sz="0" w:space="0" w:color="auto"/>
      </w:divBdr>
    </w:div>
    <w:div w:id="241793979">
      <w:bodyDiv w:val="1"/>
      <w:marLeft w:val="0"/>
      <w:marRight w:val="0"/>
      <w:marTop w:val="0"/>
      <w:marBottom w:val="0"/>
      <w:divBdr>
        <w:top w:val="none" w:sz="0" w:space="0" w:color="auto"/>
        <w:left w:val="none" w:sz="0" w:space="0" w:color="auto"/>
        <w:bottom w:val="none" w:sz="0" w:space="0" w:color="auto"/>
        <w:right w:val="none" w:sz="0" w:space="0" w:color="auto"/>
      </w:divBdr>
    </w:div>
    <w:div w:id="272711839">
      <w:bodyDiv w:val="1"/>
      <w:marLeft w:val="0"/>
      <w:marRight w:val="0"/>
      <w:marTop w:val="0"/>
      <w:marBottom w:val="0"/>
      <w:divBdr>
        <w:top w:val="none" w:sz="0" w:space="0" w:color="auto"/>
        <w:left w:val="none" w:sz="0" w:space="0" w:color="auto"/>
        <w:bottom w:val="none" w:sz="0" w:space="0" w:color="auto"/>
        <w:right w:val="none" w:sz="0" w:space="0" w:color="auto"/>
      </w:divBdr>
    </w:div>
    <w:div w:id="392971767">
      <w:bodyDiv w:val="1"/>
      <w:marLeft w:val="0"/>
      <w:marRight w:val="0"/>
      <w:marTop w:val="0"/>
      <w:marBottom w:val="0"/>
      <w:divBdr>
        <w:top w:val="none" w:sz="0" w:space="0" w:color="auto"/>
        <w:left w:val="none" w:sz="0" w:space="0" w:color="auto"/>
        <w:bottom w:val="none" w:sz="0" w:space="0" w:color="auto"/>
        <w:right w:val="none" w:sz="0" w:space="0" w:color="auto"/>
      </w:divBdr>
    </w:div>
    <w:div w:id="577324192">
      <w:bodyDiv w:val="1"/>
      <w:marLeft w:val="0"/>
      <w:marRight w:val="0"/>
      <w:marTop w:val="0"/>
      <w:marBottom w:val="0"/>
      <w:divBdr>
        <w:top w:val="none" w:sz="0" w:space="0" w:color="auto"/>
        <w:left w:val="none" w:sz="0" w:space="0" w:color="auto"/>
        <w:bottom w:val="none" w:sz="0" w:space="0" w:color="auto"/>
        <w:right w:val="none" w:sz="0" w:space="0" w:color="auto"/>
      </w:divBdr>
    </w:div>
    <w:div w:id="691417609">
      <w:bodyDiv w:val="1"/>
      <w:marLeft w:val="0"/>
      <w:marRight w:val="0"/>
      <w:marTop w:val="0"/>
      <w:marBottom w:val="0"/>
      <w:divBdr>
        <w:top w:val="none" w:sz="0" w:space="0" w:color="auto"/>
        <w:left w:val="none" w:sz="0" w:space="0" w:color="auto"/>
        <w:bottom w:val="none" w:sz="0" w:space="0" w:color="auto"/>
        <w:right w:val="none" w:sz="0" w:space="0" w:color="auto"/>
      </w:divBdr>
    </w:div>
    <w:div w:id="778141153">
      <w:bodyDiv w:val="1"/>
      <w:marLeft w:val="0"/>
      <w:marRight w:val="0"/>
      <w:marTop w:val="0"/>
      <w:marBottom w:val="0"/>
      <w:divBdr>
        <w:top w:val="none" w:sz="0" w:space="0" w:color="auto"/>
        <w:left w:val="none" w:sz="0" w:space="0" w:color="auto"/>
        <w:bottom w:val="none" w:sz="0" w:space="0" w:color="auto"/>
        <w:right w:val="none" w:sz="0" w:space="0" w:color="auto"/>
      </w:divBdr>
    </w:div>
    <w:div w:id="1091514237">
      <w:bodyDiv w:val="1"/>
      <w:marLeft w:val="0"/>
      <w:marRight w:val="0"/>
      <w:marTop w:val="0"/>
      <w:marBottom w:val="0"/>
      <w:divBdr>
        <w:top w:val="none" w:sz="0" w:space="0" w:color="auto"/>
        <w:left w:val="none" w:sz="0" w:space="0" w:color="auto"/>
        <w:bottom w:val="none" w:sz="0" w:space="0" w:color="auto"/>
        <w:right w:val="none" w:sz="0" w:space="0" w:color="auto"/>
      </w:divBdr>
    </w:div>
    <w:div w:id="1251695914">
      <w:bodyDiv w:val="1"/>
      <w:marLeft w:val="0"/>
      <w:marRight w:val="0"/>
      <w:marTop w:val="0"/>
      <w:marBottom w:val="0"/>
      <w:divBdr>
        <w:top w:val="none" w:sz="0" w:space="0" w:color="auto"/>
        <w:left w:val="none" w:sz="0" w:space="0" w:color="auto"/>
        <w:bottom w:val="none" w:sz="0" w:space="0" w:color="auto"/>
        <w:right w:val="none" w:sz="0" w:space="0" w:color="auto"/>
      </w:divBdr>
    </w:div>
    <w:div w:id="1444223293">
      <w:bodyDiv w:val="1"/>
      <w:marLeft w:val="0"/>
      <w:marRight w:val="0"/>
      <w:marTop w:val="0"/>
      <w:marBottom w:val="0"/>
      <w:divBdr>
        <w:top w:val="none" w:sz="0" w:space="0" w:color="auto"/>
        <w:left w:val="none" w:sz="0" w:space="0" w:color="auto"/>
        <w:bottom w:val="none" w:sz="0" w:space="0" w:color="auto"/>
        <w:right w:val="none" w:sz="0" w:space="0" w:color="auto"/>
      </w:divBdr>
    </w:div>
    <w:div w:id="1578515857">
      <w:bodyDiv w:val="1"/>
      <w:marLeft w:val="0"/>
      <w:marRight w:val="0"/>
      <w:marTop w:val="0"/>
      <w:marBottom w:val="0"/>
      <w:divBdr>
        <w:top w:val="none" w:sz="0" w:space="0" w:color="auto"/>
        <w:left w:val="none" w:sz="0" w:space="0" w:color="auto"/>
        <w:bottom w:val="none" w:sz="0" w:space="0" w:color="auto"/>
        <w:right w:val="none" w:sz="0" w:space="0" w:color="auto"/>
      </w:divBdr>
    </w:div>
    <w:div w:id="2020739979">
      <w:bodyDiv w:val="1"/>
      <w:marLeft w:val="0"/>
      <w:marRight w:val="0"/>
      <w:marTop w:val="0"/>
      <w:marBottom w:val="0"/>
      <w:divBdr>
        <w:top w:val="none" w:sz="0" w:space="0" w:color="auto"/>
        <w:left w:val="none" w:sz="0" w:space="0" w:color="auto"/>
        <w:bottom w:val="none" w:sz="0" w:space="0" w:color="auto"/>
        <w:right w:val="none" w:sz="0" w:space="0" w:color="auto"/>
      </w:divBdr>
    </w:div>
    <w:div w:id="2047290829">
      <w:bodyDiv w:val="1"/>
      <w:marLeft w:val="0"/>
      <w:marRight w:val="0"/>
      <w:marTop w:val="0"/>
      <w:marBottom w:val="0"/>
      <w:divBdr>
        <w:top w:val="none" w:sz="0" w:space="0" w:color="auto"/>
        <w:left w:val="none" w:sz="0" w:space="0" w:color="auto"/>
        <w:bottom w:val="none" w:sz="0" w:space="0" w:color="auto"/>
        <w:right w:val="none" w:sz="0" w:space="0" w:color="auto"/>
      </w:divBdr>
      <w:divsChild>
        <w:div w:id="202986431">
          <w:marLeft w:val="0"/>
          <w:marRight w:val="0"/>
          <w:marTop w:val="0"/>
          <w:marBottom w:val="0"/>
          <w:divBdr>
            <w:top w:val="none" w:sz="0" w:space="0" w:color="auto"/>
            <w:left w:val="none" w:sz="0" w:space="0" w:color="auto"/>
            <w:bottom w:val="none" w:sz="0" w:space="0" w:color="auto"/>
            <w:right w:val="none" w:sz="0" w:space="0" w:color="auto"/>
          </w:divBdr>
          <w:divsChild>
            <w:div w:id="1802961804">
              <w:marLeft w:val="0"/>
              <w:marRight w:val="0"/>
              <w:marTop w:val="0"/>
              <w:marBottom w:val="0"/>
              <w:divBdr>
                <w:top w:val="none" w:sz="0" w:space="0" w:color="auto"/>
                <w:left w:val="none" w:sz="0" w:space="0" w:color="auto"/>
                <w:bottom w:val="none" w:sz="0" w:space="0" w:color="auto"/>
                <w:right w:val="none" w:sz="0" w:space="0" w:color="auto"/>
              </w:divBdr>
              <w:divsChild>
                <w:div w:id="592317760">
                  <w:marLeft w:val="0"/>
                  <w:marRight w:val="0"/>
                  <w:marTop w:val="0"/>
                  <w:marBottom w:val="0"/>
                  <w:divBdr>
                    <w:top w:val="none" w:sz="0" w:space="0" w:color="auto"/>
                    <w:left w:val="none" w:sz="0" w:space="0" w:color="auto"/>
                    <w:bottom w:val="none" w:sz="0" w:space="0" w:color="auto"/>
                    <w:right w:val="none" w:sz="0" w:space="0" w:color="auto"/>
                  </w:divBdr>
                  <w:divsChild>
                    <w:div w:id="84500564">
                      <w:marLeft w:val="0"/>
                      <w:marRight w:val="0"/>
                      <w:marTop w:val="0"/>
                      <w:marBottom w:val="0"/>
                      <w:divBdr>
                        <w:top w:val="none" w:sz="0" w:space="0" w:color="auto"/>
                        <w:left w:val="none" w:sz="0" w:space="0" w:color="auto"/>
                        <w:bottom w:val="none" w:sz="0" w:space="0" w:color="auto"/>
                        <w:right w:val="none" w:sz="0" w:space="0" w:color="auto"/>
                      </w:divBdr>
                      <w:divsChild>
                        <w:div w:id="1379938437">
                          <w:marLeft w:val="0"/>
                          <w:marRight w:val="0"/>
                          <w:marTop w:val="0"/>
                          <w:marBottom w:val="0"/>
                          <w:divBdr>
                            <w:top w:val="none" w:sz="0" w:space="0" w:color="auto"/>
                            <w:left w:val="none" w:sz="0" w:space="0" w:color="auto"/>
                            <w:bottom w:val="none" w:sz="0" w:space="0" w:color="auto"/>
                            <w:right w:val="none" w:sz="0" w:space="0" w:color="auto"/>
                          </w:divBdr>
                          <w:divsChild>
                            <w:div w:id="618605406">
                              <w:marLeft w:val="0"/>
                              <w:marRight w:val="0"/>
                              <w:marTop w:val="0"/>
                              <w:marBottom w:val="0"/>
                              <w:divBdr>
                                <w:top w:val="none" w:sz="0" w:space="0" w:color="C0C0C0"/>
                                <w:left w:val="none" w:sz="0" w:space="0" w:color="C0C0C0"/>
                                <w:bottom w:val="none" w:sz="0" w:space="0" w:color="C0C0C0"/>
                                <w:right w:val="none" w:sz="0" w:space="0" w:color="C0C0C0"/>
                              </w:divBdr>
                              <w:divsChild>
                                <w:div w:id="873034774">
                                  <w:marLeft w:val="0"/>
                                  <w:marRight w:val="0"/>
                                  <w:marTop w:val="0"/>
                                  <w:marBottom w:val="0"/>
                                  <w:divBdr>
                                    <w:top w:val="none" w:sz="0" w:space="0" w:color="auto"/>
                                    <w:left w:val="none" w:sz="0" w:space="0" w:color="auto"/>
                                    <w:bottom w:val="none" w:sz="0" w:space="0" w:color="auto"/>
                                    <w:right w:val="none" w:sz="0" w:space="0" w:color="auto"/>
                                  </w:divBdr>
                                  <w:divsChild>
                                    <w:div w:id="1810707007">
                                      <w:marLeft w:val="0"/>
                                      <w:marRight w:val="0"/>
                                      <w:marTop w:val="0"/>
                                      <w:marBottom w:val="0"/>
                                      <w:divBdr>
                                        <w:top w:val="none" w:sz="0" w:space="0" w:color="auto"/>
                                        <w:left w:val="none" w:sz="0" w:space="0" w:color="auto"/>
                                        <w:bottom w:val="none" w:sz="0" w:space="0" w:color="auto"/>
                                        <w:right w:val="none" w:sz="0" w:space="0" w:color="auto"/>
                                      </w:divBdr>
                                      <w:divsChild>
                                        <w:div w:id="1794709225">
                                          <w:marLeft w:val="150"/>
                                          <w:marRight w:val="150"/>
                                          <w:marTop w:val="150"/>
                                          <w:marBottom w:val="150"/>
                                          <w:divBdr>
                                            <w:top w:val="none" w:sz="0" w:space="0" w:color="auto"/>
                                            <w:left w:val="none" w:sz="0" w:space="0" w:color="auto"/>
                                            <w:bottom w:val="none" w:sz="0" w:space="0" w:color="auto"/>
                                            <w:right w:val="none" w:sz="0" w:space="0" w:color="auto"/>
                                          </w:divBdr>
                                          <w:divsChild>
                                            <w:div w:id="131681897">
                                              <w:marLeft w:val="0"/>
                                              <w:marRight w:val="0"/>
                                              <w:marTop w:val="0"/>
                                              <w:marBottom w:val="0"/>
                                              <w:divBdr>
                                                <w:top w:val="none" w:sz="0" w:space="0" w:color="auto"/>
                                                <w:left w:val="none" w:sz="0" w:space="0" w:color="auto"/>
                                                <w:bottom w:val="none" w:sz="0" w:space="0" w:color="auto"/>
                                                <w:right w:val="none" w:sz="0" w:space="0" w:color="auto"/>
                                              </w:divBdr>
                                            </w:div>
                                            <w:div w:id="190383951">
                                              <w:marLeft w:val="0"/>
                                              <w:marRight w:val="0"/>
                                              <w:marTop w:val="0"/>
                                              <w:marBottom w:val="0"/>
                                              <w:divBdr>
                                                <w:top w:val="none" w:sz="0" w:space="0" w:color="auto"/>
                                                <w:left w:val="none" w:sz="0" w:space="0" w:color="auto"/>
                                                <w:bottom w:val="none" w:sz="0" w:space="0" w:color="auto"/>
                                                <w:right w:val="none" w:sz="0" w:space="0" w:color="auto"/>
                                              </w:divBdr>
                                            </w:div>
                                            <w:div w:id="340402112">
                                              <w:marLeft w:val="0"/>
                                              <w:marRight w:val="0"/>
                                              <w:marTop w:val="0"/>
                                              <w:marBottom w:val="0"/>
                                              <w:divBdr>
                                                <w:top w:val="none" w:sz="0" w:space="0" w:color="auto"/>
                                                <w:left w:val="none" w:sz="0" w:space="0" w:color="auto"/>
                                                <w:bottom w:val="none" w:sz="0" w:space="0" w:color="auto"/>
                                                <w:right w:val="none" w:sz="0" w:space="0" w:color="auto"/>
                                              </w:divBdr>
                                            </w:div>
                                            <w:div w:id="382213459">
                                              <w:marLeft w:val="0"/>
                                              <w:marRight w:val="0"/>
                                              <w:marTop w:val="0"/>
                                              <w:marBottom w:val="0"/>
                                              <w:divBdr>
                                                <w:top w:val="none" w:sz="0" w:space="0" w:color="auto"/>
                                                <w:left w:val="none" w:sz="0" w:space="0" w:color="auto"/>
                                                <w:bottom w:val="none" w:sz="0" w:space="0" w:color="auto"/>
                                                <w:right w:val="none" w:sz="0" w:space="0" w:color="auto"/>
                                              </w:divBdr>
                                            </w:div>
                                            <w:div w:id="393510149">
                                              <w:marLeft w:val="0"/>
                                              <w:marRight w:val="0"/>
                                              <w:marTop w:val="0"/>
                                              <w:marBottom w:val="0"/>
                                              <w:divBdr>
                                                <w:top w:val="none" w:sz="0" w:space="0" w:color="auto"/>
                                                <w:left w:val="none" w:sz="0" w:space="0" w:color="auto"/>
                                                <w:bottom w:val="none" w:sz="0" w:space="0" w:color="auto"/>
                                                <w:right w:val="none" w:sz="0" w:space="0" w:color="auto"/>
                                              </w:divBdr>
                                            </w:div>
                                            <w:div w:id="551576929">
                                              <w:marLeft w:val="0"/>
                                              <w:marRight w:val="0"/>
                                              <w:marTop w:val="0"/>
                                              <w:marBottom w:val="0"/>
                                              <w:divBdr>
                                                <w:top w:val="none" w:sz="0" w:space="0" w:color="auto"/>
                                                <w:left w:val="none" w:sz="0" w:space="0" w:color="auto"/>
                                                <w:bottom w:val="none" w:sz="0" w:space="0" w:color="auto"/>
                                                <w:right w:val="none" w:sz="0" w:space="0" w:color="auto"/>
                                              </w:divBdr>
                                            </w:div>
                                            <w:div w:id="568150041">
                                              <w:marLeft w:val="0"/>
                                              <w:marRight w:val="0"/>
                                              <w:marTop w:val="0"/>
                                              <w:marBottom w:val="0"/>
                                              <w:divBdr>
                                                <w:top w:val="none" w:sz="0" w:space="0" w:color="auto"/>
                                                <w:left w:val="none" w:sz="0" w:space="0" w:color="auto"/>
                                                <w:bottom w:val="none" w:sz="0" w:space="0" w:color="auto"/>
                                                <w:right w:val="none" w:sz="0" w:space="0" w:color="auto"/>
                                              </w:divBdr>
                                            </w:div>
                                            <w:div w:id="585919146">
                                              <w:marLeft w:val="0"/>
                                              <w:marRight w:val="0"/>
                                              <w:marTop w:val="0"/>
                                              <w:marBottom w:val="0"/>
                                              <w:divBdr>
                                                <w:top w:val="none" w:sz="0" w:space="0" w:color="auto"/>
                                                <w:left w:val="none" w:sz="0" w:space="0" w:color="auto"/>
                                                <w:bottom w:val="none" w:sz="0" w:space="0" w:color="auto"/>
                                                <w:right w:val="none" w:sz="0" w:space="0" w:color="auto"/>
                                              </w:divBdr>
                                            </w:div>
                                            <w:div w:id="1034304059">
                                              <w:marLeft w:val="0"/>
                                              <w:marRight w:val="0"/>
                                              <w:marTop w:val="0"/>
                                              <w:marBottom w:val="0"/>
                                              <w:divBdr>
                                                <w:top w:val="none" w:sz="0" w:space="0" w:color="auto"/>
                                                <w:left w:val="none" w:sz="0" w:space="0" w:color="auto"/>
                                                <w:bottom w:val="none" w:sz="0" w:space="0" w:color="auto"/>
                                                <w:right w:val="none" w:sz="0" w:space="0" w:color="auto"/>
                                              </w:divBdr>
                                            </w:div>
                                            <w:div w:id="1100442944">
                                              <w:marLeft w:val="1440"/>
                                              <w:marRight w:val="0"/>
                                              <w:marTop w:val="0"/>
                                              <w:marBottom w:val="0"/>
                                              <w:divBdr>
                                                <w:top w:val="none" w:sz="0" w:space="0" w:color="auto"/>
                                                <w:left w:val="none" w:sz="0" w:space="0" w:color="auto"/>
                                                <w:bottom w:val="none" w:sz="0" w:space="0" w:color="auto"/>
                                                <w:right w:val="none" w:sz="0" w:space="0" w:color="auto"/>
                                              </w:divBdr>
                                            </w:div>
                                            <w:div w:id="1243028348">
                                              <w:marLeft w:val="0"/>
                                              <w:marRight w:val="0"/>
                                              <w:marTop w:val="0"/>
                                              <w:marBottom w:val="0"/>
                                              <w:divBdr>
                                                <w:top w:val="none" w:sz="0" w:space="0" w:color="auto"/>
                                                <w:left w:val="none" w:sz="0" w:space="0" w:color="auto"/>
                                                <w:bottom w:val="none" w:sz="0" w:space="0" w:color="auto"/>
                                                <w:right w:val="none" w:sz="0" w:space="0" w:color="auto"/>
                                              </w:divBdr>
                                            </w:div>
                                            <w:div w:id="1490098645">
                                              <w:marLeft w:val="0"/>
                                              <w:marRight w:val="0"/>
                                              <w:marTop w:val="0"/>
                                              <w:marBottom w:val="0"/>
                                              <w:divBdr>
                                                <w:top w:val="none" w:sz="0" w:space="0" w:color="auto"/>
                                                <w:left w:val="none" w:sz="0" w:space="0" w:color="auto"/>
                                                <w:bottom w:val="none" w:sz="0" w:space="0" w:color="auto"/>
                                                <w:right w:val="none" w:sz="0" w:space="0" w:color="auto"/>
                                              </w:divBdr>
                                            </w:div>
                                            <w:div w:id="1503087985">
                                              <w:marLeft w:val="0"/>
                                              <w:marRight w:val="0"/>
                                              <w:marTop w:val="0"/>
                                              <w:marBottom w:val="0"/>
                                              <w:divBdr>
                                                <w:top w:val="none" w:sz="0" w:space="0" w:color="auto"/>
                                                <w:left w:val="none" w:sz="0" w:space="0" w:color="auto"/>
                                                <w:bottom w:val="none" w:sz="0" w:space="0" w:color="auto"/>
                                                <w:right w:val="none" w:sz="0" w:space="0" w:color="auto"/>
                                              </w:divBdr>
                                            </w:div>
                                            <w:div w:id="1529490339">
                                              <w:marLeft w:val="0"/>
                                              <w:marRight w:val="0"/>
                                              <w:marTop w:val="0"/>
                                              <w:marBottom w:val="0"/>
                                              <w:divBdr>
                                                <w:top w:val="none" w:sz="0" w:space="0" w:color="auto"/>
                                                <w:left w:val="none" w:sz="0" w:space="0" w:color="auto"/>
                                                <w:bottom w:val="none" w:sz="0" w:space="0" w:color="auto"/>
                                                <w:right w:val="none" w:sz="0" w:space="0" w:color="auto"/>
                                              </w:divBdr>
                                            </w:div>
                                            <w:div w:id="1645963418">
                                              <w:marLeft w:val="0"/>
                                              <w:marRight w:val="0"/>
                                              <w:marTop w:val="0"/>
                                              <w:marBottom w:val="0"/>
                                              <w:divBdr>
                                                <w:top w:val="none" w:sz="0" w:space="0" w:color="auto"/>
                                                <w:left w:val="none" w:sz="0" w:space="0" w:color="auto"/>
                                                <w:bottom w:val="none" w:sz="0" w:space="0" w:color="auto"/>
                                                <w:right w:val="none" w:sz="0" w:space="0" w:color="auto"/>
                                              </w:divBdr>
                                            </w:div>
                                            <w:div w:id="1774980208">
                                              <w:marLeft w:val="0"/>
                                              <w:marRight w:val="0"/>
                                              <w:marTop w:val="0"/>
                                              <w:marBottom w:val="0"/>
                                              <w:divBdr>
                                                <w:top w:val="none" w:sz="0" w:space="0" w:color="auto"/>
                                                <w:left w:val="none" w:sz="0" w:space="0" w:color="auto"/>
                                                <w:bottom w:val="none" w:sz="0" w:space="0" w:color="auto"/>
                                                <w:right w:val="none" w:sz="0" w:space="0" w:color="auto"/>
                                              </w:divBdr>
                                            </w:div>
                                            <w:div w:id="1799176340">
                                              <w:marLeft w:val="0"/>
                                              <w:marRight w:val="0"/>
                                              <w:marTop w:val="0"/>
                                              <w:marBottom w:val="0"/>
                                              <w:divBdr>
                                                <w:top w:val="none" w:sz="0" w:space="0" w:color="auto"/>
                                                <w:left w:val="none" w:sz="0" w:space="0" w:color="auto"/>
                                                <w:bottom w:val="none" w:sz="0" w:space="0" w:color="auto"/>
                                                <w:right w:val="none" w:sz="0" w:space="0" w:color="auto"/>
                                              </w:divBdr>
                                            </w:div>
                                            <w:div w:id="1892185495">
                                              <w:marLeft w:val="0"/>
                                              <w:marRight w:val="0"/>
                                              <w:marTop w:val="0"/>
                                              <w:marBottom w:val="0"/>
                                              <w:divBdr>
                                                <w:top w:val="none" w:sz="0" w:space="0" w:color="auto"/>
                                                <w:left w:val="none" w:sz="0" w:space="0" w:color="auto"/>
                                                <w:bottom w:val="none" w:sz="0" w:space="0" w:color="auto"/>
                                                <w:right w:val="none" w:sz="0" w:space="0" w:color="auto"/>
                                              </w:divBdr>
                                            </w:div>
                                            <w:div w:id="1897617517">
                                              <w:marLeft w:val="1440"/>
                                              <w:marRight w:val="0"/>
                                              <w:marTop w:val="0"/>
                                              <w:marBottom w:val="0"/>
                                              <w:divBdr>
                                                <w:top w:val="none" w:sz="0" w:space="0" w:color="auto"/>
                                                <w:left w:val="none" w:sz="0" w:space="0" w:color="auto"/>
                                                <w:bottom w:val="none" w:sz="0" w:space="0" w:color="auto"/>
                                                <w:right w:val="none" w:sz="0" w:space="0" w:color="auto"/>
                                              </w:divBdr>
                                            </w:div>
                                            <w:div w:id="2020230752">
                                              <w:marLeft w:val="0"/>
                                              <w:marRight w:val="0"/>
                                              <w:marTop w:val="0"/>
                                              <w:marBottom w:val="0"/>
                                              <w:divBdr>
                                                <w:top w:val="none" w:sz="0" w:space="0" w:color="auto"/>
                                                <w:left w:val="none" w:sz="0" w:space="0" w:color="auto"/>
                                                <w:bottom w:val="none" w:sz="0" w:space="0" w:color="auto"/>
                                                <w:right w:val="none" w:sz="0" w:space="0" w:color="auto"/>
                                              </w:divBdr>
                                            </w:div>
                                            <w:div w:id="2104690884">
                                              <w:marLeft w:val="0"/>
                                              <w:marRight w:val="0"/>
                                              <w:marTop w:val="0"/>
                                              <w:marBottom w:val="0"/>
                                              <w:divBdr>
                                                <w:top w:val="none" w:sz="0" w:space="0" w:color="auto"/>
                                                <w:left w:val="none" w:sz="0" w:space="0" w:color="auto"/>
                                                <w:bottom w:val="none" w:sz="0" w:space="0" w:color="auto"/>
                                                <w:right w:val="none" w:sz="0" w:space="0" w:color="auto"/>
                                              </w:divBdr>
                                            </w:div>
                                            <w:div w:id="21357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9C744-8514-439C-9BBD-0C685A97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2033</Words>
  <Characters>11590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Tanisha</dc:creator>
  <cp:keywords/>
  <cp:lastModifiedBy>DelFranco, Ruthie</cp:lastModifiedBy>
  <cp:revision>2</cp:revision>
  <cp:lastPrinted>2017-09-12T16:25:00Z</cp:lastPrinted>
  <dcterms:created xsi:type="dcterms:W3CDTF">2019-10-29T17:48:00Z</dcterms:created>
  <dcterms:modified xsi:type="dcterms:W3CDTF">2019-10-29T17:48:00Z</dcterms:modified>
</cp:coreProperties>
</file>