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3FA25" w14:textId="2501CC1A" w:rsidR="00D515ED" w:rsidRPr="00F44693" w:rsidRDefault="00D515ED" w:rsidP="00D515ED">
      <w:pPr>
        <w:spacing w:after="0" w:line="240" w:lineRule="auto"/>
        <w:ind w:left="4320" w:firstLine="720"/>
        <w:jc w:val="right"/>
        <w:rPr>
          <w:rFonts w:ascii="Times New Roman" w:eastAsia="Times New Roman" w:hAnsi="Times New Roman" w:cs="Times New Roman"/>
          <w:u w:val="single"/>
        </w:rPr>
      </w:pPr>
      <w:r w:rsidRPr="00F44693">
        <w:rPr>
          <w:rFonts w:ascii="Times New Roman" w:eastAsia="Times New Roman" w:hAnsi="Times New Roman" w:cs="Times New Roman"/>
          <w:u w:val="single"/>
        </w:rPr>
        <w:t xml:space="preserve">Committee on </w:t>
      </w:r>
      <w:r w:rsidR="001F3235" w:rsidRPr="00F44693">
        <w:rPr>
          <w:rFonts w:ascii="Times New Roman" w:eastAsia="Times New Roman" w:hAnsi="Times New Roman" w:cs="Times New Roman"/>
          <w:u w:val="single"/>
        </w:rPr>
        <w:t>Education</w:t>
      </w:r>
    </w:p>
    <w:p w14:paraId="42F02154" w14:textId="5595BD90" w:rsidR="00D515ED" w:rsidRPr="00F44693" w:rsidRDefault="00D515ED" w:rsidP="00D515ED">
      <w:pPr>
        <w:spacing w:after="0" w:line="240" w:lineRule="auto"/>
        <w:jc w:val="right"/>
        <w:rPr>
          <w:rFonts w:ascii="Times New Roman" w:eastAsia="Times New Roman" w:hAnsi="Times New Roman" w:cs="Times New Roman"/>
        </w:rPr>
      </w:pPr>
      <w:r w:rsidRPr="00F44693">
        <w:rPr>
          <w:rFonts w:ascii="Times New Roman" w:eastAsia="Times New Roman" w:hAnsi="Times New Roman" w:cs="Times New Roman"/>
        </w:rPr>
        <w:t xml:space="preserve">Malcom M. Butehorn, </w:t>
      </w:r>
      <w:r w:rsidRPr="00F44693">
        <w:rPr>
          <w:rFonts w:ascii="Times New Roman" w:hAnsi="Times New Roman" w:cs="Times New Roman"/>
          <w:i/>
          <w:iCs/>
        </w:rPr>
        <w:t>Senior Counsel</w:t>
      </w:r>
    </w:p>
    <w:p w14:paraId="113B5CB9" w14:textId="1D55655A" w:rsidR="00D515ED" w:rsidRPr="00F44693" w:rsidRDefault="00A218FE" w:rsidP="00D515ED">
      <w:pPr>
        <w:spacing w:after="0" w:line="240" w:lineRule="auto"/>
        <w:ind w:left="4320" w:firstLine="720"/>
        <w:jc w:val="right"/>
        <w:rPr>
          <w:rFonts w:ascii="Times New Roman" w:eastAsia="Times New Roman" w:hAnsi="Times New Roman" w:cs="Times New Roman"/>
          <w:i/>
        </w:rPr>
      </w:pPr>
      <w:r w:rsidRPr="00F44693">
        <w:rPr>
          <w:rFonts w:ascii="Times New Roman" w:eastAsia="Times New Roman" w:hAnsi="Times New Roman" w:cs="Times New Roman"/>
        </w:rPr>
        <w:t>Jan Atwell</w:t>
      </w:r>
      <w:r w:rsidR="00D515ED" w:rsidRPr="00F44693">
        <w:rPr>
          <w:rFonts w:ascii="Times New Roman" w:eastAsia="Times New Roman" w:hAnsi="Times New Roman" w:cs="Times New Roman"/>
        </w:rPr>
        <w:t xml:space="preserve">, </w:t>
      </w:r>
      <w:r w:rsidRPr="00F44693">
        <w:rPr>
          <w:rFonts w:ascii="Times New Roman" w:eastAsia="Times New Roman" w:hAnsi="Times New Roman" w:cs="Times New Roman"/>
          <w:i/>
        </w:rPr>
        <w:t>Senior</w:t>
      </w:r>
      <w:r w:rsidRPr="00F44693">
        <w:rPr>
          <w:rFonts w:ascii="Times New Roman" w:eastAsia="Times New Roman" w:hAnsi="Times New Roman" w:cs="Times New Roman"/>
        </w:rPr>
        <w:t xml:space="preserve"> </w:t>
      </w:r>
      <w:r w:rsidR="00D515ED" w:rsidRPr="00F44693">
        <w:rPr>
          <w:rFonts w:ascii="Times New Roman" w:eastAsia="Times New Roman" w:hAnsi="Times New Roman" w:cs="Times New Roman"/>
          <w:i/>
        </w:rPr>
        <w:t>Policy Analyst</w:t>
      </w:r>
    </w:p>
    <w:p w14:paraId="701DF194" w14:textId="5A07D38C" w:rsidR="00A218FE" w:rsidRPr="00F44693" w:rsidRDefault="00A218FE" w:rsidP="00D515ED">
      <w:pPr>
        <w:spacing w:after="0" w:line="240" w:lineRule="auto"/>
        <w:ind w:left="4320" w:firstLine="720"/>
        <w:jc w:val="right"/>
        <w:rPr>
          <w:rFonts w:ascii="Times New Roman" w:eastAsia="Times New Roman" w:hAnsi="Times New Roman" w:cs="Times New Roman"/>
          <w:i/>
        </w:rPr>
      </w:pPr>
      <w:r w:rsidRPr="00F44693">
        <w:rPr>
          <w:rFonts w:ascii="Times New Roman" w:eastAsia="Times New Roman" w:hAnsi="Times New Roman" w:cs="Times New Roman"/>
        </w:rPr>
        <w:t>Kalima Johnson</w:t>
      </w:r>
      <w:r w:rsidRPr="00F44693">
        <w:rPr>
          <w:rFonts w:ascii="Times New Roman" w:eastAsia="Times New Roman" w:hAnsi="Times New Roman" w:cs="Times New Roman"/>
          <w:i/>
        </w:rPr>
        <w:t xml:space="preserve">, </w:t>
      </w:r>
      <w:r w:rsidR="00B05CAE">
        <w:rPr>
          <w:rFonts w:ascii="Times New Roman" w:eastAsia="Times New Roman" w:hAnsi="Times New Roman" w:cs="Times New Roman"/>
          <w:i/>
        </w:rPr>
        <w:t xml:space="preserve">Senior </w:t>
      </w:r>
      <w:r w:rsidRPr="00F44693">
        <w:rPr>
          <w:rFonts w:ascii="Times New Roman" w:eastAsia="Times New Roman" w:hAnsi="Times New Roman" w:cs="Times New Roman"/>
          <w:i/>
        </w:rPr>
        <w:t>Policy Analyst</w:t>
      </w:r>
    </w:p>
    <w:p w14:paraId="6DDBAA5D" w14:textId="7928869F" w:rsidR="00A218FE" w:rsidRPr="00F44693" w:rsidRDefault="00A218FE" w:rsidP="00D515ED">
      <w:pPr>
        <w:spacing w:after="0" w:line="240" w:lineRule="auto"/>
        <w:ind w:left="4320" w:firstLine="720"/>
        <w:jc w:val="right"/>
        <w:rPr>
          <w:rFonts w:ascii="Times New Roman" w:eastAsia="Times New Roman" w:hAnsi="Times New Roman" w:cs="Times New Roman"/>
          <w:i/>
        </w:rPr>
      </w:pPr>
      <w:r w:rsidRPr="00F44693">
        <w:rPr>
          <w:rFonts w:ascii="Times New Roman" w:eastAsia="Times New Roman" w:hAnsi="Times New Roman" w:cs="Times New Roman"/>
        </w:rPr>
        <w:t>Chelsea Baytemur</w:t>
      </w:r>
      <w:r w:rsidRPr="00F44693">
        <w:rPr>
          <w:rFonts w:ascii="Times New Roman" w:eastAsia="Times New Roman" w:hAnsi="Times New Roman" w:cs="Times New Roman"/>
          <w:i/>
        </w:rPr>
        <w:t>, Financial Analyst</w:t>
      </w:r>
    </w:p>
    <w:p w14:paraId="7A0EC498" w14:textId="77777777" w:rsidR="00D515ED" w:rsidRPr="00F44693" w:rsidRDefault="00D515ED" w:rsidP="00D515ED">
      <w:pPr>
        <w:spacing w:after="0" w:line="240" w:lineRule="auto"/>
        <w:ind w:left="4320" w:firstLine="720"/>
        <w:jc w:val="right"/>
        <w:rPr>
          <w:rFonts w:ascii="Times New Roman" w:eastAsia="Times New Roman" w:hAnsi="Times New Roman" w:cs="Times New Roman"/>
          <w:i/>
        </w:rPr>
      </w:pPr>
    </w:p>
    <w:p w14:paraId="30480398" w14:textId="0923F094" w:rsidR="005A65B5" w:rsidRDefault="005A65B5" w:rsidP="00DE07EC">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4"/>
          <w:szCs w:val="24"/>
        </w:rPr>
      </w:pPr>
    </w:p>
    <w:p w14:paraId="42D11DC1" w14:textId="77777777" w:rsidR="00B05CAE" w:rsidRPr="00F44693" w:rsidRDefault="00B05CAE" w:rsidP="00DE07EC">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4"/>
          <w:szCs w:val="24"/>
        </w:rPr>
      </w:pPr>
    </w:p>
    <w:p w14:paraId="55BEAAF2" w14:textId="77777777" w:rsidR="005A65B5" w:rsidRPr="00F44693" w:rsidRDefault="005A65B5" w:rsidP="00DE07EC">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4"/>
          <w:szCs w:val="24"/>
        </w:rPr>
      </w:pPr>
    </w:p>
    <w:p w14:paraId="0EB0DFC2" w14:textId="77777777" w:rsidR="005A65B5" w:rsidRPr="00F44693" w:rsidRDefault="005A65B5" w:rsidP="00DE07E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r w:rsidRPr="00F44693">
        <w:rPr>
          <w:rFonts w:ascii="Times New Roman" w:eastAsia="Times New Roman" w:hAnsi="Times New Roman" w:cs="Times New Roman"/>
          <w:noProof/>
          <w:color w:val="auto"/>
          <w:sz w:val="24"/>
          <w:szCs w:val="24"/>
        </w:rPr>
        <w:drawing>
          <wp:inline distT="0" distB="0" distL="0" distR="0" wp14:anchorId="2001CBB4" wp14:editId="7FF07CF2">
            <wp:extent cx="876300" cy="885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6300" cy="885825"/>
                    </a:xfrm>
                    <a:prstGeom prst="rect">
                      <a:avLst/>
                    </a:prstGeom>
                    <a:noFill/>
                    <a:ln>
                      <a:noFill/>
                    </a:ln>
                  </pic:spPr>
                </pic:pic>
              </a:graphicData>
            </a:graphic>
          </wp:inline>
        </w:drawing>
      </w:r>
    </w:p>
    <w:p w14:paraId="3284C0C9" w14:textId="77777777" w:rsidR="005A65B5" w:rsidRPr="00F44693" w:rsidRDefault="005A65B5" w:rsidP="00DE07EC">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4"/>
          <w:szCs w:val="24"/>
        </w:rPr>
      </w:pPr>
    </w:p>
    <w:p w14:paraId="29E4B869" w14:textId="77777777" w:rsidR="005A65B5" w:rsidRPr="00F44693" w:rsidRDefault="005A65B5" w:rsidP="00DE07EC">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4"/>
          <w:szCs w:val="24"/>
        </w:rPr>
      </w:pPr>
    </w:p>
    <w:p w14:paraId="41548EE1" w14:textId="77777777" w:rsidR="00A218FE" w:rsidRPr="00F44693" w:rsidRDefault="00A218FE" w:rsidP="00A218FE">
      <w:pPr>
        <w:keepNext/>
        <w:autoSpaceDE w:val="0"/>
        <w:autoSpaceDN w:val="0"/>
        <w:adjustRightInd w:val="0"/>
        <w:spacing w:after="0" w:line="240" w:lineRule="auto"/>
        <w:jc w:val="center"/>
        <w:outlineLvl w:val="4"/>
        <w:rPr>
          <w:rFonts w:ascii="Times New Roman" w:eastAsia="Times New Roman" w:hAnsi="Times New Roman" w:cs="Times New Roman"/>
          <w:b/>
          <w:bCs/>
          <w:sz w:val="24"/>
          <w:szCs w:val="24"/>
          <w:u w:val="single"/>
          <w:lang w:eastAsia="zh-CN"/>
        </w:rPr>
      </w:pPr>
      <w:r w:rsidRPr="00F44693">
        <w:rPr>
          <w:rFonts w:ascii="Times New Roman" w:eastAsia="Times New Roman" w:hAnsi="Times New Roman" w:cs="Times New Roman"/>
          <w:b/>
          <w:bCs/>
          <w:sz w:val="24"/>
          <w:szCs w:val="24"/>
          <w:u w:val="single"/>
          <w:lang w:eastAsia="zh-CN"/>
        </w:rPr>
        <w:t>THE COUNCIL OF THE CITY OF NEW YORK</w:t>
      </w:r>
    </w:p>
    <w:p w14:paraId="63FA1C43" w14:textId="77777777" w:rsidR="00A218FE" w:rsidRPr="00F44693" w:rsidRDefault="00A218FE" w:rsidP="00A218FE">
      <w:pPr>
        <w:spacing w:after="0" w:line="240" w:lineRule="auto"/>
        <w:jc w:val="center"/>
        <w:rPr>
          <w:rFonts w:ascii="Times New Roman" w:eastAsia="Times New Roman" w:hAnsi="Times New Roman" w:cs="Times New Roman"/>
          <w:sz w:val="24"/>
          <w:szCs w:val="24"/>
        </w:rPr>
      </w:pPr>
    </w:p>
    <w:p w14:paraId="25EE5710" w14:textId="48144408" w:rsidR="00A218FE" w:rsidRPr="00F44693" w:rsidRDefault="001F3235" w:rsidP="00A218FE">
      <w:pPr>
        <w:keepNext/>
        <w:autoSpaceDE w:val="0"/>
        <w:autoSpaceDN w:val="0"/>
        <w:adjustRightInd w:val="0"/>
        <w:spacing w:after="0" w:line="240" w:lineRule="auto"/>
        <w:jc w:val="center"/>
        <w:outlineLvl w:val="4"/>
        <w:rPr>
          <w:rFonts w:ascii="Times New Roman" w:eastAsia="Times New Roman" w:hAnsi="Times New Roman" w:cs="Times New Roman"/>
          <w:b/>
          <w:bCs/>
          <w:sz w:val="24"/>
          <w:szCs w:val="24"/>
          <w:u w:val="single"/>
          <w:lang w:eastAsia="zh-CN"/>
        </w:rPr>
      </w:pPr>
      <w:r w:rsidRPr="00F44693">
        <w:rPr>
          <w:rFonts w:ascii="Times New Roman" w:eastAsia="Times New Roman" w:hAnsi="Times New Roman" w:cs="Times New Roman"/>
          <w:b/>
          <w:bCs/>
          <w:sz w:val="24"/>
          <w:szCs w:val="24"/>
          <w:u w:val="single"/>
          <w:lang w:eastAsia="zh-CN"/>
        </w:rPr>
        <w:t>COMMITTEE REPORT</w:t>
      </w:r>
      <w:r w:rsidR="00A218FE" w:rsidRPr="00F44693">
        <w:rPr>
          <w:rFonts w:ascii="Times New Roman" w:eastAsia="Times New Roman" w:hAnsi="Times New Roman" w:cs="Times New Roman"/>
          <w:b/>
          <w:bCs/>
          <w:sz w:val="24"/>
          <w:szCs w:val="24"/>
          <w:u w:val="single"/>
          <w:lang w:eastAsia="zh-CN"/>
        </w:rPr>
        <w:t xml:space="preserve"> OF THE HUMAN SERVICES AND </w:t>
      </w:r>
    </w:p>
    <w:p w14:paraId="0D1B1DF8" w14:textId="40700EA3" w:rsidR="00A218FE" w:rsidRPr="00F44693" w:rsidRDefault="00A218FE" w:rsidP="00A218FE">
      <w:pPr>
        <w:keepNext/>
        <w:autoSpaceDE w:val="0"/>
        <w:autoSpaceDN w:val="0"/>
        <w:adjustRightInd w:val="0"/>
        <w:spacing w:after="0" w:line="240" w:lineRule="auto"/>
        <w:jc w:val="center"/>
        <w:outlineLvl w:val="4"/>
        <w:rPr>
          <w:rFonts w:ascii="Times New Roman" w:eastAsia="Times New Roman" w:hAnsi="Times New Roman" w:cs="Times New Roman"/>
          <w:b/>
          <w:bCs/>
          <w:sz w:val="23"/>
          <w:szCs w:val="23"/>
          <w:u w:val="single"/>
          <w:lang w:eastAsia="zh-CN"/>
        </w:rPr>
      </w:pPr>
      <w:r w:rsidRPr="00F44693">
        <w:rPr>
          <w:rFonts w:ascii="Times New Roman" w:eastAsia="Times New Roman" w:hAnsi="Times New Roman" w:cs="Times New Roman"/>
          <w:b/>
          <w:bCs/>
          <w:sz w:val="24"/>
          <w:szCs w:val="24"/>
          <w:u w:val="single"/>
          <w:lang w:eastAsia="zh-CN"/>
        </w:rPr>
        <w:t xml:space="preserve">GOVERNMENTAL AFFAIRS DIVISION </w:t>
      </w:r>
    </w:p>
    <w:p w14:paraId="64596E96" w14:textId="77777777" w:rsidR="00A218FE" w:rsidRPr="00F44693" w:rsidRDefault="00A218FE" w:rsidP="00A218FE">
      <w:pPr>
        <w:tabs>
          <w:tab w:val="center" w:pos="4680"/>
        </w:tabs>
        <w:spacing w:after="0" w:line="240" w:lineRule="auto"/>
        <w:jc w:val="center"/>
        <w:rPr>
          <w:rFonts w:ascii="Times New Roman" w:eastAsia="Times New Roman" w:hAnsi="Times New Roman" w:cs="Times New Roman"/>
          <w:iCs/>
          <w:sz w:val="23"/>
          <w:szCs w:val="23"/>
        </w:rPr>
      </w:pPr>
      <w:r w:rsidRPr="00F44693">
        <w:rPr>
          <w:rFonts w:ascii="Times New Roman" w:eastAsia="Times New Roman" w:hAnsi="Times New Roman" w:cs="Times New Roman"/>
          <w:iCs/>
          <w:sz w:val="23"/>
          <w:szCs w:val="23"/>
        </w:rPr>
        <w:t xml:space="preserve">Jeffrey Baker, </w:t>
      </w:r>
      <w:r w:rsidRPr="00F44693">
        <w:rPr>
          <w:rFonts w:ascii="Times New Roman" w:eastAsia="Times New Roman" w:hAnsi="Times New Roman" w:cs="Times New Roman"/>
          <w:i/>
          <w:iCs/>
          <w:sz w:val="23"/>
          <w:szCs w:val="23"/>
        </w:rPr>
        <w:t>Legislative Director</w:t>
      </w:r>
    </w:p>
    <w:p w14:paraId="78BBC595" w14:textId="77777777" w:rsidR="00A218FE" w:rsidRPr="00F44693" w:rsidRDefault="00A218FE" w:rsidP="00A218FE">
      <w:pPr>
        <w:tabs>
          <w:tab w:val="center" w:pos="4680"/>
        </w:tabs>
        <w:spacing w:after="0" w:line="240" w:lineRule="auto"/>
        <w:jc w:val="center"/>
        <w:rPr>
          <w:rFonts w:ascii="Times New Roman" w:eastAsia="Times New Roman" w:hAnsi="Times New Roman" w:cs="Times New Roman"/>
          <w:i/>
          <w:iCs/>
          <w:sz w:val="23"/>
          <w:szCs w:val="23"/>
        </w:rPr>
      </w:pPr>
      <w:r w:rsidRPr="00F44693">
        <w:rPr>
          <w:rFonts w:ascii="Times New Roman" w:eastAsia="Times New Roman" w:hAnsi="Times New Roman" w:cs="Times New Roman"/>
          <w:iCs/>
          <w:sz w:val="23"/>
          <w:szCs w:val="23"/>
        </w:rPr>
        <w:t xml:space="preserve">Andrea Vazquez, </w:t>
      </w:r>
      <w:r w:rsidRPr="00F44693">
        <w:rPr>
          <w:rFonts w:ascii="Times New Roman" w:eastAsia="Times New Roman" w:hAnsi="Times New Roman" w:cs="Times New Roman"/>
          <w:i/>
          <w:iCs/>
          <w:sz w:val="23"/>
          <w:szCs w:val="23"/>
        </w:rPr>
        <w:t>Deputy Director for Human Services</w:t>
      </w:r>
    </w:p>
    <w:p w14:paraId="191C21CF" w14:textId="77777777" w:rsidR="00A218FE" w:rsidRPr="00F44693" w:rsidRDefault="00A218FE" w:rsidP="00A218FE">
      <w:pPr>
        <w:spacing w:after="0" w:line="240" w:lineRule="auto"/>
        <w:rPr>
          <w:rFonts w:ascii="Times New Roman" w:eastAsia="Times New Roman" w:hAnsi="Times New Roman" w:cs="Times New Roman"/>
          <w:iCs/>
          <w:sz w:val="24"/>
          <w:szCs w:val="24"/>
        </w:rPr>
      </w:pPr>
    </w:p>
    <w:p w14:paraId="6749D225" w14:textId="7B3FEAE1" w:rsidR="00A218FE" w:rsidRPr="00F44693" w:rsidRDefault="00A218FE" w:rsidP="00A218FE">
      <w:pPr>
        <w:keepNext/>
        <w:spacing w:after="0" w:line="240" w:lineRule="auto"/>
        <w:jc w:val="center"/>
        <w:outlineLvl w:val="0"/>
        <w:rPr>
          <w:rFonts w:ascii="Times New Roman" w:eastAsia="Times New Roman" w:hAnsi="Times New Roman" w:cs="Times New Roman"/>
          <w:b/>
          <w:bCs/>
          <w:sz w:val="24"/>
          <w:szCs w:val="24"/>
          <w:u w:val="single"/>
        </w:rPr>
      </w:pPr>
      <w:r w:rsidRPr="00F44693">
        <w:rPr>
          <w:rFonts w:ascii="Times New Roman" w:eastAsia="Times New Roman" w:hAnsi="Times New Roman" w:cs="Times New Roman"/>
          <w:b/>
          <w:bCs/>
          <w:sz w:val="24"/>
          <w:szCs w:val="24"/>
          <w:u w:val="single"/>
        </w:rPr>
        <w:t>COMMITTEE ON EDUCATION</w:t>
      </w:r>
    </w:p>
    <w:p w14:paraId="160FCE61" w14:textId="23145409" w:rsidR="00A218FE" w:rsidRPr="00F44693" w:rsidRDefault="00A218FE" w:rsidP="00A218FE">
      <w:pPr>
        <w:spacing w:after="0" w:line="240" w:lineRule="auto"/>
        <w:jc w:val="center"/>
        <w:rPr>
          <w:rFonts w:ascii="Times New Roman" w:eastAsia="Times New Roman" w:hAnsi="Times New Roman" w:cs="Times New Roman"/>
          <w:i/>
          <w:iCs/>
          <w:sz w:val="23"/>
          <w:szCs w:val="23"/>
        </w:rPr>
      </w:pPr>
      <w:r w:rsidRPr="00F44693">
        <w:rPr>
          <w:rFonts w:ascii="Times New Roman" w:eastAsia="Times New Roman" w:hAnsi="Times New Roman" w:cs="Times New Roman"/>
          <w:iCs/>
          <w:sz w:val="23"/>
          <w:szCs w:val="23"/>
        </w:rPr>
        <w:t>Hon. Mar</w:t>
      </w:r>
      <w:r w:rsidR="001F3235" w:rsidRPr="00F44693">
        <w:rPr>
          <w:rFonts w:ascii="Times New Roman" w:eastAsia="Times New Roman" w:hAnsi="Times New Roman" w:cs="Times New Roman"/>
          <w:iCs/>
          <w:sz w:val="23"/>
          <w:szCs w:val="23"/>
        </w:rPr>
        <w:t>k</w:t>
      </w:r>
      <w:r w:rsidRPr="00F44693">
        <w:rPr>
          <w:rFonts w:ascii="Times New Roman" w:eastAsia="Times New Roman" w:hAnsi="Times New Roman" w:cs="Times New Roman"/>
          <w:iCs/>
          <w:sz w:val="23"/>
          <w:szCs w:val="23"/>
        </w:rPr>
        <w:t xml:space="preserve"> Treyger, </w:t>
      </w:r>
      <w:r w:rsidRPr="00F44693">
        <w:rPr>
          <w:rFonts w:ascii="Times New Roman" w:eastAsia="Times New Roman" w:hAnsi="Times New Roman" w:cs="Times New Roman"/>
          <w:i/>
          <w:iCs/>
          <w:sz w:val="23"/>
          <w:szCs w:val="23"/>
        </w:rPr>
        <w:t>Chair</w:t>
      </w:r>
    </w:p>
    <w:p w14:paraId="776D1928" w14:textId="77777777" w:rsidR="00A218FE" w:rsidRPr="00F44693" w:rsidRDefault="00A218FE" w:rsidP="00A218FE">
      <w:pPr>
        <w:spacing w:after="0" w:line="240" w:lineRule="auto"/>
        <w:jc w:val="center"/>
        <w:rPr>
          <w:rFonts w:ascii="Times New Roman" w:eastAsia="Times New Roman" w:hAnsi="Times New Roman" w:cs="Times New Roman"/>
          <w:i/>
          <w:iCs/>
          <w:sz w:val="23"/>
          <w:szCs w:val="23"/>
        </w:rPr>
      </w:pPr>
    </w:p>
    <w:p w14:paraId="7E65829C" w14:textId="4102E374" w:rsidR="00A218FE" w:rsidRDefault="00A218FE" w:rsidP="00A218FE">
      <w:pPr>
        <w:keepNext/>
        <w:tabs>
          <w:tab w:val="center" w:pos="4680"/>
        </w:tabs>
        <w:spacing w:after="0" w:line="240" w:lineRule="auto"/>
        <w:jc w:val="center"/>
        <w:outlineLvl w:val="2"/>
        <w:rPr>
          <w:rFonts w:ascii="Times New Roman" w:eastAsia="Times New Roman" w:hAnsi="Times New Roman" w:cs="Times New Roman"/>
          <w:b/>
          <w:bCs/>
          <w:sz w:val="23"/>
          <w:szCs w:val="23"/>
        </w:rPr>
      </w:pPr>
    </w:p>
    <w:p w14:paraId="26DCA904" w14:textId="587E4625" w:rsidR="009432A8" w:rsidRDefault="009432A8" w:rsidP="00A218FE">
      <w:pPr>
        <w:keepNext/>
        <w:tabs>
          <w:tab w:val="center" w:pos="4680"/>
        </w:tabs>
        <w:spacing w:after="0" w:line="240" w:lineRule="auto"/>
        <w:jc w:val="center"/>
        <w:outlineLvl w:val="2"/>
        <w:rPr>
          <w:rFonts w:ascii="Times New Roman" w:eastAsia="Times New Roman" w:hAnsi="Times New Roman" w:cs="Times New Roman"/>
          <w:b/>
          <w:bCs/>
          <w:sz w:val="23"/>
          <w:szCs w:val="23"/>
        </w:rPr>
      </w:pPr>
    </w:p>
    <w:p w14:paraId="7F55DA9F" w14:textId="3D565D40" w:rsidR="009432A8" w:rsidRDefault="009432A8" w:rsidP="00A218FE">
      <w:pPr>
        <w:keepNext/>
        <w:tabs>
          <w:tab w:val="center" w:pos="4680"/>
        </w:tabs>
        <w:spacing w:after="0" w:line="240" w:lineRule="auto"/>
        <w:jc w:val="center"/>
        <w:outlineLvl w:val="2"/>
        <w:rPr>
          <w:rFonts w:ascii="Times New Roman" w:eastAsia="Times New Roman" w:hAnsi="Times New Roman" w:cs="Times New Roman"/>
          <w:b/>
          <w:bCs/>
          <w:sz w:val="23"/>
          <w:szCs w:val="23"/>
        </w:rPr>
      </w:pPr>
    </w:p>
    <w:p w14:paraId="175090D6" w14:textId="13C82D10" w:rsidR="00A218FE" w:rsidRPr="00F44693" w:rsidRDefault="00DE67E5" w:rsidP="00A218FE">
      <w:pPr>
        <w:keepNext/>
        <w:tabs>
          <w:tab w:val="center" w:pos="4680"/>
        </w:tabs>
        <w:spacing w:after="0" w:line="240" w:lineRule="auto"/>
        <w:jc w:val="center"/>
        <w:outlineLvl w:val="2"/>
        <w:rPr>
          <w:rFonts w:ascii="Times New Roman" w:eastAsia="Times New Roman" w:hAnsi="Times New Roman" w:cs="Times New Roman"/>
          <w:b/>
          <w:bCs/>
          <w:sz w:val="24"/>
          <w:szCs w:val="24"/>
        </w:rPr>
      </w:pPr>
      <w:r w:rsidRPr="00F44693">
        <w:rPr>
          <w:rFonts w:ascii="Times New Roman" w:eastAsia="Times New Roman" w:hAnsi="Times New Roman" w:cs="Times New Roman"/>
          <w:b/>
          <w:bCs/>
          <w:sz w:val="24"/>
          <w:szCs w:val="24"/>
        </w:rPr>
        <w:br/>
      </w:r>
      <w:r w:rsidR="009432A8">
        <w:rPr>
          <w:rFonts w:ascii="Times New Roman" w:eastAsia="Times New Roman" w:hAnsi="Times New Roman" w:cs="Times New Roman"/>
          <w:b/>
          <w:bCs/>
          <w:sz w:val="24"/>
          <w:szCs w:val="24"/>
        </w:rPr>
        <w:t>October 29</w:t>
      </w:r>
      <w:r w:rsidRPr="00F44693">
        <w:rPr>
          <w:rFonts w:ascii="Times New Roman" w:eastAsia="Times New Roman" w:hAnsi="Times New Roman" w:cs="Times New Roman"/>
          <w:b/>
          <w:bCs/>
          <w:sz w:val="24"/>
          <w:szCs w:val="24"/>
        </w:rPr>
        <w:t>, 2019</w:t>
      </w:r>
    </w:p>
    <w:p w14:paraId="08D12675" w14:textId="77777777" w:rsidR="00A218FE" w:rsidRPr="00F44693" w:rsidRDefault="00A218FE" w:rsidP="00A218FE">
      <w:pPr>
        <w:keepNext/>
        <w:tabs>
          <w:tab w:val="center" w:pos="4680"/>
        </w:tabs>
        <w:spacing w:after="0" w:line="240" w:lineRule="auto"/>
        <w:jc w:val="center"/>
        <w:outlineLvl w:val="2"/>
        <w:rPr>
          <w:rFonts w:ascii="Times New Roman" w:eastAsia="Times New Roman" w:hAnsi="Times New Roman" w:cs="Times New Roman"/>
          <w:b/>
          <w:bCs/>
          <w:sz w:val="23"/>
          <w:szCs w:val="23"/>
        </w:rPr>
      </w:pPr>
    </w:p>
    <w:p w14:paraId="5ABCF945" w14:textId="77777777" w:rsidR="00A218FE" w:rsidRPr="00F44693" w:rsidRDefault="00A218FE" w:rsidP="00A218FE">
      <w:pPr>
        <w:keepNext/>
        <w:tabs>
          <w:tab w:val="center" w:pos="4680"/>
        </w:tabs>
        <w:spacing w:after="0" w:line="240" w:lineRule="auto"/>
        <w:jc w:val="center"/>
        <w:outlineLvl w:val="2"/>
        <w:rPr>
          <w:rFonts w:ascii="Times New Roman" w:eastAsia="Times New Roman" w:hAnsi="Times New Roman" w:cs="Times New Roman"/>
          <w:b/>
          <w:bCs/>
          <w:sz w:val="23"/>
          <w:szCs w:val="23"/>
        </w:rPr>
      </w:pPr>
    </w:p>
    <w:p w14:paraId="31873305" w14:textId="5FFB5918" w:rsidR="00DE67E5" w:rsidRPr="00F44693" w:rsidRDefault="00DE67E5" w:rsidP="00A218FE">
      <w:pPr>
        <w:keepNext/>
        <w:tabs>
          <w:tab w:val="center" w:pos="4680"/>
        </w:tabs>
        <w:spacing w:after="0" w:line="240" w:lineRule="auto"/>
        <w:jc w:val="center"/>
        <w:outlineLvl w:val="2"/>
        <w:rPr>
          <w:rFonts w:ascii="Times New Roman" w:eastAsia="Times New Roman" w:hAnsi="Times New Roman" w:cs="Times New Roman"/>
          <w:b/>
          <w:bCs/>
          <w:sz w:val="24"/>
          <w:szCs w:val="24"/>
        </w:rPr>
      </w:pPr>
    </w:p>
    <w:p w14:paraId="0B1BADA2" w14:textId="5052CB23" w:rsidR="007729D5" w:rsidRPr="00F44693" w:rsidRDefault="007729D5" w:rsidP="007729D5">
      <w:pPr>
        <w:shd w:val="clear" w:color="auto" w:fill="FFFFFF"/>
        <w:ind w:left="5040" w:hanging="5040"/>
        <w:rPr>
          <w:rFonts w:ascii="Times New Roman" w:hAnsi="Times New Roman" w:cs="Times New Roman"/>
        </w:rPr>
      </w:pPr>
      <w:r w:rsidRPr="00F44693">
        <w:rPr>
          <w:rFonts w:ascii="Times New Roman" w:hAnsi="Times New Roman" w:cs="Times New Roman"/>
          <w:b/>
        </w:rPr>
        <w:t>PR</w:t>
      </w:r>
      <w:r w:rsidR="009432A8">
        <w:rPr>
          <w:rFonts w:ascii="Times New Roman" w:hAnsi="Times New Roman" w:cs="Times New Roman"/>
          <w:b/>
        </w:rPr>
        <w:t>OPOSED</w:t>
      </w:r>
      <w:r w:rsidR="00A125A4" w:rsidRPr="00F44693">
        <w:rPr>
          <w:rFonts w:ascii="Times New Roman" w:hAnsi="Times New Roman" w:cs="Times New Roman"/>
          <w:b/>
        </w:rPr>
        <w:t xml:space="preserve"> INT. NO. </w:t>
      </w:r>
      <w:r w:rsidR="009432A8">
        <w:rPr>
          <w:rFonts w:ascii="Times New Roman" w:hAnsi="Times New Roman" w:cs="Times New Roman"/>
          <w:b/>
        </w:rPr>
        <w:t>1541-B</w:t>
      </w:r>
      <w:r w:rsidRPr="00F44693">
        <w:rPr>
          <w:rFonts w:ascii="Times New Roman" w:hAnsi="Times New Roman" w:cs="Times New Roman"/>
          <w:b/>
        </w:rPr>
        <w:t>:</w:t>
      </w:r>
      <w:r w:rsidR="009432A8">
        <w:rPr>
          <w:rFonts w:ascii="Times New Roman" w:hAnsi="Times New Roman" w:cs="Times New Roman"/>
          <w:b/>
        </w:rPr>
        <w:tab/>
      </w:r>
      <w:r w:rsidRPr="00F44693">
        <w:rPr>
          <w:rFonts w:ascii="Times New Roman" w:hAnsi="Times New Roman" w:cs="Times New Roman"/>
        </w:rPr>
        <w:t xml:space="preserve">By </w:t>
      </w:r>
      <w:proofErr w:type="gramStart"/>
      <w:r w:rsidRPr="00F44693">
        <w:rPr>
          <w:rFonts w:ascii="Times New Roman" w:hAnsi="Times New Roman" w:cs="Times New Roman"/>
        </w:rPr>
        <w:t>The</w:t>
      </w:r>
      <w:proofErr w:type="gramEnd"/>
      <w:r w:rsidRPr="00F44693">
        <w:rPr>
          <w:rFonts w:ascii="Times New Roman" w:hAnsi="Times New Roman" w:cs="Times New Roman"/>
        </w:rPr>
        <w:t xml:space="preserve"> Speaker (Council Member Johnson) and Council Members </w:t>
      </w:r>
      <w:r w:rsidR="00A125A4" w:rsidRPr="00F44693">
        <w:rPr>
          <w:rFonts w:ascii="Times New Roman" w:hAnsi="Times New Roman" w:cs="Times New Roman"/>
        </w:rPr>
        <w:t>Treyger, Cornegy, Powers</w:t>
      </w:r>
      <w:r w:rsidR="000D4F7E">
        <w:rPr>
          <w:rFonts w:ascii="Times New Roman" w:hAnsi="Times New Roman" w:cs="Times New Roman"/>
        </w:rPr>
        <w:t>,</w:t>
      </w:r>
      <w:r w:rsidR="009432A8">
        <w:rPr>
          <w:rFonts w:ascii="Times New Roman" w:hAnsi="Times New Roman" w:cs="Times New Roman"/>
        </w:rPr>
        <w:t xml:space="preserve"> Lander</w:t>
      </w:r>
      <w:r w:rsidR="000D4F7E">
        <w:rPr>
          <w:rFonts w:ascii="Times New Roman" w:hAnsi="Times New Roman" w:cs="Times New Roman"/>
        </w:rPr>
        <w:t xml:space="preserve"> and Louis</w:t>
      </w:r>
    </w:p>
    <w:p w14:paraId="3FE0D9EC" w14:textId="77777777" w:rsidR="007729D5" w:rsidRPr="00F44693" w:rsidRDefault="007729D5" w:rsidP="007729D5">
      <w:pPr>
        <w:jc w:val="both"/>
        <w:rPr>
          <w:rFonts w:ascii="Times New Roman" w:hAnsi="Times New Roman" w:cs="Times New Roman"/>
        </w:rPr>
      </w:pPr>
    </w:p>
    <w:p w14:paraId="301503CF" w14:textId="1FCB5E47" w:rsidR="007729D5" w:rsidRPr="00F44693" w:rsidRDefault="007729D5" w:rsidP="007729D5">
      <w:pPr>
        <w:shd w:val="clear" w:color="auto" w:fill="FFFFFF"/>
        <w:ind w:left="5040" w:hanging="5040"/>
        <w:rPr>
          <w:rFonts w:ascii="Times New Roman" w:hAnsi="Times New Roman" w:cs="Times New Roman"/>
        </w:rPr>
      </w:pPr>
      <w:r w:rsidRPr="00F44693">
        <w:rPr>
          <w:rFonts w:ascii="Times New Roman" w:hAnsi="Times New Roman" w:cs="Times New Roman"/>
          <w:b/>
        </w:rPr>
        <w:t>TITLE:</w:t>
      </w:r>
      <w:r w:rsidRPr="00F44693">
        <w:rPr>
          <w:rFonts w:ascii="Times New Roman" w:hAnsi="Times New Roman" w:cs="Times New Roman"/>
        </w:rPr>
        <w:tab/>
        <w:t xml:space="preserve">A Local Law </w:t>
      </w:r>
      <w:r w:rsidR="00A125A4" w:rsidRPr="00F44693">
        <w:rPr>
          <w:rFonts w:ascii="Times New Roman" w:hAnsi="Times New Roman" w:cs="Times New Roman"/>
          <w:shd w:val="clear" w:color="auto" w:fill="FFFFFF"/>
        </w:rPr>
        <w:t>in relation to creating a specialized high school taskforce</w:t>
      </w:r>
    </w:p>
    <w:p w14:paraId="313FE435" w14:textId="77777777" w:rsidR="007729D5" w:rsidRPr="00F44693" w:rsidRDefault="007729D5" w:rsidP="007729D5">
      <w:pPr>
        <w:pStyle w:val="BodyText"/>
        <w:ind w:left="5040" w:hanging="5040"/>
        <w:rPr>
          <w:rFonts w:ascii="Times New Roman" w:hAnsi="Times New Roman"/>
          <w:sz w:val="22"/>
          <w:szCs w:val="22"/>
          <w:lang w:val="en-US"/>
        </w:rPr>
      </w:pPr>
    </w:p>
    <w:p w14:paraId="7F77DD2A" w14:textId="77910C5E" w:rsidR="009432A8" w:rsidRDefault="009432A8" w:rsidP="00A218FE">
      <w:pPr>
        <w:keepNext/>
        <w:tabs>
          <w:tab w:val="center" w:pos="4680"/>
        </w:tabs>
        <w:spacing w:after="0" w:line="240" w:lineRule="auto"/>
        <w:jc w:val="center"/>
        <w:outlineLvl w:val="2"/>
        <w:rPr>
          <w:rFonts w:ascii="Times New Roman" w:eastAsia="Times New Roman" w:hAnsi="Times New Roman" w:cs="Times New Roman"/>
          <w:b/>
          <w:bCs/>
          <w:sz w:val="24"/>
          <w:szCs w:val="24"/>
        </w:rPr>
      </w:pPr>
    </w:p>
    <w:p w14:paraId="34FEC7EC" w14:textId="20AAAE53" w:rsidR="009432A8" w:rsidRDefault="009432A8" w:rsidP="00DE07EC">
      <w:pPr>
        <w:keepNext/>
        <w:pBdr>
          <w:top w:val="none" w:sz="0" w:space="0" w:color="auto"/>
          <w:left w:val="none" w:sz="0" w:space="0" w:color="auto"/>
          <w:bottom w:val="none" w:sz="0" w:space="0" w:color="auto"/>
          <w:right w:val="none" w:sz="0" w:space="0" w:color="auto"/>
          <w:between w:val="none" w:sz="0" w:space="0" w:color="auto"/>
        </w:pBdr>
        <w:spacing w:after="0" w:line="240" w:lineRule="auto"/>
        <w:jc w:val="center"/>
        <w:outlineLvl w:val="1"/>
        <w:rPr>
          <w:rFonts w:ascii="Times New Roman" w:eastAsia="Times New Roman" w:hAnsi="Times New Roman" w:cs="Times New Roman"/>
          <w:b/>
          <w:bCs/>
          <w:color w:val="auto"/>
          <w:sz w:val="24"/>
          <w:szCs w:val="24"/>
        </w:rPr>
      </w:pPr>
    </w:p>
    <w:p w14:paraId="4EEE66AA" w14:textId="77777777" w:rsidR="009432A8" w:rsidRDefault="009432A8" w:rsidP="00DE07EC">
      <w:pPr>
        <w:keepNext/>
        <w:pBdr>
          <w:top w:val="none" w:sz="0" w:space="0" w:color="auto"/>
          <w:left w:val="none" w:sz="0" w:space="0" w:color="auto"/>
          <w:bottom w:val="none" w:sz="0" w:space="0" w:color="auto"/>
          <w:right w:val="none" w:sz="0" w:space="0" w:color="auto"/>
          <w:between w:val="none" w:sz="0" w:space="0" w:color="auto"/>
        </w:pBdr>
        <w:spacing w:after="0" w:line="240" w:lineRule="auto"/>
        <w:jc w:val="center"/>
        <w:outlineLvl w:val="1"/>
        <w:rPr>
          <w:rFonts w:ascii="Times New Roman" w:eastAsia="Times New Roman" w:hAnsi="Times New Roman" w:cs="Times New Roman"/>
          <w:b/>
          <w:bCs/>
          <w:color w:val="auto"/>
          <w:sz w:val="24"/>
          <w:szCs w:val="24"/>
        </w:rPr>
      </w:pPr>
    </w:p>
    <w:p w14:paraId="3D110C38" w14:textId="77777777" w:rsidR="009432A8" w:rsidRPr="00F44693" w:rsidRDefault="009432A8" w:rsidP="00DE07EC">
      <w:pPr>
        <w:keepNext/>
        <w:pBdr>
          <w:top w:val="none" w:sz="0" w:space="0" w:color="auto"/>
          <w:left w:val="none" w:sz="0" w:space="0" w:color="auto"/>
          <w:bottom w:val="none" w:sz="0" w:space="0" w:color="auto"/>
          <w:right w:val="none" w:sz="0" w:space="0" w:color="auto"/>
          <w:between w:val="none" w:sz="0" w:space="0" w:color="auto"/>
        </w:pBdr>
        <w:spacing w:after="0" w:line="240" w:lineRule="auto"/>
        <w:jc w:val="center"/>
        <w:outlineLvl w:val="1"/>
        <w:rPr>
          <w:rFonts w:ascii="Times New Roman" w:eastAsia="Times New Roman" w:hAnsi="Times New Roman" w:cs="Times New Roman"/>
          <w:b/>
          <w:bCs/>
          <w:color w:val="auto"/>
          <w:sz w:val="24"/>
          <w:szCs w:val="24"/>
        </w:rPr>
      </w:pPr>
    </w:p>
    <w:p w14:paraId="15E82D91" w14:textId="77777777" w:rsidR="009432A8" w:rsidRDefault="009432A8" w:rsidP="00DE67E5">
      <w:pPr>
        <w:spacing w:after="0" w:line="480" w:lineRule="auto"/>
        <w:jc w:val="both"/>
        <w:rPr>
          <w:rFonts w:ascii="Times New Roman" w:hAnsi="Times New Roman" w:cs="Times New Roman"/>
          <w:b/>
          <w:sz w:val="24"/>
          <w:szCs w:val="24"/>
          <w:u w:val="single"/>
        </w:rPr>
      </w:pPr>
    </w:p>
    <w:p w14:paraId="1F8A9F0D" w14:textId="696D01BA" w:rsidR="00DE67E5" w:rsidRPr="00F44693" w:rsidRDefault="00DE67E5" w:rsidP="00DE67E5">
      <w:pPr>
        <w:spacing w:after="0" w:line="480" w:lineRule="auto"/>
        <w:jc w:val="both"/>
        <w:rPr>
          <w:rFonts w:ascii="Times New Roman" w:hAnsi="Times New Roman" w:cs="Times New Roman"/>
          <w:b/>
          <w:sz w:val="24"/>
          <w:szCs w:val="24"/>
          <w:u w:val="single"/>
        </w:rPr>
      </w:pPr>
      <w:r w:rsidRPr="00F44693">
        <w:rPr>
          <w:rFonts w:ascii="Times New Roman" w:hAnsi="Times New Roman" w:cs="Times New Roman"/>
          <w:b/>
          <w:sz w:val="24"/>
          <w:szCs w:val="24"/>
          <w:u w:val="single"/>
        </w:rPr>
        <w:lastRenderedPageBreak/>
        <w:t>Introduction</w:t>
      </w:r>
    </w:p>
    <w:p w14:paraId="4E7F5D69" w14:textId="3A5CA097" w:rsidR="00EE1A8F" w:rsidRPr="00F44693" w:rsidRDefault="00B05CAE" w:rsidP="00EE1A8F">
      <w:pPr>
        <w:spacing w:after="0" w:line="480" w:lineRule="auto"/>
        <w:ind w:firstLine="720"/>
        <w:jc w:val="both"/>
        <w:rPr>
          <w:rFonts w:ascii="Times New Roman" w:hAnsi="Times New Roman" w:cs="Times New Roman"/>
          <w:sz w:val="24"/>
          <w:szCs w:val="24"/>
        </w:rPr>
      </w:pPr>
      <w:r w:rsidRPr="00F32AC3">
        <w:rPr>
          <w:rFonts w:ascii="Times New Roman" w:hAnsi="Times New Roman" w:cs="Times New Roman"/>
          <w:sz w:val="24"/>
          <w:szCs w:val="24"/>
        </w:rPr>
        <w:t xml:space="preserve">On Tuesday, </w:t>
      </w:r>
      <w:r w:rsidR="00A02576">
        <w:rPr>
          <w:rFonts w:ascii="Times New Roman" w:hAnsi="Times New Roman" w:cs="Times New Roman"/>
          <w:sz w:val="24"/>
          <w:szCs w:val="24"/>
        </w:rPr>
        <w:t>October 29</w:t>
      </w:r>
      <w:r w:rsidRPr="00F32AC3">
        <w:rPr>
          <w:rFonts w:ascii="Times New Roman" w:hAnsi="Times New Roman" w:cs="Times New Roman"/>
          <w:sz w:val="24"/>
          <w:szCs w:val="24"/>
        </w:rPr>
        <w:t xml:space="preserve">, 2019, the Committee on Education, chaired by Council Member Mark Treyger, </w:t>
      </w:r>
      <w:r w:rsidR="00A02576">
        <w:rPr>
          <w:rFonts w:ascii="Times New Roman" w:hAnsi="Times New Roman" w:cs="Times New Roman"/>
          <w:sz w:val="24"/>
          <w:szCs w:val="24"/>
        </w:rPr>
        <w:t>held a vote on</w:t>
      </w:r>
      <w:r w:rsidRPr="00F32AC3">
        <w:rPr>
          <w:rFonts w:ascii="Times New Roman" w:hAnsi="Times New Roman" w:cs="Times New Roman"/>
          <w:sz w:val="24"/>
          <w:szCs w:val="24"/>
        </w:rPr>
        <w:t xml:space="preserve"> Proposed Introduction Number </w:t>
      </w:r>
      <w:r>
        <w:rPr>
          <w:rFonts w:ascii="Times New Roman" w:hAnsi="Times New Roman" w:cs="Times New Roman"/>
          <w:sz w:val="24"/>
          <w:szCs w:val="24"/>
        </w:rPr>
        <w:t>1541</w:t>
      </w:r>
      <w:r w:rsidRPr="00F32AC3">
        <w:rPr>
          <w:rFonts w:ascii="Times New Roman" w:hAnsi="Times New Roman" w:cs="Times New Roman"/>
          <w:sz w:val="24"/>
          <w:szCs w:val="24"/>
        </w:rPr>
        <w:t>-B</w:t>
      </w:r>
      <w:r w:rsidR="00632F7C">
        <w:rPr>
          <w:rFonts w:ascii="Times New Roman" w:hAnsi="Times New Roman" w:cs="Times New Roman"/>
          <w:sz w:val="24"/>
          <w:szCs w:val="24"/>
        </w:rPr>
        <w:t>,</w:t>
      </w:r>
      <w:r w:rsidRPr="00F32AC3">
        <w:rPr>
          <w:rFonts w:ascii="Times New Roman" w:hAnsi="Times New Roman" w:cs="Times New Roman"/>
          <w:sz w:val="24"/>
          <w:szCs w:val="24"/>
        </w:rPr>
        <w:t xml:space="preserve"> sponsored by </w:t>
      </w:r>
      <w:r>
        <w:rPr>
          <w:rFonts w:ascii="Times New Roman" w:hAnsi="Times New Roman" w:cs="Times New Roman"/>
          <w:sz w:val="24"/>
          <w:szCs w:val="24"/>
        </w:rPr>
        <w:t xml:space="preserve">The Speaker (Council Member Johnson). The Committee previously heard testimony on this </w:t>
      </w:r>
      <w:r w:rsidR="00632F7C">
        <w:rPr>
          <w:rFonts w:ascii="Times New Roman" w:hAnsi="Times New Roman" w:cs="Times New Roman"/>
          <w:sz w:val="24"/>
          <w:szCs w:val="24"/>
        </w:rPr>
        <w:t xml:space="preserve">bill on May 1, 2019. At that hearing, the Committee received testimony from </w:t>
      </w:r>
      <w:r w:rsidR="00022569" w:rsidRPr="00F44693">
        <w:rPr>
          <w:rFonts w:ascii="Times New Roman" w:hAnsi="Times New Roman" w:cs="Times New Roman"/>
          <w:sz w:val="24"/>
          <w:szCs w:val="24"/>
        </w:rPr>
        <w:t>the Department of Education (DOE),</w:t>
      </w:r>
      <w:r w:rsidR="00DE67E5" w:rsidRPr="00F44693">
        <w:rPr>
          <w:rFonts w:ascii="Times New Roman" w:hAnsi="Times New Roman" w:cs="Times New Roman"/>
          <w:sz w:val="24"/>
          <w:szCs w:val="24"/>
        </w:rPr>
        <w:t xml:space="preserve"> </w:t>
      </w:r>
      <w:r w:rsidR="00022569" w:rsidRPr="00F44693">
        <w:rPr>
          <w:rFonts w:ascii="Times New Roman" w:hAnsi="Times New Roman" w:cs="Times New Roman"/>
          <w:sz w:val="24"/>
          <w:szCs w:val="24"/>
        </w:rPr>
        <w:t xml:space="preserve"> advocates</w:t>
      </w:r>
      <w:r w:rsidR="00632F7C">
        <w:rPr>
          <w:rFonts w:ascii="Times New Roman" w:hAnsi="Times New Roman" w:cs="Times New Roman"/>
          <w:sz w:val="24"/>
          <w:szCs w:val="24"/>
        </w:rPr>
        <w:t>, and other members of the public</w:t>
      </w:r>
      <w:r w:rsidR="009B4CF4" w:rsidRPr="00F44693">
        <w:rPr>
          <w:rFonts w:ascii="Times New Roman" w:hAnsi="Times New Roman" w:cs="Times New Roman"/>
          <w:sz w:val="24"/>
          <w:szCs w:val="24"/>
        </w:rPr>
        <w:t>.</w:t>
      </w:r>
      <w:r w:rsidRPr="00B05CAE">
        <w:rPr>
          <w:rFonts w:ascii="Times New Roman" w:hAnsi="Times New Roman" w:cs="Times New Roman"/>
          <w:sz w:val="24"/>
          <w:szCs w:val="24"/>
        </w:rPr>
        <w:t xml:space="preserve"> </w:t>
      </w:r>
      <w:r w:rsidRPr="00F44693">
        <w:rPr>
          <w:rFonts w:ascii="Times New Roman" w:hAnsi="Times New Roman" w:cs="Times New Roman"/>
          <w:sz w:val="24"/>
          <w:szCs w:val="24"/>
        </w:rPr>
        <w:t>In the prior Legislative Session, the Council held hearing</w:t>
      </w:r>
      <w:r w:rsidR="00632F7C">
        <w:rPr>
          <w:rFonts w:ascii="Times New Roman" w:hAnsi="Times New Roman" w:cs="Times New Roman"/>
          <w:sz w:val="24"/>
          <w:szCs w:val="24"/>
        </w:rPr>
        <w:t>s</w:t>
      </w:r>
      <w:r w:rsidRPr="00F44693">
        <w:rPr>
          <w:rFonts w:ascii="Times New Roman" w:hAnsi="Times New Roman" w:cs="Times New Roman"/>
          <w:sz w:val="24"/>
          <w:szCs w:val="24"/>
        </w:rPr>
        <w:t xml:space="preserve"> on the issue of diversity in NYC schools in December 2014 and December 2017.</w:t>
      </w:r>
      <w:r w:rsidR="00A02576">
        <w:rPr>
          <w:rFonts w:ascii="Times New Roman" w:hAnsi="Times New Roman" w:cs="Times New Roman"/>
          <w:sz w:val="24"/>
          <w:szCs w:val="24"/>
        </w:rPr>
        <w:t xml:space="preserve"> On Tuesday, October 29, 2019 the Committee passed Proposed Introduction Number 1541-B by a vote of eleven in the affirmative, one in the negative, with zero abstentions.</w:t>
      </w:r>
    </w:p>
    <w:p w14:paraId="44FF3BD4" w14:textId="77777777" w:rsidR="009611BE" w:rsidRPr="00463F97" w:rsidRDefault="009611BE" w:rsidP="009611BE">
      <w:pPr>
        <w:spacing w:after="0" w:line="480" w:lineRule="auto"/>
        <w:jc w:val="both"/>
        <w:rPr>
          <w:rFonts w:ascii="Times New Roman" w:eastAsia="Times New Roman" w:hAnsi="Times New Roman" w:cs="Times New Roman"/>
          <w:b/>
          <w:sz w:val="24"/>
          <w:szCs w:val="24"/>
          <w:u w:val="single"/>
        </w:rPr>
      </w:pPr>
      <w:r w:rsidRPr="00463F97">
        <w:rPr>
          <w:rFonts w:ascii="Times New Roman" w:eastAsia="Times New Roman" w:hAnsi="Times New Roman" w:cs="Times New Roman"/>
          <w:b/>
          <w:sz w:val="24"/>
          <w:szCs w:val="24"/>
          <w:u w:val="single"/>
        </w:rPr>
        <w:t>Specialized High Schools</w:t>
      </w:r>
    </w:p>
    <w:p w14:paraId="0EA70790" w14:textId="77777777" w:rsidR="009611BE" w:rsidRDefault="009611BE" w:rsidP="009611BE">
      <w:pPr>
        <w:spacing w:after="0" w:line="480" w:lineRule="auto"/>
        <w:ind w:firstLine="720"/>
        <w:jc w:val="both"/>
        <w:rPr>
          <w:rFonts w:ascii="Times New Roman" w:hAnsi="Times New Roman" w:cs="Times New Roman"/>
          <w:sz w:val="24"/>
          <w:szCs w:val="24"/>
        </w:rPr>
      </w:pPr>
      <w:r w:rsidRPr="00096A7C">
        <w:rPr>
          <w:rFonts w:ascii="Times New Roman" w:hAnsi="Times New Roman" w:cs="Times New Roman"/>
          <w:sz w:val="24"/>
          <w:szCs w:val="24"/>
        </w:rPr>
        <w:t>The nine Specialized High Schools</w:t>
      </w:r>
      <w:r w:rsidRPr="00096A7C">
        <w:rPr>
          <w:rStyle w:val="FootnoteReference"/>
          <w:rFonts w:ascii="Times New Roman" w:hAnsi="Times New Roman" w:cs="Times New Roman"/>
          <w:sz w:val="24"/>
          <w:szCs w:val="24"/>
        </w:rPr>
        <w:footnoteReference w:id="1"/>
      </w:r>
      <w:r w:rsidRPr="00096A7C">
        <w:rPr>
          <w:rFonts w:ascii="Times New Roman" w:hAnsi="Times New Roman" w:cs="Times New Roman"/>
          <w:sz w:val="24"/>
          <w:szCs w:val="24"/>
        </w:rPr>
        <w:t xml:space="preserve"> are New York City’s most prestigious public schools, with students scoring at the 99th percentile of the state SAT distribution and accounting for the majority of NYC students attending Harvard, Princeton, and Yale.</w:t>
      </w:r>
      <w:r w:rsidRPr="00096A7C">
        <w:rPr>
          <w:rStyle w:val="FootnoteReference"/>
          <w:rFonts w:ascii="Times New Roman" w:hAnsi="Times New Roman" w:cs="Times New Roman"/>
          <w:sz w:val="24"/>
          <w:szCs w:val="24"/>
        </w:rPr>
        <w:footnoteReference w:id="2"/>
      </w:r>
      <w:r w:rsidRPr="00096A7C">
        <w:rPr>
          <w:rFonts w:ascii="Times New Roman" w:hAnsi="Times New Roman" w:cs="Times New Roman"/>
          <w:sz w:val="24"/>
          <w:szCs w:val="24"/>
        </w:rPr>
        <w:t xml:space="preserve"> In 1971, a State law known as the Hecht-Calandra Act was passed with the purpose of blocking the diversification of the elite schools by requiring that admission to the schools “be solely and exclusively” gained by taking a specialized, voluntary admissions test, </w:t>
      </w:r>
      <w:r>
        <w:rPr>
          <w:rFonts w:ascii="Times New Roman" w:hAnsi="Times New Roman" w:cs="Times New Roman"/>
          <w:sz w:val="24"/>
          <w:szCs w:val="24"/>
        </w:rPr>
        <w:t>which is called the Specialized High Schools Admissions Test (</w:t>
      </w:r>
      <w:r w:rsidRPr="00096A7C">
        <w:rPr>
          <w:rFonts w:ascii="Times New Roman" w:hAnsi="Times New Roman" w:cs="Times New Roman"/>
          <w:sz w:val="24"/>
          <w:szCs w:val="24"/>
        </w:rPr>
        <w:t>SHSAT</w:t>
      </w:r>
      <w:r>
        <w:rPr>
          <w:rFonts w:ascii="Times New Roman" w:hAnsi="Times New Roman" w:cs="Times New Roman"/>
          <w:sz w:val="24"/>
          <w:szCs w:val="24"/>
        </w:rPr>
        <w:t>)</w:t>
      </w:r>
      <w:r w:rsidRPr="00096A7C">
        <w:rPr>
          <w:rFonts w:ascii="Times New Roman" w:hAnsi="Times New Roman" w:cs="Times New Roman"/>
          <w:sz w:val="24"/>
          <w:szCs w:val="24"/>
        </w:rPr>
        <w:t>.</w:t>
      </w:r>
      <w:r w:rsidRPr="00096A7C">
        <w:rPr>
          <w:rStyle w:val="FootnoteReference"/>
          <w:rFonts w:ascii="Times New Roman" w:hAnsi="Times New Roman" w:cs="Times New Roman"/>
          <w:sz w:val="24"/>
          <w:szCs w:val="24"/>
        </w:rPr>
        <w:footnoteReference w:id="3"/>
      </w:r>
      <w:r w:rsidRPr="00096A7C">
        <w:rPr>
          <w:rFonts w:ascii="Times New Roman" w:hAnsi="Times New Roman" w:cs="Times New Roman"/>
          <w:sz w:val="24"/>
          <w:szCs w:val="24"/>
        </w:rPr>
        <w:t xml:space="preserve"> </w:t>
      </w:r>
    </w:p>
    <w:p w14:paraId="38D9E718" w14:textId="77777777" w:rsidR="009611BE" w:rsidRPr="00096A7C" w:rsidRDefault="009611BE" w:rsidP="009611BE">
      <w:pPr>
        <w:spacing w:after="0" w:line="480" w:lineRule="auto"/>
        <w:ind w:firstLine="720"/>
        <w:jc w:val="both"/>
        <w:rPr>
          <w:rFonts w:ascii="Times New Roman" w:hAnsi="Times New Roman" w:cs="Times New Roman"/>
          <w:sz w:val="24"/>
          <w:szCs w:val="24"/>
        </w:rPr>
      </w:pPr>
      <w:r w:rsidRPr="00096A7C">
        <w:rPr>
          <w:rFonts w:ascii="Times New Roman" w:hAnsi="Times New Roman" w:cs="Times New Roman"/>
          <w:sz w:val="24"/>
          <w:szCs w:val="24"/>
        </w:rPr>
        <w:t xml:space="preserve">The sponsors of the legislation, Senator John D. Calandra (R-BX) and </w:t>
      </w:r>
      <w:proofErr w:type="spellStart"/>
      <w:r w:rsidRPr="00096A7C">
        <w:rPr>
          <w:rFonts w:ascii="Times New Roman" w:hAnsi="Times New Roman" w:cs="Times New Roman"/>
          <w:sz w:val="24"/>
          <w:szCs w:val="24"/>
        </w:rPr>
        <w:t>Assemblymember</w:t>
      </w:r>
      <w:proofErr w:type="spellEnd"/>
      <w:r w:rsidRPr="00096A7C">
        <w:rPr>
          <w:rFonts w:ascii="Times New Roman" w:hAnsi="Times New Roman" w:cs="Times New Roman"/>
          <w:sz w:val="24"/>
          <w:szCs w:val="24"/>
        </w:rPr>
        <w:t xml:space="preserve"> Burton G. Hecht (D-BX) asserted at the time of introduction that the bill was motivated by “the most insidious attack thus far upon the finest educational schools in New York City. [The Chancellor’s…] attempt to destroy these schools must </w:t>
      </w:r>
      <w:r w:rsidRPr="00235CE9">
        <w:rPr>
          <w:rFonts w:ascii="Times New Roman" w:hAnsi="Times New Roman" w:cs="Times New Roman"/>
          <w:sz w:val="24"/>
          <w:szCs w:val="24"/>
        </w:rPr>
        <w:t>be stopped immediately.”</w:t>
      </w:r>
      <w:r w:rsidRPr="00235CE9">
        <w:rPr>
          <w:rFonts w:ascii="Times New Roman" w:hAnsi="Times New Roman" w:cs="Times New Roman"/>
          <w:sz w:val="20"/>
          <w:szCs w:val="20"/>
          <w:vertAlign w:val="superscript"/>
        </w:rPr>
        <w:footnoteReference w:id="4"/>
      </w:r>
      <w:r w:rsidRPr="00235CE9">
        <w:rPr>
          <w:rFonts w:ascii="Times New Roman" w:hAnsi="Times New Roman" w:cs="Times New Roman"/>
          <w:sz w:val="20"/>
          <w:szCs w:val="20"/>
          <w:vertAlign w:val="superscript"/>
        </w:rPr>
        <w:t xml:space="preserve"> </w:t>
      </w:r>
      <w:r>
        <w:rPr>
          <w:rFonts w:ascii="Times New Roman" w:hAnsi="Times New Roman" w:cs="Times New Roman"/>
          <w:sz w:val="20"/>
          <w:szCs w:val="20"/>
          <w:vertAlign w:val="superscript"/>
        </w:rPr>
        <w:t xml:space="preserve"> </w:t>
      </w:r>
      <w:r w:rsidRPr="00235CE9">
        <w:rPr>
          <w:rFonts w:ascii="Times New Roman" w:hAnsi="Times New Roman" w:cs="Times New Roman"/>
          <w:sz w:val="24"/>
          <w:szCs w:val="24"/>
        </w:rPr>
        <w:t xml:space="preserve">Early in 1971, only two years after </w:t>
      </w:r>
      <w:r>
        <w:rPr>
          <w:rFonts w:ascii="Times New Roman" w:hAnsi="Times New Roman" w:cs="Times New Roman"/>
          <w:sz w:val="24"/>
          <w:szCs w:val="24"/>
        </w:rPr>
        <w:t>a NYC</w:t>
      </w:r>
      <w:r w:rsidRPr="00235CE9">
        <w:rPr>
          <w:rFonts w:ascii="Times New Roman" w:hAnsi="Times New Roman" w:cs="Times New Roman"/>
          <w:sz w:val="24"/>
          <w:szCs w:val="24"/>
        </w:rPr>
        <w:t xml:space="preserve"> teachers strike and the new decentralization law, the superintendent of one of the new </w:t>
      </w:r>
      <w:r>
        <w:rPr>
          <w:rFonts w:ascii="Times New Roman" w:hAnsi="Times New Roman" w:cs="Times New Roman"/>
          <w:sz w:val="24"/>
          <w:szCs w:val="24"/>
        </w:rPr>
        <w:t xml:space="preserve">NYC </w:t>
      </w:r>
      <w:r w:rsidRPr="00235CE9">
        <w:rPr>
          <w:rFonts w:ascii="Times New Roman" w:hAnsi="Times New Roman" w:cs="Times New Roman"/>
          <w:sz w:val="24"/>
          <w:szCs w:val="24"/>
        </w:rPr>
        <w:t xml:space="preserve">community school districts, Alfredo O. Mathew, Jr., of District 3 in Manhattan’s </w:t>
      </w:r>
      <w:r>
        <w:rPr>
          <w:rFonts w:ascii="Times New Roman" w:hAnsi="Times New Roman" w:cs="Times New Roman"/>
          <w:sz w:val="24"/>
          <w:szCs w:val="24"/>
        </w:rPr>
        <w:t>U</w:t>
      </w:r>
      <w:r w:rsidRPr="00235CE9">
        <w:rPr>
          <w:rFonts w:ascii="Times New Roman" w:hAnsi="Times New Roman" w:cs="Times New Roman"/>
          <w:sz w:val="24"/>
          <w:szCs w:val="24"/>
        </w:rPr>
        <w:t xml:space="preserve">pper </w:t>
      </w:r>
      <w:r>
        <w:rPr>
          <w:rFonts w:ascii="Times New Roman" w:hAnsi="Times New Roman" w:cs="Times New Roman"/>
          <w:sz w:val="24"/>
          <w:szCs w:val="24"/>
        </w:rPr>
        <w:t>W</w:t>
      </w:r>
      <w:r w:rsidRPr="00235CE9">
        <w:rPr>
          <w:rFonts w:ascii="Times New Roman" w:hAnsi="Times New Roman" w:cs="Times New Roman"/>
          <w:sz w:val="24"/>
          <w:szCs w:val="24"/>
        </w:rPr>
        <w:t xml:space="preserve">est </w:t>
      </w:r>
      <w:r>
        <w:rPr>
          <w:rFonts w:ascii="Times New Roman" w:hAnsi="Times New Roman" w:cs="Times New Roman"/>
          <w:sz w:val="24"/>
          <w:szCs w:val="24"/>
        </w:rPr>
        <w:t>S</w:t>
      </w:r>
      <w:r w:rsidRPr="00235CE9">
        <w:rPr>
          <w:rFonts w:ascii="Times New Roman" w:hAnsi="Times New Roman" w:cs="Times New Roman"/>
          <w:sz w:val="24"/>
          <w:szCs w:val="24"/>
        </w:rPr>
        <w:t xml:space="preserve">ide, asserted that Bronx High School of Science “…was a privileged educational center for children of the </w:t>
      </w:r>
      <w:r>
        <w:rPr>
          <w:rFonts w:ascii="Times New Roman" w:hAnsi="Times New Roman" w:cs="Times New Roman"/>
          <w:sz w:val="24"/>
          <w:szCs w:val="24"/>
        </w:rPr>
        <w:t>w</w:t>
      </w:r>
      <w:r w:rsidRPr="00235CE9">
        <w:rPr>
          <w:rFonts w:ascii="Times New Roman" w:hAnsi="Times New Roman" w:cs="Times New Roman"/>
          <w:sz w:val="24"/>
          <w:szCs w:val="24"/>
        </w:rPr>
        <w:t>hite middle class because ‘culturally’ oriented examinations worked to ‘screen out’ black [sic] and Puerto Rican students who could succe</w:t>
      </w:r>
      <w:r>
        <w:rPr>
          <w:rFonts w:ascii="Times New Roman" w:hAnsi="Times New Roman" w:cs="Times New Roman"/>
          <w:sz w:val="24"/>
          <w:szCs w:val="24"/>
        </w:rPr>
        <w:t>ed at the school.”</w:t>
      </w:r>
      <w:r>
        <w:rPr>
          <w:rStyle w:val="FootnoteReference"/>
          <w:rFonts w:ascii="Times New Roman" w:hAnsi="Times New Roman" w:cs="Times New Roman"/>
          <w:sz w:val="24"/>
          <w:szCs w:val="24"/>
        </w:rPr>
        <w:footnoteReference w:id="5"/>
      </w:r>
      <w:r w:rsidRPr="00235CE9">
        <w:rPr>
          <w:rFonts w:ascii="Times New Roman" w:hAnsi="Times New Roman" w:cs="Times New Roman"/>
          <w:sz w:val="24"/>
          <w:szCs w:val="24"/>
        </w:rPr>
        <w:t xml:space="preserve"> On these grounds of racial discrimination, the Superintendent and his local school board members asked the Chancellor’s office</w:t>
      </w:r>
      <w:r>
        <w:rPr>
          <w:rFonts w:ascii="Times New Roman" w:hAnsi="Times New Roman" w:cs="Times New Roman"/>
          <w:sz w:val="24"/>
          <w:szCs w:val="24"/>
        </w:rPr>
        <w:t xml:space="preserve"> (then Chancellor Harvey Scribner)</w:t>
      </w:r>
      <w:r w:rsidRPr="00235CE9">
        <w:rPr>
          <w:rFonts w:ascii="Times New Roman" w:hAnsi="Times New Roman" w:cs="Times New Roman"/>
          <w:sz w:val="24"/>
          <w:szCs w:val="24"/>
        </w:rPr>
        <w:t xml:space="preserve"> to change the policy to eliminate the entrance examination and to move to admission based on the recommendation of elementary school personnel.</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At the time, the Chancellor asserted “there is a questions as to the extent any test of academic achievement tends to be culturally biased.”</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He announced he would appoint a committee to examine the admissions procedure.</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These actions precipitated the legislative responses by Calandra and Hecht.</w:t>
      </w:r>
    </w:p>
    <w:p w14:paraId="1A835E03" w14:textId="77777777" w:rsidR="009611BE" w:rsidRDefault="009611BE" w:rsidP="009611BE">
      <w:pPr>
        <w:spacing w:after="0" w:line="480" w:lineRule="auto"/>
        <w:ind w:firstLine="720"/>
        <w:jc w:val="both"/>
        <w:rPr>
          <w:rFonts w:ascii="Times New Roman" w:hAnsi="Times New Roman" w:cs="Times New Roman"/>
          <w:sz w:val="24"/>
          <w:szCs w:val="24"/>
        </w:rPr>
      </w:pPr>
      <w:r w:rsidRPr="007B0ECD">
        <w:rPr>
          <w:rFonts w:ascii="Times New Roman" w:hAnsi="Times New Roman" w:cs="Times New Roman"/>
          <w:sz w:val="24"/>
          <w:szCs w:val="24"/>
        </w:rPr>
        <w:t>The law name</w:t>
      </w:r>
      <w:r>
        <w:rPr>
          <w:rFonts w:ascii="Times New Roman" w:hAnsi="Times New Roman" w:cs="Times New Roman"/>
          <w:sz w:val="24"/>
          <w:szCs w:val="24"/>
        </w:rPr>
        <w:t>d</w:t>
      </w:r>
      <w:r w:rsidRPr="007B0ECD">
        <w:rPr>
          <w:rFonts w:ascii="Times New Roman" w:hAnsi="Times New Roman" w:cs="Times New Roman"/>
          <w:sz w:val="24"/>
          <w:szCs w:val="24"/>
        </w:rPr>
        <w:t xml:space="preserve"> three test-in specialized schools (Stuyvesant, Bronx Science, and Brooklyn Tech), and “</w:t>
      </w:r>
      <w:r>
        <w:rPr>
          <w:rFonts w:ascii="Times New Roman" w:hAnsi="Times New Roman" w:cs="Times New Roman"/>
          <w:sz w:val="24"/>
          <w:szCs w:val="24"/>
        </w:rPr>
        <w:t xml:space="preserve">such </w:t>
      </w:r>
      <w:r w:rsidRPr="007B0ECD">
        <w:rPr>
          <w:rFonts w:ascii="Times New Roman" w:hAnsi="Times New Roman" w:cs="Times New Roman"/>
          <w:sz w:val="24"/>
          <w:szCs w:val="24"/>
        </w:rPr>
        <w:t>further high schools which the Board of Education may designate from time to time.”</w:t>
      </w:r>
      <w:r>
        <w:rPr>
          <w:rStyle w:val="FootnoteReference"/>
          <w:rFonts w:ascii="Times New Roman" w:hAnsi="Times New Roman" w:cs="Times New Roman"/>
          <w:sz w:val="24"/>
          <w:szCs w:val="24"/>
        </w:rPr>
        <w:footnoteReference w:id="9"/>
      </w:r>
      <w:r w:rsidRPr="007B0ECD">
        <w:rPr>
          <w:rFonts w:ascii="Times New Roman" w:hAnsi="Times New Roman" w:cs="Times New Roman"/>
          <w:sz w:val="24"/>
          <w:szCs w:val="24"/>
        </w:rPr>
        <w:t xml:space="preserve"> Today, eight schools continue to operate as exam schools; the original three as well as Brooklyn Latin School</w:t>
      </w:r>
      <w:r>
        <w:rPr>
          <w:rFonts w:ascii="Times New Roman" w:hAnsi="Times New Roman" w:cs="Times New Roman"/>
          <w:sz w:val="24"/>
          <w:szCs w:val="24"/>
        </w:rPr>
        <w:t>;</w:t>
      </w:r>
      <w:r w:rsidRPr="007B0ECD">
        <w:rPr>
          <w:rFonts w:ascii="Times New Roman" w:hAnsi="Times New Roman" w:cs="Times New Roman"/>
          <w:sz w:val="24"/>
          <w:szCs w:val="24"/>
        </w:rPr>
        <w:t xml:space="preserve"> Staten Island Technical High School</w:t>
      </w:r>
      <w:r>
        <w:rPr>
          <w:rFonts w:ascii="Times New Roman" w:hAnsi="Times New Roman" w:cs="Times New Roman"/>
          <w:sz w:val="24"/>
          <w:szCs w:val="24"/>
        </w:rPr>
        <w:t>;</w:t>
      </w:r>
      <w:r w:rsidRPr="007B0ECD">
        <w:rPr>
          <w:rFonts w:ascii="Times New Roman" w:hAnsi="Times New Roman" w:cs="Times New Roman"/>
          <w:sz w:val="24"/>
          <w:szCs w:val="24"/>
        </w:rPr>
        <w:t xml:space="preserve"> Queens High School for the Sciences</w:t>
      </w:r>
      <w:r>
        <w:rPr>
          <w:rFonts w:ascii="Times New Roman" w:hAnsi="Times New Roman" w:cs="Times New Roman"/>
          <w:sz w:val="24"/>
          <w:szCs w:val="24"/>
        </w:rPr>
        <w:t>;</w:t>
      </w:r>
      <w:r w:rsidRPr="007B0ECD">
        <w:rPr>
          <w:rFonts w:ascii="Times New Roman" w:hAnsi="Times New Roman" w:cs="Times New Roman"/>
          <w:sz w:val="24"/>
          <w:szCs w:val="24"/>
        </w:rPr>
        <w:t xml:space="preserve"> High School of American Studies</w:t>
      </w:r>
      <w:r>
        <w:rPr>
          <w:rFonts w:ascii="Times New Roman" w:hAnsi="Times New Roman" w:cs="Times New Roman"/>
          <w:sz w:val="24"/>
          <w:szCs w:val="24"/>
        </w:rPr>
        <w:t>;</w:t>
      </w:r>
      <w:r w:rsidRPr="007B0ECD">
        <w:rPr>
          <w:rFonts w:ascii="Times New Roman" w:hAnsi="Times New Roman" w:cs="Times New Roman"/>
          <w:sz w:val="24"/>
          <w:szCs w:val="24"/>
        </w:rPr>
        <w:t xml:space="preserve"> and the High School of Mathematics, Science and Engineering. </w:t>
      </w:r>
      <w:proofErr w:type="spellStart"/>
      <w:r w:rsidRPr="007B0ECD">
        <w:rPr>
          <w:rFonts w:ascii="Times New Roman" w:hAnsi="Times New Roman" w:cs="Times New Roman"/>
          <w:sz w:val="24"/>
          <w:szCs w:val="24"/>
        </w:rPr>
        <w:t>Fiorello</w:t>
      </w:r>
      <w:proofErr w:type="spellEnd"/>
      <w:r w:rsidRPr="007B0ECD">
        <w:rPr>
          <w:rFonts w:ascii="Times New Roman" w:hAnsi="Times New Roman" w:cs="Times New Roman"/>
          <w:sz w:val="24"/>
          <w:szCs w:val="24"/>
        </w:rPr>
        <w:t xml:space="preserve"> H. LaGuardia High School of Music &amp; Art, does not use the test</w:t>
      </w:r>
      <w:r>
        <w:rPr>
          <w:rFonts w:ascii="Times New Roman" w:hAnsi="Times New Roman" w:cs="Times New Roman"/>
          <w:sz w:val="24"/>
          <w:szCs w:val="24"/>
        </w:rPr>
        <w:t xml:space="preserve"> but rather </w:t>
      </w:r>
      <w:r w:rsidRPr="001C3E52">
        <w:rPr>
          <w:rFonts w:ascii="Times New Roman" w:hAnsi="Times New Roman" w:cs="Times New Roman"/>
          <w:sz w:val="24"/>
          <w:szCs w:val="24"/>
        </w:rPr>
        <w:t>admits studen</w:t>
      </w:r>
      <w:r>
        <w:rPr>
          <w:rFonts w:ascii="Times New Roman" w:hAnsi="Times New Roman" w:cs="Times New Roman"/>
          <w:sz w:val="24"/>
          <w:szCs w:val="24"/>
        </w:rPr>
        <w:t xml:space="preserve">ts on the </w:t>
      </w:r>
      <w:r w:rsidRPr="001C3E52">
        <w:rPr>
          <w:rFonts w:ascii="Times New Roman" w:hAnsi="Times New Roman" w:cs="Times New Roman"/>
          <w:sz w:val="24"/>
          <w:szCs w:val="24"/>
        </w:rPr>
        <w:t>basis of auditions and students' academic records</w:t>
      </w:r>
      <w:r w:rsidRPr="007B0ECD">
        <w:rPr>
          <w:rFonts w:ascii="Times New Roman" w:hAnsi="Times New Roman" w:cs="Times New Roman"/>
          <w:sz w:val="24"/>
          <w:szCs w:val="24"/>
        </w:rPr>
        <w:t>.</w:t>
      </w:r>
    </w:p>
    <w:p w14:paraId="3CBA47D8" w14:textId="77777777" w:rsidR="009611BE" w:rsidRDefault="009611BE" w:rsidP="009611BE">
      <w:pPr>
        <w:spacing w:after="0" w:line="480" w:lineRule="auto"/>
        <w:ind w:firstLine="720"/>
        <w:jc w:val="both"/>
        <w:rPr>
          <w:rFonts w:ascii="Times New Roman" w:hAnsi="Times New Roman"/>
          <w:sz w:val="24"/>
          <w:szCs w:val="24"/>
        </w:rPr>
      </w:pPr>
      <w:r>
        <w:rPr>
          <w:rFonts w:ascii="Times New Roman" w:hAnsi="Times New Roman" w:cs="Times New Roman"/>
          <w:sz w:val="24"/>
          <w:szCs w:val="24"/>
        </w:rPr>
        <w:t>On March 18, 2019, students across the city received high school offer letters. According to DOE, a</w:t>
      </w:r>
      <w:r>
        <w:rPr>
          <w:rFonts w:ascii="Times New Roman" w:hAnsi="Times New Roman"/>
          <w:sz w:val="24"/>
          <w:szCs w:val="24"/>
        </w:rPr>
        <w:t>pproximately 27,500 8</w:t>
      </w:r>
      <w:r>
        <w:rPr>
          <w:rFonts w:ascii="Times New Roman" w:hAnsi="Times New Roman"/>
          <w:sz w:val="24"/>
          <w:szCs w:val="24"/>
          <w:vertAlign w:val="superscript"/>
        </w:rPr>
        <w:t>th</w:t>
      </w:r>
      <w:r>
        <w:rPr>
          <w:rFonts w:ascii="Times New Roman" w:hAnsi="Times New Roman"/>
          <w:sz w:val="24"/>
          <w:szCs w:val="24"/>
        </w:rPr>
        <w:t xml:space="preserve"> graders took the SHSAT this year.</w:t>
      </w:r>
      <w:r>
        <w:rPr>
          <w:rStyle w:val="FootnoteReference"/>
          <w:rFonts w:ascii="Times New Roman" w:hAnsi="Times New Roman"/>
          <w:sz w:val="24"/>
          <w:szCs w:val="24"/>
        </w:rPr>
        <w:footnoteReference w:id="10"/>
      </w:r>
      <w:r>
        <w:rPr>
          <w:rFonts w:ascii="Times New Roman" w:hAnsi="Times New Roman"/>
          <w:sz w:val="24"/>
          <w:szCs w:val="24"/>
        </w:rPr>
        <w:t xml:space="preserve"> A total of 5,830 students received an offer to one of the City’s nine specialized high schools.</w:t>
      </w:r>
      <w:r>
        <w:rPr>
          <w:rStyle w:val="FootnoteReference"/>
          <w:rFonts w:ascii="Times New Roman" w:hAnsi="Times New Roman"/>
          <w:sz w:val="24"/>
          <w:szCs w:val="24"/>
        </w:rPr>
        <w:footnoteReference w:id="11"/>
      </w:r>
      <w:r>
        <w:rPr>
          <w:rFonts w:ascii="Times New Roman" w:hAnsi="Times New Roman"/>
          <w:sz w:val="24"/>
          <w:szCs w:val="24"/>
        </w:rPr>
        <w:t xml:space="preserve"> Of those, 4,798 received an offer to a specialized high school based on their exam score and 1,432 students received one or more offers to programs at LaGuardia.</w:t>
      </w:r>
      <w:r>
        <w:rPr>
          <w:rStyle w:val="FootnoteReference"/>
          <w:rFonts w:ascii="Times New Roman" w:hAnsi="Times New Roman"/>
          <w:sz w:val="24"/>
          <w:szCs w:val="24"/>
        </w:rPr>
        <w:footnoteReference w:id="12"/>
      </w:r>
      <w:r>
        <w:rPr>
          <w:rFonts w:ascii="Times New Roman" w:hAnsi="Times New Roman"/>
          <w:sz w:val="24"/>
          <w:szCs w:val="24"/>
        </w:rPr>
        <w:t xml:space="preserve"> The distribution of offers by ethnicity was: 51.1% Asian; 28.5% white; </w:t>
      </w:r>
      <w:r w:rsidRPr="00654D31">
        <w:rPr>
          <w:rFonts w:ascii="Times New Roman" w:hAnsi="Times New Roman"/>
          <w:sz w:val="24"/>
          <w:szCs w:val="24"/>
        </w:rPr>
        <w:t>6.6</w:t>
      </w:r>
      <w:r>
        <w:rPr>
          <w:rFonts w:ascii="Times New Roman" w:hAnsi="Times New Roman"/>
          <w:sz w:val="24"/>
          <w:szCs w:val="24"/>
        </w:rPr>
        <w:t>% Hispanic, 4%</w:t>
      </w:r>
      <w:r w:rsidRPr="00654D31">
        <w:rPr>
          <w:rFonts w:ascii="Times New Roman" w:hAnsi="Times New Roman"/>
          <w:sz w:val="24"/>
          <w:szCs w:val="24"/>
        </w:rPr>
        <w:t xml:space="preserve"> </w:t>
      </w:r>
      <w:r>
        <w:rPr>
          <w:rFonts w:ascii="Times New Roman" w:hAnsi="Times New Roman"/>
          <w:sz w:val="24"/>
          <w:szCs w:val="24"/>
        </w:rPr>
        <w:t>b</w:t>
      </w:r>
      <w:r w:rsidRPr="00654D31">
        <w:rPr>
          <w:rFonts w:ascii="Times New Roman" w:hAnsi="Times New Roman"/>
          <w:sz w:val="24"/>
          <w:szCs w:val="24"/>
        </w:rPr>
        <w:t>lack</w:t>
      </w:r>
      <w:r>
        <w:rPr>
          <w:rFonts w:ascii="Times New Roman" w:hAnsi="Times New Roman"/>
          <w:sz w:val="24"/>
          <w:szCs w:val="24"/>
        </w:rPr>
        <w:t>; 2.3% Multi-racial; and 7% Unknown.</w:t>
      </w:r>
    </w:p>
    <w:p w14:paraId="5163107F" w14:textId="77777777" w:rsidR="009611BE" w:rsidRDefault="009611BE" w:rsidP="009611BE">
      <w:pPr>
        <w:spacing w:after="0" w:line="480" w:lineRule="auto"/>
        <w:ind w:firstLine="720"/>
        <w:jc w:val="both"/>
        <w:rPr>
          <w:rFonts w:ascii="Times New Roman" w:hAnsi="Times New Roman"/>
          <w:sz w:val="24"/>
          <w:szCs w:val="24"/>
        </w:rPr>
      </w:pPr>
      <w:r>
        <w:rPr>
          <w:rFonts w:ascii="Times New Roman" w:hAnsi="Times New Roman"/>
          <w:sz w:val="24"/>
          <w:szCs w:val="24"/>
        </w:rPr>
        <w:t>The lack of representation of the racial makeup of the City’s schools system in the admissions offers to the test-based specialized high schools is also reflected in the overall student bodies for these schools. See Chart 3 below.</w:t>
      </w:r>
    </w:p>
    <w:p w14:paraId="607CA89C" w14:textId="77777777" w:rsidR="009611BE" w:rsidRDefault="009611BE" w:rsidP="009611BE">
      <w:pPr>
        <w:spacing w:line="240" w:lineRule="auto"/>
        <w:ind w:firstLine="720"/>
        <w:jc w:val="both"/>
        <w:rPr>
          <w:rFonts w:ascii="Times New Roman" w:hAnsi="Times New Roman"/>
          <w:b/>
          <w:sz w:val="24"/>
          <w:szCs w:val="24"/>
        </w:rPr>
      </w:pPr>
    </w:p>
    <w:p w14:paraId="295D45A9" w14:textId="77777777" w:rsidR="009611BE" w:rsidRDefault="009611BE" w:rsidP="009611BE">
      <w:pPr>
        <w:spacing w:line="240" w:lineRule="auto"/>
        <w:ind w:firstLine="720"/>
        <w:jc w:val="both"/>
        <w:rPr>
          <w:rFonts w:ascii="Times New Roman" w:hAnsi="Times New Roman"/>
          <w:b/>
          <w:sz w:val="24"/>
          <w:szCs w:val="24"/>
        </w:rPr>
      </w:pPr>
    </w:p>
    <w:p w14:paraId="7A4627D4" w14:textId="77777777" w:rsidR="009611BE" w:rsidRDefault="009611BE" w:rsidP="009611BE">
      <w:pPr>
        <w:spacing w:line="240" w:lineRule="auto"/>
        <w:ind w:firstLine="720"/>
        <w:jc w:val="both"/>
        <w:rPr>
          <w:rFonts w:ascii="Times New Roman" w:hAnsi="Times New Roman"/>
          <w:b/>
          <w:sz w:val="24"/>
          <w:szCs w:val="24"/>
        </w:rPr>
      </w:pPr>
    </w:p>
    <w:p w14:paraId="7072DC22" w14:textId="77777777" w:rsidR="009611BE" w:rsidRDefault="009611BE" w:rsidP="009611BE">
      <w:pPr>
        <w:spacing w:line="240" w:lineRule="auto"/>
        <w:ind w:firstLine="720"/>
        <w:jc w:val="both"/>
        <w:rPr>
          <w:rFonts w:ascii="Times New Roman" w:hAnsi="Times New Roman"/>
          <w:b/>
          <w:sz w:val="24"/>
          <w:szCs w:val="24"/>
        </w:rPr>
      </w:pPr>
    </w:p>
    <w:p w14:paraId="017408C1" w14:textId="77777777" w:rsidR="009611BE" w:rsidRDefault="009611BE" w:rsidP="009611BE">
      <w:pPr>
        <w:spacing w:line="240" w:lineRule="auto"/>
        <w:ind w:firstLine="720"/>
        <w:jc w:val="both"/>
        <w:rPr>
          <w:rFonts w:ascii="Times New Roman" w:hAnsi="Times New Roman"/>
          <w:b/>
          <w:sz w:val="24"/>
          <w:szCs w:val="24"/>
        </w:rPr>
      </w:pPr>
    </w:p>
    <w:p w14:paraId="5B808617" w14:textId="77777777" w:rsidR="009611BE" w:rsidRDefault="009611BE" w:rsidP="009611BE">
      <w:pPr>
        <w:spacing w:line="240" w:lineRule="auto"/>
        <w:ind w:firstLine="720"/>
        <w:jc w:val="both"/>
        <w:rPr>
          <w:rFonts w:ascii="Times New Roman" w:hAnsi="Times New Roman"/>
          <w:b/>
          <w:sz w:val="24"/>
          <w:szCs w:val="24"/>
        </w:rPr>
      </w:pPr>
    </w:p>
    <w:p w14:paraId="6CA5001D" w14:textId="77777777" w:rsidR="009611BE" w:rsidRDefault="009611BE" w:rsidP="009611BE">
      <w:pPr>
        <w:spacing w:line="240" w:lineRule="auto"/>
        <w:ind w:firstLine="720"/>
        <w:jc w:val="both"/>
        <w:rPr>
          <w:rFonts w:ascii="Times New Roman" w:hAnsi="Times New Roman"/>
          <w:b/>
          <w:sz w:val="24"/>
          <w:szCs w:val="24"/>
        </w:rPr>
      </w:pPr>
    </w:p>
    <w:p w14:paraId="11024316" w14:textId="77777777" w:rsidR="009611BE" w:rsidRDefault="009611BE" w:rsidP="009611BE">
      <w:pPr>
        <w:spacing w:line="240" w:lineRule="auto"/>
        <w:ind w:firstLine="720"/>
        <w:jc w:val="both"/>
        <w:rPr>
          <w:rFonts w:ascii="Times New Roman" w:hAnsi="Times New Roman"/>
          <w:b/>
          <w:sz w:val="24"/>
          <w:szCs w:val="24"/>
        </w:rPr>
      </w:pPr>
    </w:p>
    <w:p w14:paraId="1ED461DC" w14:textId="77777777" w:rsidR="009611BE" w:rsidRDefault="009611BE" w:rsidP="009611BE">
      <w:pPr>
        <w:spacing w:line="240" w:lineRule="auto"/>
        <w:ind w:firstLine="720"/>
        <w:jc w:val="both"/>
        <w:rPr>
          <w:rFonts w:ascii="Times New Roman" w:hAnsi="Times New Roman"/>
          <w:b/>
          <w:sz w:val="24"/>
          <w:szCs w:val="24"/>
        </w:rPr>
      </w:pPr>
    </w:p>
    <w:p w14:paraId="54BAF79B" w14:textId="77777777" w:rsidR="009611BE" w:rsidRDefault="009611BE" w:rsidP="009611BE">
      <w:pPr>
        <w:spacing w:line="240" w:lineRule="auto"/>
        <w:ind w:firstLine="720"/>
        <w:jc w:val="both"/>
        <w:rPr>
          <w:rFonts w:ascii="Times New Roman" w:hAnsi="Times New Roman"/>
          <w:b/>
          <w:sz w:val="24"/>
          <w:szCs w:val="24"/>
        </w:rPr>
      </w:pPr>
    </w:p>
    <w:p w14:paraId="23B9E87A" w14:textId="77777777" w:rsidR="009611BE" w:rsidRDefault="009611BE" w:rsidP="009611BE">
      <w:pPr>
        <w:spacing w:line="240" w:lineRule="auto"/>
        <w:ind w:firstLine="720"/>
        <w:jc w:val="both"/>
        <w:rPr>
          <w:rFonts w:ascii="Times New Roman" w:hAnsi="Times New Roman"/>
          <w:b/>
          <w:sz w:val="24"/>
          <w:szCs w:val="24"/>
        </w:rPr>
      </w:pPr>
    </w:p>
    <w:p w14:paraId="2E184AC4" w14:textId="77777777" w:rsidR="009611BE" w:rsidRDefault="009611BE" w:rsidP="009611BE">
      <w:pPr>
        <w:spacing w:line="240" w:lineRule="auto"/>
        <w:ind w:firstLine="720"/>
        <w:jc w:val="both"/>
        <w:rPr>
          <w:rFonts w:ascii="Times New Roman" w:hAnsi="Times New Roman"/>
          <w:b/>
          <w:sz w:val="24"/>
          <w:szCs w:val="24"/>
        </w:rPr>
      </w:pPr>
    </w:p>
    <w:p w14:paraId="74F90EC0" w14:textId="77777777" w:rsidR="009611BE" w:rsidRDefault="009611BE" w:rsidP="009611BE">
      <w:pPr>
        <w:spacing w:line="240" w:lineRule="auto"/>
        <w:ind w:firstLine="720"/>
        <w:jc w:val="both"/>
        <w:rPr>
          <w:rFonts w:ascii="Times New Roman" w:hAnsi="Times New Roman"/>
          <w:b/>
          <w:sz w:val="24"/>
          <w:szCs w:val="24"/>
        </w:rPr>
      </w:pPr>
    </w:p>
    <w:p w14:paraId="11B7DBE1" w14:textId="77777777" w:rsidR="009611BE" w:rsidRDefault="009611BE" w:rsidP="009611BE">
      <w:pPr>
        <w:spacing w:line="240" w:lineRule="auto"/>
        <w:ind w:firstLine="720"/>
        <w:jc w:val="both"/>
        <w:rPr>
          <w:rFonts w:ascii="Times New Roman" w:hAnsi="Times New Roman"/>
          <w:b/>
          <w:sz w:val="24"/>
          <w:szCs w:val="24"/>
        </w:rPr>
      </w:pPr>
    </w:p>
    <w:p w14:paraId="557B1197" w14:textId="77777777" w:rsidR="009611BE" w:rsidRPr="00777F03" w:rsidRDefault="009611BE" w:rsidP="009611BE">
      <w:pPr>
        <w:spacing w:line="240" w:lineRule="auto"/>
        <w:ind w:firstLine="720"/>
        <w:jc w:val="both"/>
        <w:rPr>
          <w:rFonts w:ascii="Times New Roman" w:hAnsi="Times New Roman"/>
          <w:b/>
          <w:sz w:val="24"/>
          <w:szCs w:val="24"/>
        </w:rPr>
      </w:pPr>
      <w:r w:rsidRPr="00777F03">
        <w:rPr>
          <w:rFonts w:ascii="Times New Roman" w:hAnsi="Times New Roman"/>
          <w:b/>
          <w:sz w:val="24"/>
          <w:szCs w:val="24"/>
        </w:rPr>
        <w:t>Chart 3</w:t>
      </w:r>
    </w:p>
    <w:p w14:paraId="6D5EB94D" w14:textId="77777777" w:rsidR="009611BE" w:rsidRPr="006D0364" w:rsidRDefault="009611BE" w:rsidP="009611BE">
      <w:pPr>
        <w:spacing w:line="480" w:lineRule="auto"/>
        <w:jc w:val="both"/>
        <w:rPr>
          <w:rFonts w:ascii="Times New Roman" w:hAnsi="Times New Roman"/>
          <w:sz w:val="24"/>
          <w:szCs w:val="24"/>
        </w:rPr>
      </w:pPr>
      <w:r>
        <w:rPr>
          <w:noProof/>
        </w:rPr>
        <w:drawing>
          <wp:inline distT="0" distB="0" distL="0" distR="0" wp14:anchorId="1FC92AEA" wp14:editId="03801AA5">
            <wp:extent cx="5943600" cy="5943600"/>
            <wp:effectExtent l="0" t="0" r="0" b="0"/>
            <wp:docPr id="3" name="Picture 3" descr="C:\Users\mbutehorn\AppData\Local\Microsoft\Windows\Temporary Internet Files\Content.MSO\942FBF5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utehorn\AppData\Local\Microsoft\Windows\Temporary Internet Files\Content.MSO\942FBF5F.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p w14:paraId="65F7AAF1" w14:textId="77777777" w:rsidR="009611BE" w:rsidRDefault="009611BE" w:rsidP="009611BE">
      <w:pPr>
        <w:spacing w:after="0" w:line="480" w:lineRule="auto"/>
        <w:ind w:firstLine="720"/>
        <w:jc w:val="both"/>
        <w:rPr>
          <w:rFonts w:ascii="Times New Roman" w:hAnsi="Times New Roman" w:cs="Times New Roman"/>
          <w:color w:val="auto"/>
          <w:sz w:val="24"/>
          <w:szCs w:val="24"/>
          <w:shd w:val="clear" w:color="auto" w:fill="FFFFFF"/>
        </w:rPr>
      </w:pPr>
      <w:r>
        <w:rPr>
          <w:rFonts w:ascii="Times New Roman" w:eastAsia="Times New Roman" w:hAnsi="Times New Roman" w:cs="Times New Roman"/>
          <w:sz w:val="24"/>
          <w:szCs w:val="24"/>
        </w:rPr>
        <w:t xml:space="preserve">These inequities exist despite DOE’s recent enhanced test preparation and outreach efforts to increase diversity of the specialized </w:t>
      </w:r>
      <w:r w:rsidRPr="00A80EDB">
        <w:rPr>
          <w:rFonts w:ascii="Times New Roman" w:eastAsia="Times New Roman" w:hAnsi="Times New Roman" w:cs="Times New Roman"/>
          <w:color w:val="auto"/>
          <w:sz w:val="24"/>
          <w:szCs w:val="24"/>
        </w:rPr>
        <w:t>high schools.</w:t>
      </w:r>
      <w:r w:rsidRPr="00A80EDB">
        <w:rPr>
          <w:rFonts w:ascii="Times New Roman" w:eastAsia="Times New Roman" w:hAnsi="Times New Roman" w:cs="Times New Roman"/>
          <w:color w:val="auto"/>
          <w:sz w:val="24"/>
          <w:szCs w:val="24"/>
          <w:vertAlign w:val="superscript"/>
        </w:rPr>
        <w:footnoteReference w:id="13"/>
      </w:r>
      <w:r w:rsidRPr="00A80EDB">
        <w:rPr>
          <w:rFonts w:ascii="Times New Roman" w:eastAsia="Times New Roman" w:hAnsi="Times New Roman" w:cs="Times New Roman"/>
          <w:color w:val="auto"/>
          <w:sz w:val="24"/>
          <w:szCs w:val="24"/>
        </w:rPr>
        <w:t xml:space="preserve"> In 2019, approximately 2,300 8</w:t>
      </w:r>
      <w:r w:rsidRPr="00A80EDB">
        <w:rPr>
          <w:rFonts w:ascii="Times New Roman" w:eastAsia="Times New Roman" w:hAnsi="Times New Roman" w:cs="Times New Roman"/>
          <w:color w:val="auto"/>
          <w:sz w:val="24"/>
          <w:szCs w:val="24"/>
          <w:vertAlign w:val="superscript"/>
        </w:rPr>
        <w:t>th</w:t>
      </w:r>
      <w:r w:rsidRPr="00A80EDB">
        <w:rPr>
          <w:rFonts w:ascii="Times New Roman" w:eastAsia="Times New Roman" w:hAnsi="Times New Roman" w:cs="Times New Roman"/>
          <w:color w:val="auto"/>
          <w:sz w:val="24"/>
          <w:szCs w:val="24"/>
        </w:rPr>
        <w:t xml:space="preserve"> graders participated in the DREAM program</w:t>
      </w:r>
      <w:r>
        <w:rPr>
          <w:rFonts w:ascii="Times New Roman" w:eastAsia="Times New Roman" w:hAnsi="Times New Roman" w:cs="Times New Roman"/>
          <w:color w:val="auto"/>
          <w:sz w:val="24"/>
          <w:szCs w:val="24"/>
        </w:rPr>
        <w:t>, as compared with approximately 1,800 students in 2018</w:t>
      </w:r>
      <w:r w:rsidRPr="00A80EDB">
        <w:rPr>
          <w:rFonts w:ascii="Times New Roman" w:eastAsia="Times New Roman" w:hAnsi="Times New Roman" w:cs="Times New Roman"/>
          <w:color w:val="auto"/>
          <w:sz w:val="24"/>
          <w:szCs w:val="24"/>
        </w:rPr>
        <w:t>.</w:t>
      </w:r>
      <w:r>
        <w:rPr>
          <w:rStyle w:val="FootnoteReference"/>
          <w:rFonts w:ascii="Times New Roman" w:eastAsia="Times New Roman" w:hAnsi="Times New Roman" w:cs="Times New Roman"/>
          <w:color w:val="auto"/>
          <w:sz w:val="24"/>
          <w:szCs w:val="24"/>
        </w:rPr>
        <w:footnoteReference w:id="14"/>
      </w:r>
      <w:r w:rsidRPr="00A80EDB">
        <w:rPr>
          <w:rFonts w:ascii="Times New Roman" w:eastAsia="Times New Roman" w:hAnsi="Times New Roman" w:cs="Times New Roman"/>
          <w:color w:val="auto"/>
          <w:sz w:val="24"/>
          <w:szCs w:val="24"/>
        </w:rPr>
        <w:t xml:space="preserve"> The </w:t>
      </w:r>
      <w:r w:rsidRPr="00A80EDB">
        <w:rPr>
          <w:rFonts w:ascii="Times New Roman" w:hAnsi="Times New Roman" w:cs="Times New Roman"/>
          <w:color w:val="auto"/>
          <w:sz w:val="24"/>
          <w:szCs w:val="24"/>
          <w:shd w:val="clear" w:color="auto" w:fill="FFFFFF"/>
        </w:rPr>
        <w:t>DREAM (Determination, Resiliency, Enthusiasm, Ambition, Motivation) program is an extracurricular academic program that prepares eligible New York City public school students for the SHSAT</w:t>
      </w:r>
      <w:r>
        <w:rPr>
          <w:rFonts w:ascii="Times New Roman" w:hAnsi="Times New Roman" w:cs="Times New Roman"/>
          <w:color w:val="auto"/>
          <w:sz w:val="24"/>
          <w:szCs w:val="24"/>
          <w:shd w:val="clear" w:color="auto" w:fill="FFFFFF"/>
        </w:rPr>
        <w:t>.</w:t>
      </w:r>
      <w:r>
        <w:rPr>
          <w:rStyle w:val="FootnoteReference"/>
          <w:rFonts w:ascii="Times New Roman" w:hAnsi="Times New Roman" w:cs="Times New Roman"/>
          <w:color w:val="auto"/>
          <w:sz w:val="24"/>
          <w:szCs w:val="24"/>
          <w:shd w:val="clear" w:color="auto" w:fill="FFFFFF"/>
        </w:rPr>
        <w:footnoteReference w:id="15"/>
      </w:r>
      <w:r>
        <w:rPr>
          <w:rFonts w:ascii="Times New Roman" w:hAnsi="Times New Roman" w:cs="Times New Roman"/>
          <w:color w:val="auto"/>
          <w:sz w:val="24"/>
          <w:szCs w:val="24"/>
          <w:shd w:val="clear" w:color="auto" w:fill="FFFFFF"/>
        </w:rPr>
        <w:t xml:space="preserve"> DREAM participants comprised 10% of black and Hispanic testers, but 29% of black and Hispanic offers.</w:t>
      </w:r>
      <w:r>
        <w:rPr>
          <w:rStyle w:val="FootnoteReference"/>
          <w:rFonts w:ascii="Times New Roman" w:hAnsi="Times New Roman" w:cs="Times New Roman"/>
          <w:color w:val="auto"/>
          <w:sz w:val="24"/>
          <w:szCs w:val="24"/>
          <w:shd w:val="clear" w:color="auto" w:fill="FFFFFF"/>
        </w:rPr>
        <w:footnoteReference w:id="16"/>
      </w:r>
      <w:r w:rsidRPr="00A80EDB">
        <w:rPr>
          <w:rFonts w:ascii="Times New Roman" w:eastAsia="Times New Roman" w:hAnsi="Times New Roman" w:cs="Times New Roman"/>
          <w:color w:val="auto"/>
          <w:sz w:val="24"/>
          <w:szCs w:val="24"/>
        </w:rPr>
        <w:t xml:space="preserve"> Additionally</w:t>
      </w:r>
      <w:r w:rsidRPr="00A80EDB">
        <w:rPr>
          <w:rFonts w:ascii="Times New Roman" w:eastAsia="Times New Roman" w:hAnsi="Times New Roman" w:cs="Times New Roman"/>
          <w:sz w:val="24"/>
          <w:szCs w:val="24"/>
        </w:rPr>
        <w:t>, DOE expand</w:t>
      </w:r>
      <w:r>
        <w:rPr>
          <w:rFonts w:ascii="Times New Roman" w:eastAsia="Times New Roman" w:hAnsi="Times New Roman" w:cs="Times New Roman"/>
          <w:sz w:val="24"/>
          <w:szCs w:val="24"/>
        </w:rPr>
        <w:t>ed</w:t>
      </w:r>
      <w:r w:rsidRPr="00A80EDB">
        <w:rPr>
          <w:rFonts w:ascii="Times New Roman" w:eastAsia="Times New Roman" w:hAnsi="Times New Roman" w:cs="Times New Roman"/>
          <w:sz w:val="24"/>
          <w:szCs w:val="24"/>
        </w:rPr>
        <w:t xml:space="preserve"> SHSAT School Day, a program that offers the SHSAT during the school day, to </w:t>
      </w:r>
      <w:r>
        <w:rPr>
          <w:rFonts w:ascii="Times New Roman" w:eastAsia="Times New Roman" w:hAnsi="Times New Roman" w:cs="Times New Roman"/>
          <w:sz w:val="24"/>
          <w:szCs w:val="24"/>
        </w:rPr>
        <w:t>50</w:t>
      </w:r>
      <w:r w:rsidRPr="00A80EDB">
        <w:rPr>
          <w:rFonts w:ascii="Times New Roman" w:eastAsia="Times New Roman" w:hAnsi="Times New Roman" w:cs="Times New Roman"/>
          <w:sz w:val="24"/>
          <w:szCs w:val="24"/>
        </w:rPr>
        <w:t xml:space="preserve"> middle schools, up from </w:t>
      </w:r>
      <w:r>
        <w:rPr>
          <w:rFonts w:ascii="Times New Roman" w:eastAsia="Times New Roman" w:hAnsi="Times New Roman" w:cs="Times New Roman"/>
          <w:sz w:val="24"/>
          <w:szCs w:val="24"/>
        </w:rPr>
        <w:t>15</w:t>
      </w:r>
      <w:r w:rsidRPr="00A80EDB">
        <w:rPr>
          <w:rFonts w:ascii="Times New Roman" w:eastAsia="Times New Roman" w:hAnsi="Times New Roman" w:cs="Times New Roman"/>
          <w:sz w:val="24"/>
          <w:szCs w:val="24"/>
        </w:rPr>
        <w:t xml:space="preserve"> the prior year.</w:t>
      </w:r>
      <w:r w:rsidRPr="00A80EDB">
        <w:rPr>
          <w:rFonts w:ascii="Times New Roman" w:eastAsia="Times New Roman" w:hAnsi="Times New Roman" w:cs="Times New Roman"/>
          <w:sz w:val="24"/>
          <w:szCs w:val="24"/>
          <w:vertAlign w:val="superscript"/>
        </w:rPr>
        <w:footnoteReference w:id="17"/>
      </w:r>
      <w:r w:rsidRPr="00A80EDB">
        <w:rPr>
          <w:rFonts w:ascii="Times New Roman" w:eastAsia="Times New Roman" w:hAnsi="Times New Roman" w:cs="Times New Roman"/>
          <w:sz w:val="24"/>
          <w:szCs w:val="24"/>
        </w:rPr>
        <w:t xml:space="preserve"> Furthermore, </w:t>
      </w:r>
      <w:r>
        <w:rPr>
          <w:rFonts w:ascii="Times New Roman" w:eastAsia="Times New Roman" w:hAnsi="Times New Roman" w:cs="Times New Roman"/>
          <w:sz w:val="24"/>
          <w:szCs w:val="24"/>
        </w:rPr>
        <w:t>DOE continues its Discovery p</w:t>
      </w:r>
      <w:r w:rsidRPr="00A80EDB">
        <w:rPr>
          <w:rFonts w:ascii="Times New Roman" w:eastAsia="Times New Roman" w:hAnsi="Times New Roman" w:cs="Times New Roman"/>
          <w:sz w:val="24"/>
          <w:szCs w:val="24"/>
        </w:rPr>
        <w:t>rogram, which is a summer program that supports high-need students who obtained a SHSAT score within a certain range below the minimum cut off score to be admitted to a specialized school.</w:t>
      </w:r>
      <w:r w:rsidRPr="00A80EDB">
        <w:rPr>
          <w:rFonts w:ascii="Times New Roman" w:eastAsia="Times New Roman" w:hAnsi="Times New Roman" w:cs="Times New Roman"/>
          <w:sz w:val="24"/>
          <w:szCs w:val="24"/>
          <w:vertAlign w:val="superscript"/>
        </w:rPr>
        <w:footnoteReference w:id="18"/>
      </w:r>
      <w:r>
        <w:rPr>
          <w:rFonts w:ascii="Times New Roman" w:eastAsia="Times New Roman" w:hAnsi="Times New Roman" w:cs="Times New Roman"/>
          <w:sz w:val="24"/>
          <w:szCs w:val="24"/>
        </w:rPr>
        <w:t xml:space="preserve"> According to the DOE, </w:t>
      </w:r>
      <w:r w:rsidRPr="001D7B2D">
        <w:rPr>
          <w:rFonts w:ascii="Times New Roman" w:hAnsi="Times New Roman" w:cs="Times New Roman"/>
          <w:color w:val="auto"/>
          <w:sz w:val="24"/>
          <w:szCs w:val="24"/>
          <w:shd w:val="clear" w:color="auto" w:fill="FFFFFF"/>
        </w:rPr>
        <w:t xml:space="preserve">by the summer of 2020, </w:t>
      </w:r>
      <w:r>
        <w:rPr>
          <w:rFonts w:ascii="Times New Roman" w:hAnsi="Times New Roman" w:cs="Times New Roman"/>
          <w:color w:val="auto"/>
          <w:sz w:val="24"/>
          <w:szCs w:val="24"/>
          <w:shd w:val="clear" w:color="auto" w:fill="FFFFFF"/>
        </w:rPr>
        <w:t xml:space="preserve">  </w:t>
      </w:r>
      <w:r w:rsidRPr="001D7B2D">
        <w:rPr>
          <w:rFonts w:ascii="Times New Roman" w:hAnsi="Times New Roman" w:cs="Times New Roman"/>
          <w:color w:val="auto"/>
          <w:sz w:val="24"/>
          <w:szCs w:val="24"/>
          <w:shd w:val="clear" w:color="auto" w:fill="FFFFFF"/>
        </w:rPr>
        <w:t>20</w:t>
      </w:r>
      <w:r>
        <w:rPr>
          <w:rFonts w:ascii="Times New Roman" w:hAnsi="Times New Roman" w:cs="Times New Roman"/>
          <w:color w:val="auto"/>
          <w:sz w:val="24"/>
          <w:szCs w:val="24"/>
          <w:shd w:val="clear" w:color="auto" w:fill="FFFFFF"/>
        </w:rPr>
        <w:t>%</w:t>
      </w:r>
      <w:r w:rsidRPr="001D7B2D">
        <w:rPr>
          <w:rFonts w:ascii="Times New Roman" w:hAnsi="Times New Roman" w:cs="Times New Roman"/>
          <w:color w:val="auto"/>
          <w:sz w:val="24"/>
          <w:szCs w:val="24"/>
          <w:shd w:val="clear" w:color="auto" w:fill="FFFFFF"/>
        </w:rPr>
        <w:t xml:space="preserve"> of seats at each specialized high school will be reserved for participants of the Discovery program.</w:t>
      </w:r>
    </w:p>
    <w:p w14:paraId="6965D603" w14:textId="77777777" w:rsidR="009611BE" w:rsidRPr="009D3D79" w:rsidRDefault="009611BE" w:rsidP="009611B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563CD5">
        <w:rPr>
          <w:rFonts w:ascii="Times New Roman" w:hAnsi="Times New Roman" w:cs="Times New Roman"/>
          <w:sz w:val="24"/>
          <w:szCs w:val="24"/>
        </w:rPr>
        <w:t xml:space="preserve">Table </w:t>
      </w:r>
      <w:r>
        <w:rPr>
          <w:rFonts w:ascii="Times New Roman" w:hAnsi="Times New Roman" w:cs="Times New Roman"/>
          <w:sz w:val="24"/>
          <w:szCs w:val="24"/>
        </w:rPr>
        <w:t xml:space="preserve">1 below contains the ENI for each of the test-based </w:t>
      </w:r>
      <w:r w:rsidRPr="00BC326C">
        <w:rPr>
          <w:rFonts w:ascii="Times New Roman" w:hAnsi="Times New Roman" w:cs="Times New Roman"/>
          <w:sz w:val="24"/>
          <w:szCs w:val="24"/>
        </w:rPr>
        <w:t>specialized high schools</w:t>
      </w:r>
      <w:r>
        <w:rPr>
          <w:rFonts w:ascii="Times New Roman" w:hAnsi="Times New Roman" w:cs="Times New Roman"/>
          <w:sz w:val="24"/>
          <w:szCs w:val="24"/>
        </w:rPr>
        <w:t xml:space="preserve">. For context, </w:t>
      </w:r>
      <w:r w:rsidRPr="009D3D79">
        <w:rPr>
          <w:rFonts w:ascii="Times New Roman" w:hAnsi="Times New Roman" w:cs="Times New Roman"/>
          <w:sz w:val="24"/>
          <w:szCs w:val="24"/>
        </w:rPr>
        <w:t xml:space="preserve">the </w:t>
      </w:r>
      <w:r w:rsidRPr="009D3D79">
        <w:rPr>
          <w:rFonts w:ascii="Times New Roman" w:hAnsi="Times New Roman" w:cs="Times New Roman"/>
          <w:color w:val="333333"/>
          <w:sz w:val="24"/>
          <w:szCs w:val="24"/>
        </w:rPr>
        <w:t xml:space="preserve">citywide </w:t>
      </w:r>
      <w:r>
        <w:rPr>
          <w:rFonts w:ascii="Times New Roman" w:hAnsi="Times New Roman" w:cs="Times New Roman"/>
          <w:color w:val="333333"/>
          <w:sz w:val="24"/>
          <w:szCs w:val="24"/>
        </w:rPr>
        <w:t>ENI</w:t>
      </w:r>
      <w:r w:rsidRPr="009D3D79">
        <w:rPr>
          <w:rFonts w:ascii="Times New Roman" w:hAnsi="Times New Roman" w:cs="Times New Roman"/>
          <w:color w:val="333333"/>
          <w:sz w:val="24"/>
          <w:szCs w:val="24"/>
        </w:rPr>
        <w:t xml:space="preserve"> is 70.7%.</w:t>
      </w:r>
      <w:r w:rsidRPr="009D3D79">
        <w:rPr>
          <w:rStyle w:val="FootnoteReference"/>
          <w:rFonts w:ascii="Times New Roman" w:hAnsi="Times New Roman" w:cs="Times New Roman"/>
          <w:color w:val="333333"/>
          <w:sz w:val="24"/>
          <w:szCs w:val="24"/>
        </w:rPr>
        <w:footnoteReference w:id="19"/>
      </w:r>
    </w:p>
    <w:p w14:paraId="02D0119A" w14:textId="77777777" w:rsidR="009611BE" w:rsidRDefault="009611BE" w:rsidP="009611BE">
      <w:pPr>
        <w:spacing w:after="0" w:line="240" w:lineRule="auto"/>
        <w:jc w:val="both"/>
        <w:rPr>
          <w:rFonts w:ascii="Times New Roman" w:hAnsi="Times New Roman" w:cs="Times New Roman"/>
          <w:b/>
          <w:sz w:val="24"/>
          <w:szCs w:val="24"/>
        </w:rPr>
      </w:pPr>
    </w:p>
    <w:p w14:paraId="1739721B" w14:textId="77777777" w:rsidR="009611BE" w:rsidRPr="00BC326C" w:rsidRDefault="009611BE" w:rsidP="009611B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Table 1</w:t>
      </w:r>
    </w:p>
    <w:tbl>
      <w:tblPr>
        <w:tblStyle w:val="ListTable1Light"/>
        <w:tblW w:w="5000" w:type="pct"/>
        <w:tblLook w:val="04A0" w:firstRow="1" w:lastRow="0" w:firstColumn="1" w:lastColumn="0" w:noHBand="0" w:noVBand="1"/>
      </w:tblPr>
      <w:tblGrid>
        <w:gridCol w:w="4287"/>
        <w:gridCol w:w="3071"/>
        <w:gridCol w:w="2002"/>
      </w:tblGrid>
      <w:tr w:rsidR="009611BE" w:rsidRPr="004F3F0C" w14:paraId="708B9AF7" w14:textId="77777777" w:rsidTr="006A71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1DB3281" w14:textId="77777777" w:rsidR="009611BE" w:rsidRPr="004F3F0C" w:rsidRDefault="009611BE" w:rsidP="006A7114">
            <w:pPr>
              <w:pBdr>
                <w:top w:val="none" w:sz="0" w:space="0" w:color="auto"/>
                <w:left w:val="none" w:sz="0" w:space="0" w:color="auto"/>
                <w:bottom w:val="none" w:sz="0" w:space="0" w:color="auto"/>
                <w:right w:val="none" w:sz="0" w:space="0" w:color="auto"/>
                <w:between w:val="none" w:sz="0" w:space="0" w:color="auto"/>
              </w:pBdr>
              <w:spacing w:after="300"/>
              <w:rPr>
                <w:rFonts w:ascii="Times New Roman" w:eastAsia="Times New Roman" w:hAnsi="Times New Roman" w:cs="Times New Roman"/>
                <w:color w:val="333333"/>
                <w:sz w:val="24"/>
                <w:szCs w:val="24"/>
              </w:rPr>
            </w:pPr>
            <w:r w:rsidRPr="004F3F0C">
              <w:rPr>
                <w:rFonts w:ascii="Times New Roman" w:eastAsia="Times New Roman" w:hAnsi="Times New Roman" w:cs="Times New Roman"/>
                <w:color w:val="333333"/>
                <w:sz w:val="24"/>
                <w:szCs w:val="24"/>
              </w:rPr>
              <w:t>School</w:t>
            </w:r>
          </w:p>
        </w:tc>
        <w:tc>
          <w:tcPr>
            <w:tcW w:w="0" w:type="auto"/>
            <w:hideMark/>
          </w:tcPr>
          <w:p w14:paraId="212D3749" w14:textId="77777777" w:rsidR="009611BE" w:rsidRPr="004F3F0C" w:rsidRDefault="009611BE" w:rsidP="006A7114">
            <w:pPr>
              <w:pBdr>
                <w:top w:val="none" w:sz="0" w:space="0" w:color="auto"/>
                <w:left w:val="none" w:sz="0" w:space="0" w:color="auto"/>
                <w:bottom w:val="none" w:sz="0" w:space="0" w:color="auto"/>
                <w:right w:val="none" w:sz="0" w:space="0" w:color="auto"/>
                <w:between w:val="none" w:sz="0" w:space="0" w:color="auto"/>
              </w:pBdr>
              <w:spacing w:after="30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w:t>
            </w:r>
            <w:r w:rsidRPr="004F3F0C">
              <w:rPr>
                <w:rFonts w:ascii="Times New Roman" w:eastAsia="Times New Roman" w:hAnsi="Times New Roman" w:cs="Times New Roman"/>
                <w:color w:val="333333"/>
                <w:sz w:val="24"/>
                <w:szCs w:val="24"/>
              </w:rPr>
              <w:t xml:space="preserve"> of Students Experiencing Poverty</w:t>
            </w:r>
          </w:p>
        </w:tc>
        <w:tc>
          <w:tcPr>
            <w:tcW w:w="0" w:type="auto"/>
            <w:hideMark/>
          </w:tcPr>
          <w:p w14:paraId="5EAEBCBE" w14:textId="77777777" w:rsidR="009611BE" w:rsidRPr="004F3F0C" w:rsidRDefault="009611BE" w:rsidP="006A7114">
            <w:pPr>
              <w:pBdr>
                <w:top w:val="none" w:sz="0" w:space="0" w:color="auto"/>
                <w:left w:val="none" w:sz="0" w:space="0" w:color="auto"/>
                <w:bottom w:val="none" w:sz="0" w:space="0" w:color="auto"/>
                <w:right w:val="none" w:sz="0" w:space="0" w:color="auto"/>
                <w:between w:val="none" w:sz="0" w:space="0" w:color="auto"/>
              </w:pBdr>
              <w:spacing w:after="30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sz w:val="24"/>
                <w:szCs w:val="24"/>
              </w:rPr>
            </w:pPr>
            <w:r w:rsidRPr="004F3F0C">
              <w:rPr>
                <w:rFonts w:ascii="Times New Roman" w:eastAsia="Times New Roman" w:hAnsi="Times New Roman" w:cs="Times New Roman"/>
                <w:color w:val="333333"/>
                <w:sz w:val="24"/>
                <w:szCs w:val="24"/>
              </w:rPr>
              <w:t>Economic Need Index</w:t>
            </w:r>
          </w:p>
        </w:tc>
      </w:tr>
      <w:tr w:rsidR="009611BE" w:rsidRPr="004F3F0C" w14:paraId="353D00B8" w14:textId="77777777" w:rsidTr="006A7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6C4DCAF" w14:textId="77777777" w:rsidR="009611BE" w:rsidRPr="004F3F0C" w:rsidRDefault="009611BE" w:rsidP="006A7114">
            <w:pPr>
              <w:pBdr>
                <w:top w:val="none" w:sz="0" w:space="0" w:color="auto"/>
                <w:left w:val="none" w:sz="0" w:space="0" w:color="auto"/>
                <w:bottom w:val="none" w:sz="0" w:space="0" w:color="auto"/>
                <w:right w:val="none" w:sz="0" w:space="0" w:color="auto"/>
                <w:between w:val="none" w:sz="0" w:space="0" w:color="auto"/>
              </w:pBdr>
              <w:spacing w:after="300"/>
              <w:rPr>
                <w:rFonts w:ascii="Times New Roman" w:eastAsia="Times New Roman" w:hAnsi="Times New Roman" w:cs="Times New Roman"/>
                <w:color w:val="333333"/>
                <w:sz w:val="24"/>
                <w:szCs w:val="24"/>
              </w:rPr>
            </w:pPr>
            <w:r w:rsidRPr="004F3F0C">
              <w:rPr>
                <w:rFonts w:ascii="Times New Roman" w:eastAsia="Times New Roman" w:hAnsi="Times New Roman" w:cs="Times New Roman"/>
                <w:color w:val="333333"/>
                <w:sz w:val="24"/>
                <w:szCs w:val="24"/>
              </w:rPr>
              <w:t>Stuyvesant High School</w:t>
            </w:r>
          </w:p>
        </w:tc>
        <w:tc>
          <w:tcPr>
            <w:tcW w:w="0" w:type="auto"/>
            <w:hideMark/>
          </w:tcPr>
          <w:p w14:paraId="3952EF3B" w14:textId="77777777" w:rsidR="009611BE" w:rsidRPr="004F3F0C" w:rsidRDefault="009611BE" w:rsidP="006A7114">
            <w:pPr>
              <w:pBdr>
                <w:top w:val="none" w:sz="0" w:space="0" w:color="auto"/>
                <w:left w:val="none" w:sz="0" w:space="0" w:color="auto"/>
                <w:bottom w:val="none" w:sz="0" w:space="0" w:color="auto"/>
                <w:right w:val="none" w:sz="0" w:space="0" w:color="auto"/>
                <w:between w:val="none" w:sz="0" w:space="0" w:color="auto"/>
              </w:pBdr>
              <w:spacing w:after="30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33333"/>
                <w:sz w:val="24"/>
                <w:szCs w:val="24"/>
              </w:rPr>
            </w:pPr>
            <w:r w:rsidRPr="004F3F0C">
              <w:rPr>
                <w:rFonts w:ascii="Times New Roman" w:eastAsia="Times New Roman" w:hAnsi="Times New Roman" w:cs="Times New Roman"/>
                <w:color w:val="333333"/>
                <w:sz w:val="24"/>
                <w:szCs w:val="24"/>
              </w:rPr>
              <w:t>44.3%</w:t>
            </w:r>
          </w:p>
        </w:tc>
        <w:tc>
          <w:tcPr>
            <w:tcW w:w="0" w:type="auto"/>
            <w:hideMark/>
          </w:tcPr>
          <w:p w14:paraId="3DB0731D" w14:textId="77777777" w:rsidR="009611BE" w:rsidRPr="004F3F0C" w:rsidRDefault="009611BE" w:rsidP="006A7114">
            <w:pPr>
              <w:pBdr>
                <w:top w:val="none" w:sz="0" w:space="0" w:color="auto"/>
                <w:left w:val="none" w:sz="0" w:space="0" w:color="auto"/>
                <w:bottom w:val="none" w:sz="0" w:space="0" w:color="auto"/>
                <w:right w:val="none" w:sz="0" w:space="0" w:color="auto"/>
                <w:between w:val="none" w:sz="0" w:space="0" w:color="auto"/>
              </w:pBdr>
              <w:spacing w:after="30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33333"/>
                <w:sz w:val="24"/>
                <w:szCs w:val="24"/>
              </w:rPr>
            </w:pPr>
            <w:r w:rsidRPr="004F3F0C">
              <w:rPr>
                <w:rFonts w:ascii="Times New Roman" w:eastAsia="Times New Roman" w:hAnsi="Times New Roman" w:cs="Times New Roman"/>
                <w:color w:val="333333"/>
                <w:sz w:val="24"/>
                <w:szCs w:val="24"/>
              </w:rPr>
              <w:t>41.8%</w:t>
            </w:r>
          </w:p>
        </w:tc>
      </w:tr>
      <w:tr w:rsidR="009611BE" w:rsidRPr="004F3F0C" w14:paraId="050406A0" w14:textId="77777777" w:rsidTr="006A7114">
        <w:tc>
          <w:tcPr>
            <w:cnfStyle w:val="001000000000" w:firstRow="0" w:lastRow="0" w:firstColumn="1" w:lastColumn="0" w:oddVBand="0" w:evenVBand="0" w:oddHBand="0" w:evenHBand="0" w:firstRowFirstColumn="0" w:firstRowLastColumn="0" w:lastRowFirstColumn="0" w:lastRowLastColumn="0"/>
            <w:tcW w:w="0" w:type="auto"/>
            <w:hideMark/>
          </w:tcPr>
          <w:p w14:paraId="00515CE1" w14:textId="77777777" w:rsidR="009611BE" w:rsidRPr="004F3F0C" w:rsidRDefault="009611BE" w:rsidP="006A7114">
            <w:pPr>
              <w:pBdr>
                <w:top w:val="none" w:sz="0" w:space="0" w:color="auto"/>
                <w:left w:val="none" w:sz="0" w:space="0" w:color="auto"/>
                <w:bottom w:val="none" w:sz="0" w:space="0" w:color="auto"/>
                <w:right w:val="none" w:sz="0" w:space="0" w:color="auto"/>
                <w:between w:val="none" w:sz="0" w:space="0" w:color="auto"/>
              </w:pBdr>
              <w:spacing w:after="300"/>
              <w:rPr>
                <w:rFonts w:ascii="Times New Roman" w:eastAsia="Times New Roman" w:hAnsi="Times New Roman" w:cs="Times New Roman"/>
                <w:color w:val="333333"/>
                <w:sz w:val="24"/>
                <w:szCs w:val="24"/>
              </w:rPr>
            </w:pPr>
            <w:r w:rsidRPr="004F3F0C">
              <w:rPr>
                <w:rFonts w:ascii="Times New Roman" w:eastAsia="Times New Roman" w:hAnsi="Times New Roman" w:cs="Times New Roman"/>
                <w:color w:val="333333"/>
                <w:sz w:val="24"/>
                <w:szCs w:val="24"/>
              </w:rPr>
              <w:t>High School for Mathematics, Science and Engineering</w:t>
            </w:r>
          </w:p>
        </w:tc>
        <w:tc>
          <w:tcPr>
            <w:tcW w:w="0" w:type="auto"/>
            <w:hideMark/>
          </w:tcPr>
          <w:p w14:paraId="4C64C289" w14:textId="77777777" w:rsidR="009611BE" w:rsidRPr="004F3F0C" w:rsidRDefault="009611BE" w:rsidP="006A7114">
            <w:pPr>
              <w:pBdr>
                <w:top w:val="none" w:sz="0" w:space="0" w:color="auto"/>
                <w:left w:val="none" w:sz="0" w:space="0" w:color="auto"/>
                <w:bottom w:val="none" w:sz="0" w:space="0" w:color="auto"/>
                <w:right w:val="none" w:sz="0" w:space="0" w:color="auto"/>
                <w:between w:val="none" w:sz="0" w:space="0" w:color="auto"/>
              </w:pBdr>
              <w:spacing w:after="30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sz w:val="24"/>
                <w:szCs w:val="24"/>
              </w:rPr>
            </w:pPr>
            <w:r w:rsidRPr="004F3F0C">
              <w:rPr>
                <w:rFonts w:ascii="Times New Roman" w:eastAsia="Times New Roman" w:hAnsi="Times New Roman" w:cs="Times New Roman"/>
                <w:color w:val="333333"/>
                <w:sz w:val="24"/>
                <w:szCs w:val="24"/>
              </w:rPr>
              <w:t>42.6%</w:t>
            </w:r>
          </w:p>
        </w:tc>
        <w:tc>
          <w:tcPr>
            <w:tcW w:w="0" w:type="auto"/>
            <w:hideMark/>
          </w:tcPr>
          <w:p w14:paraId="5087CE59" w14:textId="77777777" w:rsidR="009611BE" w:rsidRPr="004F3F0C" w:rsidRDefault="009611BE" w:rsidP="006A7114">
            <w:pPr>
              <w:pBdr>
                <w:top w:val="none" w:sz="0" w:space="0" w:color="auto"/>
                <w:left w:val="none" w:sz="0" w:space="0" w:color="auto"/>
                <w:bottom w:val="none" w:sz="0" w:space="0" w:color="auto"/>
                <w:right w:val="none" w:sz="0" w:space="0" w:color="auto"/>
                <w:between w:val="none" w:sz="0" w:space="0" w:color="auto"/>
              </w:pBdr>
              <w:spacing w:after="30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sz w:val="24"/>
                <w:szCs w:val="24"/>
              </w:rPr>
            </w:pPr>
            <w:r w:rsidRPr="004F3F0C">
              <w:rPr>
                <w:rFonts w:ascii="Times New Roman" w:eastAsia="Times New Roman" w:hAnsi="Times New Roman" w:cs="Times New Roman"/>
                <w:color w:val="333333"/>
                <w:sz w:val="24"/>
                <w:szCs w:val="24"/>
              </w:rPr>
              <w:t>41.5%</w:t>
            </w:r>
          </w:p>
        </w:tc>
      </w:tr>
      <w:tr w:rsidR="009611BE" w:rsidRPr="004F3F0C" w14:paraId="7A5E18D5" w14:textId="77777777" w:rsidTr="006A7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67ED6E2" w14:textId="77777777" w:rsidR="009611BE" w:rsidRPr="004F3F0C" w:rsidRDefault="009611BE" w:rsidP="006A7114">
            <w:pPr>
              <w:pBdr>
                <w:top w:val="none" w:sz="0" w:space="0" w:color="auto"/>
                <w:left w:val="none" w:sz="0" w:space="0" w:color="auto"/>
                <w:bottom w:val="none" w:sz="0" w:space="0" w:color="auto"/>
                <w:right w:val="none" w:sz="0" w:space="0" w:color="auto"/>
                <w:between w:val="none" w:sz="0" w:space="0" w:color="auto"/>
              </w:pBdr>
              <w:spacing w:after="300"/>
              <w:rPr>
                <w:rFonts w:ascii="Times New Roman" w:eastAsia="Times New Roman" w:hAnsi="Times New Roman" w:cs="Times New Roman"/>
                <w:color w:val="333333"/>
                <w:sz w:val="24"/>
                <w:szCs w:val="24"/>
              </w:rPr>
            </w:pPr>
            <w:r w:rsidRPr="004F3F0C">
              <w:rPr>
                <w:rFonts w:ascii="Times New Roman" w:eastAsia="Times New Roman" w:hAnsi="Times New Roman" w:cs="Times New Roman"/>
                <w:color w:val="333333"/>
                <w:sz w:val="24"/>
                <w:szCs w:val="24"/>
              </w:rPr>
              <w:t>The Bronx High School of Science</w:t>
            </w:r>
          </w:p>
        </w:tc>
        <w:tc>
          <w:tcPr>
            <w:tcW w:w="0" w:type="auto"/>
            <w:hideMark/>
          </w:tcPr>
          <w:p w14:paraId="4B065CC4" w14:textId="77777777" w:rsidR="009611BE" w:rsidRPr="004F3F0C" w:rsidRDefault="009611BE" w:rsidP="006A7114">
            <w:pPr>
              <w:pBdr>
                <w:top w:val="none" w:sz="0" w:space="0" w:color="auto"/>
                <w:left w:val="none" w:sz="0" w:space="0" w:color="auto"/>
                <w:bottom w:val="none" w:sz="0" w:space="0" w:color="auto"/>
                <w:right w:val="none" w:sz="0" w:space="0" w:color="auto"/>
                <w:between w:val="none" w:sz="0" w:space="0" w:color="auto"/>
              </w:pBdr>
              <w:spacing w:after="30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33333"/>
                <w:sz w:val="24"/>
                <w:szCs w:val="24"/>
              </w:rPr>
            </w:pPr>
            <w:r w:rsidRPr="004F3F0C">
              <w:rPr>
                <w:rFonts w:ascii="Times New Roman" w:eastAsia="Times New Roman" w:hAnsi="Times New Roman" w:cs="Times New Roman"/>
                <w:color w:val="333333"/>
                <w:sz w:val="24"/>
                <w:szCs w:val="24"/>
              </w:rPr>
              <w:t>44.2%</w:t>
            </w:r>
          </w:p>
        </w:tc>
        <w:tc>
          <w:tcPr>
            <w:tcW w:w="0" w:type="auto"/>
            <w:hideMark/>
          </w:tcPr>
          <w:p w14:paraId="4E219BAD" w14:textId="77777777" w:rsidR="009611BE" w:rsidRPr="004F3F0C" w:rsidRDefault="009611BE" w:rsidP="006A7114">
            <w:pPr>
              <w:pBdr>
                <w:top w:val="none" w:sz="0" w:space="0" w:color="auto"/>
                <w:left w:val="none" w:sz="0" w:space="0" w:color="auto"/>
                <w:bottom w:val="none" w:sz="0" w:space="0" w:color="auto"/>
                <w:right w:val="none" w:sz="0" w:space="0" w:color="auto"/>
                <w:between w:val="none" w:sz="0" w:space="0" w:color="auto"/>
              </w:pBdr>
              <w:spacing w:after="30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33333"/>
                <w:sz w:val="24"/>
                <w:szCs w:val="24"/>
              </w:rPr>
            </w:pPr>
            <w:r w:rsidRPr="004F3F0C">
              <w:rPr>
                <w:rFonts w:ascii="Times New Roman" w:eastAsia="Times New Roman" w:hAnsi="Times New Roman" w:cs="Times New Roman"/>
                <w:color w:val="333333"/>
                <w:sz w:val="24"/>
                <w:szCs w:val="24"/>
              </w:rPr>
              <w:t>39.5%</w:t>
            </w:r>
          </w:p>
        </w:tc>
      </w:tr>
      <w:tr w:rsidR="009611BE" w:rsidRPr="004F3F0C" w14:paraId="064128E3" w14:textId="77777777" w:rsidTr="006A7114">
        <w:tc>
          <w:tcPr>
            <w:cnfStyle w:val="001000000000" w:firstRow="0" w:lastRow="0" w:firstColumn="1" w:lastColumn="0" w:oddVBand="0" w:evenVBand="0" w:oddHBand="0" w:evenHBand="0" w:firstRowFirstColumn="0" w:firstRowLastColumn="0" w:lastRowFirstColumn="0" w:lastRowLastColumn="0"/>
            <w:tcW w:w="0" w:type="auto"/>
            <w:hideMark/>
          </w:tcPr>
          <w:p w14:paraId="06EB8D2E" w14:textId="77777777" w:rsidR="009611BE" w:rsidRPr="004F3F0C" w:rsidRDefault="009611BE" w:rsidP="006A7114">
            <w:pPr>
              <w:pBdr>
                <w:top w:val="none" w:sz="0" w:space="0" w:color="auto"/>
                <w:left w:val="none" w:sz="0" w:space="0" w:color="auto"/>
                <w:bottom w:val="none" w:sz="0" w:space="0" w:color="auto"/>
                <w:right w:val="none" w:sz="0" w:space="0" w:color="auto"/>
                <w:between w:val="none" w:sz="0" w:space="0" w:color="auto"/>
              </w:pBdr>
              <w:spacing w:after="300"/>
              <w:rPr>
                <w:rFonts w:ascii="Times New Roman" w:eastAsia="Times New Roman" w:hAnsi="Times New Roman" w:cs="Times New Roman"/>
                <w:color w:val="333333"/>
                <w:sz w:val="24"/>
                <w:szCs w:val="24"/>
              </w:rPr>
            </w:pPr>
            <w:r w:rsidRPr="004F3F0C">
              <w:rPr>
                <w:rFonts w:ascii="Times New Roman" w:eastAsia="Times New Roman" w:hAnsi="Times New Roman" w:cs="Times New Roman"/>
                <w:color w:val="333333"/>
                <w:sz w:val="24"/>
                <w:szCs w:val="24"/>
              </w:rPr>
              <w:t>High School of American Studies at Lehman College</w:t>
            </w:r>
          </w:p>
        </w:tc>
        <w:tc>
          <w:tcPr>
            <w:tcW w:w="0" w:type="auto"/>
            <w:hideMark/>
          </w:tcPr>
          <w:p w14:paraId="1593E379" w14:textId="77777777" w:rsidR="009611BE" w:rsidRPr="004F3F0C" w:rsidRDefault="009611BE" w:rsidP="006A7114">
            <w:pPr>
              <w:pBdr>
                <w:top w:val="none" w:sz="0" w:space="0" w:color="auto"/>
                <w:left w:val="none" w:sz="0" w:space="0" w:color="auto"/>
                <w:bottom w:val="none" w:sz="0" w:space="0" w:color="auto"/>
                <w:right w:val="none" w:sz="0" w:space="0" w:color="auto"/>
                <w:between w:val="none" w:sz="0" w:space="0" w:color="auto"/>
              </w:pBdr>
              <w:spacing w:after="30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sz w:val="24"/>
                <w:szCs w:val="24"/>
              </w:rPr>
            </w:pPr>
            <w:r w:rsidRPr="004F3F0C">
              <w:rPr>
                <w:rFonts w:ascii="Times New Roman" w:eastAsia="Times New Roman" w:hAnsi="Times New Roman" w:cs="Times New Roman"/>
                <w:color w:val="333333"/>
                <w:sz w:val="24"/>
                <w:szCs w:val="24"/>
              </w:rPr>
              <w:t>20.3%</w:t>
            </w:r>
          </w:p>
        </w:tc>
        <w:tc>
          <w:tcPr>
            <w:tcW w:w="0" w:type="auto"/>
            <w:hideMark/>
          </w:tcPr>
          <w:p w14:paraId="658A508D" w14:textId="77777777" w:rsidR="009611BE" w:rsidRPr="004F3F0C" w:rsidRDefault="009611BE" w:rsidP="006A7114">
            <w:pPr>
              <w:pBdr>
                <w:top w:val="none" w:sz="0" w:space="0" w:color="auto"/>
                <w:left w:val="none" w:sz="0" w:space="0" w:color="auto"/>
                <w:bottom w:val="none" w:sz="0" w:space="0" w:color="auto"/>
                <w:right w:val="none" w:sz="0" w:space="0" w:color="auto"/>
                <w:between w:val="none" w:sz="0" w:space="0" w:color="auto"/>
              </w:pBdr>
              <w:spacing w:after="30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sz w:val="24"/>
                <w:szCs w:val="24"/>
              </w:rPr>
            </w:pPr>
            <w:r w:rsidRPr="004F3F0C">
              <w:rPr>
                <w:rFonts w:ascii="Times New Roman" w:eastAsia="Times New Roman" w:hAnsi="Times New Roman" w:cs="Times New Roman"/>
                <w:color w:val="333333"/>
                <w:sz w:val="24"/>
                <w:szCs w:val="24"/>
              </w:rPr>
              <w:t>24.1%</w:t>
            </w:r>
          </w:p>
        </w:tc>
      </w:tr>
      <w:tr w:rsidR="009611BE" w:rsidRPr="004F3F0C" w14:paraId="1EF09B9F" w14:textId="77777777" w:rsidTr="006A7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CCA4304" w14:textId="77777777" w:rsidR="009611BE" w:rsidRPr="004F3F0C" w:rsidRDefault="009611BE" w:rsidP="006A7114">
            <w:pPr>
              <w:pBdr>
                <w:top w:val="none" w:sz="0" w:space="0" w:color="auto"/>
                <w:left w:val="none" w:sz="0" w:space="0" w:color="auto"/>
                <w:bottom w:val="none" w:sz="0" w:space="0" w:color="auto"/>
                <w:right w:val="none" w:sz="0" w:space="0" w:color="auto"/>
                <w:between w:val="none" w:sz="0" w:space="0" w:color="auto"/>
              </w:pBdr>
              <w:spacing w:after="300"/>
              <w:rPr>
                <w:rFonts w:ascii="Times New Roman" w:eastAsia="Times New Roman" w:hAnsi="Times New Roman" w:cs="Times New Roman"/>
                <w:color w:val="333333"/>
                <w:sz w:val="24"/>
                <w:szCs w:val="24"/>
              </w:rPr>
            </w:pPr>
            <w:r w:rsidRPr="004F3F0C">
              <w:rPr>
                <w:rFonts w:ascii="Times New Roman" w:eastAsia="Times New Roman" w:hAnsi="Times New Roman" w:cs="Times New Roman"/>
                <w:color w:val="333333"/>
                <w:sz w:val="24"/>
                <w:szCs w:val="24"/>
              </w:rPr>
              <w:t>Brooklyn Technical High School</w:t>
            </w:r>
          </w:p>
        </w:tc>
        <w:tc>
          <w:tcPr>
            <w:tcW w:w="0" w:type="auto"/>
            <w:hideMark/>
          </w:tcPr>
          <w:p w14:paraId="4679ACEC" w14:textId="77777777" w:rsidR="009611BE" w:rsidRPr="004F3F0C" w:rsidRDefault="009611BE" w:rsidP="006A7114">
            <w:pPr>
              <w:pBdr>
                <w:top w:val="none" w:sz="0" w:space="0" w:color="auto"/>
                <w:left w:val="none" w:sz="0" w:space="0" w:color="auto"/>
                <w:bottom w:val="none" w:sz="0" w:space="0" w:color="auto"/>
                <w:right w:val="none" w:sz="0" w:space="0" w:color="auto"/>
                <w:between w:val="none" w:sz="0" w:space="0" w:color="auto"/>
              </w:pBdr>
              <w:spacing w:after="30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33333"/>
                <w:sz w:val="24"/>
                <w:szCs w:val="24"/>
              </w:rPr>
            </w:pPr>
            <w:r w:rsidRPr="004F3F0C">
              <w:rPr>
                <w:rFonts w:ascii="Times New Roman" w:eastAsia="Times New Roman" w:hAnsi="Times New Roman" w:cs="Times New Roman"/>
                <w:color w:val="333333"/>
                <w:sz w:val="24"/>
                <w:szCs w:val="24"/>
              </w:rPr>
              <w:t>60.8%</w:t>
            </w:r>
          </w:p>
        </w:tc>
        <w:tc>
          <w:tcPr>
            <w:tcW w:w="0" w:type="auto"/>
            <w:hideMark/>
          </w:tcPr>
          <w:p w14:paraId="44EBA39D" w14:textId="77777777" w:rsidR="009611BE" w:rsidRPr="004F3F0C" w:rsidRDefault="009611BE" w:rsidP="006A7114">
            <w:pPr>
              <w:pBdr>
                <w:top w:val="none" w:sz="0" w:space="0" w:color="auto"/>
                <w:left w:val="none" w:sz="0" w:space="0" w:color="auto"/>
                <w:bottom w:val="none" w:sz="0" w:space="0" w:color="auto"/>
                <w:right w:val="none" w:sz="0" w:space="0" w:color="auto"/>
                <w:between w:val="none" w:sz="0" w:space="0" w:color="auto"/>
              </w:pBdr>
              <w:spacing w:after="30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33333"/>
                <w:sz w:val="24"/>
                <w:szCs w:val="24"/>
              </w:rPr>
            </w:pPr>
            <w:r w:rsidRPr="004F3F0C">
              <w:rPr>
                <w:rFonts w:ascii="Times New Roman" w:eastAsia="Times New Roman" w:hAnsi="Times New Roman" w:cs="Times New Roman"/>
                <w:color w:val="333333"/>
                <w:sz w:val="24"/>
                <w:szCs w:val="24"/>
              </w:rPr>
              <w:t>52.0%</w:t>
            </w:r>
          </w:p>
        </w:tc>
      </w:tr>
      <w:tr w:rsidR="009611BE" w:rsidRPr="004F3F0C" w14:paraId="67457D2C" w14:textId="77777777" w:rsidTr="006A7114">
        <w:tc>
          <w:tcPr>
            <w:cnfStyle w:val="001000000000" w:firstRow="0" w:lastRow="0" w:firstColumn="1" w:lastColumn="0" w:oddVBand="0" w:evenVBand="0" w:oddHBand="0" w:evenHBand="0" w:firstRowFirstColumn="0" w:firstRowLastColumn="0" w:lastRowFirstColumn="0" w:lastRowLastColumn="0"/>
            <w:tcW w:w="0" w:type="auto"/>
            <w:hideMark/>
          </w:tcPr>
          <w:p w14:paraId="0F8EF795" w14:textId="77777777" w:rsidR="009611BE" w:rsidRPr="004F3F0C" w:rsidRDefault="009611BE" w:rsidP="006A7114">
            <w:pPr>
              <w:pBdr>
                <w:top w:val="none" w:sz="0" w:space="0" w:color="auto"/>
                <w:left w:val="none" w:sz="0" w:space="0" w:color="auto"/>
                <w:bottom w:val="none" w:sz="0" w:space="0" w:color="auto"/>
                <w:right w:val="none" w:sz="0" w:space="0" w:color="auto"/>
                <w:between w:val="none" w:sz="0" w:space="0" w:color="auto"/>
              </w:pBdr>
              <w:spacing w:after="300"/>
              <w:rPr>
                <w:rFonts w:ascii="Times New Roman" w:eastAsia="Times New Roman" w:hAnsi="Times New Roman" w:cs="Times New Roman"/>
                <w:color w:val="333333"/>
                <w:sz w:val="24"/>
                <w:szCs w:val="24"/>
              </w:rPr>
            </w:pPr>
            <w:r w:rsidRPr="004F3F0C">
              <w:rPr>
                <w:rFonts w:ascii="Times New Roman" w:eastAsia="Times New Roman" w:hAnsi="Times New Roman" w:cs="Times New Roman"/>
                <w:color w:val="333333"/>
                <w:sz w:val="24"/>
                <w:szCs w:val="24"/>
              </w:rPr>
              <w:t>The Brooklyn Latin School</w:t>
            </w:r>
          </w:p>
        </w:tc>
        <w:tc>
          <w:tcPr>
            <w:tcW w:w="0" w:type="auto"/>
            <w:hideMark/>
          </w:tcPr>
          <w:p w14:paraId="7ABCDA47" w14:textId="77777777" w:rsidR="009611BE" w:rsidRPr="004F3F0C" w:rsidRDefault="009611BE" w:rsidP="006A7114">
            <w:pPr>
              <w:pBdr>
                <w:top w:val="none" w:sz="0" w:space="0" w:color="auto"/>
                <w:left w:val="none" w:sz="0" w:space="0" w:color="auto"/>
                <w:bottom w:val="none" w:sz="0" w:space="0" w:color="auto"/>
                <w:right w:val="none" w:sz="0" w:space="0" w:color="auto"/>
                <w:between w:val="none" w:sz="0" w:space="0" w:color="auto"/>
              </w:pBdr>
              <w:spacing w:after="30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sz w:val="24"/>
                <w:szCs w:val="24"/>
              </w:rPr>
            </w:pPr>
            <w:r w:rsidRPr="004F3F0C">
              <w:rPr>
                <w:rFonts w:ascii="Times New Roman" w:eastAsia="Times New Roman" w:hAnsi="Times New Roman" w:cs="Times New Roman"/>
                <w:color w:val="333333"/>
                <w:sz w:val="24"/>
                <w:szCs w:val="24"/>
              </w:rPr>
              <w:t>61.7%</w:t>
            </w:r>
          </w:p>
        </w:tc>
        <w:tc>
          <w:tcPr>
            <w:tcW w:w="0" w:type="auto"/>
            <w:hideMark/>
          </w:tcPr>
          <w:p w14:paraId="3A0EDD1D" w14:textId="77777777" w:rsidR="009611BE" w:rsidRPr="004F3F0C" w:rsidRDefault="009611BE" w:rsidP="006A7114">
            <w:pPr>
              <w:pBdr>
                <w:top w:val="none" w:sz="0" w:space="0" w:color="auto"/>
                <w:left w:val="none" w:sz="0" w:space="0" w:color="auto"/>
                <w:bottom w:val="none" w:sz="0" w:space="0" w:color="auto"/>
                <w:right w:val="none" w:sz="0" w:space="0" w:color="auto"/>
                <w:between w:val="none" w:sz="0" w:space="0" w:color="auto"/>
              </w:pBdr>
              <w:spacing w:after="30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sz w:val="24"/>
                <w:szCs w:val="24"/>
              </w:rPr>
            </w:pPr>
            <w:r w:rsidRPr="004F3F0C">
              <w:rPr>
                <w:rFonts w:ascii="Times New Roman" w:eastAsia="Times New Roman" w:hAnsi="Times New Roman" w:cs="Times New Roman"/>
                <w:color w:val="333333"/>
                <w:sz w:val="24"/>
                <w:szCs w:val="24"/>
              </w:rPr>
              <w:t>52.7%</w:t>
            </w:r>
          </w:p>
        </w:tc>
      </w:tr>
      <w:tr w:rsidR="009611BE" w:rsidRPr="004F3F0C" w14:paraId="1FC8B8E0" w14:textId="77777777" w:rsidTr="006A7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FDFE071" w14:textId="77777777" w:rsidR="009611BE" w:rsidRPr="004F3F0C" w:rsidRDefault="009611BE" w:rsidP="006A7114">
            <w:pPr>
              <w:pBdr>
                <w:top w:val="none" w:sz="0" w:space="0" w:color="auto"/>
                <w:left w:val="none" w:sz="0" w:space="0" w:color="auto"/>
                <w:bottom w:val="none" w:sz="0" w:space="0" w:color="auto"/>
                <w:right w:val="none" w:sz="0" w:space="0" w:color="auto"/>
                <w:between w:val="none" w:sz="0" w:space="0" w:color="auto"/>
              </w:pBdr>
              <w:spacing w:after="300"/>
              <w:rPr>
                <w:rFonts w:ascii="Times New Roman" w:eastAsia="Times New Roman" w:hAnsi="Times New Roman" w:cs="Times New Roman"/>
                <w:color w:val="333333"/>
                <w:sz w:val="24"/>
                <w:szCs w:val="24"/>
              </w:rPr>
            </w:pPr>
            <w:r w:rsidRPr="004F3F0C">
              <w:rPr>
                <w:rFonts w:ascii="Times New Roman" w:eastAsia="Times New Roman" w:hAnsi="Times New Roman" w:cs="Times New Roman"/>
                <w:color w:val="333333"/>
                <w:sz w:val="24"/>
                <w:szCs w:val="24"/>
              </w:rPr>
              <w:t>Queens High School for the Sciences at York College</w:t>
            </w:r>
          </w:p>
        </w:tc>
        <w:tc>
          <w:tcPr>
            <w:tcW w:w="0" w:type="auto"/>
            <w:hideMark/>
          </w:tcPr>
          <w:p w14:paraId="7AB2389F" w14:textId="77777777" w:rsidR="009611BE" w:rsidRPr="004F3F0C" w:rsidRDefault="009611BE" w:rsidP="006A7114">
            <w:pPr>
              <w:pBdr>
                <w:top w:val="none" w:sz="0" w:space="0" w:color="auto"/>
                <w:left w:val="none" w:sz="0" w:space="0" w:color="auto"/>
                <w:bottom w:val="none" w:sz="0" w:space="0" w:color="auto"/>
                <w:right w:val="none" w:sz="0" w:space="0" w:color="auto"/>
                <w:between w:val="none" w:sz="0" w:space="0" w:color="auto"/>
              </w:pBdr>
              <w:spacing w:after="30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33333"/>
                <w:sz w:val="24"/>
                <w:szCs w:val="24"/>
              </w:rPr>
            </w:pPr>
            <w:r w:rsidRPr="004F3F0C">
              <w:rPr>
                <w:rFonts w:ascii="Times New Roman" w:eastAsia="Times New Roman" w:hAnsi="Times New Roman" w:cs="Times New Roman"/>
                <w:color w:val="333333"/>
                <w:sz w:val="24"/>
                <w:szCs w:val="24"/>
              </w:rPr>
              <w:t>60.5%</w:t>
            </w:r>
          </w:p>
        </w:tc>
        <w:tc>
          <w:tcPr>
            <w:tcW w:w="0" w:type="auto"/>
            <w:hideMark/>
          </w:tcPr>
          <w:p w14:paraId="2233296B" w14:textId="77777777" w:rsidR="009611BE" w:rsidRPr="004F3F0C" w:rsidRDefault="009611BE" w:rsidP="006A7114">
            <w:pPr>
              <w:pBdr>
                <w:top w:val="none" w:sz="0" w:space="0" w:color="auto"/>
                <w:left w:val="none" w:sz="0" w:space="0" w:color="auto"/>
                <w:bottom w:val="none" w:sz="0" w:space="0" w:color="auto"/>
                <w:right w:val="none" w:sz="0" w:space="0" w:color="auto"/>
                <w:between w:val="none" w:sz="0" w:space="0" w:color="auto"/>
              </w:pBdr>
              <w:spacing w:after="30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33333"/>
                <w:sz w:val="24"/>
                <w:szCs w:val="24"/>
              </w:rPr>
            </w:pPr>
            <w:r w:rsidRPr="004F3F0C">
              <w:rPr>
                <w:rFonts w:ascii="Times New Roman" w:eastAsia="Times New Roman" w:hAnsi="Times New Roman" w:cs="Times New Roman"/>
                <w:color w:val="333333"/>
                <w:sz w:val="24"/>
                <w:szCs w:val="24"/>
              </w:rPr>
              <w:t>47.1%</w:t>
            </w:r>
          </w:p>
        </w:tc>
      </w:tr>
      <w:tr w:rsidR="009611BE" w:rsidRPr="004F3F0C" w14:paraId="1CF5E119" w14:textId="77777777" w:rsidTr="006A7114">
        <w:tc>
          <w:tcPr>
            <w:cnfStyle w:val="001000000000" w:firstRow="0" w:lastRow="0" w:firstColumn="1" w:lastColumn="0" w:oddVBand="0" w:evenVBand="0" w:oddHBand="0" w:evenHBand="0" w:firstRowFirstColumn="0" w:firstRowLastColumn="0" w:lastRowFirstColumn="0" w:lastRowLastColumn="0"/>
            <w:tcW w:w="0" w:type="auto"/>
            <w:hideMark/>
          </w:tcPr>
          <w:p w14:paraId="72693C65" w14:textId="77777777" w:rsidR="009611BE" w:rsidRPr="004F3F0C" w:rsidRDefault="009611BE" w:rsidP="006A7114">
            <w:pPr>
              <w:pBdr>
                <w:top w:val="none" w:sz="0" w:space="0" w:color="auto"/>
                <w:left w:val="none" w:sz="0" w:space="0" w:color="auto"/>
                <w:bottom w:val="none" w:sz="0" w:space="0" w:color="auto"/>
                <w:right w:val="none" w:sz="0" w:space="0" w:color="auto"/>
                <w:between w:val="none" w:sz="0" w:space="0" w:color="auto"/>
              </w:pBdr>
              <w:spacing w:after="300"/>
              <w:rPr>
                <w:rFonts w:ascii="Times New Roman" w:eastAsia="Times New Roman" w:hAnsi="Times New Roman" w:cs="Times New Roman"/>
                <w:color w:val="333333"/>
                <w:sz w:val="24"/>
                <w:szCs w:val="24"/>
              </w:rPr>
            </w:pPr>
            <w:r w:rsidRPr="004F3F0C">
              <w:rPr>
                <w:rFonts w:ascii="Times New Roman" w:eastAsia="Times New Roman" w:hAnsi="Times New Roman" w:cs="Times New Roman"/>
                <w:color w:val="333333"/>
                <w:sz w:val="24"/>
                <w:szCs w:val="24"/>
              </w:rPr>
              <w:t>Staten Island Technical High School</w:t>
            </w:r>
          </w:p>
        </w:tc>
        <w:tc>
          <w:tcPr>
            <w:tcW w:w="0" w:type="auto"/>
            <w:hideMark/>
          </w:tcPr>
          <w:p w14:paraId="4A3ED26C" w14:textId="77777777" w:rsidR="009611BE" w:rsidRPr="004F3F0C" w:rsidRDefault="009611BE" w:rsidP="006A7114">
            <w:pPr>
              <w:pBdr>
                <w:top w:val="none" w:sz="0" w:space="0" w:color="auto"/>
                <w:left w:val="none" w:sz="0" w:space="0" w:color="auto"/>
                <w:bottom w:val="none" w:sz="0" w:space="0" w:color="auto"/>
                <w:right w:val="none" w:sz="0" w:space="0" w:color="auto"/>
                <w:between w:val="none" w:sz="0" w:space="0" w:color="auto"/>
              </w:pBdr>
              <w:spacing w:after="30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sz w:val="24"/>
                <w:szCs w:val="24"/>
              </w:rPr>
            </w:pPr>
            <w:r w:rsidRPr="004F3F0C">
              <w:rPr>
                <w:rFonts w:ascii="Times New Roman" w:eastAsia="Times New Roman" w:hAnsi="Times New Roman" w:cs="Times New Roman"/>
                <w:color w:val="333333"/>
                <w:sz w:val="24"/>
                <w:szCs w:val="24"/>
              </w:rPr>
              <w:t>40.8%</w:t>
            </w:r>
          </w:p>
        </w:tc>
        <w:tc>
          <w:tcPr>
            <w:tcW w:w="0" w:type="auto"/>
            <w:hideMark/>
          </w:tcPr>
          <w:p w14:paraId="671B4A14" w14:textId="77777777" w:rsidR="009611BE" w:rsidRPr="004F3F0C" w:rsidRDefault="009611BE" w:rsidP="006A7114">
            <w:pPr>
              <w:pBdr>
                <w:top w:val="none" w:sz="0" w:space="0" w:color="auto"/>
                <w:left w:val="none" w:sz="0" w:space="0" w:color="auto"/>
                <w:bottom w:val="none" w:sz="0" w:space="0" w:color="auto"/>
                <w:right w:val="none" w:sz="0" w:space="0" w:color="auto"/>
                <w:between w:val="none" w:sz="0" w:space="0" w:color="auto"/>
              </w:pBdr>
              <w:spacing w:after="30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sz w:val="24"/>
                <w:szCs w:val="24"/>
              </w:rPr>
            </w:pPr>
            <w:r w:rsidRPr="004F3F0C">
              <w:rPr>
                <w:rFonts w:ascii="Times New Roman" w:eastAsia="Times New Roman" w:hAnsi="Times New Roman" w:cs="Times New Roman"/>
                <w:color w:val="333333"/>
                <w:sz w:val="24"/>
                <w:szCs w:val="24"/>
              </w:rPr>
              <w:t>35.1%</w:t>
            </w:r>
          </w:p>
        </w:tc>
      </w:tr>
    </w:tbl>
    <w:p w14:paraId="6F5A3D9E" w14:textId="3583DE54" w:rsidR="001F3235" w:rsidRPr="00F44693" w:rsidRDefault="001F3235" w:rsidP="001F3235">
      <w:pPr>
        <w:spacing w:after="0" w:line="480" w:lineRule="auto"/>
        <w:jc w:val="both"/>
        <w:rPr>
          <w:rFonts w:ascii="Times New Roman" w:hAnsi="Times New Roman" w:cs="Times New Roman"/>
          <w:sz w:val="24"/>
          <w:szCs w:val="24"/>
        </w:rPr>
      </w:pPr>
    </w:p>
    <w:p w14:paraId="70AA7FF6" w14:textId="4CDF945D" w:rsidR="001F3235" w:rsidRPr="00F44693" w:rsidRDefault="001F3235" w:rsidP="001F3235">
      <w:pPr>
        <w:jc w:val="both"/>
        <w:rPr>
          <w:rFonts w:ascii="Times New Roman" w:hAnsi="Times New Roman" w:cs="Times New Roman"/>
          <w:b/>
          <w:sz w:val="24"/>
          <w:szCs w:val="24"/>
          <w:u w:val="single"/>
        </w:rPr>
      </w:pPr>
      <w:r w:rsidRPr="00F44693">
        <w:rPr>
          <w:rFonts w:ascii="Times New Roman" w:hAnsi="Times New Roman" w:cs="Times New Roman"/>
          <w:b/>
          <w:sz w:val="24"/>
          <w:szCs w:val="24"/>
          <w:u w:val="single"/>
        </w:rPr>
        <w:t>ANALYSIS OF PR</w:t>
      </w:r>
      <w:r w:rsidR="009432A8">
        <w:rPr>
          <w:rFonts w:ascii="Times New Roman" w:hAnsi="Times New Roman" w:cs="Times New Roman"/>
          <w:b/>
          <w:sz w:val="24"/>
          <w:szCs w:val="24"/>
          <w:u w:val="single"/>
        </w:rPr>
        <w:t>OPOSED</w:t>
      </w:r>
      <w:r w:rsidRPr="00F44693">
        <w:rPr>
          <w:rFonts w:ascii="Times New Roman" w:hAnsi="Times New Roman" w:cs="Times New Roman"/>
          <w:b/>
          <w:sz w:val="24"/>
          <w:szCs w:val="24"/>
          <w:u w:val="single"/>
        </w:rPr>
        <w:t xml:space="preserve"> INT. NO.</w:t>
      </w:r>
      <w:r w:rsidR="009432A8">
        <w:rPr>
          <w:rFonts w:ascii="Times New Roman" w:hAnsi="Times New Roman" w:cs="Times New Roman"/>
          <w:b/>
          <w:sz w:val="24"/>
          <w:szCs w:val="24"/>
          <w:u w:val="single"/>
        </w:rPr>
        <w:t xml:space="preserve"> 1541-B</w:t>
      </w:r>
    </w:p>
    <w:p w14:paraId="57FBF375" w14:textId="77777777" w:rsidR="001F3235" w:rsidRPr="00F44693" w:rsidRDefault="001F3235" w:rsidP="001F3235">
      <w:pPr>
        <w:jc w:val="both"/>
        <w:rPr>
          <w:rFonts w:ascii="Times New Roman" w:hAnsi="Times New Roman" w:cs="Times New Roman"/>
          <w:sz w:val="24"/>
          <w:szCs w:val="24"/>
        </w:rPr>
      </w:pPr>
      <w:r w:rsidRPr="00F44693">
        <w:rPr>
          <w:rFonts w:ascii="Times New Roman" w:hAnsi="Times New Roman" w:cs="Times New Roman"/>
          <w:sz w:val="24"/>
          <w:szCs w:val="24"/>
        </w:rPr>
        <w:t>A Local Law in relation to creating a specialized high school taskforce.</w:t>
      </w:r>
    </w:p>
    <w:p w14:paraId="77B7A957" w14:textId="40CC7CFB" w:rsidR="001F3235" w:rsidRDefault="001F3235" w:rsidP="001F3235">
      <w:pPr>
        <w:spacing w:after="0" w:line="480" w:lineRule="auto"/>
        <w:ind w:firstLine="720"/>
        <w:contextualSpacing/>
        <w:jc w:val="both"/>
        <w:rPr>
          <w:rFonts w:ascii="Times New Roman" w:hAnsi="Times New Roman" w:cs="Times New Roman"/>
          <w:sz w:val="24"/>
          <w:szCs w:val="24"/>
        </w:rPr>
      </w:pPr>
      <w:r w:rsidRPr="00F44693">
        <w:rPr>
          <w:rFonts w:ascii="Times New Roman" w:hAnsi="Times New Roman" w:cs="Times New Roman"/>
          <w:sz w:val="24"/>
          <w:szCs w:val="24"/>
        </w:rPr>
        <w:t xml:space="preserve">The proposed legislation would require the establishment of a task force to issue recommendations regarding the admissions standards for specialized high schools. The task force would be comprised of at least 17 members and would be charged with considering and developing recommendations for alternative admissions criteria for the eight test-based specialized high schools in New York City. The proposed legislation would provide that recommendations for such criteria could be eliminating the specialized high school admissions test, the department discovery program, the department dream program, state standardized examinations, grade point average, and other measures. The legislation would provide that the task force would be required to meet no less than monthly, and to hold at least one public hearing every quarter to solicit feedback. The task force would be required to submit a report of its findings and recommendations to the Mayor and the Speaker of the Council, and post the report on the Department of Education’s website. The proposed bill would provide that the local law would take effect immediately and would be deemed </w:t>
      </w:r>
      <w:bookmarkStart w:id="0" w:name="_GoBack"/>
      <w:bookmarkEnd w:id="0"/>
      <w:r w:rsidRPr="00F44693">
        <w:rPr>
          <w:rFonts w:ascii="Times New Roman" w:hAnsi="Times New Roman" w:cs="Times New Roman"/>
          <w:sz w:val="24"/>
          <w:szCs w:val="24"/>
        </w:rPr>
        <w:t xml:space="preserve">repealed upon submission of the required report. </w:t>
      </w:r>
    </w:p>
    <w:p w14:paraId="7FE37190" w14:textId="46B0CF97" w:rsidR="00F32AC3" w:rsidRPr="00B05CAE" w:rsidRDefault="00F32AC3" w:rsidP="001F3235">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b/>
          <w:sz w:val="24"/>
          <w:szCs w:val="24"/>
        </w:rPr>
        <w:t>Update to B version</w:t>
      </w:r>
      <w:r w:rsidR="00B05CAE">
        <w:rPr>
          <w:rFonts w:ascii="Times New Roman" w:hAnsi="Times New Roman" w:cs="Times New Roman"/>
          <w:b/>
          <w:sz w:val="24"/>
          <w:szCs w:val="24"/>
        </w:rPr>
        <w:t xml:space="preserve">: </w:t>
      </w:r>
      <w:r w:rsidR="00632F7C">
        <w:rPr>
          <w:rFonts w:ascii="Times New Roman" w:hAnsi="Times New Roman" w:cs="Times New Roman"/>
          <w:sz w:val="24"/>
          <w:szCs w:val="24"/>
        </w:rPr>
        <w:t>Since the initial hearing on this bill, the bill has been amended by expanding the minimum number of members of the taskforce to</w:t>
      </w:r>
      <w:r w:rsidR="00B05CAE">
        <w:rPr>
          <w:rFonts w:ascii="Times New Roman" w:hAnsi="Times New Roman" w:cs="Times New Roman"/>
          <w:sz w:val="24"/>
          <w:szCs w:val="24"/>
        </w:rPr>
        <w:t xml:space="preserve"> 19, </w:t>
      </w:r>
      <w:r w:rsidR="00632F7C">
        <w:rPr>
          <w:rFonts w:ascii="Times New Roman" w:hAnsi="Times New Roman" w:cs="Times New Roman"/>
          <w:sz w:val="24"/>
          <w:szCs w:val="24"/>
        </w:rPr>
        <w:t>clarifying the topics that the taskforce is required to examine and make recommendations on, and requiring that the</w:t>
      </w:r>
      <w:r w:rsidR="00B05CAE">
        <w:rPr>
          <w:rFonts w:ascii="Times New Roman" w:hAnsi="Times New Roman" w:cs="Times New Roman"/>
          <w:sz w:val="24"/>
          <w:szCs w:val="24"/>
        </w:rPr>
        <w:t xml:space="preserve"> taskforce issue </w:t>
      </w:r>
      <w:r w:rsidR="00632F7C">
        <w:rPr>
          <w:rFonts w:ascii="Times New Roman" w:hAnsi="Times New Roman" w:cs="Times New Roman"/>
          <w:sz w:val="24"/>
          <w:szCs w:val="24"/>
        </w:rPr>
        <w:t xml:space="preserve">its </w:t>
      </w:r>
      <w:r w:rsidR="00B05CAE">
        <w:rPr>
          <w:rFonts w:ascii="Times New Roman" w:hAnsi="Times New Roman" w:cs="Times New Roman"/>
          <w:sz w:val="24"/>
          <w:szCs w:val="24"/>
        </w:rPr>
        <w:t xml:space="preserve">report of recommendations </w:t>
      </w:r>
      <w:r w:rsidR="00632F7C">
        <w:rPr>
          <w:rFonts w:ascii="Times New Roman" w:hAnsi="Times New Roman" w:cs="Times New Roman"/>
          <w:sz w:val="24"/>
          <w:szCs w:val="24"/>
        </w:rPr>
        <w:t xml:space="preserve">no later than </w:t>
      </w:r>
      <w:r w:rsidR="00B05CAE">
        <w:rPr>
          <w:rFonts w:ascii="Times New Roman" w:hAnsi="Times New Roman" w:cs="Times New Roman"/>
          <w:sz w:val="24"/>
          <w:szCs w:val="24"/>
        </w:rPr>
        <w:t>May 1, 2020.</w:t>
      </w:r>
    </w:p>
    <w:p w14:paraId="1C3D52BD" w14:textId="77777777" w:rsidR="007E4C85" w:rsidRPr="00F44693" w:rsidRDefault="007E4C85" w:rsidP="001F3235">
      <w:pPr>
        <w:jc w:val="both"/>
        <w:rPr>
          <w:rFonts w:ascii="Times New Roman" w:hAnsi="Times New Roman" w:cs="Times New Roman"/>
          <w:b/>
          <w:sz w:val="24"/>
          <w:szCs w:val="24"/>
          <w:u w:val="single"/>
        </w:rPr>
      </w:pPr>
    </w:p>
    <w:p w14:paraId="5AF3C728" w14:textId="045F1D35" w:rsidR="00C43678" w:rsidRDefault="00C43678" w:rsidP="00C43678">
      <w:pPr>
        <w:jc w:val="both"/>
        <w:rPr>
          <w:rFonts w:ascii="Times New Roman" w:hAnsi="Times New Roman" w:cs="Times New Roman"/>
        </w:rPr>
      </w:pPr>
    </w:p>
    <w:p w14:paraId="24EE8816" w14:textId="5E55F79A" w:rsidR="000277C8" w:rsidRDefault="00F32AC3" w:rsidP="009432A8">
      <w:pPr>
        <w:spacing w:line="480" w:lineRule="auto"/>
        <w:jc w:val="both"/>
        <w:rPr>
          <w:rFonts w:ascii="Times New Roman" w:hAnsi="Times New Roman" w:cs="Times New Roman"/>
          <w:sz w:val="24"/>
          <w:szCs w:val="24"/>
        </w:rPr>
      </w:pPr>
      <w:r w:rsidRPr="00F32AC3">
        <w:rPr>
          <w:rFonts w:ascii="Times New Roman" w:hAnsi="Times New Roman" w:cs="Times New Roman"/>
          <w:b/>
          <w:sz w:val="24"/>
          <w:szCs w:val="24"/>
        </w:rPr>
        <w:t xml:space="preserve">UPDATE: </w:t>
      </w:r>
      <w:r w:rsidR="00A02576">
        <w:rPr>
          <w:rFonts w:ascii="Times New Roman" w:hAnsi="Times New Roman" w:cs="Times New Roman"/>
          <w:sz w:val="24"/>
          <w:szCs w:val="24"/>
        </w:rPr>
        <w:t>On Tuesday, October 29, 2019 the Committee passed Proposed Introduction Number 1541-B by a vote of eleven in the affirmative, one in the negative, with zero abstentions.</w:t>
      </w:r>
    </w:p>
    <w:p w14:paraId="6F46AB49" w14:textId="5833032B" w:rsidR="009432A8" w:rsidRDefault="009432A8" w:rsidP="009432A8">
      <w:pPr>
        <w:spacing w:line="480" w:lineRule="auto"/>
        <w:jc w:val="both"/>
        <w:rPr>
          <w:rFonts w:ascii="Times New Roman" w:hAnsi="Times New Roman" w:cs="Times New Roman"/>
          <w:sz w:val="24"/>
          <w:szCs w:val="24"/>
        </w:rPr>
      </w:pPr>
    </w:p>
    <w:p w14:paraId="380D5EB7" w14:textId="6DB6ADD7" w:rsidR="009432A8" w:rsidRDefault="009432A8" w:rsidP="009432A8">
      <w:pPr>
        <w:spacing w:line="480" w:lineRule="auto"/>
        <w:jc w:val="both"/>
        <w:rPr>
          <w:rFonts w:ascii="Times New Roman" w:hAnsi="Times New Roman" w:cs="Times New Roman"/>
          <w:sz w:val="24"/>
          <w:szCs w:val="24"/>
        </w:rPr>
      </w:pPr>
    </w:p>
    <w:p w14:paraId="1437FA88" w14:textId="048F7666" w:rsidR="009432A8" w:rsidRDefault="009432A8" w:rsidP="009432A8">
      <w:pPr>
        <w:spacing w:line="480" w:lineRule="auto"/>
        <w:jc w:val="both"/>
        <w:rPr>
          <w:rFonts w:ascii="Times New Roman" w:hAnsi="Times New Roman" w:cs="Times New Roman"/>
          <w:sz w:val="24"/>
          <w:szCs w:val="24"/>
        </w:rPr>
      </w:pPr>
    </w:p>
    <w:p w14:paraId="0EBDC93A" w14:textId="76D8616A" w:rsidR="009432A8" w:rsidRDefault="009432A8" w:rsidP="009432A8">
      <w:pPr>
        <w:spacing w:line="480" w:lineRule="auto"/>
        <w:jc w:val="both"/>
        <w:rPr>
          <w:rFonts w:ascii="Times New Roman" w:hAnsi="Times New Roman" w:cs="Times New Roman"/>
          <w:sz w:val="24"/>
          <w:szCs w:val="24"/>
        </w:rPr>
      </w:pPr>
    </w:p>
    <w:p w14:paraId="661E197D" w14:textId="76CE0952" w:rsidR="009432A8" w:rsidRDefault="009432A8" w:rsidP="009432A8">
      <w:pPr>
        <w:spacing w:line="480" w:lineRule="auto"/>
        <w:jc w:val="both"/>
        <w:rPr>
          <w:rFonts w:ascii="Times New Roman" w:hAnsi="Times New Roman" w:cs="Times New Roman"/>
          <w:sz w:val="24"/>
          <w:szCs w:val="24"/>
        </w:rPr>
      </w:pPr>
    </w:p>
    <w:p w14:paraId="594898A8" w14:textId="311CE0B8" w:rsidR="009432A8" w:rsidRDefault="009432A8" w:rsidP="009432A8">
      <w:pPr>
        <w:spacing w:line="480" w:lineRule="auto"/>
        <w:jc w:val="both"/>
        <w:rPr>
          <w:rFonts w:ascii="Times New Roman" w:hAnsi="Times New Roman" w:cs="Times New Roman"/>
          <w:sz w:val="24"/>
          <w:szCs w:val="24"/>
        </w:rPr>
      </w:pPr>
    </w:p>
    <w:p w14:paraId="3BE5C4AB" w14:textId="10EA6D7A" w:rsidR="009432A8" w:rsidRDefault="009432A8" w:rsidP="009432A8">
      <w:pPr>
        <w:spacing w:line="480" w:lineRule="auto"/>
        <w:jc w:val="both"/>
        <w:rPr>
          <w:rFonts w:ascii="Times New Roman" w:hAnsi="Times New Roman" w:cs="Times New Roman"/>
          <w:sz w:val="24"/>
          <w:szCs w:val="24"/>
        </w:rPr>
      </w:pPr>
    </w:p>
    <w:p w14:paraId="0C768DD5" w14:textId="3A2860BA" w:rsidR="009432A8" w:rsidRDefault="009432A8" w:rsidP="009432A8">
      <w:pPr>
        <w:spacing w:line="480" w:lineRule="auto"/>
        <w:jc w:val="both"/>
        <w:rPr>
          <w:rFonts w:ascii="Times New Roman" w:hAnsi="Times New Roman" w:cs="Times New Roman"/>
          <w:sz w:val="24"/>
          <w:szCs w:val="24"/>
        </w:rPr>
      </w:pPr>
    </w:p>
    <w:p w14:paraId="3A139FEE" w14:textId="14991FE6" w:rsidR="009432A8" w:rsidRDefault="009432A8" w:rsidP="009432A8">
      <w:pPr>
        <w:spacing w:line="480" w:lineRule="auto"/>
        <w:jc w:val="both"/>
        <w:rPr>
          <w:rFonts w:ascii="Times New Roman" w:hAnsi="Times New Roman" w:cs="Times New Roman"/>
          <w:sz w:val="24"/>
          <w:szCs w:val="24"/>
        </w:rPr>
      </w:pPr>
    </w:p>
    <w:p w14:paraId="51696BC8" w14:textId="498BE58C" w:rsidR="009432A8" w:rsidRDefault="009432A8" w:rsidP="009432A8">
      <w:pPr>
        <w:spacing w:line="480" w:lineRule="auto"/>
        <w:jc w:val="both"/>
        <w:rPr>
          <w:rFonts w:ascii="Times New Roman" w:hAnsi="Times New Roman" w:cs="Times New Roman"/>
          <w:sz w:val="24"/>
          <w:szCs w:val="24"/>
        </w:rPr>
      </w:pPr>
    </w:p>
    <w:p w14:paraId="16F1FB36" w14:textId="77777777" w:rsidR="009432A8" w:rsidRDefault="009432A8" w:rsidP="009432A8">
      <w:pPr>
        <w:spacing w:line="480" w:lineRule="auto"/>
        <w:jc w:val="both"/>
        <w:rPr>
          <w:rFonts w:ascii="Times New Roman" w:hAnsi="Times New Roman" w:cs="Times New Roman"/>
          <w:sz w:val="24"/>
          <w:szCs w:val="24"/>
        </w:rPr>
      </w:pPr>
    </w:p>
    <w:p w14:paraId="4156CD58" w14:textId="77777777" w:rsidR="009432A8" w:rsidRPr="009432A8" w:rsidRDefault="009432A8" w:rsidP="009432A8">
      <w:pPr>
        <w:jc w:val="center"/>
        <w:rPr>
          <w:rFonts w:ascii="Times New Roman" w:hAnsi="Times New Roman" w:cs="Times New Roman"/>
          <w:sz w:val="24"/>
          <w:szCs w:val="24"/>
        </w:rPr>
      </w:pPr>
      <w:r w:rsidRPr="009432A8">
        <w:rPr>
          <w:rFonts w:ascii="Times New Roman" w:hAnsi="Times New Roman" w:cs="Times New Roman"/>
          <w:sz w:val="24"/>
          <w:szCs w:val="24"/>
        </w:rPr>
        <w:t>Proposed Int. No. 1541-B</w:t>
      </w:r>
    </w:p>
    <w:p w14:paraId="3A107E63" w14:textId="77777777" w:rsidR="009432A8" w:rsidRPr="009432A8" w:rsidRDefault="009432A8" w:rsidP="009432A8">
      <w:pPr>
        <w:jc w:val="center"/>
        <w:rPr>
          <w:rFonts w:ascii="Times New Roman" w:hAnsi="Times New Roman" w:cs="Times New Roman"/>
          <w:sz w:val="24"/>
          <w:szCs w:val="24"/>
        </w:rPr>
      </w:pPr>
    </w:p>
    <w:p w14:paraId="25CD7881" w14:textId="19401F6B" w:rsidR="009432A8" w:rsidRPr="009432A8" w:rsidRDefault="009432A8" w:rsidP="009432A8">
      <w:pPr>
        <w:jc w:val="both"/>
        <w:rPr>
          <w:rFonts w:ascii="Times New Roman" w:hAnsi="Times New Roman" w:cs="Times New Roman"/>
          <w:sz w:val="24"/>
          <w:szCs w:val="24"/>
        </w:rPr>
      </w:pPr>
      <w:r w:rsidRPr="009432A8">
        <w:rPr>
          <w:rFonts w:ascii="Times New Roman" w:hAnsi="Times New Roman" w:cs="Times New Roman"/>
          <w:sz w:val="24"/>
          <w:szCs w:val="24"/>
        </w:rPr>
        <w:t>By The Speaker (Council Member Johnson) and Council Members Treyger, Cornegy, Powers</w:t>
      </w:r>
      <w:r w:rsidR="000D4F7E">
        <w:rPr>
          <w:rFonts w:ascii="Times New Roman" w:hAnsi="Times New Roman" w:cs="Times New Roman"/>
          <w:sz w:val="24"/>
          <w:szCs w:val="24"/>
        </w:rPr>
        <w:t>,</w:t>
      </w:r>
      <w:r w:rsidRPr="009432A8">
        <w:rPr>
          <w:rFonts w:ascii="Times New Roman" w:hAnsi="Times New Roman" w:cs="Times New Roman"/>
          <w:sz w:val="24"/>
          <w:szCs w:val="24"/>
        </w:rPr>
        <w:t xml:space="preserve"> Lander </w:t>
      </w:r>
      <w:r w:rsidR="000D4F7E">
        <w:rPr>
          <w:rFonts w:ascii="Times New Roman" w:hAnsi="Times New Roman" w:cs="Times New Roman"/>
          <w:sz w:val="24"/>
          <w:szCs w:val="24"/>
        </w:rPr>
        <w:t>and Louis</w:t>
      </w:r>
    </w:p>
    <w:p w14:paraId="5694ACDA" w14:textId="77777777" w:rsidR="009432A8" w:rsidRPr="009432A8" w:rsidRDefault="009432A8" w:rsidP="009432A8">
      <w:pPr>
        <w:pStyle w:val="BodyText"/>
        <w:rPr>
          <w:rFonts w:ascii="Times New Roman" w:hAnsi="Times New Roman"/>
          <w:sz w:val="24"/>
          <w:szCs w:val="24"/>
        </w:rPr>
      </w:pPr>
    </w:p>
    <w:p w14:paraId="20B805AF" w14:textId="77777777" w:rsidR="009432A8" w:rsidRPr="009432A8" w:rsidRDefault="009432A8" w:rsidP="009432A8">
      <w:pPr>
        <w:pStyle w:val="BodyText"/>
        <w:rPr>
          <w:rFonts w:ascii="Times New Roman" w:hAnsi="Times New Roman"/>
          <w:vanish/>
          <w:sz w:val="24"/>
          <w:szCs w:val="24"/>
        </w:rPr>
      </w:pPr>
      <w:r w:rsidRPr="009432A8">
        <w:rPr>
          <w:rFonts w:ascii="Times New Roman" w:hAnsi="Times New Roman"/>
          <w:vanish/>
          <w:sz w:val="24"/>
          <w:szCs w:val="24"/>
        </w:rPr>
        <w:t>..Title</w:t>
      </w:r>
    </w:p>
    <w:p w14:paraId="4EBEBFEC" w14:textId="77777777" w:rsidR="009432A8" w:rsidRPr="009432A8" w:rsidRDefault="009432A8" w:rsidP="009432A8">
      <w:pPr>
        <w:pStyle w:val="BodyText"/>
        <w:jc w:val="center"/>
        <w:rPr>
          <w:rFonts w:ascii="Times New Roman" w:hAnsi="Times New Roman"/>
          <w:sz w:val="24"/>
          <w:szCs w:val="24"/>
        </w:rPr>
      </w:pPr>
      <w:r w:rsidRPr="009432A8">
        <w:rPr>
          <w:rFonts w:ascii="Times New Roman" w:hAnsi="Times New Roman"/>
          <w:sz w:val="24"/>
          <w:szCs w:val="24"/>
        </w:rPr>
        <w:t>A LOCAL LAW</w:t>
      </w:r>
    </w:p>
    <w:p w14:paraId="06D5A72A" w14:textId="77777777" w:rsidR="009432A8" w:rsidRPr="009432A8" w:rsidRDefault="009432A8" w:rsidP="009432A8">
      <w:pPr>
        <w:pStyle w:val="BodyText"/>
        <w:rPr>
          <w:rFonts w:ascii="Times New Roman" w:hAnsi="Times New Roman"/>
          <w:sz w:val="24"/>
          <w:szCs w:val="24"/>
        </w:rPr>
      </w:pPr>
    </w:p>
    <w:p w14:paraId="4D7AB559" w14:textId="77777777" w:rsidR="009432A8" w:rsidRPr="009432A8" w:rsidRDefault="009432A8" w:rsidP="009432A8">
      <w:pPr>
        <w:pStyle w:val="BodyText"/>
        <w:rPr>
          <w:rFonts w:ascii="Times New Roman" w:hAnsi="Times New Roman"/>
          <w:sz w:val="24"/>
          <w:szCs w:val="24"/>
        </w:rPr>
      </w:pPr>
      <w:r w:rsidRPr="009432A8">
        <w:rPr>
          <w:rFonts w:ascii="Times New Roman" w:hAnsi="Times New Roman"/>
          <w:sz w:val="24"/>
          <w:szCs w:val="24"/>
        </w:rPr>
        <w:t>In relation to creating a specialized high school taskforce</w:t>
      </w:r>
    </w:p>
    <w:p w14:paraId="778BEEEC" w14:textId="77777777" w:rsidR="009432A8" w:rsidRPr="009432A8" w:rsidRDefault="009432A8" w:rsidP="009432A8">
      <w:pPr>
        <w:pStyle w:val="BodyText"/>
        <w:rPr>
          <w:rFonts w:ascii="Times New Roman" w:hAnsi="Times New Roman"/>
          <w:vanish/>
          <w:sz w:val="24"/>
          <w:szCs w:val="24"/>
        </w:rPr>
      </w:pPr>
      <w:r w:rsidRPr="009432A8">
        <w:rPr>
          <w:rFonts w:ascii="Times New Roman" w:hAnsi="Times New Roman"/>
          <w:vanish/>
          <w:sz w:val="24"/>
          <w:szCs w:val="24"/>
        </w:rPr>
        <w:t>..Body</w:t>
      </w:r>
    </w:p>
    <w:p w14:paraId="4E59BA89" w14:textId="77777777" w:rsidR="009432A8" w:rsidRPr="009432A8" w:rsidRDefault="009432A8" w:rsidP="009432A8">
      <w:pPr>
        <w:pStyle w:val="BodyText"/>
        <w:rPr>
          <w:rFonts w:ascii="Times New Roman" w:hAnsi="Times New Roman"/>
          <w:sz w:val="24"/>
          <w:szCs w:val="24"/>
          <w:u w:val="single"/>
        </w:rPr>
      </w:pPr>
    </w:p>
    <w:p w14:paraId="7EB4B731" w14:textId="77777777" w:rsidR="009432A8" w:rsidRDefault="009432A8" w:rsidP="009432A8">
      <w:pPr>
        <w:jc w:val="both"/>
        <w:rPr>
          <w:rFonts w:ascii="Times New Roman" w:hAnsi="Times New Roman" w:cs="Times New Roman"/>
          <w:sz w:val="24"/>
          <w:szCs w:val="24"/>
          <w:u w:val="single"/>
        </w:rPr>
      </w:pPr>
      <w:r w:rsidRPr="009432A8">
        <w:rPr>
          <w:rFonts w:ascii="Times New Roman" w:hAnsi="Times New Roman" w:cs="Times New Roman"/>
          <w:sz w:val="24"/>
          <w:szCs w:val="24"/>
          <w:u w:val="single"/>
        </w:rPr>
        <w:t>Be it enacted by the Council as follows</w:t>
      </w:r>
      <w:r>
        <w:rPr>
          <w:rFonts w:ascii="Times New Roman" w:hAnsi="Times New Roman" w:cs="Times New Roman"/>
          <w:sz w:val="24"/>
          <w:szCs w:val="24"/>
          <w:u w:val="single"/>
        </w:rPr>
        <w:t>:</w:t>
      </w:r>
    </w:p>
    <w:p w14:paraId="6AF2B39E" w14:textId="4AE2ED41" w:rsidR="009432A8" w:rsidRPr="009432A8" w:rsidRDefault="009432A8" w:rsidP="009432A8">
      <w:pPr>
        <w:spacing w:line="480" w:lineRule="auto"/>
        <w:ind w:firstLine="720"/>
        <w:jc w:val="both"/>
        <w:rPr>
          <w:rFonts w:ascii="Times New Roman" w:hAnsi="Times New Roman" w:cs="Times New Roman"/>
          <w:sz w:val="24"/>
          <w:szCs w:val="24"/>
        </w:rPr>
      </w:pPr>
      <w:r w:rsidRPr="009432A8">
        <w:rPr>
          <w:rFonts w:ascii="Times New Roman" w:hAnsi="Times New Roman" w:cs="Times New Roman"/>
          <w:sz w:val="24"/>
          <w:szCs w:val="24"/>
        </w:rPr>
        <w:t>Section 1. Specialized high school taskforce. a. Definitions. For purposes of this local law, the following terms have the following meanings:</w:t>
      </w:r>
    </w:p>
    <w:p w14:paraId="7BE1B0C7" w14:textId="77777777" w:rsidR="009432A8" w:rsidRPr="009432A8" w:rsidRDefault="009432A8" w:rsidP="009432A8">
      <w:pPr>
        <w:spacing w:line="480" w:lineRule="auto"/>
        <w:ind w:firstLine="720"/>
        <w:jc w:val="both"/>
        <w:rPr>
          <w:rFonts w:ascii="Times New Roman" w:hAnsi="Times New Roman" w:cs="Times New Roman"/>
          <w:sz w:val="24"/>
          <w:szCs w:val="24"/>
        </w:rPr>
      </w:pPr>
      <w:r w:rsidRPr="009432A8">
        <w:rPr>
          <w:rFonts w:ascii="Times New Roman" w:hAnsi="Times New Roman" w:cs="Times New Roman"/>
          <w:sz w:val="24"/>
          <w:szCs w:val="24"/>
        </w:rPr>
        <w:t>Chancellor. The term “chancellor” means the chancellor of the city school district of the city of New York.</w:t>
      </w:r>
    </w:p>
    <w:p w14:paraId="1C47B037" w14:textId="77777777" w:rsidR="009432A8" w:rsidRPr="009432A8" w:rsidRDefault="009432A8" w:rsidP="009432A8">
      <w:pPr>
        <w:spacing w:line="480" w:lineRule="auto"/>
        <w:ind w:firstLine="720"/>
        <w:jc w:val="both"/>
        <w:rPr>
          <w:rFonts w:ascii="Times New Roman" w:hAnsi="Times New Roman" w:cs="Times New Roman"/>
          <w:sz w:val="24"/>
          <w:szCs w:val="24"/>
        </w:rPr>
      </w:pPr>
      <w:r w:rsidRPr="009432A8">
        <w:rPr>
          <w:rFonts w:ascii="Times New Roman" w:hAnsi="Times New Roman" w:cs="Times New Roman"/>
          <w:sz w:val="24"/>
          <w:szCs w:val="24"/>
        </w:rPr>
        <w:t>Department. The term “department” means the New York city department of education.</w:t>
      </w:r>
    </w:p>
    <w:p w14:paraId="053FF371" w14:textId="77777777" w:rsidR="009432A8" w:rsidRPr="009432A8" w:rsidRDefault="009432A8" w:rsidP="009432A8">
      <w:pPr>
        <w:spacing w:line="480" w:lineRule="auto"/>
        <w:ind w:firstLine="720"/>
        <w:jc w:val="both"/>
        <w:rPr>
          <w:rFonts w:ascii="Times New Roman" w:hAnsi="Times New Roman" w:cs="Times New Roman"/>
          <w:sz w:val="24"/>
          <w:szCs w:val="24"/>
        </w:rPr>
      </w:pPr>
      <w:r w:rsidRPr="009432A8">
        <w:rPr>
          <w:rFonts w:ascii="Times New Roman" w:hAnsi="Times New Roman" w:cs="Times New Roman"/>
          <w:sz w:val="24"/>
          <w:szCs w:val="24"/>
        </w:rPr>
        <w:t>School. The term “school” means a school of the city school district of the city of New York.</w:t>
      </w:r>
    </w:p>
    <w:p w14:paraId="016AF824" w14:textId="77777777" w:rsidR="009432A8" w:rsidRPr="009432A8" w:rsidRDefault="009432A8" w:rsidP="009432A8">
      <w:pPr>
        <w:spacing w:line="480" w:lineRule="auto"/>
        <w:ind w:firstLine="720"/>
        <w:jc w:val="both"/>
        <w:rPr>
          <w:rFonts w:ascii="Times New Roman" w:hAnsi="Times New Roman" w:cs="Times New Roman"/>
          <w:sz w:val="24"/>
          <w:szCs w:val="24"/>
        </w:rPr>
      </w:pPr>
      <w:r w:rsidRPr="009432A8">
        <w:rPr>
          <w:rFonts w:ascii="Times New Roman" w:hAnsi="Times New Roman" w:cs="Times New Roman"/>
          <w:sz w:val="24"/>
          <w:szCs w:val="24"/>
        </w:rPr>
        <w:t>Specialized high schools. The term “specialized high schools” has the same meaning as such term is defined in paragraph b of subdivision 1 of section 2590-h of the education law.</w:t>
      </w:r>
    </w:p>
    <w:p w14:paraId="7FBE387E" w14:textId="77777777" w:rsidR="009432A8" w:rsidRPr="009432A8" w:rsidRDefault="009432A8" w:rsidP="009432A8">
      <w:pPr>
        <w:spacing w:line="480" w:lineRule="auto"/>
        <w:ind w:firstLine="720"/>
        <w:jc w:val="both"/>
        <w:rPr>
          <w:rFonts w:ascii="Times New Roman" w:hAnsi="Times New Roman" w:cs="Times New Roman"/>
          <w:sz w:val="24"/>
          <w:szCs w:val="24"/>
        </w:rPr>
      </w:pPr>
      <w:r w:rsidRPr="009432A8">
        <w:rPr>
          <w:rFonts w:ascii="Times New Roman" w:hAnsi="Times New Roman" w:cs="Times New Roman"/>
          <w:sz w:val="24"/>
          <w:szCs w:val="24"/>
        </w:rPr>
        <w:t>b. The mayor shall establish a taskforce to issue recommendations for improving the admissions standards for specialized high schools. The taskforce shall consist of at least 19 members as follows:</w:t>
      </w:r>
    </w:p>
    <w:p w14:paraId="3F8A3B8D" w14:textId="77777777" w:rsidR="009432A8" w:rsidRPr="009432A8" w:rsidRDefault="009432A8" w:rsidP="009432A8">
      <w:pPr>
        <w:spacing w:line="480" w:lineRule="auto"/>
        <w:ind w:firstLine="720"/>
        <w:jc w:val="both"/>
        <w:rPr>
          <w:rFonts w:ascii="Times New Roman" w:hAnsi="Times New Roman" w:cs="Times New Roman"/>
          <w:sz w:val="24"/>
          <w:szCs w:val="24"/>
        </w:rPr>
      </w:pPr>
      <w:r w:rsidRPr="009432A8">
        <w:rPr>
          <w:rFonts w:ascii="Times New Roman" w:hAnsi="Times New Roman" w:cs="Times New Roman"/>
          <w:sz w:val="24"/>
          <w:szCs w:val="24"/>
        </w:rPr>
        <w:t>1. The mayor, or the mayor’s designee;</w:t>
      </w:r>
    </w:p>
    <w:p w14:paraId="351B6651" w14:textId="77777777" w:rsidR="009432A8" w:rsidRPr="009432A8" w:rsidRDefault="009432A8" w:rsidP="009432A8">
      <w:pPr>
        <w:spacing w:line="480" w:lineRule="auto"/>
        <w:ind w:firstLine="720"/>
        <w:jc w:val="both"/>
        <w:rPr>
          <w:rFonts w:ascii="Times New Roman" w:hAnsi="Times New Roman" w:cs="Times New Roman"/>
          <w:sz w:val="24"/>
          <w:szCs w:val="24"/>
        </w:rPr>
      </w:pPr>
      <w:r w:rsidRPr="009432A8">
        <w:rPr>
          <w:rFonts w:ascii="Times New Roman" w:hAnsi="Times New Roman" w:cs="Times New Roman"/>
          <w:sz w:val="24"/>
          <w:szCs w:val="24"/>
        </w:rPr>
        <w:t>2. The speaker of the council, or the speaker’s designee;</w:t>
      </w:r>
    </w:p>
    <w:p w14:paraId="7730FFF3" w14:textId="77777777" w:rsidR="009432A8" w:rsidRPr="009432A8" w:rsidRDefault="009432A8" w:rsidP="009432A8">
      <w:pPr>
        <w:spacing w:line="480" w:lineRule="auto"/>
        <w:ind w:firstLine="720"/>
        <w:jc w:val="both"/>
        <w:rPr>
          <w:rFonts w:ascii="Times New Roman" w:hAnsi="Times New Roman" w:cs="Times New Roman"/>
          <w:sz w:val="24"/>
          <w:szCs w:val="24"/>
        </w:rPr>
      </w:pPr>
      <w:r w:rsidRPr="009432A8">
        <w:rPr>
          <w:rFonts w:ascii="Times New Roman" w:hAnsi="Times New Roman" w:cs="Times New Roman"/>
          <w:sz w:val="24"/>
          <w:szCs w:val="24"/>
        </w:rPr>
        <w:t>3. The chancellor, or the chancellor’s designee;</w:t>
      </w:r>
    </w:p>
    <w:p w14:paraId="2DD7F4E8" w14:textId="77777777" w:rsidR="009432A8" w:rsidRPr="009432A8" w:rsidRDefault="009432A8" w:rsidP="009432A8">
      <w:pPr>
        <w:spacing w:line="480" w:lineRule="auto"/>
        <w:ind w:firstLine="720"/>
        <w:jc w:val="both"/>
        <w:rPr>
          <w:rFonts w:ascii="Times New Roman" w:hAnsi="Times New Roman" w:cs="Times New Roman"/>
          <w:sz w:val="24"/>
          <w:szCs w:val="24"/>
          <w:shd w:val="clear" w:color="auto" w:fill="FFFFFF"/>
        </w:rPr>
      </w:pPr>
      <w:r w:rsidRPr="009432A8">
        <w:rPr>
          <w:rFonts w:ascii="Times New Roman" w:hAnsi="Times New Roman" w:cs="Times New Roman"/>
          <w:sz w:val="24"/>
          <w:szCs w:val="24"/>
        </w:rPr>
        <w:t>4. Nine members appointed by the mayor, including 1 member who shall be a parent of a child enrolled in a school; 5 members who shall be departmental employees, at least 1 of whom shall have experience in departmental admissions policies and at least 1 of whom shall be a teacher; 1 member who shall have expertise in the fields of education policy and child development</w:t>
      </w:r>
      <w:r w:rsidRPr="009432A8">
        <w:rPr>
          <w:rFonts w:ascii="Times New Roman" w:hAnsi="Times New Roman" w:cs="Times New Roman"/>
          <w:sz w:val="24"/>
          <w:szCs w:val="24"/>
          <w:shd w:val="clear" w:color="auto" w:fill="FFFFFF"/>
        </w:rPr>
        <w:t>; 1 member who shall have expertise in standardized testing and 1 member who shall have expertise in assessment, evaluation, testing and other aspects of educational measurement; and</w:t>
      </w:r>
    </w:p>
    <w:p w14:paraId="50DB23D9" w14:textId="77777777" w:rsidR="009432A8" w:rsidRPr="009432A8" w:rsidRDefault="009432A8" w:rsidP="009432A8">
      <w:pPr>
        <w:spacing w:line="480" w:lineRule="auto"/>
        <w:ind w:firstLine="720"/>
        <w:jc w:val="both"/>
        <w:rPr>
          <w:rFonts w:ascii="Times New Roman" w:hAnsi="Times New Roman" w:cs="Times New Roman"/>
          <w:sz w:val="24"/>
          <w:szCs w:val="24"/>
          <w:shd w:val="clear" w:color="auto" w:fill="FFFFFF"/>
        </w:rPr>
      </w:pPr>
      <w:r w:rsidRPr="009432A8">
        <w:rPr>
          <w:rFonts w:ascii="Times New Roman" w:hAnsi="Times New Roman" w:cs="Times New Roman"/>
          <w:sz w:val="24"/>
          <w:szCs w:val="24"/>
          <w:shd w:val="clear" w:color="auto" w:fill="FFFFFF"/>
        </w:rPr>
        <w:t>5. Seven members appointed by the speaker of the council,</w:t>
      </w:r>
      <w:r w:rsidRPr="009432A8">
        <w:rPr>
          <w:rFonts w:ascii="Times New Roman" w:hAnsi="Times New Roman" w:cs="Times New Roman"/>
          <w:sz w:val="24"/>
          <w:szCs w:val="24"/>
        </w:rPr>
        <w:t xml:space="preserve"> including 1 member who shall be a current high school student who is not enrolled in a specialized high school; 1 member who shall be a current high school student who is enrolled in a specialized high school; 1 member who shall be a parent of a child enrolled in a school; 1 member who shall have expertise in the fields of education policy and child development</w:t>
      </w:r>
      <w:r w:rsidRPr="009432A8">
        <w:rPr>
          <w:rFonts w:ascii="Times New Roman" w:hAnsi="Times New Roman" w:cs="Times New Roman"/>
          <w:sz w:val="24"/>
          <w:szCs w:val="24"/>
          <w:shd w:val="clear" w:color="auto" w:fill="FFFFFF"/>
        </w:rPr>
        <w:t>; 1 member who shall have expertise in standardized testing; 1 member who shall have expertise in assessment, evaluation, testing and other aspects of educational measurement</w:t>
      </w:r>
      <w:r w:rsidRPr="009432A8" w:rsidDel="0035625B">
        <w:rPr>
          <w:rFonts w:ascii="Times New Roman" w:hAnsi="Times New Roman" w:cs="Times New Roman"/>
          <w:sz w:val="24"/>
          <w:szCs w:val="24"/>
          <w:shd w:val="clear" w:color="auto" w:fill="FFFFFF"/>
        </w:rPr>
        <w:t xml:space="preserve"> </w:t>
      </w:r>
      <w:r w:rsidRPr="009432A8">
        <w:rPr>
          <w:rFonts w:ascii="Times New Roman" w:hAnsi="Times New Roman" w:cs="Times New Roman"/>
          <w:sz w:val="24"/>
          <w:szCs w:val="24"/>
          <w:shd w:val="clear" w:color="auto" w:fill="FFFFFF"/>
        </w:rPr>
        <w:t>and 1 member who shall be a representative of a specialized high school alumni organization.</w:t>
      </w:r>
    </w:p>
    <w:p w14:paraId="01FB252F" w14:textId="77777777" w:rsidR="009432A8" w:rsidRPr="009432A8" w:rsidRDefault="009432A8" w:rsidP="009432A8">
      <w:pPr>
        <w:spacing w:line="480" w:lineRule="auto"/>
        <w:ind w:firstLine="720"/>
        <w:jc w:val="both"/>
        <w:rPr>
          <w:rFonts w:ascii="Times New Roman" w:hAnsi="Times New Roman" w:cs="Times New Roman"/>
          <w:sz w:val="24"/>
          <w:szCs w:val="24"/>
          <w:shd w:val="clear" w:color="auto" w:fill="FFFFFF"/>
        </w:rPr>
      </w:pPr>
      <w:r w:rsidRPr="009432A8">
        <w:rPr>
          <w:rFonts w:ascii="Times New Roman" w:hAnsi="Times New Roman" w:cs="Times New Roman"/>
          <w:sz w:val="24"/>
          <w:szCs w:val="24"/>
          <w:shd w:val="clear" w:color="auto" w:fill="FFFFFF"/>
        </w:rPr>
        <w:t>c. No member shall be removed except for cause by the appointing authority. In the event of a vacancy during the term of an appointed member, a successor shall be selected in the same manner as the original appointment.</w:t>
      </w:r>
    </w:p>
    <w:p w14:paraId="1ACE3E63" w14:textId="77777777" w:rsidR="009432A8" w:rsidRPr="009432A8" w:rsidRDefault="009432A8" w:rsidP="009432A8">
      <w:pPr>
        <w:spacing w:line="480" w:lineRule="auto"/>
        <w:ind w:firstLine="720"/>
        <w:jc w:val="both"/>
        <w:rPr>
          <w:rFonts w:ascii="Times New Roman" w:hAnsi="Times New Roman" w:cs="Times New Roman"/>
          <w:sz w:val="24"/>
          <w:szCs w:val="24"/>
          <w:shd w:val="clear" w:color="auto" w:fill="FFFFFF"/>
        </w:rPr>
      </w:pPr>
      <w:r w:rsidRPr="009432A8">
        <w:rPr>
          <w:rFonts w:ascii="Times New Roman" w:hAnsi="Times New Roman" w:cs="Times New Roman"/>
          <w:sz w:val="24"/>
          <w:szCs w:val="24"/>
          <w:shd w:val="clear" w:color="auto" w:fill="FFFFFF"/>
        </w:rPr>
        <w:t>d. Membership on the taskforce shall not constitute holding of a public office, and members of the taskforce shall not be required to take or file oaths of office before serving on the taskforce. Each member of the taskforce shall serve without compensation.</w:t>
      </w:r>
    </w:p>
    <w:p w14:paraId="753C2C4A" w14:textId="77777777" w:rsidR="009432A8" w:rsidRPr="009432A8" w:rsidRDefault="009432A8" w:rsidP="009432A8">
      <w:pPr>
        <w:spacing w:line="480" w:lineRule="auto"/>
        <w:ind w:firstLine="720"/>
        <w:jc w:val="both"/>
        <w:rPr>
          <w:rFonts w:ascii="Times New Roman" w:hAnsi="Times New Roman" w:cs="Times New Roman"/>
          <w:sz w:val="24"/>
          <w:szCs w:val="24"/>
          <w:shd w:val="clear" w:color="auto" w:fill="FFFFFF"/>
        </w:rPr>
      </w:pPr>
      <w:r w:rsidRPr="009432A8">
        <w:rPr>
          <w:rFonts w:ascii="Times New Roman" w:hAnsi="Times New Roman" w:cs="Times New Roman"/>
          <w:sz w:val="24"/>
          <w:szCs w:val="24"/>
          <w:shd w:val="clear" w:color="auto" w:fill="FFFFFF"/>
        </w:rPr>
        <w:t>e. The taskforce shall be required to hold no fewer than 3 meetings. The taskforce shall also be required to hold at least 1 public hearing to solicit public comment and recommendations on the admissions process for specialized high schools. The taskforce shall designate 1 member to take minutes at each public hearing.</w:t>
      </w:r>
    </w:p>
    <w:p w14:paraId="207BF8F0" w14:textId="77777777" w:rsidR="009432A8" w:rsidRPr="009432A8" w:rsidRDefault="009432A8" w:rsidP="009432A8">
      <w:pPr>
        <w:spacing w:line="480" w:lineRule="auto"/>
        <w:ind w:firstLine="720"/>
        <w:jc w:val="both"/>
        <w:rPr>
          <w:rFonts w:ascii="Times New Roman" w:hAnsi="Times New Roman" w:cs="Times New Roman"/>
          <w:sz w:val="24"/>
          <w:szCs w:val="24"/>
          <w:shd w:val="clear" w:color="auto" w:fill="FFFFFF"/>
        </w:rPr>
      </w:pPr>
      <w:r w:rsidRPr="009432A8">
        <w:rPr>
          <w:rFonts w:ascii="Times New Roman" w:hAnsi="Times New Roman" w:cs="Times New Roman"/>
          <w:sz w:val="24"/>
          <w:szCs w:val="24"/>
          <w:shd w:val="clear" w:color="auto" w:fill="FFFFFF"/>
        </w:rPr>
        <w:t>f. The taskforce shall examine, with the goal of increasing diversity:</w:t>
      </w:r>
    </w:p>
    <w:p w14:paraId="4F09D1F3" w14:textId="77777777" w:rsidR="009432A8" w:rsidRPr="009432A8" w:rsidRDefault="009432A8" w:rsidP="009432A8">
      <w:pPr>
        <w:spacing w:line="480" w:lineRule="auto"/>
        <w:ind w:firstLine="720"/>
        <w:jc w:val="both"/>
        <w:rPr>
          <w:rFonts w:ascii="Times New Roman" w:hAnsi="Times New Roman" w:cs="Times New Roman"/>
          <w:sz w:val="24"/>
          <w:szCs w:val="24"/>
          <w:shd w:val="clear" w:color="auto" w:fill="FFFFFF"/>
        </w:rPr>
      </w:pPr>
      <w:r w:rsidRPr="009432A8">
        <w:rPr>
          <w:rFonts w:ascii="Times New Roman" w:hAnsi="Times New Roman" w:cs="Times New Roman"/>
          <w:sz w:val="24"/>
          <w:szCs w:val="24"/>
          <w:shd w:val="clear" w:color="auto" w:fill="FFFFFF"/>
        </w:rPr>
        <w:t xml:space="preserve">1. The current admissions system for specialized high schools, including the specialized high school admissions test and whether such test should be changed or eliminated; </w:t>
      </w:r>
    </w:p>
    <w:p w14:paraId="46C82B0C" w14:textId="77777777" w:rsidR="009432A8" w:rsidRPr="009432A8" w:rsidRDefault="009432A8" w:rsidP="009432A8">
      <w:pPr>
        <w:spacing w:line="480" w:lineRule="auto"/>
        <w:ind w:firstLine="720"/>
        <w:jc w:val="both"/>
        <w:rPr>
          <w:rFonts w:ascii="Times New Roman" w:hAnsi="Times New Roman" w:cs="Times New Roman"/>
          <w:sz w:val="24"/>
          <w:szCs w:val="24"/>
          <w:shd w:val="clear" w:color="auto" w:fill="FFFFFF"/>
        </w:rPr>
      </w:pPr>
      <w:r w:rsidRPr="009432A8">
        <w:rPr>
          <w:rFonts w:ascii="Times New Roman" w:hAnsi="Times New Roman" w:cs="Times New Roman"/>
          <w:sz w:val="24"/>
          <w:szCs w:val="24"/>
          <w:shd w:val="clear" w:color="auto" w:fill="FFFFFF"/>
        </w:rPr>
        <w:t>2. Existing programs such as the department’s discovery program and the department’s dream program, and whether such programs should be expanded and whether new programs or policies for increasing diversity should be created; and</w:t>
      </w:r>
    </w:p>
    <w:p w14:paraId="0828480D" w14:textId="20F47BBB" w:rsidR="009432A8" w:rsidRPr="009432A8" w:rsidRDefault="009432A8" w:rsidP="009432A8">
      <w:pPr>
        <w:spacing w:line="480" w:lineRule="auto"/>
        <w:jc w:val="both"/>
        <w:rPr>
          <w:rFonts w:ascii="Times New Roman" w:hAnsi="Times New Roman" w:cs="Times New Roman"/>
          <w:sz w:val="24"/>
          <w:szCs w:val="24"/>
          <w:shd w:val="clear" w:color="auto" w:fill="FFFFFF"/>
        </w:rPr>
      </w:pPr>
      <w:r w:rsidRPr="009432A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ab/>
      </w:r>
      <w:r w:rsidRPr="009432A8">
        <w:rPr>
          <w:rFonts w:ascii="Times New Roman" w:hAnsi="Times New Roman" w:cs="Times New Roman"/>
          <w:sz w:val="24"/>
          <w:szCs w:val="24"/>
          <w:shd w:val="clear" w:color="auto" w:fill="FFFFFF"/>
        </w:rPr>
        <w:t xml:space="preserve">3. The use of alternative admissions methods, including state standardized examinations, grade point average or other criteria.   </w:t>
      </w:r>
    </w:p>
    <w:p w14:paraId="0C60C24A" w14:textId="77777777" w:rsidR="009432A8" w:rsidRPr="009432A8" w:rsidRDefault="009432A8" w:rsidP="009432A8">
      <w:pPr>
        <w:spacing w:line="480" w:lineRule="auto"/>
        <w:ind w:firstLine="720"/>
        <w:jc w:val="both"/>
        <w:rPr>
          <w:rFonts w:ascii="Times New Roman" w:hAnsi="Times New Roman" w:cs="Times New Roman"/>
          <w:sz w:val="24"/>
          <w:szCs w:val="24"/>
          <w:shd w:val="clear" w:color="auto" w:fill="FFFFFF"/>
        </w:rPr>
      </w:pPr>
      <w:r w:rsidRPr="009432A8">
        <w:rPr>
          <w:rFonts w:ascii="Times New Roman" w:hAnsi="Times New Roman" w:cs="Times New Roman"/>
          <w:sz w:val="24"/>
          <w:szCs w:val="24"/>
          <w:shd w:val="clear" w:color="auto" w:fill="FFFFFF"/>
        </w:rPr>
        <w:t>g. The mayor may designate 1 or more agencies to provide staffing and other administrative support to the taskforce.</w:t>
      </w:r>
    </w:p>
    <w:p w14:paraId="770A40C2" w14:textId="77777777" w:rsidR="009432A8" w:rsidRPr="009432A8" w:rsidRDefault="009432A8" w:rsidP="009432A8">
      <w:pPr>
        <w:spacing w:line="480" w:lineRule="auto"/>
        <w:ind w:firstLine="720"/>
        <w:jc w:val="both"/>
        <w:rPr>
          <w:rFonts w:ascii="Times New Roman" w:hAnsi="Times New Roman" w:cs="Times New Roman"/>
          <w:sz w:val="24"/>
          <w:szCs w:val="24"/>
          <w:shd w:val="clear" w:color="auto" w:fill="FFFFFF"/>
        </w:rPr>
      </w:pPr>
      <w:r w:rsidRPr="009432A8">
        <w:rPr>
          <w:rFonts w:ascii="Times New Roman" w:hAnsi="Times New Roman" w:cs="Times New Roman"/>
          <w:sz w:val="24"/>
          <w:szCs w:val="24"/>
          <w:shd w:val="clear" w:color="auto" w:fill="FFFFFF"/>
        </w:rPr>
        <w:t>h. No later than May 1, 2020, the taskforce shall submit to the mayor and the speaker of the council, and post on the city’s website, a report on its findings and recommendations. For each recommendation in the report, the taskforce shall include the number of taskforce members who voted in the affirmative, voted in the negative and abstained. Such report shall also include a description of any engagement with the department or stakeholders, and a summary of the public hearings held pursuant to subdivision e of this local law.</w:t>
      </w:r>
      <w:r w:rsidRPr="009432A8" w:rsidDel="00736CA9">
        <w:rPr>
          <w:rFonts w:ascii="Times New Roman" w:hAnsi="Times New Roman" w:cs="Times New Roman"/>
          <w:sz w:val="24"/>
          <w:szCs w:val="24"/>
          <w:shd w:val="clear" w:color="auto" w:fill="FFFFFF"/>
        </w:rPr>
        <w:t xml:space="preserve"> </w:t>
      </w:r>
      <w:r w:rsidRPr="009432A8">
        <w:rPr>
          <w:rFonts w:ascii="Times New Roman" w:hAnsi="Times New Roman" w:cs="Times New Roman"/>
          <w:sz w:val="24"/>
          <w:szCs w:val="24"/>
          <w:shd w:val="clear" w:color="auto" w:fill="FFFFFF"/>
        </w:rPr>
        <w:t>Such report shall be submitted to the New York state assembly committee on education and the New York state senate committee on New York city education. The taskforce shall dissolve upon submission of the report to all parties required pursuant to this subdivision.</w:t>
      </w:r>
    </w:p>
    <w:p w14:paraId="38532768" w14:textId="231E27F5" w:rsidR="009432A8" w:rsidRDefault="009432A8" w:rsidP="009432A8">
      <w:pPr>
        <w:spacing w:line="480" w:lineRule="auto"/>
        <w:ind w:firstLine="720"/>
        <w:jc w:val="both"/>
        <w:rPr>
          <w:rFonts w:ascii="Times New Roman" w:hAnsi="Times New Roman" w:cs="Times New Roman"/>
          <w:sz w:val="24"/>
          <w:szCs w:val="24"/>
          <w:shd w:val="clear" w:color="auto" w:fill="FFFFFF"/>
        </w:rPr>
      </w:pPr>
      <w:r w:rsidRPr="009432A8">
        <w:rPr>
          <w:rFonts w:ascii="Times New Roman" w:hAnsi="Times New Roman" w:cs="Times New Roman"/>
          <w:sz w:val="24"/>
          <w:szCs w:val="24"/>
          <w:shd w:val="clear" w:color="auto" w:fill="FFFFFF"/>
        </w:rPr>
        <w:t xml:space="preserve">§ 2. This local law takes effect immediately and is deemed repealed upon issuance of the report required by section one of this local law. </w:t>
      </w:r>
    </w:p>
    <w:p w14:paraId="403BBAF9" w14:textId="77777777" w:rsidR="009432A8" w:rsidRPr="009432A8" w:rsidRDefault="009432A8" w:rsidP="009432A8">
      <w:pPr>
        <w:spacing w:after="0"/>
        <w:jc w:val="both"/>
        <w:rPr>
          <w:rFonts w:ascii="Times New Roman" w:hAnsi="Times New Roman" w:cs="Times New Roman"/>
          <w:sz w:val="20"/>
          <w:szCs w:val="20"/>
        </w:rPr>
      </w:pPr>
      <w:r w:rsidRPr="009432A8">
        <w:rPr>
          <w:rFonts w:ascii="Times New Roman" w:hAnsi="Times New Roman" w:cs="Times New Roman"/>
          <w:sz w:val="20"/>
          <w:szCs w:val="20"/>
        </w:rPr>
        <w:t>MMB</w:t>
      </w:r>
    </w:p>
    <w:p w14:paraId="4E80C536" w14:textId="77777777" w:rsidR="009432A8" w:rsidRPr="009432A8" w:rsidRDefault="009432A8" w:rsidP="009432A8">
      <w:pPr>
        <w:spacing w:after="0"/>
        <w:jc w:val="both"/>
        <w:rPr>
          <w:rFonts w:ascii="Times New Roman" w:hAnsi="Times New Roman" w:cs="Times New Roman"/>
          <w:sz w:val="20"/>
          <w:szCs w:val="20"/>
        </w:rPr>
      </w:pPr>
      <w:r w:rsidRPr="009432A8">
        <w:rPr>
          <w:rFonts w:ascii="Times New Roman" w:hAnsi="Times New Roman" w:cs="Times New Roman"/>
          <w:sz w:val="20"/>
          <w:szCs w:val="20"/>
        </w:rPr>
        <w:t>LS #10445; LS #4213; LS #6543; and LS #7339</w:t>
      </w:r>
    </w:p>
    <w:p w14:paraId="3D1A91E4" w14:textId="77777777" w:rsidR="009432A8" w:rsidRPr="009432A8" w:rsidRDefault="009432A8" w:rsidP="009432A8">
      <w:pPr>
        <w:spacing w:after="0" w:line="480" w:lineRule="auto"/>
        <w:jc w:val="both"/>
        <w:rPr>
          <w:rFonts w:ascii="Times New Roman" w:hAnsi="Times New Roman" w:cs="Times New Roman"/>
          <w:sz w:val="20"/>
          <w:szCs w:val="20"/>
        </w:rPr>
      </w:pPr>
      <w:r w:rsidRPr="009432A8">
        <w:rPr>
          <w:rFonts w:ascii="Times New Roman" w:hAnsi="Times New Roman" w:cs="Times New Roman"/>
          <w:sz w:val="20"/>
          <w:szCs w:val="20"/>
        </w:rPr>
        <w:t>10/25/19; 5:52 p.m.</w:t>
      </w:r>
    </w:p>
    <w:p w14:paraId="56EFA1C4" w14:textId="77777777" w:rsidR="009432A8" w:rsidRPr="009432A8" w:rsidRDefault="009432A8" w:rsidP="009432A8">
      <w:pPr>
        <w:spacing w:line="480" w:lineRule="auto"/>
        <w:jc w:val="both"/>
        <w:rPr>
          <w:rFonts w:ascii="Times New Roman" w:hAnsi="Times New Roman" w:cs="Times New Roman"/>
          <w:sz w:val="24"/>
          <w:szCs w:val="24"/>
        </w:rPr>
      </w:pPr>
    </w:p>
    <w:sectPr w:rsidR="009432A8" w:rsidRPr="009432A8" w:rsidSect="009432A8">
      <w:footerReference w:type="default" r:id="rId10"/>
      <w:footerReference w:type="first" r:id="rId11"/>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E93947" w16cid:durableId="2161C82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5DC609" w14:textId="77777777" w:rsidR="008B325B" w:rsidRDefault="008B325B">
      <w:pPr>
        <w:spacing w:after="0" w:line="240" w:lineRule="auto"/>
      </w:pPr>
      <w:r>
        <w:separator/>
      </w:r>
    </w:p>
  </w:endnote>
  <w:endnote w:type="continuationSeparator" w:id="0">
    <w:p w14:paraId="1C29E5E4" w14:textId="77777777" w:rsidR="008B325B" w:rsidRDefault="008B3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386416285"/>
      <w:docPartObj>
        <w:docPartGallery w:val="Page Numbers (Bottom of Page)"/>
        <w:docPartUnique/>
      </w:docPartObj>
    </w:sdtPr>
    <w:sdtEndPr>
      <w:rPr>
        <w:noProof/>
      </w:rPr>
    </w:sdtEndPr>
    <w:sdtContent>
      <w:p w14:paraId="3343CCE1" w14:textId="76319F08" w:rsidR="00B05CAE" w:rsidRPr="00F44693" w:rsidRDefault="00B05CAE">
        <w:pPr>
          <w:pStyle w:val="Footer"/>
          <w:jc w:val="center"/>
          <w:rPr>
            <w:rFonts w:ascii="Times New Roman" w:hAnsi="Times New Roman" w:cs="Times New Roman"/>
          </w:rPr>
        </w:pPr>
        <w:r w:rsidRPr="00F44693">
          <w:rPr>
            <w:rFonts w:ascii="Times New Roman" w:hAnsi="Times New Roman" w:cs="Times New Roman"/>
          </w:rPr>
          <w:fldChar w:fldCharType="begin"/>
        </w:r>
        <w:r w:rsidRPr="00F44693">
          <w:rPr>
            <w:rFonts w:ascii="Times New Roman" w:hAnsi="Times New Roman" w:cs="Times New Roman"/>
          </w:rPr>
          <w:instrText xml:space="preserve"> PAGE   \* MERGEFORMAT </w:instrText>
        </w:r>
        <w:r w:rsidRPr="00F44693">
          <w:rPr>
            <w:rFonts w:ascii="Times New Roman" w:hAnsi="Times New Roman" w:cs="Times New Roman"/>
          </w:rPr>
          <w:fldChar w:fldCharType="separate"/>
        </w:r>
        <w:r w:rsidR="004313A7">
          <w:rPr>
            <w:rFonts w:ascii="Times New Roman" w:hAnsi="Times New Roman" w:cs="Times New Roman"/>
            <w:noProof/>
          </w:rPr>
          <w:t>7</w:t>
        </w:r>
        <w:r w:rsidRPr="00F44693">
          <w:rPr>
            <w:rFonts w:ascii="Times New Roman" w:hAnsi="Times New Roman" w:cs="Times New Roman"/>
            <w:noProof/>
          </w:rPr>
          <w:fldChar w:fldCharType="end"/>
        </w:r>
      </w:p>
    </w:sdtContent>
  </w:sdt>
  <w:p w14:paraId="4B17A602" w14:textId="77777777" w:rsidR="00B05CAE" w:rsidRDefault="00B05CA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7552413"/>
      <w:docPartObj>
        <w:docPartGallery w:val="Page Numbers (Bottom of Page)"/>
        <w:docPartUnique/>
      </w:docPartObj>
    </w:sdtPr>
    <w:sdtEndPr>
      <w:rPr>
        <w:noProof/>
      </w:rPr>
    </w:sdtEndPr>
    <w:sdtContent>
      <w:p w14:paraId="2A36531F" w14:textId="14D75061" w:rsidR="00B05CAE" w:rsidRDefault="00B05CAE">
        <w:pPr>
          <w:pStyle w:val="Footer"/>
          <w:jc w:val="center"/>
        </w:pPr>
        <w:r>
          <w:fldChar w:fldCharType="begin"/>
        </w:r>
        <w:r>
          <w:instrText xml:space="preserve"> PAGE   \* MERGEFORMAT </w:instrText>
        </w:r>
        <w:r>
          <w:fldChar w:fldCharType="separate"/>
        </w:r>
        <w:r>
          <w:rPr>
            <w:noProof/>
          </w:rPr>
          <w:t>25</w:t>
        </w:r>
        <w:r>
          <w:rPr>
            <w:noProof/>
          </w:rPr>
          <w:fldChar w:fldCharType="end"/>
        </w:r>
      </w:p>
    </w:sdtContent>
  </w:sdt>
  <w:p w14:paraId="011F9B04" w14:textId="77777777" w:rsidR="00B05CAE" w:rsidRDefault="00B05C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627B04" w14:textId="77777777" w:rsidR="008B325B" w:rsidRDefault="008B325B">
      <w:pPr>
        <w:spacing w:after="0" w:line="240" w:lineRule="auto"/>
      </w:pPr>
      <w:r>
        <w:separator/>
      </w:r>
    </w:p>
  </w:footnote>
  <w:footnote w:type="continuationSeparator" w:id="0">
    <w:p w14:paraId="72AEBE2F" w14:textId="77777777" w:rsidR="008B325B" w:rsidRDefault="008B325B">
      <w:pPr>
        <w:spacing w:after="0" w:line="240" w:lineRule="auto"/>
      </w:pPr>
      <w:r>
        <w:continuationSeparator/>
      </w:r>
    </w:p>
  </w:footnote>
  <w:footnote w:id="1">
    <w:p w14:paraId="648AD1EE" w14:textId="77777777" w:rsidR="009611BE" w:rsidRPr="00294770" w:rsidRDefault="009611BE" w:rsidP="009611BE">
      <w:pPr>
        <w:pStyle w:val="FootnoteText"/>
        <w:rPr>
          <w:rFonts w:ascii="Times New Roman" w:hAnsi="Times New Roman" w:cs="Times New Roman"/>
        </w:rPr>
      </w:pPr>
      <w:r w:rsidRPr="00294770">
        <w:rPr>
          <w:rStyle w:val="FootnoteReference"/>
          <w:rFonts w:ascii="Times New Roman" w:hAnsi="Times New Roman" w:cs="Times New Roman"/>
        </w:rPr>
        <w:footnoteRef/>
      </w:r>
      <w:r w:rsidRPr="00294770">
        <w:rPr>
          <w:rFonts w:ascii="Times New Roman" w:hAnsi="Times New Roman" w:cs="Times New Roman"/>
        </w:rPr>
        <w:t xml:space="preserve"> Stuyvesant High School, Bronx High School of Science, Brooklyn Technical High School, Brooklyn Latin School, Staten Island Technical High School, Queens High School for the Sciences, High School of American Studies, the High School of Mathematics, Science and Engineering, and LaGuardia High School of Music and the Arts.</w:t>
      </w:r>
    </w:p>
  </w:footnote>
  <w:footnote w:id="2">
    <w:p w14:paraId="3CA474D2" w14:textId="77777777" w:rsidR="009611BE" w:rsidRPr="00294770" w:rsidRDefault="009611BE" w:rsidP="009611BE">
      <w:pPr>
        <w:pStyle w:val="FootnoteText"/>
        <w:rPr>
          <w:rFonts w:ascii="Times New Roman" w:hAnsi="Times New Roman" w:cs="Times New Roman"/>
        </w:rPr>
      </w:pPr>
      <w:r w:rsidRPr="00294770">
        <w:rPr>
          <w:rStyle w:val="FootnoteReference"/>
          <w:rFonts w:ascii="Times New Roman" w:hAnsi="Times New Roman" w:cs="Times New Roman"/>
        </w:rPr>
        <w:footnoteRef/>
      </w:r>
      <w:r w:rsidRPr="00294770">
        <w:rPr>
          <w:rFonts w:ascii="Times New Roman" w:hAnsi="Times New Roman" w:cs="Times New Roman"/>
        </w:rPr>
        <w:t xml:space="preserve"> </w:t>
      </w:r>
      <w:proofErr w:type="spellStart"/>
      <w:r w:rsidRPr="00294770">
        <w:rPr>
          <w:rFonts w:ascii="Times New Roman" w:hAnsi="Times New Roman" w:cs="Times New Roman"/>
        </w:rPr>
        <w:t>Dynarski</w:t>
      </w:r>
      <w:proofErr w:type="spellEnd"/>
      <w:r w:rsidRPr="00294770">
        <w:rPr>
          <w:rFonts w:ascii="Times New Roman" w:hAnsi="Times New Roman" w:cs="Times New Roman"/>
        </w:rPr>
        <w:t xml:space="preserve">, S., “Evidence on New York City and Boston exam schools,” </w:t>
      </w:r>
      <w:r w:rsidRPr="00294770">
        <w:rPr>
          <w:rFonts w:ascii="Times New Roman" w:hAnsi="Times New Roman" w:cs="Times New Roman"/>
          <w:i/>
        </w:rPr>
        <w:t>Brookings Evidence Speaks Report Series</w:t>
      </w:r>
      <w:r w:rsidRPr="00294770">
        <w:rPr>
          <w:rFonts w:ascii="Times New Roman" w:hAnsi="Times New Roman" w:cs="Times New Roman"/>
        </w:rPr>
        <w:t xml:space="preserve">, July 19, 2017, accessed at: </w:t>
      </w:r>
      <w:hyperlink r:id="rId1" w:history="1">
        <w:r w:rsidRPr="00294770">
          <w:rPr>
            <w:rStyle w:val="Hyperlink"/>
            <w:rFonts w:ascii="Times New Roman" w:hAnsi="Times New Roman" w:cs="Times New Roman"/>
          </w:rPr>
          <w:t>https://www.brookings.edu/research/evidence-on-new-york-city-and-boston-exam-schools/</w:t>
        </w:r>
      </w:hyperlink>
      <w:r w:rsidRPr="00294770">
        <w:rPr>
          <w:rFonts w:ascii="Times New Roman" w:hAnsi="Times New Roman" w:cs="Times New Roman"/>
        </w:rPr>
        <w:t xml:space="preserve">. </w:t>
      </w:r>
    </w:p>
  </w:footnote>
  <w:footnote w:id="3">
    <w:p w14:paraId="0C228292" w14:textId="77777777" w:rsidR="009611BE" w:rsidRPr="00294770" w:rsidRDefault="009611BE" w:rsidP="009611BE">
      <w:pPr>
        <w:pStyle w:val="FootnoteText"/>
        <w:rPr>
          <w:rFonts w:ascii="Times New Roman" w:hAnsi="Times New Roman" w:cs="Times New Roman"/>
        </w:rPr>
      </w:pPr>
      <w:r w:rsidRPr="00294770">
        <w:rPr>
          <w:rStyle w:val="FootnoteReference"/>
          <w:rFonts w:ascii="Times New Roman" w:hAnsi="Times New Roman" w:cs="Times New Roman"/>
        </w:rPr>
        <w:footnoteRef/>
      </w:r>
      <w:r w:rsidRPr="00294770">
        <w:rPr>
          <w:rFonts w:ascii="Times New Roman" w:hAnsi="Times New Roman" w:cs="Times New Roman"/>
        </w:rPr>
        <w:t xml:space="preserve"> Laws of New York, Chapter 1212 §12 (1971); codified as Education Law § 2590-h. </w:t>
      </w:r>
    </w:p>
    <w:p w14:paraId="22F7CC32" w14:textId="77777777" w:rsidR="009611BE" w:rsidRPr="00294770" w:rsidRDefault="009611BE" w:rsidP="009611BE">
      <w:pPr>
        <w:pStyle w:val="FootnoteText"/>
        <w:rPr>
          <w:rFonts w:ascii="Times New Roman" w:hAnsi="Times New Roman" w:cs="Times New Roman"/>
        </w:rPr>
      </w:pPr>
      <w:r w:rsidRPr="00294770">
        <w:rPr>
          <w:rFonts w:ascii="Times New Roman" w:hAnsi="Times New Roman" w:cs="Times New Roman"/>
          <w:i/>
        </w:rPr>
        <w:t xml:space="preserve">See also </w:t>
      </w:r>
      <w:r w:rsidRPr="00294770">
        <w:rPr>
          <w:rFonts w:ascii="Times New Roman" w:hAnsi="Times New Roman" w:cs="Times New Roman"/>
        </w:rPr>
        <w:t xml:space="preserve">Shapiro, E., “De </w:t>
      </w:r>
      <w:proofErr w:type="spellStart"/>
      <w:r w:rsidRPr="00294770">
        <w:rPr>
          <w:rFonts w:ascii="Times New Roman" w:hAnsi="Times New Roman" w:cs="Times New Roman"/>
        </w:rPr>
        <w:t>Blasio</w:t>
      </w:r>
      <w:proofErr w:type="spellEnd"/>
      <w:r w:rsidRPr="00294770">
        <w:rPr>
          <w:rFonts w:ascii="Times New Roman" w:hAnsi="Times New Roman" w:cs="Times New Roman"/>
        </w:rPr>
        <w:t xml:space="preserve"> has means, if not will, to reform specialized high school admissions,”</w:t>
      </w:r>
      <w:r w:rsidRPr="00294770">
        <w:rPr>
          <w:rFonts w:ascii="Times New Roman" w:hAnsi="Times New Roman" w:cs="Times New Roman"/>
          <w:i/>
        </w:rPr>
        <w:t xml:space="preserve"> Politico. </w:t>
      </w:r>
      <w:r w:rsidRPr="00294770">
        <w:rPr>
          <w:rFonts w:ascii="Times New Roman" w:hAnsi="Times New Roman" w:cs="Times New Roman"/>
        </w:rPr>
        <w:t xml:space="preserve">March 15, 2018, accessed at: </w:t>
      </w:r>
      <w:hyperlink r:id="rId2" w:history="1">
        <w:r w:rsidRPr="00294770">
          <w:rPr>
            <w:rStyle w:val="Hyperlink"/>
            <w:rFonts w:ascii="Times New Roman" w:hAnsi="Times New Roman" w:cs="Times New Roman"/>
          </w:rPr>
          <w:t>https://www.politico.com/states/new-york/albany/story/2018/03/15/de-blasio-has-means-if-not-will-to-reform-specialized-school-admissions-317675</w:t>
        </w:r>
      </w:hyperlink>
      <w:r w:rsidRPr="00294770">
        <w:rPr>
          <w:rFonts w:ascii="Times New Roman" w:hAnsi="Times New Roman" w:cs="Times New Roman"/>
        </w:rPr>
        <w:t xml:space="preserve"> </w:t>
      </w:r>
    </w:p>
  </w:footnote>
  <w:footnote w:id="4">
    <w:p w14:paraId="176153A3" w14:textId="77777777" w:rsidR="009611BE" w:rsidRPr="00294770" w:rsidRDefault="009611BE" w:rsidP="009611BE">
      <w:pPr>
        <w:pStyle w:val="FootnoteText"/>
        <w:rPr>
          <w:rFonts w:ascii="Times New Roman" w:hAnsi="Times New Roman" w:cs="Times New Roman"/>
        </w:rPr>
      </w:pPr>
      <w:r w:rsidRPr="00294770">
        <w:rPr>
          <w:rStyle w:val="FootnoteReference"/>
          <w:rFonts w:ascii="Times New Roman" w:hAnsi="Times New Roman" w:cs="Times New Roman"/>
        </w:rPr>
        <w:footnoteRef/>
      </w:r>
      <w:r w:rsidRPr="00294770">
        <w:rPr>
          <w:rFonts w:ascii="Times New Roman" w:hAnsi="Times New Roman" w:cs="Times New Roman"/>
        </w:rPr>
        <w:t xml:space="preserve"> “Paths to Legislation or Litigation for Educational Privilege: New York and San Francisco Compared,” page 16, available at: </w:t>
      </w:r>
      <w:hyperlink r:id="rId3" w:history="1">
        <w:r w:rsidRPr="00294770">
          <w:rPr>
            <w:rStyle w:val="Hyperlink"/>
            <w:rFonts w:ascii="Times New Roman" w:hAnsi="Times New Roman" w:cs="Times New Roman"/>
          </w:rPr>
          <w:t>https://steinhardt.nyu.edu/scmsAdmin/uploads/005/432/The%20Hecht-Calandra%20Bill.AJE3.doc</w:t>
        </w:r>
      </w:hyperlink>
      <w:r w:rsidRPr="00294770">
        <w:rPr>
          <w:rFonts w:ascii="Times New Roman" w:hAnsi="Times New Roman" w:cs="Times New Roman"/>
        </w:rPr>
        <w:t xml:space="preserve"> </w:t>
      </w:r>
    </w:p>
  </w:footnote>
  <w:footnote w:id="5">
    <w:p w14:paraId="0BD253E8" w14:textId="77777777" w:rsidR="009611BE" w:rsidRPr="00294770" w:rsidRDefault="009611BE" w:rsidP="009611BE">
      <w:pPr>
        <w:pStyle w:val="FootnoteText"/>
        <w:rPr>
          <w:rFonts w:ascii="Times New Roman" w:hAnsi="Times New Roman" w:cs="Times New Roman"/>
          <w:i/>
        </w:rPr>
      </w:pPr>
      <w:r w:rsidRPr="00294770">
        <w:rPr>
          <w:rStyle w:val="FootnoteReference"/>
          <w:rFonts w:ascii="Times New Roman" w:hAnsi="Times New Roman" w:cs="Times New Roman"/>
        </w:rPr>
        <w:footnoteRef/>
      </w:r>
      <w:r w:rsidRPr="00294770">
        <w:rPr>
          <w:rFonts w:ascii="Times New Roman" w:hAnsi="Times New Roman" w:cs="Times New Roman"/>
        </w:rPr>
        <w:t xml:space="preserve"> </w:t>
      </w:r>
      <w:r w:rsidRPr="00294770">
        <w:rPr>
          <w:rFonts w:ascii="Times New Roman" w:hAnsi="Times New Roman" w:cs="Times New Roman"/>
          <w:i/>
        </w:rPr>
        <w:t>Id.</w:t>
      </w:r>
    </w:p>
  </w:footnote>
  <w:footnote w:id="6">
    <w:p w14:paraId="1EE9ADE5" w14:textId="77777777" w:rsidR="009611BE" w:rsidRPr="00294770" w:rsidRDefault="009611BE" w:rsidP="009611BE">
      <w:pPr>
        <w:pStyle w:val="FootnoteText"/>
        <w:rPr>
          <w:rFonts w:ascii="Times New Roman" w:hAnsi="Times New Roman" w:cs="Times New Roman"/>
        </w:rPr>
      </w:pPr>
      <w:r w:rsidRPr="00294770">
        <w:rPr>
          <w:rStyle w:val="FootnoteReference"/>
          <w:rFonts w:ascii="Times New Roman" w:hAnsi="Times New Roman" w:cs="Times New Roman"/>
        </w:rPr>
        <w:footnoteRef/>
      </w:r>
      <w:r w:rsidRPr="00294770">
        <w:rPr>
          <w:rFonts w:ascii="Times New Roman" w:hAnsi="Times New Roman" w:cs="Times New Roman"/>
        </w:rPr>
        <w:t xml:space="preserve"> Malcolm, A.H. “Scribner to Name Unit to Study Special-school Entrance Tests.” </w:t>
      </w:r>
      <w:r w:rsidRPr="00294770">
        <w:rPr>
          <w:rFonts w:ascii="Times New Roman" w:hAnsi="Times New Roman" w:cs="Times New Roman"/>
          <w:i/>
        </w:rPr>
        <w:t>The New York Times</w:t>
      </w:r>
      <w:r w:rsidRPr="00294770">
        <w:rPr>
          <w:rFonts w:ascii="Times New Roman" w:hAnsi="Times New Roman" w:cs="Times New Roman"/>
        </w:rPr>
        <w:t>, February 24, 1971, page 50.</w:t>
      </w:r>
    </w:p>
  </w:footnote>
  <w:footnote w:id="7">
    <w:p w14:paraId="05C0F007" w14:textId="77777777" w:rsidR="009611BE" w:rsidRPr="00294770" w:rsidRDefault="009611BE" w:rsidP="009611BE">
      <w:pPr>
        <w:pStyle w:val="FootnoteText"/>
        <w:rPr>
          <w:rFonts w:ascii="Times New Roman" w:hAnsi="Times New Roman" w:cs="Times New Roman"/>
          <w:i/>
        </w:rPr>
      </w:pPr>
      <w:r w:rsidRPr="00294770">
        <w:rPr>
          <w:rStyle w:val="FootnoteReference"/>
          <w:rFonts w:ascii="Times New Roman" w:hAnsi="Times New Roman" w:cs="Times New Roman"/>
        </w:rPr>
        <w:footnoteRef/>
      </w:r>
      <w:r w:rsidRPr="00294770">
        <w:rPr>
          <w:rFonts w:ascii="Times New Roman" w:hAnsi="Times New Roman" w:cs="Times New Roman"/>
        </w:rPr>
        <w:t xml:space="preserve"> </w:t>
      </w:r>
      <w:r w:rsidRPr="00294770">
        <w:rPr>
          <w:rFonts w:ascii="Times New Roman" w:hAnsi="Times New Roman" w:cs="Times New Roman"/>
          <w:i/>
        </w:rPr>
        <w:t>Id.</w:t>
      </w:r>
    </w:p>
  </w:footnote>
  <w:footnote w:id="8">
    <w:p w14:paraId="55C4FB1B" w14:textId="77777777" w:rsidR="009611BE" w:rsidRPr="00294770" w:rsidRDefault="009611BE" w:rsidP="009611BE">
      <w:pPr>
        <w:pStyle w:val="FootnoteText"/>
        <w:rPr>
          <w:rFonts w:ascii="Times New Roman" w:hAnsi="Times New Roman" w:cs="Times New Roman"/>
          <w:i/>
        </w:rPr>
      </w:pPr>
      <w:r w:rsidRPr="00294770">
        <w:rPr>
          <w:rStyle w:val="FootnoteReference"/>
          <w:rFonts w:ascii="Times New Roman" w:hAnsi="Times New Roman" w:cs="Times New Roman"/>
        </w:rPr>
        <w:footnoteRef/>
      </w:r>
      <w:r w:rsidRPr="00294770">
        <w:rPr>
          <w:rFonts w:ascii="Times New Roman" w:hAnsi="Times New Roman" w:cs="Times New Roman"/>
        </w:rPr>
        <w:t xml:space="preserve"> </w:t>
      </w:r>
      <w:r w:rsidRPr="00294770">
        <w:rPr>
          <w:rFonts w:ascii="Times New Roman" w:hAnsi="Times New Roman" w:cs="Times New Roman"/>
          <w:i/>
        </w:rPr>
        <w:t>Id.</w:t>
      </w:r>
    </w:p>
  </w:footnote>
  <w:footnote w:id="9">
    <w:p w14:paraId="00E22E5A" w14:textId="77777777" w:rsidR="009611BE" w:rsidRPr="00294770" w:rsidRDefault="009611BE" w:rsidP="009611BE">
      <w:pPr>
        <w:pStyle w:val="FootnoteText"/>
        <w:rPr>
          <w:rFonts w:ascii="Times New Roman" w:hAnsi="Times New Roman" w:cs="Times New Roman"/>
        </w:rPr>
      </w:pPr>
      <w:r w:rsidRPr="00294770">
        <w:rPr>
          <w:rStyle w:val="FootnoteReference"/>
          <w:rFonts w:ascii="Times New Roman" w:hAnsi="Times New Roman" w:cs="Times New Roman"/>
        </w:rPr>
        <w:footnoteRef/>
      </w:r>
      <w:r w:rsidRPr="00294770">
        <w:rPr>
          <w:rFonts w:ascii="Times New Roman" w:hAnsi="Times New Roman" w:cs="Times New Roman"/>
        </w:rPr>
        <w:t xml:space="preserve"> Learning Curve, “Text of Calandra-Hecht Bill Amending SEC.2590G, Subdivision 12 of the Education Law.” Available at: https://learning-curve.blogspot.com/2012/10/text-of-calandra-hecht-bill-amending.html.</w:t>
      </w:r>
    </w:p>
  </w:footnote>
  <w:footnote w:id="10">
    <w:p w14:paraId="0018E99F" w14:textId="77777777" w:rsidR="009611BE" w:rsidRPr="00294770" w:rsidRDefault="009611BE" w:rsidP="009611BE">
      <w:pPr>
        <w:pStyle w:val="FootnoteText"/>
        <w:rPr>
          <w:rFonts w:ascii="Times New Roman" w:hAnsi="Times New Roman" w:cs="Times New Roman"/>
        </w:rPr>
      </w:pPr>
      <w:r w:rsidRPr="00294770">
        <w:rPr>
          <w:rStyle w:val="FootnoteReference"/>
          <w:rFonts w:ascii="Times New Roman" w:hAnsi="Times New Roman" w:cs="Times New Roman"/>
        </w:rPr>
        <w:footnoteRef/>
      </w:r>
      <w:r w:rsidRPr="00294770">
        <w:rPr>
          <w:rFonts w:ascii="Times New Roman" w:hAnsi="Times New Roman" w:cs="Times New Roman"/>
        </w:rPr>
        <w:t xml:space="preserve"> New York City Department of Education. “Re: High School Admissions.” 19 March 2019. E-mail on file with Council staff.</w:t>
      </w:r>
    </w:p>
  </w:footnote>
  <w:footnote w:id="11">
    <w:p w14:paraId="56C731B5" w14:textId="77777777" w:rsidR="009611BE" w:rsidRPr="00294770" w:rsidRDefault="009611BE" w:rsidP="009611BE">
      <w:pPr>
        <w:pStyle w:val="FootnoteText"/>
        <w:rPr>
          <w:rFonts w:ascii="Times New Roman" w:hAnsi="Times New Roman" w:cs="Times New Roman"/>
          <w:i/>
        </w:rPr>
      </w:pPr>
      <w:r w:rsidRPr="00294770">
        <w:rPr>
          <w:rStyle w:val="FootnoteReference"/>
          <w:rFonts w:ascii="Times New Roman" w:hAnsi="Times New Roman" w:cs="Times New Roman"/>
        </w:rPr>
        <w:footnoteRef/>
      </w:r>
      <w:r w:rsidRPr="00294770">
        <w:rPr>
          <w:rFonts w:ascii="Times New Roman" w:hAnsi="Times New Roman" w:cs="Times New Roman"/>
        </w:rPr>
        <w:t xml:space="preserve"> </w:t>
      </w:r>
      <w:r w:rsidRPr="00294770">
        <w:rPr>
          <w:rFonts w:ascii="Times New Roman" w:hAnsi="Times New Roman" w:cs="Times New Roman"/>
          <w:i/>
        </w:rPr>
        <w:t>Id.</w:t>
      </w:r>
    </w:p>
  </w:footnote>
  <w:footnote w:id="12">
    <w:p w14:paraId="32CAD3E4" w14:textId="77777777" w:rsidR="009611BE" w:rsidRPr="00294770" w:rsidRDefault="009611BE" w:rsidP="009611BE">
      <w:pPr>
        <w:pStyle w:val="FootnoteText"/>
        <w:rPr>
          <w:rFonts w:ascii="Times New Roman" w:hAnsi="Times New Roman" w:cs="Times New Roman"/>
          <w:i/>
        </w:rPr>
      </w:pPr>
      <w:r w:rsidRPr="00294770">
        <w:rPr>
          <w:rStyle w:val="FootnoteReference"/>
          <w:rFonts w:ascii="Times New Roman" w:hAnsi="Times New Roman" w:cs="Times New Roman"/>
        </w:rPr>
        <w:footnoteRef/>
      </w:r>
      <w:r w:rsidRPr="00294770">
        <w:rPr>
          <w:rFonts w:ascii="Times New Roman" w:hAnsi="Times New Roman" w:cs="Times New Roman"/>
        </w:rPr>
        <w:t xml:space="preserve"> </w:t>
      </w:r>
      <w:r w:rsidRPr="00294770">
        <w:rPr>
          <w:rFonts w:ascii="Times New Roman" w:hAnsi="Times New Roman" w:cs="Times New Roman"/>
          <w:i/>
        </w:rPr>
        <w:t>Id.</w:t>
      </w:r>
    </w:p>
  </w:footnote>
  <w:footnote w:id="13">
    <w:p w14:paraId="2A2FAB12" w14:textId="77777777" w:rsidR="009611BE" w:rsidRPr="00294770" w:rsidRDefault="009611BE" w:rsidP="009611BE">
      <w:pPr>
        <w:spacing w:after="0" w:line="240" w:lineRule="auto"/>
        <w:rPr>
          <w:rFonts w:ascii="Times New Roman" w:hAnsi="Times New Roman" w:cs="Times New Roman"/>
          <w:i/>
          <w:sz w:val="20"/>
          <w:szCs w:val="20"/>
        </w:rPr>
      </w:pPr>
      <w:r w:rsidRPr="00294770">
        <w:rPr>
          <w:rFonts w:ascii="Times New Roman" w:hAnsi="Times New Roman" w:cs="Times New Roman"/>
          <w:sz w:val="20"/>
          <w:szCs w:val="20"/>
          <w:vertAlign w:val="superscript"/>
        </w:rPr>
        <w:footnoteRef/>
      </w:r>
      <w:r w:rsidRPr="00294770">
        <w:rPr>
          <w:rFonts w:ascii="Times New Roman" w:hAnsi="Times New Roman" w:cs="Times New Roman"/>
          <w:sz w:val="20"/>
          <w:szCs w:val="20"/>
        </w:rPr>
        <w:t xml:space="preserve"> </w:t>
      </w:r>
      <w:r w:rsidRPr="00294770">
        <w:rPr>
          <w:rFonts w:ascii="Times New Roman" w:hAnsi="Times New Roman" w:cs="Times New Roman"/>
          <w:i/>
          <w:sz w:val="20"/>
          <w:szCs w:val="20"/>
        </w:rPr>
        <w:t>Id</w:t>
      </w:r>
      <w:r w:rsidRPr="00294770">
        <w:rPr>
          <w:rFonts w:ascii="Times New Roman" w:hAnsi="Times New Roman" w:cs="Times New Roman"/>
          <w:sz w:val="20"/>
          <w:szCs w:val="20"/>
        </w:rPr>
        <w:t>.</w:t>
      </w:r>
    </w:p>
  </w:footnote>
  <w:footnote w:id="14">
    <w:p w14:paraId="01C291D5" w14:textId="77777777" w:rsidR="009611BE" w:rsidRPr="00294770" w:rsidRDefault="009611BE" w:rsidP="009611BE">
      <w:pPr>
        <w:pStyle w:val="FootnoteText"/>
        <w:rPr>
          <w:rFonts w:ascii="Times New Roman" w:hAnsi="Times New Roman" w:cs="Times New Roman"/>
          <w:i/>
        </w:rPr>
      </w:pPr>
      <w:r w:rsidRPr="00294770">
        <w:rPr>
          <w:rStyle w:val="FootnoteReference"/>
          <w:rFonts w:ascii="Times New Roman" w:hAnsi="Times New Roman" w:cs="Times New Roman"/>
        </w:rPr>
        <w:footnoteRef/>
      </w:r>
      <w:r w:rsidRPr="00294770">
        <w:rPr>
          <w:rFonts w:ascii="Times New Roman" w:hAnsi="Times New Roman" w:cs="Times New Roman"/>
        </w:rPr>
        <w:t xml:space="preserve"> </w:t>
      </w:r>
      <w:r w:rsidRPr="00294770">
        <w:rPr>
          <w:rFonts w:ascii="Times New Roman" w:hAnsi="Times New Roman" w:cs="Times New Roman"/>
          <w:i/>
        </w:rPr>
        <w:t>Id.</w:t>
      </w:r>
    </w:p>
  </w:footnote>
  <w:footnote w:id="15">
    <w:p w14:paraId="20614603" w14:textId="77777777" w:rsidR="009611BE" w:rsidRPr="00294770" w:rsidRDefault="009611BE" w:rsidP="009611BE">
      <w:pPr>
        <w:pStyle w:val="FootnoteText"/>
        <w:rPr>
          <w:rFonts w:ascii="Times New Roman" w:hAnsi="Times New Roman" w:cs="Times New Roman"/>
        </w:rPr>
      </w:pPr>
      <w:r w:rsidRPr="00294770">
        <w:rPr>
          <w:rStyle w:val="FootnoteReference"/>
          <w:rFonts w:ascii="Times New Roman" w:hAnsi="Times New Roman" w:cs="Times New Roman"/>
        </w:rPr>
        <w:footnoteRef/>
      </w:r>
      <w:r w:rsidRPr="00294770">
        <w:rPr>
          <w:rFonts w:ascii="Times New Roman" w:hAnsi="Times New Roman" w:cs="Times New Roman"/>
        </w:rPr>
        <w:t xml:space="preserve"> </w:t>
      </w:r>
      <w:r w:rsidRPr="00294770">
        <w:rPr>
          <w:rFonts w:ascii="Times New Roman" w:hAnsi="Times New Roman" w:cs="Times New Roman"/>
          <w:i/>
        </w:rPr>
        <w:t xml:space="preserve">See </w:t>
      </w:r>
      <w:r w:rsidRPr="00294770">
        <w:rPr>
          <w:rFonts w:ascii="Times New Roman" w:hAnsi="Times New Roman" w:cs="Times New Roman"/>
        </w:rPr>
        <w:t xml:space="preserve">New York City Department of Education, “Diversity in Admissions,” Accessed at: </w:t>
      </w:r>
      <w:hyperlink r:id="rId4" w:history="1">
        <w:r w:rsidRPr="00294770">
          <w:rPr>
            <w:rStyle w:val="Hyperlink"/>
            <w:rFonts w:ascii="Times New Roman" w:hAnsi="Times New Roman" w:cs="Times New Roman"/>
          </w:rPr>
          <w:t>https://www.schools.nyc.gov/enrollment/enrollment-help/meeting-student-needs/diversity-in-admissions</w:t>
        </w:r>
      </w:hyperlink>
      <w:r w:rsidRPr="00294770">
        <w:rPr>
          <w:rFonts w:ascii="Times New Roman" w:hAnsi="Times New Roman" w:cs="Times New Roman"/>
        </w:rPr>
        <w:t>.</w:t>
      </w:r>
    </w:p>
  </w:footnote>
  <w:footnote w:id="16">
    <w:p w14:paraId="4EC7AC52" w14:textId="77777777" w:rsidR="009611BE" w:rsidRPr="00294770" w:rsidRDefault="009611BE" w:rsidP="009611BE">
      <w:pPr>
        <w:pStyle w:val="FootnoteText"/>
        <w:rPr>
          <w:rFonts w:ascii="Times New Roman" w:hAnsi="Times New Roman" w:cs="Times New Roman"/>
        </w:rPr>
      </w:pPr>
      <w:r w:rsidRPr="00294770">
        <w:rPr>
          <w:rStyle w:val="FootnoteReference"/>
          <w:rFonts w:ascii="Times New Roman" w:hAnsi="Times New Roman" w:cs="Times New Roman"/>
        </w:rPr>
        <w:footnoteRef/>
      </w:r>
      <w:r w:rsidRPr="00294770">
        <w:rPr>
          <w:rFonts w:ascii="Times New Roman" w:hAnsi="Times New Roman" w:cs="Times New Roman"/>
        </w:rPr>
        <w:t xml:space="preserve"> New York City Department of Education. “Re: High School Admissions.” 19 March 2019. E-mail on file with Council staff.</w:t>
      </w:r>
    </w:p>
  </w:footnote>
  <w:footnote w:id="17">
    <w:p w14:paraId="5D2A9E5A" w14:textId="77777777" w:rsidR="009611BE" w:rsidRPr="00294770" w:rsidRDefault="009611BE" w:rsidP="009611BE">
      <w:pPr>
        <w:spacing w:after="0" w:line="240" w:lineRule="auto"/>
        <w:rPr>
          <w:rFonts w:ascii="Times New Roman" w:hAnsi="Times New Roman" w:cs="Times New Roman"/>
          <w:sz w:val="20"/>
          <w:szCs w:val="20"/>
        </w:rPr>
      </w:pPr>
      <w:r w:rsidRPr="00294770">
        <w:rPr>
          <w:rFonts w:ascii="Times New Roman" w:hAnsi="Times New Roman" w:cs="Times New Roman"/>
          <w:sz w:val="20"/>
          <w:szCs w:val="20"/>
          <w:vertAlign w:val="superscript"/>
        </w:rPr>
        <w:footnoteRef/>
      </w:r>
      <w:r w:rsidRPr="00294770">
        <w:rPr>
          <w:rFonts w:ascii="Times New Roman" w:hAnsi="Times New Roman" w:cs="Times New Roman"/>
          <w:sz w:val="20"/>
          <w:szCs w:val="20"/>
        </w:rPr>
        <w:t xml:space="preserve"> </w:t>
      </w:r>
      <w:r w:rsidRPr="00294770">
        <w:rPr>
          <w:rFonts w:ascii="Times New Roman" w:hAnsi="Times New Roman" w:cs="Times New Roman"/>
          <w:i/>
          <w:sz w:val="20"/>
          <w:szCs w:val="20"/>
        </w:rPr>
        <w:t>Id.</w:t>
      </w:r>
    </w:p>
  </w:footnote>
  <w:footnote w:id="18">
    <w:p w14:paraId="4709D75C" w14:textId="77777777" w:rsidR="009611BE" w:rsidRPr="00294770" w:rsidRDefault="009611BE" w:rsidP="009611BE">
      <w:pPr>
        <w:spacing w:after="0" w:line="240" w:lineRule="auto"/>
        <w:rPr>
          <w:rFonts w:ascii="Times New Roman" w:hAnsi="Times New Roman" w:cs="Times New Roman"/>
          <w:sz w:val="20"/>
          <w:szCs w:val="20"/>
        </w:rPr>
      </w:pPr>
      <w:r w:rsidRPr="00294770">
        <w:rPr>
          <w:rFonts w:ascii="Times New Roman" w:hAnsi="Times New Roman" w:cs="Times New Roman"/>
          <w:sz w:val="20"/>
          <w:szCs w:val="20"/>
          <w:vertAlign w:val="superscript"/>
        </w:rPr>
        <w:footnoteRef/>
      </w:r>
      <w:r w:rsidRPr="00294770">
        <w:rPr>
          <w:rFonts w:ascii="Times New Roman" w:hAnsi="Times New Roman" w:cs="Times New Roman"/>
          <w:sz w:val="20"/>
          <w:szCs w:val="20"/>
        </w:rPr>
        <w:t xml:space="preserve"> </w:t>
      </w:r>
      <w:r w:rsidRPr="00294770">
        <w:rPr>
          <w:rFonts w:ascii="Times New Roman" w:hAnsi="Times New Roman" w:cs="Times New Roman"/>
          <w:i/>
          <w:sz w:val="20"/>
          <w:szCs w:val="20"/>
        </w:rPr>
        <w:t xml:space="preserve">See </w:t>
      </w:r>
      <w:r w:rsidRPr="00294770">
        <w:rPr>
          <w:rFonts w:ascii="Times New Roman" w:hAnsi="Times New Roman" w:cs="Times New Roman"/>
          <w:sz w:val="20"/>
          <w:szCs w:val="20"/>
        </w:rPr>
        <w:t xml:space="preserve">New York City Department of Education, “Diversity in Admissions,” Accessed at: </w:t>
      </w:r>
      <w:hyperlink r:id="rId5" w:history="1">
        <w:r w:rsidRPr="00294770">
          <w:rPr>
            <w:rStyle w:val="Hyperlink"/>
            <w:rFonts w:ascii="Times New Roman" w:hAnsi="Times New Roman" w:cs="Times New Roman"/>
            <w:sz w:val="20"/>
            <w:szCs w:val="20"/>
          </w:rPr>
          <w:t>https://www.schools.nyc.gov/enrollment/enrollment-help/meeting-student-needs/diversity-in-admissions</w:t>
        </w:r>
      </w:hyperlink>
      <w:proofErr w:type="gramStart"/>
      <w:r w:rsidRPr="00294770">
        <w:rPr>
          <w:rFonts w:ascii="Times New Roman" w:hAnsi="Times New Roman" w:cs="Times New Roman"/>
          <w:sz w:val="20"/>
          <w:szCs w:val="20"/>
        </w:rPr>
        <w:t>.</w:t>
      </w:r>
      <w:r w:rsidRPr="00294770">
        <w:rPr>
          <w:rFonts w:ascii="Times New Roman" w:hAnsi="Times New Roman" w:cs="Times New Roman"/>
          <w:i/>
          <w:sz w:val="20"/>
          <w:szCs w:val="20"/>
        </w:rPr>
        <w:t>.</w:t>
      </w:r>
      <w:proofErr w:type="gramEnd"/>
    </w:p>
  </w:footnote>
  <w:footnote w:id="19">
    <w:p w14:paraId="5F97B724" w14:textId="77777777" w:rsidR="009611BE" w:rsidRPr="00294770" w:rsidRDefault="009611BE" w:rsidP="009611BE">
      <w:pPr>
        <w:pStyle w:val="FootnoteText"/>
        <w:rPr>
          <w:rFonts w:ascii="Times New Roman" w:hAnsi="Times New Roman" w:cs="Times New Roman"/>
        </w:rPr>
      </w:pPr>
      <w:r w:rsidRPr="00294770">
        <w:rPr>
          <w:rStyle w:val="FootnoteReference"/>
          <w:rFonts w:ascii="Times New Roman" w:hAnsi="Times New Roman" w:cs="Times New Roman"/>
        </w:rPr>
        <w:footnoteRef/>
      </w:r>
      <w:r w:rsidRPr="00294770">
        <w:rPr>
          <w:rFonts w:ascii="Times New Roman" w:hAnsi="Times New Roman" w:cs="Times New Roman"/>
        </w:rPr>
        <w:t xml:space="preserve"> </w:t>
      </w:r>
      <w:r w:rsidRPr="00294770">
        <w:rPr>
          <w:rFonts w:ascii="Times New Roman" w:hAnsi="Times New Roman" w:cs="Times New Roman"/>
          <w:i/>
        </w:rPr>
        <w:t>See</w:t>
      </w:r>
      <w:r w:rsidRPr="00294770">
        <w:rPr>
          <w:rFonts w:ascii="Times New Roman" w:hAnsi="Times New Roman" w:cs="Times New Roman"/>
        </w:rPr>
        <w:t xml:space="preserve"> New York City Department of Education, “Demographic Snapshot.” Accessed at: </w:t>
      </w:r>
      <w:hyperlink r:id="rId6" w:history="1">
        <w:r w:rsidRPr="00294770">
          <w:rPr>
            <w:rStyle w:val="Hyperlink"/>
            <w:rFonts w:ascii="Times New Roman" w:hAnsi="Times New Roman" w:cs="Times New Roman"/>
          </w:rPr>
          <w:t>https://infohub.nyced.org/reports-and-policies/citywide-information-and-data/information-and-data-overview</w:t>
        </w:r>
      </w:hyperlink>
      <w:r w:rsidRPr="00294770">
        <w:rPr>
          <w:rStyle w:val="Hyperlink"/>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56300"/>
    <w:multiLevelType w:val="hybridMultilevel"/>
    <w:tmpl w:val="9B9AE3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387663"/>
    <w:multiLevelType w:val="multilevel"/>
    <w:tmpl w:val="EC6A61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563453"/>
    <w:multiLevelType w:val="multilevel"/>
    <w:tmpl w:val="1714A0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1F933AD"/>
    <w:multiLevelType w:val="hybridMultilevel"/>
    <w:tmpl w:val="833C0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0C4966"/>
    <w:multiLevelType w:val="hybridMultilevel"/>
    <w:tmpl w:val="F9249BC8"/>
    <w:lvl w:ilvl="0" w:tplc="7CD46430">
      <w:start w:val="1"/>
      <w:numFmt w:val="upperRoman"/>
      <w:lvlText w:val="%1."/>
      <w:lvlJc w:val="left"/>
      <w:pPr>
        <w:ind w:left="1080" w:hanging="720"/>
      </w:pPr>
      <w:rPr>
        <w:rFonts w:eastAsia="Times New Roman"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600916"/>
    <w:multiLevelType w:val="hybridMultilevel"/>
    <w:tmpl w:val="6DD04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1255B85"/>
    <w:multiLevelType w:val="multilevel"/>
    <w:tmpl w:val="7B4226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3EC087E"/>
    <w:multiLevelType w:val="hybridMultilevel"/>
    <w:tmpl w:val="16A8A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353B51"/>
    <w:multiLevelType w:val="hybridMultilevel"/>
    <w:tmpl w:val="B1743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245036"/>
    <w:multiLevelType w:val="hybridMultilevel"/>
    <w:tmpl w:val="E8602E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9042BF"/>
    <w:multiLevelType w:val="hybridMultilevel"/>
    <w:tmpl w:val="427AC6F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1EE55E7"/>
    <w:multiLevelType w:val="hybridMultilevel"/>
    <w:tmpl w:val="6E5E662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2E25E3D"/>
    <w:multiLevelType w:val="hybridMultilevel"/>
    <w:tmpl w:val="E9C497CC"/>
    <w:lvl w:ilvl="0" w:tplc="04090001">
      <w:start w:val="1"/>
      <w:numFmt w:val="bullet"/>
      <w:lvlText w:val=""/>
      <w:lvlJc w:val="left"/>
      <w:pPr>
        <w:ind w:left="1080" w:hanging="360"/>
      </w:pPr>
      <w:rPr>
        <w:rFonts w:ascii="Symbol" w:hAnsi="Symbol" w:hint="default"/>
      </w:rPr>
    </w:lvl>
    <w:lvl w:ilvl="1" w:tplc="04090009">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4C72B4D"/>
    <w:multiLevelType w:val="hybridMultilevel"/>
    <w:tmpl w:val="DA92C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40466A"/>
    <w:multiLevelType w:val="hybridMultilevel"/>
    <w:tmpl w:val="1074A7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5F35E60"/>
    <w:multiLevelType w:val="hybridMultilevel"/>
    <w:tmpl w:val="CA9C3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6722BE"/>
    <w:multiLevelType w:val="hybridMultilevel"/>
    <w:tmpl w:val="FC644B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C147E1B"/>
    <w:multiLevelType w:val="hybridMultilevel"/>
    <w:tmpl w:val="D736CA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D99616D"/>
    <w:multiLevelType w:val="hybridMultilevel"/>
    <w:tmpl w:val="87D6A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DC695A"/>
    <w:multiLevelType w:val="multilevel"/>
    <w:tmpl w:val="DF3ED3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5545A68"/>
    <w:multiLevelType w:val="multilevel"/>
    <w:tmpl w:val="0ED8B74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1" w15:restartNumberingAfterBreak="0">
    <w:nsid w:val="7B1519BC"/>
    <w:multiLevelType w:val="hybridMultilevel"/>
    <w:tmpl w:val="10087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1A6398"/>
    <w:multiLevelType w:val="hybridMultilevel"/>
    <w:tmpl w:val="EFAC5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9"/>
  </w:num>
  <w:num w:numId="4">
    <w:abstractNumId w:val="20"/>
  </w:num>
  <w:num w:numId="5">
    <w:abstractNumId w:val="6"/>
  </w:num>
  <w:num w:numId="6">
    <w:abstractNumId w:val="9"/>
  </w:num>
  <w:num w:numId="7">
    <w:abstractNumId w:val="5"/>
  </w:num>
  <w:num w:numId="8">
    <w:abstractNumId w:val="4"/>
  </w:num>
  <w:num w:numId="9">
    <w:abstractNumId w:val="7"/>
  </w:num>
  <w:num w:numId="10">
    <w:abstractNumId w:val="0"/>
  </w:num>
  <w:num w:numId="11">
    <w:abstractNumId w:val="12"/>
  </w:num>
  <w:num w:numId="12">
    <w:abstractNumId w:val="17"/>
  </w:num>
  <w:num w:numId="13">
    <w:abstractNumId w:val="22"/>
  </w:num>
  <w:num w:numId="14">
    <w:abstractNumId w:val="10"/>
  </w:num>
  <w:num w:numId="15">
    <w:abstractNumId w:val="18"/>
  </w:num>
  <w:num w:numId="16">
    <w:abstractNumId w:val="8"/>
  </w:num>
  <w:num w:numId="17">
    <w:abstractNumId w:val="14"/>
  </w:num>
  <w:num w:numId="18">
    <w:abstractNumId w:val="11"/>
  </w:num>
  <w:num w:numId="19">
    <w:abstractNumId w:val="16"/>
  </w:num>
  <w:num w:numId="20">
    <w:abstractNumId w:val="3"/>
  </w:num>
  <w:num w:numId="21">
    <w:abstractNumId w:val="21"/>
  </w:num>
  <w:num w:numId="22">
    <w:abstractNumId w:val="15"/>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1EF"/>
    <w:rsid w:val="000030F1"/>
    <w:rsid w:val="0000333B"/>
    <w:rsid w:val="00004712"/>
    <w:rsid w:val="00022569"/>
    <w:rsid w:val="000277C8"/>
    <w:rsid w:val="0003656D"/>
    <w:rsid w:val="000373A3"/>
    <w:rsid w:val="0004352A"/>
    <w:rsid w:val="00044441"/>
    <w:rsid w:val="000604C3"/>
    <w:rsid w:val="00066A96"/>
    <w:rsid w:val="000810C0"/>
    <w:rsid w:val="000818F6"/>
    <w:rsid w:val="00081A9F"/>
    <w:rsid w:val="00082CF1"/>
    <w:rsid w:val="00082F16"/>
    <w:rsid w:val="0009277C"/>
    <w:rsid w:val="000970A5"/>
    <w:rsid w:val="000A3E98"/>
    <w:rsid w:val="000C4B27"/>
    <w:rsid w:val="000D45EB"/>
    <w:rsid w:val="000D4F7E"/>
    <w:rsid w:val="000E1527"/>
    <w:rsid w:val="000E4221"/>
    <w:rsid w:val="00100783"/>
    <w:rsid w:val="00101B99"/>
    <w:rsid w:val="00103826"/>
    <w:rsid w:val="001048CC"/>
    <w:rsid w:val="00113E58"/>
    <w:rsid w:val="00117AEE"/>
    <w:rsid w:val="00117B90"/>
    <w:rsid w:val="00122152"/>
    <w:rsid w:val="00124047"/>
    <w:rsid w:val="00124B1B"/>
    <w:rsid w:val="00125141"/>
    <w:rsid w:val="001257F3"/>
    <w:rsid w:val="00135223"/>
    <w:rsid w:val="00135BDC"/>
    <w:rsid w:val="00137920"/>
    <w:rsid w:val="00155882"/>
    <w:rsid w:val="001563D4"/>
    <w:rsid w:val="00162F83"/>
    <w:rsid w:val="00167463"/>
    <w:rsid w:val="00167A1C"/>
    <w:rsid w:val="001768E1"/>
    <w:rsid w:val="00193E6C"/>
    <w:rsid w:val="001971EF"/>
    <w:rsid w:val="001A0D73"/>
    <w:rsid w:val="001D2F1C"/>
    <w:rsid w:val="001D42C0"/>
    <w:rsid w:val="001D623D"/>
    <w:rsid w:val="001D7B2D"/>
    <w:rsid w:val="001E7193"/>
    <w:rsid w:val="001F1D7B"/>
    <w:rsid w:val="001F3235"/>
    <w:rsid w:val="00200266"/>
    <w:rsid w:val="00210B0D"/>
    <w:rsid w:val="00220FC2"/>
    <w:rsid w:val="00232992"/>
    <w:rsid w:val="00246C1C"/>
    <w:rsid w:val="00247A04"/>
    <w:rsid w:val="00250ED5"/>
    <w:rsid w:val="00282FA1"/>
    <w:rsid w:val="00287D14"/>
    <w:rsid w:val="002945DE"/>
    <w:rsid w:val="002A24CB"/>
    <w:rsid w:val="002A27C9"/>
    <w:rsid w:val="002D1030"/>
    <w:rsid w:val="002F2142"/>
    <w:rsid w:val="002F2D9F"/>
    <w:rsid w:val="002F6891"/>
    <w:rsid w:val="00304D9F"/>
    <w:rsid w:val="0030727B"/>
    <w:rsid w:val="00323421"/>
    <w:rsid w:val="003332E0"/>
    <w:rsid w:val="003361BD"/>
    <w:rsid w:val="003418C5"/>
    <w:rsid w:val="00350EC0"/>
    <w:rsid w:val="00360BCE"/>
    <w:rsid w:val="003660F9"/>
    <w:rsid w:val="00376218"/>
    <w:rsid w:val="0038389A"/>
    <w:rsid w:val="00392E19"/>
    <w:rsid w:val="003A70AC"/>
    <w:rsid w:val="003B5DEF"/>
    <w:rsid w:val="003C4E44"/>
    <w:rsid w:val="003D3217"/>
    <w:rsid w:val="003D5259"/>
    <w:rsid w:val="003E4092"/>
    <w:rsid w:val="003F0C71"/>
    <w:rsid w:val="003F1BB5"/>
    <w:rsid w:val="00401C3C"/>
    <w:rsid w:val="004039E1"/>
    <w:rsid w:val="00412CCD"/>
    <w:rsid w:val="004313A7"/>
    <w:rsid w:val="00433897"/>
    <w:rsid w:val="00454056"/>
    <w:rsid w:val="00454181"/>
    <w:rsid w:val="00457A67"/>
    <w:rsid w:val="00463AFF"/>
    <w:rsid w:val="00463F97"/>
    <w:rsid w:val="00465766"/>
    <w:rsid w:val="00470E32"/>
    <w:rsid w:val="00471E04"/>
    <w:rsid w:val="004749CC"/>
    <w:rsid w:val="00486776"/>
    <w:rsid w:val="0048764A"/>
    <w:rsid w:val="0049238E"/>
    <w:rsid w:val="004936E6"/>
    <w:rsid w:val="004A0301"/>
    <w:rsid w:val="004A03AE"/>
    <w:rsid w:val="004C0711"/>
    <w:rsid w:val="004C3234"/>
    <w:rsid w:val="004D0853"/>
    <w:rsid w:val="004E0401"/>
    <w:rsid w:val="004E4B0F"/>
    <w:rsid w:val="004F3F0C"/>
    <w:rsid w:val="004F5D12"/>
    <w:rsid w:val="005006FD"/>
    <w:rsid w:val="00501D8B"/>
    <w:rsid w:val="00505505"/>
    <w:rsid w:val="00510C34"/>
    <w:rsid w:val="00517AAD"/>
    <w:rsid w:val="00531D4B"/>
    <w:rsid w:val="00533C9E"/>
    <w:rsid w:val="005377AD"/>
    <w:rsid w:val="00542722"/>
    <w:rsid w:val="005437E3"/>
    <w:rsid w:val="00543D90"/>
    <w:rsid w:val="00547805"/>
    <w:rsid w:val="005478EE"/>
    <w:rsid w:val="00562033"/>
    <w:rsid w:val="005707C0"/>
    <w:rsid w:val="00571BB3"/>
    <w:rsid w:val="00573EF4"/>
    <w:rsid w:val="005801BA"/>
    <w:rsid w:val="00581B08"/>
    <w:rsid w:val="00583EAC"/>
    <w:rsid w:val="0059645D"/>
    <w:rsid w:val="005A65B5"/>
    <w:rsid w:val="005A73BA"/>
    <w:rsid w:val="005B2C22"/>
    <w:rsid w:val="005B7DDE"/>
    <w:rsid w:val="005C33C5"/>
    <w:rsid w:val="005C6D91"/>
    <w:rsid w:val="005C7B64"/>
    <w:rsid w:val="005D2A2E"/>
    <w:rsid w:val="005E1007"/>
    <w:rsid w:val="005E12E0"/>
    <w:rsid w:val="005E2262"/>
    <w:rsid w:val="005E6999"/>
    <w:rsid w:val="005E7E8C"/>
    <w:rsid w:val="005F0CED"/>
    <w:rsid w:val="005F5F2F"/>
    <w:rsid w:val="005F7884"/>
    <w:rsid w:val="00605FED"/>
    <w:rsid w:val="006125B1"/>
    <w:rsid w:val="00613FF0"/>
    <w:rsid w:val="00623F6C"/>
    <w:rsid w:val="00626E56"/>
    <w:rsid w:val="00627512"/>
    <w:rsid w:val="006314E3"/>
    <w:rsid w:val="00632F7C"/>
    <w:rsid w:val="00634DCF"/>
    <w:rsid w:val="006363FE"/>
    <w:rsid w:val="0063726E"/>
    <w:rsid w:val="0065398C"/>
    <w:rsid w:val="00655474"/>
    <w:rsid w:val="00656D9C"/>
    <w:rsid w:val="006761BC"/>
    <w:rsid w:val="00685094"/>
    <w:rsid w:val="006A24DD"/>
    <w:rsid w:val="006A3751"/>
    <w:rsid w:val="006B1B50"/>
    <w:rsid w:val="006B3C69"/>
    <w:rsid w:val="006B73CA"/>
    <w:rsid w:val="006C03D8"/>
    <w:rsid w:val="006C0E7D"/>
    <w:rsid w:val="006C48F2"/>
    <w:rsid w:val="006D0364"/>
    <w:rsid w:val="006E0E42"/>
    <w:rsid w:val="006E2AE4"/>
    <w:rsid w:val="00704BEB"/>
    <w:rsid w:val="00706AB6"/>
    <w:rsid w:val="00712464"/>
    <w:rsid w:val="00715A1E"/>
    <w:rsid w:val="007221A7"/>
    <w:rsid w:val="007312B3"/>
    <w:rsid w:val="00732B90"/>
    <w:rsid w:val="00733C37"/>
    <w:rsid w:val="00737344"/>
    <w:rsid w:val="007375BA"/>
    <w:rsid w:val="007444B3"/>
    <w:rsid w:val="007569DC"/>
    <w:rsid w:val="0076321B"/>
    <w:rsid w:val="0076713B"/>
    <w:rsid w:val="00771723"/>
    <w:rsid w:val="007729D5"/>
    <w:rsid w:val="00790C06"/>
    <w:rsid w:val="007A467C"/>
    <w:rsid w:val="007A56D7"/>
    <w:rsid w:val="007B329B"/>
    <w:rsid w:val="007B5FF5"/>
    <w:rsid w:val="007D3F2C"/>
    <w:rsid w:val="007E4C85"/>
    <w:rsid w:val="007F4BDD"/>
    <w:rsid w:val="007F5393"/>
    <w:rsid w:val="0081052A"/>
    <w:rsid w:val="008137BA"/>
    <w:rsid w:val="008217A7"/>
    <w:rsid w:val="00822A88"/>
    <w:rsid w:val="00823053"/>
    <w:rsid w:val="008259A9"/>
    <w:rsid w:val="00834CBA"/>
    <w:rsid w:val="008358C3"/>
    <w:rsid w:val="00840659"/>
    <w:rsid w:val="00843555"/>
    <w:rsid w:val="00846F21"/>
    <w:rsid w:val="0086110A"/>
    <w:rsid w:val="00867943"/>
    <w:rsid w:val="00871E4C"/>
    <w:rsid w:val="008800B2"/>
    <w:rsid w:val="008803F6"/>
    <w:rsid w:val="0088513B"/>
    <w:rsid w:val="00887AAD"/>
    <w:rsid w:val="00893D9A"/>
    <w:rsid w:val="008A00DC"/>
    <w:rsid w:val="008A28FF"/>
    <w:rsid w:val="008A6BBB"/>
    <w:rsid w:val="008B325B"/>
    <w:rsid w:val="008B5192"/>
    <w:rsid w:val="008C0C2C"/>
    <w:rsid w:val="008C278D"/>
    <w:rsid w:val="008C7A1A"/>
    <w:rsid w:val="008D53EF"/>
    <w:rsid w:val="008E7B4B"/>
    <w:rsid w:val="00906DA6"/>
    <w:rsid w:val="0091087A"/>
    <w:rsid w:val="00917348"/>
    <w:rsid w:val="0093273E"/>
    <w:rsid w:val="00934565"/>
    <w:rsid w:val="009432A8"/>
    <w:rsid w:val="00945797"/>
    <w:rsid w:val="009469B8"/>
    <w:rsid w:val="009479ED"/>
    <w:rsid w:val="0095398A"/>
    <w:rsid w:val="0095470B"/>
    <w:rsid w:val="00956803"/>
    <w:rsid w:val="0095694C"/>
    <w:rsid w:val="009611BE"/>
    <w:rsid w:val="009621E8"/>
    <w:rsid w:val="00963996"/>
    <w:rsid w:val="00963FFE"/>
    <w:rsid w:val="009671C1"/>
    <w:rsid w:val="009701F2"/>
    <w:rsid w:val="00970900"/>
    <w:rsid w:val="00973918"/>
    <w:rsid w:val="0098664A"/>
    <w:rsid w:val="00991D18"/>
    <w:rsid w:val="00994D57"/>
    <w:rsid w:val="009968B6"/>
    <w:rsid w:val="00997483"/>
    <w:rsid w:val="009A3496"/>
    <w:rsid w:val="009B4CF4"/>
    <w:rsid w:val="009C71E4"/>
    <w:rsid w:val="009D54E8"/>
    <w:rsid w:val="009F2D66"/>
    <w:rsid w:val="009F7295"/>
    <w:rsid w:val="00A02576"/>
    <w:rsid w:val="00A125A4"/>
    <w:rsid w:val="00A13477"/>
    <w:rsid w:val="00A2114A"/>
    <w:rsid w:val="00A218FE"/>
    <w:rsid w:val="00A23931"/>
    <w:rsid w:val="00A42663"/>
    <w:rsid w:val="00A46C94"/>
    <w:rsid w:val="00A4700D"/>
    <w:rsid w:val="00A522C1"/>
    <w:rsid w:val="00A54D25"/>
    <w:rsid w:val="00A55A8D"/>
    <w:rsid w:val="00A67FD5"/>
    <w:rsid w:val="00A74A9A"/>
    <w:rsid w:val="00A759D4"/>
    <w:rsid w:val="00A80EDB"/>
    <w:rsid w:val="00A836CF"/>
    <w:rsid w:val="00A841CD"/>
    <w:rsid w:val="00A87EBD"/>
    <w:rsid w:val="00AA09D5"/>
    <w:rsid w:val="00AA612D"/>
    <w:rsid w:val="00AC4F77"/>
    <w:rsid w:val="00AC7D22"/>
    <w:rsid w:val="00AE789F"/>
    <w:rsid w:val="00AF512A"/>
    <w:rsid w:val="00B0420A"/>
    <w:rsid w:val="00B052A3"/>
    <w:rsid w:val="00B05CAE"/>
    <w:rsid w:val="00B22ACF"/>
    <w:rsid w:val="00B24509"/>
    <w:rsid w:val="00B31B50"/>
    <w:rsid w:val="00B5294A"/>
    <w:rsid w:val="00B640F6"/>
    <w:rsid w:val="00B64851"/>
    <w:rsid w:val="00B67F91"/>
    <w:rsid w:val="00B837F6"/>
    <w:rsid w:val="00B91EF5"/>
    <w:rsid w:val="00B94CFC"/>
    <w:rsid w:val="00B95154"/>
    <w:rsid w:val="00BB0734"/>
    <w:rsid w:val="00BB422E"/>
    <w:rsid w:val="00BC493E"/>
    <w:rsid w:val="00BC4BB8"/>
    <w:rsid w:val="00BC4C3A"/>
    <w:rsid w:val="00BC50BB"/>
    <w:rsid w:val="00BE0EFA"/>
    <w:rsid w:val="00BE768E"/>
    <w:rsid w:val="00BE7B74"/>
    <w:rsid w:val="00BF3A3D"/>
    <w:rsid w:val="00C11AE6"/>
    <w:rsid w:val="00C15D62"/>
    <w:rsid w:val="00C27B72"/>
    <w:rsid w:val="00C43678"/>
    <w:rsid w:val="00C5474F"/>
    <w:rsid w:val="00C57A57"/>
    <w:rsid w:val="00C6593E"/>
    <w:rsid w:val="00C70EDD"/>
    <w:rsid w:val="00C716B5"/>
    <w:rsid w:val="00C72208"/>
    <w:rsid w:val="00C75D6C"/>
    <w:rsid w:val="00C8041B"/>
    <w:rsid w:val="00C90E01"/>
    <w:rsid w:val="00CA4234"/>
    <w:rsid w:val="00CA574E"/>
    <w:rsid w:val="00CA6FE7"/>
    <w:rsid w:val="00CB5982"/>
    <w:rsid w:val="00CC5620"/>
    <w:rsid w:val="00CC6ABC"/>
    <w:rsid w:val="00CD40A5"/>
    <w:rsid w:val="00CE0177"/>
    <w:rsid w:val="00CE0FA9"/>
    <w:rsid w:val="00CE608C"/>
    <w:rsid w:val="00CE696C"/>
    <w:rsid w:val="00CE69E2"/>
    <w:rsid w:val="00CF290B"/>
    <w:rsid w:val="00D028DB"/>
    <w:rsid w:val="00D039A4"/>
    <w:rsid w:val="00D057C5"/>
    <w:rsid w:val="00D41008"/>
    <w:rsid w:val="00D4145E"/>
    <w:rsid w:val="00D44555"/>
    <w:rsid w:val="00D45AD3"/>
    <w:rsid w:val="00D515ED"/>
    <w:rsid w:val="00D54985"/>
    <w:rsid w:val="00D605B8"/>
    <w:rsid w:val="00D706BF"/>
    <w:rsid w:val="00D77EF4"/>
    <w:rsid w:val="00D905F5"/>
    <w:rsid w:val="00D947C0"/>
    <w:rsid w:val="00DA1B00"/>
    <w:rsid w:val="00DB457C"/>
    <w:rsid w:val="00DB73A6"/>
    <w:rsid w:val="00DC4DD5"/>
    <w:rsid w:val="00DD0960"/>
    <w:rsid w:val="00DD4A2D"/>
    <w:rsid w:val="00DD7EAC"/>
    <w:rsid w:val="00DE07EC"/>
    <w:rsid w:val="00DE67E5"/>
    <w:rsid w:val="00DF74CB"/>
    <w:rsid w:val="00E02485"/>
    <w:rsid w:val="00E062FE"/>
    <w:rsid w:val="00E1191D"/>
    <w:rsid w:val="00E25496"/>
    <w:rsid w:val="00E26900"/>
    <w:rsid w:val="00E46C83"/>
    <w:rsid w:val="00E53E08"/>
    <w:rsid w:val="00E5647D"/>
    <w:rsid w:val="00E667F6"/>
    <w:rsid w:val="00E77C18"/>
    <w:rsid w:val="00E77E6F"/>
    <w:rsid w:val="00E8359C"/>
    <w:rsid w:val="00E93E05"/>
    <w:rsid w:val="00E94796"/>
    <w:rsid w:val="00E94ADC"/>
    <w:rsid w:val="00E963FB"/>
    <w:rsid w:val="00EA1A00"/>
    <w:rsid w:val="00EA277E"/>
    <w:rsid w:val="00EB49A6"/>
    <w:rsid w:val="00ED403D"/>
    <w:rsid w:val="00EE1A8F"/>
    <w:rsid w:val="00EF41CA"/>
    <w:rsid w:val="00EF68A9"/>
    <w:rsid w:val="00F047D2"/>
    <w:rsid w:val="00F109F2"/>
    <w:rsid w:val="00F125DA"/>
    <w:rsid w:val="00F17321"/>
    <w:rsid w:val="00F176DD"/>
    <w:rsid w:val="00F20879"/>
    <w:rsid w:val="00F32AC3"/>
    <w:rsid w:val="00F332E2"/>
    <w:rsid w:val="00F44693"/>
    <w:rsid w:val="00F5177C"/>
    <w:rsid w:val="00F52906"/>
    <w:rsid w:val="00F54608"/>
    <w:rsid w:val="00F5698F"/>
    <w:rsid w:val="00F614B0"/>
    <w:rsid w:val="00F66D18"/>
    <w:rsid w:val="00F675C4"/>
    <w:rsid w:val="00F83486"/>
    <w:rsid w:val="00F875C8"/>
    <w:rsid w:val="00F91B6E"/>
    <w:rsid w:val="00F97D0A"/>
    <w:rsid w:val="00FA12C2"/>
    <w:rsid w:val="00FA4C69"/>
    <w:rsid w:val="00FA6A81"/>
    <w:rsid w:val="00FC273F"/>
    <w:rsid w:val="00FD44D1"/>
    <w:rsid w:val="00FD57FF"/>
    <w:rsid w:val="00FE143D"/>
    <w:rsid w:val="00FE7002"/>
    <w:rsid w:val="00FF26A1"/>
    <w:rsid w:val="00FF7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DC10EB"/>
  <w15:docId w15:val="{11318BA6-14A0-4156-9964-5F0C94220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C7D22"/>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D44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4D1"/>
    <w:rPr>
      <w:rFonts w:ascii="Segoe UI" w:hAnsi="Segoe UI" w:cs="Segoe UI"/>
      <w:sz w:val="18"/>
      <w:szCs w:val="18"/>
    </w:rPr>
  </w:style>
  <w:style w:type="character" w:styleId="Hyperlink">
    <w:name w:val="Hyperlink"/>
    <w:basedOn w:val="DefaultParagraphFont"/>
    <w:uiPriority w:val="99"/>
    <w:unhideWhenUsed/>
    <w:rsid w:val="00605FED"/>
    <w:rPr>
      <w:color w:val="0563C1" w:themeColor="hyperlink"/>
      <w:u w:val="single"/>
    </w:rPr>
  </w:style>
  <w:style w:type="character" w:styleId="FollowedHyperlink">
    <w:name w:val="FollowedHyperlink"/>
    <w:basedOn w:val="DefaultParagraphFont"/>
    <w:uiPriority w:val="99"/>
    <w:semiHidden/>
    <w:unhideWhenUsed/>
    <w:rsid w:val="00605FED"/>
    <w:rPr>
      <w:color w:val="954F72" w:themeColor="followedHyperlink"/>
      <w:u w:val="single"/>
    </w:rPr>
  </w:style>
  <w:style w:type="paragraph" w:styleId="FootnoteText">
    <w:name w:val="footnote text"/>
    <w:basedOn w:val="Normal"/>
    <w:link w:val="FootnoteTextChar"/>
    <w:uiPriority w:val="99"/>
    <w:unhideWhenUsed/>
    <w:rsid w:val="0065398C"/>
    <w:pPr>
      <w:spacing w:after="0" w:line="240" w:lineRule="auto"/>
    </w:pPr>
    <w:rPr>
      <w:sz w:val="20"/>
      <w:szCs w:val="20"/>
    </w:rPr>
  </w:style>
  <w:style w:type="character" w:customStyle="1" w:styleId="FootnoteTextChar">
    <w:name w:val="Footnote Text Char"/>
    <w:basedOn w:val="DefaultParagraphFont"/>
    <w:link w:val="FootnoteText"/>
    <w:uiPriority w:val="99"/>
    <w:rsid w:val="0065398C"/>
    <w:rPr>
      <w:sz w:val="20"/>
      <w:szCs w:val="20"/>
    </w:rPr>
  </w:style>
  <w:style w:type="character" w:styleId="FootnoteReference">
    <w:name w:val="footnote reference"/>
    <w:basedOn w:val="DefaultParagraphFont"/>
    <w:uiPriority w:val="99"/>
    <w:unhideWhenUsed/>
    <w:rsid w:val="0065398C"/>
    <w:rPr>
      <w:vertAlign w:val="superscript"/>
    </w:rPr>
  </w:style>
  <w:style w:type="paragraph" w:styleId="CommentSubject">
    <w:name w:val="annotation subject"/>
    <w:basedOn w:val="CommentText"/>
    <w:next w:val="CommentText"/>
    <w:link w:val="CommentSubjectChar"/>
    <w:uiPriority w:val="99"/>
    <w:semiHidden/>
    <w:unhideWhenUsed/>
    <w:rsid w:val="00997483"/>
    <w:rPr>
      <w:b/>
      <w:bCs/>
    </w:rPr>
  </w:style>
  <w:style w:type="character" w:customStyle="1" w:styleId="CommentSubjectChar">
    <w:name w:val="Comment Subject Char"/>
    <w:basedOn w:val="CommentTextChar"/>
    <w:link w:val="CommentSubject"/>
    <w:uiPriority w:val="99"/>
    <w:semiHidden/>
    <w:rsid w:val="00997483"/>
    <w:rPr>
      <w:b/>
      <w:bCs/>
      <w:sz w:val="20"/>
      <w:szCs w:val="20"/>
    </w:rPr>
  </w:style>
  <w:style w:type="paragraph" w:styleId="ListParagraph">
    <w:name w:val="List Paragraph"/>
    <w:basedOn w:val="Normal"/>
    <w:uiPriority w:val="34"/>
    <w:qFormat/>
    <w:rsid w:val="00846F21"/>
    <w:pPr>
      <w:ind w:left="720"/>
      <w:contextualSpacing/>
    </w:pPr>
  </w:style>
  <w:style w:type="paragraph" w:styleId="Header">
    <w:name w:val="header"/>
    <w:basedOn w:val="Normal"/>
    <w:link w:val="HeaderChar"/>
    <w:uiPriority w:val="99"/>
    <w:unhideWhenUsed/>
    <w:rsid w:val="000435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52A"/>
  </w:style>
  <w:style w:type="paragraph" w:styleId="Footer">
    <w:name w:val="footer"/>
    <w:basedOn w:val="Normal"/>
    <w:link w:val="FooterChar"/>
    <w:uiPriority w:val="99"/>
    <w:unhideWhenUsed/>
    <w:rsid w:val="000435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52A"/>
  </w:style>
  <w:style w:type="paragraph" w:styleId="Revision">
    <w:name w:val="Revision"/>
    <w:hidden/>
    <w:uiPriority w:val="99"/>
    <w:semiHidden/>
    <w:rsid w:val="00081A9F"/>
    <w:pPr>
      <w:pBdr>
        <w:top w:val="none" w:sz="0" w:space="0" w:color="auto"/>
        <w:left w:val="none" w:sz="0" w:space="0" w:color="auto"/>
        <w:bottom w:val="none" w:sz="0" w:space="0" w:color="auto"/>
        <w:right w:val="none" w:sz="0" w:space="0" w:color="auto"/>
        <w:between w:val="none" w:sz="0" w:space="0" w:color="auto"/>
      </w:pBdr>
      <w:spacing w:after="0" w:line="240" w:lineRule="auto"/>
    </w:pPr>
  </w:style>
  <w:style w:type="paragraph" w:styleId="EndnoteText">
    <w:name w:val="endnote text"/>
    <w:basedOn w:val="Normal"/>
    <w:link w:val="EndnoteTextChar"/>
    <w:uiPriority w:val="99"/>
    <w:semiHidden/>
    <w:unhideWhenUsed/>
    <w:rsid w:val="00E94AD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94ADC"/>
    <w:rPr>
      <w:sz w:val="20"/>
      <w:szCs w:val="20"/>
    </w:rPr>
  </w:style>
  <w:style w:type="character" w:styleId="EndnoteReference">
    <w:name w:val="endnote reference"/>
    <w:basedOn w:val="DefaultParagraphFont"/>
    <w:uiPriority w:val="99"/>
    <w:semiHidden/>
    <w:unhideWhenUsed/>
    <w:rsid w:val="00E94ADC"/>
    <w:rPr>
      <w:vertAlign w:val="superscript"/>
    </w:rPr>
  </w:style>
  <w:style w:type="paragraph" w:styleId="NormalWeb">
    <w:name w:val="Normal (Web)"/>
    <w:basedOn w:val="Normal"/>
    <w:uiPriority w:val="99"/>
    <w:unhideWhenUsed/>
    <w:rsid w:val="00A74A9A"/>
    <w:pPr>
      <w:pBdr>
        <w:top w:val="none" w:sz="0" w:space="0" w:color="auto"/>
        <w:left w:val="none" w:sz="0" w:space="0" w:color="auto"/>
        <w:bottom w:val="none" w:sz="0" w:space="0" w:color="auto"/>
        <w:right w:val="none" w:sz="0" w:space="0" w:color="auto"/>
        <w:between w:val="none" w:sz="0" w:space="0" w:color="auto"/>
      </w:pBdr>
      <w:spacing w:after="150" w:line="240" w:lineRule="auto"/>
    </w:pPr>
    <w:rPr>
      <w:rFonts w:ascii="Times New Roman" w:eastAsia="Times New Roman" w:hAnsi="Times New Roman" w:cs="Times New Roman"/>
      <w:color w:val="auto"/>
      <w:sz w:val="24"/>
      <w:szCs w:val="24"/>
    </w:rPr>
  </w:style>
  <w:style w:type="paragraph" w:customStyle="1" w:styleId="Caption1">
    <w:name w:val="Caption1"/>
    <w:basedOn w:val="Normal"/>
    <w:rsid w:val="00A74A9A"/>
    <w:pPr>
      <w:pBdr>
        <w:top w:val="none" w:sz="0" w:space="0" w:color="auto"/>
        <w:left w:val="none" w:sz="0" w:space="0" w:color="auto"/>
        <w:bottom w:val="none" w:sz="0" w:space="0" w:color="auto"/>
        <w:right w:val="none" w:sz="0" w:space="0" w:color="auto"/>
        <w:between w:val="none" w:sz="0" w:space="0" w:color="auto"/>
      </w:pBdr>
      <w:spacing w:after="150"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4F3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
    <w:name w:val="List Table 1 Light"/>
    <w:basedOn w:val="TableNormal"/>
    <w:uiPriority w:val="46"/>
    <w:rsid w:val="005C6D91"/>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
    <w:name w:val="Body Text"/>
    <w:basedOn w:val="Normal"/>
    <w:link w:val="BodyTextChar"/>
    <w:unhideWhenUsed/>
    <w:rsid w:val="007729D5"/>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ascii="Garamond" w:eastAsia="Times New Roman" w:hAnsi="Garamond" w:cs="Times New Roman"/>
      <w:color w:val="auto"/>
      <w:sz w:val="28"/>
      <w:szCs w:val="28"/>
      <w:lang w:val="x-none" w:eastAsia="x-none"/>
    </w:rPr>
  </w:style>
  <w:style w:type="character" w:customStyle="1" w:styleId="BodyTextChar">
    <w:name w:val="Body Text Char"/>
    <w:basedOn w:val="DefaultParagraphFont"/>
    <w:link w:val="BodyText"/>
    <w:rsid w:val="007729D5"/>
    <w:rPr>
      <w:rFonts w:ascii="Garamond" w:eastAsia="Times New Roman" w:hAnsi="Garamond" w:cs="Times New Roman"/>
      <w:color w:val="auto"/>
      <w:sz w:val="28"/>
      <w:szCs w:val="28"/>
      <w:lang w:val="x-none" w:eastAsia="x-none"/>
    </w:rPr>
  </w:style>
  <w:style w:type="character" w:styleId="LineNumber">
    <w:name w:val="line number"/>
    <w:basedOn w:val="DefaultParagraphFont"/>
    <w:uiPriority w:val="99"/>
    <w:semiHidden/>
    <w:unhideWhenUsed/>
    <w:rsid w:val="00C43678"/>
  </w:style>
  <w:style w:type="paragraph" w:styleId="NoSpacing">
    <w:name w:val="No Spacing"/>
    <w:uiPriority w:val="1"/>
    <w:qFormat/>
    <w:rsid w:val="000277C8"/>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674709">
      <w:bodyDiv w:val="1"/>
      <w:marLeft w:val="0"/>
      <w:marRight w:val="0"/>
      <w:marTop w:val="0"/>
      <w:marBottom w:val="0"/>
      <w:divBdr>
        <w:top w:val="none" w:sz="0" w:space="0" w:color="auto"/>
        <w:left w:val="none" w:sz="0" w:space="0" w:color="auto"/>
        <w:bottom w:val="none" w:sz="0" w:space="0" w:color="auto"/>
        <w:right w:val="none" w:sz="0" w:space="0" w:color="auto"/>
      </w:divBdr>
      <w:divsChild>
        <w:div w:id="1971397685">
          <w:marLeft w:val="0"/>
          <w:marRight w:val="0"/>
          <w:marTop w:val="0"/>
          <w:marBottom w:val="0"/>
          <w:divBdr>
            <w:top w:val="none" w:sz="0" w:space="0" w:color="auto"/>
            <w:left w:val="none" w:sz="0" w:space="0" w:color="auto"/>
            <w:bottom w:val="none" w:sz="0" w:space="0" w:color="auto"/>
            <w:right w:val="none" w:sz="0" w:space="0" w:color="auto"/>
          </w:divBdr>
          <w:divsChild>
            <w:div w:id="1848866897">
              <w:marLeft w:val="0"/>
              <w:marRight w:val="0"/>
              <w:marTop w:val="0"/>
              <w:marBottom w:val="0"/>
              <w:divBdr>
                <w:top w:val="none" w:sz="0" w:space="0" w:color="auto"/>
                <w:left w:val="none" w:sz="0" w:space="0" w:color="auto"/>
                <w:bottom w:val="none" w:sz="0" w:space="0" w:color="auto"/>
                <w:right w:val="none" w:sz="0" w:space="0" w:color="auto"/>
              </w:divBdr>
              <w:divsChild>
                <w:div w:id="50347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32843">
      <w:bodyDiv w:val="1"/>
      <w:marLeft w:val="0"/>
      <w:marRight w:val="0"/>
      <w:marTop w:val="0"/>
      <w:marBottom w:val="0"/>
      <w:divBdr>
        <w:top w:val="none" w:sz="0" w:space="0" w:color="auto"/>
        <w:left w:val="none" w:sz="0" w:space="0" w:color="auto"/>
        <w:bottom w:val="none" w:sz="0" w:space="0" w:color="auto"/>
        <w:right w:val="none" w:sz="0" w:space="0" w:color="auto"/>
      </w:divBdr>
    </w:div>
    <w:div w:id="1660382666">
      <w:bodyDiv w:val="1"/>
      <w:marLeft w:val="0"/>
      <w:marRight w:val="0"/>
      <w:marTop w:val="0"/>
      <w:marBottom w:val="0"/>
      <w:divBdr>
        <w:top w:val="none" w:sz="0" w:space="0" w:color="auto"/>
        <w:left w:val="none" w:sz="0" w:space="0" w:color="auto"/>
        <w:bottom w:val="none" w:sz="0" w:space="0" w:color="auto"/>
        <w:right w:val="none" w:sz="0" w:space="0" w:color="auto"/>
      </w:divBdr>
      <w:divsChild>
        <w:div w:id="1073089462">
          <w:marLeft w:val="0"/>
          <w:marRight w:val="0"/>
          <w:marTop w:val="0"/>
          <w:marBottom w:val="0"/>
          <w:divBdr>
            <w:top w:val="none" w:sz="0" w:space="0" w:color="auto"/>
            <w:left w:val="none" w:sz="0" w:space="0" w:color="auto"/>
            <w:bottom w:val="none" w:sz="0" w:space="0" w:color="auto"/>
            <w:right w:val="none" w:sz="0" w:space="0" w:color="auto"/>
          </w:divBdr>
          <w:divsChild>
            <w:div w:id="1952661020">
              <w:marLeft w:val="0"/>
              <w:marRight w:val="0"/>
              <w:marTop w:val="0"/>
              <w:marBottom w:val="0"/>
              <w:divBdr>
                <w:top w:val="none" w:sz="0" w:space="0" w:color="auto"/>
                <w:left w:val="none" w:sz="0" w:space="0" w:color="auto"/>
                <w:bottom w:val="none" w:sz="0" w:space="0" w:color="auto"/>
                <w:right w:val="none" w:sz="0" w:space="0" w:color="auto"/>
              </w:divBdr>
              <w:divsChild>
                <w:div w:id="24766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microsoft.com/office/2016/09/relationships/commentsIds" Target="commentsIds.xml"/></Relationships>
</file>

<file path=word/_rels/footnotes.xml.rels><?xml version="1.0" encoding="UTF-8" standalone="yes"?>
<Relationships xmlns="http://schemas.openxmlformats.org/package/2006/relationships"><Relationship Id="rId3" Type="http://schemas.openxmlformats.org/officeDocument/2006/relationships/hyperlink" Target="https://steinhardt.nyu.edu/scmsAdmin/uploads/005/432/The%20Hecht-Calandra%20Bill.AJE3.doc" TargetMode="External"/><Relationship Id="rId2" Type="http://schemas.openxmlformats.org/officeDocument/2006/relationships/hyperlink" Target="https://www.politico.com/states/new-york/albany/story/2018/03/15/de-blasio-has-means-if-not-will-to-reform-specialized-school-admissions-317675" TargetMode="External"/><Relationship Id="rId1" Type="http://schemas.openxmlformats.org/officeDocument/2006/relationships/hyperlink" Target="https://www.brookings.edu/research/evidence-on-new-york-city-and-boston-exam-schools/" TargetMode="External"/><Relationship Id="rId6" Type="http://schemas.openxmlformats.org/officeDocument/2006/relationships/hyperlink" Target="https://infohub.nyced.org/reports-and-policies/citywide-information-and-data/information-and-data-overview" TargetMode="External"/><Relationship Id="rId5" Type="http://schemas.openxmlformats.org/officeDocument/2006/relationships/hyperlink" Target="https://www.schools.nyc.gov/enrollment/enrollment-help/meeting-student-needs/diversity-in-admissions" TargetMode="External"/><Relationship Id="rId4" Type="http://schemas.openxmlformats.org/officeDocument/2006/relationships/hyperlink" Target="https://www.schools.nyc.gov/enrollment/enrollment-help/meeting-student-needs/diversity-in-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0CD79-D104-4E66-8C0D-C2634F0E3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2002</Words>
  <Characters>11415</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Kalima</dc:creator>
  <cp:lastModifiedBy>DelFranco, Ruthie</cp:lastModifiedBy>
  <cp:revision>2</cp:revision>
  <cp:lastPrinted>2019-10-29T13:46:00Z</cp:lastPrinted>
  <dcterms:created xsi:type="dcterms:W3CDTF">2019-10-29T16:36:00Z</dcterms:created>
  <dcterms:modified xsi:type="dcterms:W3CDTF">2019-10-29T16:36:00Z</dcterms:modified>
</cp:coreProperties>
</file>