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C35E78">
      <w:pPr>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C35E78">
      <w:pPr>
        <w:jc w:val="center"/>
        <w:rPr>
          <w:rFonts w:ascii="Times New Roman" w:hAnsi="Times New Roman"/>
          <w:b/>
          <w:szCs w:val="24"/>
        </w:rPr>
      </w:pPr>
      <w:r w:rsidRPr="007466B0">
        <w:rPr>
          <w:rFonts w:ascii="Times New Roman" w:hAnsi="Times New Roman"/>
          <w:b/>
          <w:szCs w:val="24"/>
        </w:rPr>
        <w:t xml:space="preserve">RESOLUTION NO. </w:t>
      </w:r>
      <w:r w:rsidR="00415587">
        <w:rPr>
          <w:rFonts w:ascii="Times New Roman" w:hAnsi="Times New Roman"/>
          <w:b/>
          <w:szCs w:val="24"/>
        </w:rPr>
        <w:t>1109</w:t>
      </w:r>
    </w:p>
    <w:p w:rsidR="003C3058" w:rsidRPr="007466B0" w:rsidRDefault="003C3058">
      <w:pPr>
        <w:tabs>
          <w:tab w:val="center" w:pos="4680"/>
        </w:tabs>
        <w:jc w:val="both"/>
        <w:rPr>
          <w:rFonts w:ascii="Times New Roman" w:hAnsi="Times New Roman"/>
          <w:b/>
          <w:szCs w:val="24"/>
        </w:rPr>
      </w:pPr>
    </w:p>
    <w:p w:rsidR="003F08BA" w:rsidRPr="003F08BA" w:rsidRDefault="003F08BA" w:rsidP="003B3B47">
      <w:pPr>
        <w:jc w:val="both"/>
        <w:rPr>
          <w:rFonts w:ascii="Times New Roman" w:hAnsi="Times New Roman"/>
          <w:b/>
          <w:vanish/>
          <w:szCs w:val="24"/>
        </w:rPr>
      </w:pPr>
      <w:r w:rsidRPr="003F08BA">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0A1B6E">
        <w:rPr>
          <w:rFonts w:ascii="Times New Roman" w:hAnsi="Times New Roman"/>
          <w:b/>
          <w:szCs w:val="24"/>
        </w:rPr>
        <w:t>190</w:t>
      </w:r>
      <w:r w:rsidR="00105ECC">
        <w:rPr>
          <w:rFonts w:ascii="Times New Roman" w:hAnsi="Times New Roman"/>
          <w:b/>
          <w:szCs w:val="24"/>
        </w:rPr>
        <w:t>439</w:t>
      </w:r>
      <w:r w:rsidR="00562605" w:rsidRPr="007466B0">
        <w:rPr>
          <w:rFonts w:ascii="Times New Roman" w:hAnsi="Times New Roman"/>
          <w:b/>
          <w:szCs w:val="24"/>
        </w:rPr>
        <w:t xml:space="preserve"> </w:t>
      </w:r>
      <w:r w:rsidRPr="007466B0">
        <w:rPr>
          <w:rFonts w:ascii="Times New Roman" w:hAnsi="Times New Roman"/>
          <w:b/>
          <w:szCs w:val="24"/>
        </w:rPr>
        <w:t>ZS</w:t>
      </w:r>
      <w:r w:rsidR="00105ECC">
        <w:rPr>
          <w:rFonts w:ascii="Times New Roman" w:hAnsi="Times New Roman"/>
          <w:b/>
          <w:szCs w:val="24"/>
        </w:rPr>
        <w:t>Q</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105ECC">
        <w:rPr>
          <w:rFonts w:ascii="Times New Roman" w:hAnsi="Times New Roman"/>
          <w:b/>
          <w:szCs w:val="24"/>
        </w:rPr>
        <w:t>534</w:t>
      </w:r>
      <w:r w:rsidR="00482A4B">
        <w:rPr>
          <w:rFonts w:ascii="Times New Roman" w:hAnsi="Times New Roman"/>
          <w:b/>
          <w:szCs w:val="24"/>
        </w:rPr>
        <w:t>).</w:t>
      </w:r>
    </w:p>
    <w:p w:rsidR="003F08BA" w:rsidRPr="003F08BA" w:rsidRDefault="003F08BA" w:rsidP="000E0C15">
      <w:pPr>
        <w:jc w:val="both"/>
        <w:rPr>
          <w:rFonts w:ascii="Times New Roman" w:hAnsi="Times New Roman"/>
          <w:b/>
          <w:vanish/>
          <w:szCs w:val="24"/>
        </w:rPr>
      </w:pPr>
      <w:bookmarkStart w:id="0" w:name="_GoBack"/>
      <w:bookmarkEnd w:id="0"/>
      <w:r w:rsidRPr="003F08BA">
        <w:rPr>
          <w:rFonts w:ascii="Times New Roman" w:hAnsi="Times New Roman"/>
          <w:b/>
          <w:vanish/>
          <w:szCs w:val="24"/>
        </w:rPr>
        <w:t>..Body</w:t>
      </w:r>
    </w:p>
    <w:p w:rsidR="003F08BA" w:rsidRPr="007466B0" w:rsidRDefault="003F08BA"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050E1C">
        <w:rPr>
          <w:rFonts w:ascii="Times New Roman" w:hAnsi="Times New Roman"/>
          <w:b/>
          <w:szCs w:val="24"/>
        </w:rPr>
        <w:t>Moya</w:t>
      </w:r>
    </w:p>
    <w:p w:rsidR="004B1A02" w:rsidRPr="00C248EE" w:rsidRDefault="004B1A02" w:rsidP="00C248EE">
      <w:pPr>
        <w:jc w:val="both"/>
        <w:rPr>
          <w:rFonts w:ascii="Times New Roman" w:hAnsi="Times New Roman"/>
          <w:szCs w:val="24"/>
        </w:rPr>
      </w:pPr>
    </w:p>
    <w:p w:rsidR="003B3B47" w:rsidRPr="00C248EE" w:rsidRDefault="00600128" w:rsidP="00061E64">
      <w:pPr>
        <w:pStyle w:val="NoSpacing"/>
        <w:tabs>
          <w:tab w:val="left" w:pos="720"/>
        </w:tabs>
        <w:ind w:firstLine="720"/>
        <w:jc w:val="both"/>
        <w:rPr>
          <w:rFonts w:ascii="Times New Roman" w:hAnsi="Times New Roman"/>
          <w:szCs w:val="24"/>
        </w:rPr>
      </w:pPr>
      <w:r w:rsidRPr="00C248EE">
        <w:rPr>
          <w:rFonts w:ascii="Times New Roman" w:hAnsi="Times New Roman"/>
          <w:szCs w:val="24"/>
        </w:rPr>
        <w:t xml:space="preserve">WHEREAS, </w:t>
      </w:r>
      <w:r w:rsidR="00105ECC" w:rsidRPr="00C248EE">
        <w:rPr>
          <w:rFonts w:ascii="Times New Roman" w:hAnsi="Times New Roman"/>
          <w:szCs w:val="24"/>
        </w:rPr>
        <w:t xml:space="preserve">LSS Leasing Limited Liability Company, pursuant to Sections 197-c and 201 of the New York City Charter, </w:t>
      </w:r>
      <w:r w:rsidR="00105ECC" w:rsidRPr="00C248EE">
        <w:rPr>
          <w:rFonts w:ascii="Times New Roman" w:hAnsi="Times New Roman"/>
          <w:snapToGrid/>
          <w:szCs w:val="24"/>
        </w:rPr>
        <w:t xml:space="preserve">for the grant of a special permit </w:t>
      </w:r>
      <w:r w:rsidR="00105ECC" w:rsidRPr="00C248EE">
        <w:rPr>
          <w:rFonts w:ascii="Times New Roman" w:hAnsi="Times New Roman"/>
          <w:szCs w:val="24"/>
        </w:rPr>
        <w:t xml:space="preserve">pursuant to Section 74-512 of the Zoning Resolution </w:t>
      </w:r>
      <w:r w:rsidR="00105ECC" w:rsidRPr="00C248EE">
        <w:rPr>
          <w:rFonts w:ascii="Times New Roman" w:hAnsi="Times New Roman"/>
          <w:snapToGrid/>
          <w:szCs w:val="24"/>
        </w:rPr>
        <w:t xml:space="preserve">to allow </w:t>
      </w:r>
      <w:r w:rsidR="00105ECC" w:rsidRPr="00C248EE">
        <w:rPr>
          <w:rFonts w:ascii="Times New Roman" w:hAnsi="Times New Roman"/>
          <w:bCs/>
          <w:snapToGrid/>
          <w:szCs w:val="24"/>
        </w:rPr>
        <w:t xml:space="preserve">a public parking facility with a maximum capacity of 706 parking spaces, including 356 self-park spaces and 350 attended parking spaces, on the ground floor, second floor and roof of an existing two-story garage building; </w:t>
      </w:r>
      <w:r w:rsidR="00105ECC" w:rsidRPr="00C248EE">
        <w:rPr>
          <w:rFonts w:ascii="Times New Roman" w:hAnsi="Times New Roman"/>
          <w:snapToGrid/>
          <w:szCs w:val="24"/>
        </w:rPr>
        <w:t>to allow up to 350 spaces to be located on the roof of such public parking facility; and</w:t>
      </w:r>
      <w:r w:rsidR="00105ECC" w:rsidRPr="00C248EE">
        <w:rPr>
          <w:rFonts w:ascii="Times New Roman" w:hAnsi="Times New Roman"/>
          <w:bCs/>
          <w:snapToGrid/>
          <w:szCs w:val="24"/>
        </w:rPr>
        <w:t xml:space="preserve"> </w:t>
      </w:r>
      <w:r w:rsidR="00105ECC" w:rsidRPr="00C248EE">
        <w:rPr>
          <w:rFonts w:ascii="Times New Roman" w:hAnsi="Times New Roman"/>
          <w:snapToGrid/>
          <w:szCs w:val="24"/>
        </w:rPr>
        <w:t>to allow floor space on one or more stories and up to a height of 23 feet above curb level to be exempted from the definition of floor area as set forth in Section 12-10 (DEFINITIONS), on property located on Block 1918, Lots 1, 18, 25 and 114</w:t>
      </w:r>
      <w:r w:rsidR="00C248EE" w:rsidRPr="00C248EE">
        <w:rPr>
          <w:rFonts w:ascii="Times New Roman" w:hAnsi="Times New Roman"/>
          <w:snapToGrid/>
          <w:szCs w:val="24"/>
        </w:rPr>
        <w:t>, which in conjunction with the related action</w:t>
      </w:r>
      <w:r w:rsidR="00105ECC" w:rsidRPr="00C248EE">
        <w:rPr>
          <w:rFonts w:ascii="Times New Roman" w:hAnsi="Times New Roman"/>
          <w:snapToGrid/>
          <w:szCs w:val="24"/>
        </w:rPr>
        <w:t xml:space="preserve"> </w:t>
      </w:r>
      <w:r w:rsidR="00C248EE" w:rsidRPr="00C248EE">
        <w:rPr>
          <w:rFonts w:ascii="Times New Roman" w:eastAsia="Calibri" w:hAnsi="Times New Roman"/>
          <w:snapToGrid/>
          <w:szCs w:val="24"/>
        </w:rPr>
        <w:t>would facilitate the continued use of an existing two-story public parking garage in the Elmhurst neighborhood of Queens, Community District 4 (</w:t>
      </w:r>
      <w:r w:rsidR="00F20695" w:rsidRPr="00C248EE">
        <w:rPr>
          <w:rFonts w:ascii="Times New Roman" w:hAnsi="Times New Roman"/>
          <w:szCs w:val="24"/>
        </w:rPr>
        <w:t xml:space="preserve">ULURP No. C </w:t>
      </w:r>
      <w:r w:rsidR="000A1B6E" w:rsidRPr="00C248EE">
        <w:rPr>
          <w:rFonts w:ascii="Times New Roman" w:hAnsi="Times New Roman"/>
          <w:szCs w:val="24"/>
        </w:rPr>
        <w:t>190</w:t>
      </w:r>
      <w:r w:rsidR="00C248EE">
        <w:rPr>
          <w:rFonts w:ascii="Times New Roman" w:hAnsi="Times New Roman"/>
          <w:szCs w:val="24"/>
        </w:rPr>
        <w:t>439</w:t>
      </w:r>
      <w:r w:rsidR="00F20695" w:rsidRPr="00C248EE">
        <w:rPr>
          <w:rFonts w:ascii="Times New Roman" w:hAnsi="Times New Roman"/>
          <w:szCs w:val="24"/>
        </w:rPr>
        <w:t xml:space="preserve"> ZS</w:t>
      </w:r>
      <w:r w:rsidR="00C248EE">
        <w:rPr>
          <w:rFonts w:ascii="Times New Roman" w:hAnsi="Times New Roman"/>
          <w:szCs w:val="24"/>
        </w:rPr>
        <w:t>Q</w:t>
      </w:r>
      <w:r w:rsidR="00F20695" w:rsidRPr="00C248EE">
        <w:rPr>
          <w:rFonts w:ascii="Times New Roman" w:hAnsi="Times New Roman"/>
          <w:szCs w:val="24"/>
        </w:rPr>
        <w:t xml:space="preserve">) </w:t>
      </w:r>
      <w:r w:rsidR="003B3B47" w:rsidRPr="00C248EE">
        <w:rPr>
          <w:rFonts w:ascii="Times New Roman" w:hAnsi="Times New Roman"/>
          <w:szCs w:val="24"/>
        </w:rPr>
        <w:t>(the “Application”);</w:t>
      </w:r>
    </w:p>
    <w:p w:rsidR="00C248EE" w:rsidRPr="00C248EE" w:rsidRDefault="00C248EE" w:rsidP="00E157A0">
      <w:pPr>
        <w:pStyle w:val="NoSpacing"/>
        <w:tabs>
          <w:tab w:val="left" w:pos="720"/>
        </w:tabs>
        <w:jc w:val="both"/>
        <w:rPr>
          <w:rFonts w:ascii="Times New Roman" w:hAnsi="Times New Roman"/>
          <w:szCs w:val="24"/>
        </w:rPr>
      </w:pPr>
    </w:p>
    <w:p w:rsidR="003833FC" w:rsidRDefault="003833FC" w:rsidP="00061E64">
      <w:pPr>
        <w:pStyle w:val="NoSpacing"/>
        <w:tabs>
          <w:tab w:val="left" w:pos="720"/>
        </w:tabs>
        <w:ind w:firstLine="720"/>
        <w:jc w:val="both"/>
        <w:rPr>
          <w:rFonts w:ascii="Times New Roman" w:hAnsi="Times New Roman"/>
          <w:szCs w:val="24"/>
        </w:rPr>
      </w:pPr>
      <w:r w:rsidRPr="00F02B81">
        <w:rPr>
          <w:rFonts w:ascii="Times New Roman" w:hAnsi="Times New Roman"/>
          <w:szCs w:val="24"/>
        </w:rPr>
        <w:t xml:space="preserve">WHEREAS, the City Planning Commission filed with the Council on </w:t>
      </w:r>
      <w:r w:rsidR="00C248EE">
        <w:rPr>
          <w:rFonts w:ascii="Times New Roman" w:hAnsi="Times New Roman"/>
          <w:szCs w:val="24"/>
        </w:rPr>
        <w:t>September 13</w:t>
      </w:r>
      <w:r w:rsidRPr="00F02B81">
        <w:rPr>
          <w:rFonts w:ascii="Times New Roman" w:hAnsi="Times New Roman"/>
          <w:szCs w:val="24"/>
        </w:rPr>
        <w:t>, 201</w:t>
      </w:r>
      <w:r>
        <w:rPr>
          <w:rFonts w:ascii="Times New Roman" w:hAnsi="Times New Roman"/>
          <w:szCs w:val="24"/>
        </w:rPr>
        <w:t xml:space="preserve">9, </w:t>
      </w:r>
      <w:r w:rsidRPr="00F02B81">
        <w:rPr>
          <w:rFonts w:ascii="Times New Roman" w:hAnsi="Times New Roman"/>
          <w:szCs w:val="24"/>
        </w:rPr>
        <w:t xml:space="preserve">its decision dated </w:t>
      </w:r>
      <w:r w:rsidR="00E157A0">
        <w:rPr>
          <w:rFonts w:ascii="Times New Roman" w:hAnsi="Times New Roman"/>
          <w:szCs w:val="24"/>
        </w:rPr>
        <w:t>September 11</w:t>
      </w:r>
      <w:r w:rsidRPr="00F02B81">
        <w:rPr>
          <w:rFonts w:ascii="Times New Roman" w:hAnsi="Times New Roman"/>
          <w:szCs w:val="24"/>
        </w:rPr>
        <w:t>, 201</w:t>
      </w:r>
      <w:r>
        <w:rPr>
          <w:rFonts w:ascii="Times New Roman" w:hAnsi="Times New Roman"/>
          <w:szCs w:val="24"/>
        </w:rPr>
        <w:t>9</w:t>
      </w:r>
      <w:r w:rsidRPr="00F02B81">
        <w:rPr>
          <w:rFonts w:ascii="Times New Roman" w:hAnsi="Times New Roman"/>
          <w:szCs w:val="24"/>
        </w:rPr>
        <w:t xml:space="preserve"> (the </w:t>
      </w:r>
      <w:r w:rsidR="00C35E78" w:rsidRPr="007466B0">
        <w:rPr>
          <w:rFonts w:ascii="Times New Roman" w:hAnsi="Times New Roman"/>
          <w:szCs w:val="24"/>
        </w:rPr>
        <w:t>“</w:t>
      </w:r>
      <w:r w:rsidRPr="00F02B81">
        <w:rPr>
          <w:rFonts w:ascii="Times New Roman" w:hAnsi="Times New Roman"/>
          <w:szCs w:val="24"/>
        </w:rPr>
        <w:t>Decision</w:t>
      </w:r>
      <w:r w:rsidR="00C35E78">
        <w:rPr>
          <w:rFonts w:ascii="Times New Roman" w:hAnsi="Times New Roman"/>
          <w:szCs w:val="24"/>
        </w:rPr>
        <w:t>”</w:t>
      </w:r>
      <w:r w:rsidRPr="00F02B81">
        <w:rPr>
          <w:rFonts w:ascii="Times New Roman" w:hAnsi="Times New Roman"/>
          <w:szCs w:val="24"/>
        </w:rPr>
        <w:t xml:space="preserve">), on the </w:t>
      </w:r>
      <w:r w:rsidR="00F677A9">
        <w:rPr>
          <w:rFonts w:ascii="Times New Roman" w:hAnsi="Times New Roman"/>
          <w:szCs w:val="24"/>
        </w:rPr>
        <w:t>A</w:t>
      </w:r>
      <w:r w:rsidRPr="00F02B81">
        <w:rPr>
          <w:rFonts w:ascii="Times New Roman" w:hAnsi="Times New Roman"/>
          <w:szCs w:val="24"/>
        </w:rPr>
        <w:t>pplication</w:t>
      </w:r>
      <w:r>
        <w:rPr>
          <w:rFonts w:ascii="Times New Roman" w:hAnsi="Times New Roman"/>
          <w:szCs w:val="24"/>
        </w:rPr>
        <w:t>;</w:t>
      </w:r>
    </w:p>
    <w:p w:rsidR="00061E64" w:rsidRPr="00C248EE" w:rsidRDefault="00061E64" w:rsidP="00061E64">
      <w:pPr>
        <w:pStyle w:val="NoSpacing"/>
        <w:tabs>
          <w:tab w:val="left" w:pos="720"/>
        </w:tabs>
        <w:jc w:val="both"/>
        <w:rPr>
          <w:rFonts w:ascii="Times New Roman" w:hAnsi="Times New Roman"/>
          <w:szCs w:val="24"/>
        </w:rPr>
      </w:pPr>
    </w:p>
    <w:p w:rsidR="00DD6350" w:rsidRPr="00DD6350" w:rsidRDefault="00DD6350" w:rsidP="00061E64">
      <w:pPr>
        <w:pStyle w:val="NoSpacing"/>
        <w:tabs>
          <w:tab w:val="left" w:pos="720"/>
        </w:tabs>
        <w:ind w:firstLine="720"/>
        <w:jc w:val="both"/>
        <w:rPr>
          <w:rFonts w:ascii="Times New Roman" w:hAnsi="Times New Roman"/>
          <w:snapToGrid/>
          <w:szCs w:val="24"/>
        </w:rPr>
      </w:pPr>
      <w:r w:rsidRPr="00061E64">
        <w:rPr>
          <w:rFonts w:ascii="Times New Roman" w:hAnsi="Times New Roman"/>
          <w:szCs w:val="24"/>
        </w:rPr>
        <w:t>WHEREAS</w:t>
      </w:r>
      <w:r w:rsidRPr="00DD6350">
        <w:rPr>
          <w:rFonts w:ascii="Times New Roman" w:hAnsi="Times New Roman"/>
          <w:snapToGrid/>
          <w:szCs w:val="24"/>
        </w:rPr>
        <w:t xml:space="preserve">, the Application is related to application </w:t>
      </w:r>
      <w:r>
        <w:rPr>
          <w:rFonts w:ascii="Times New Roman" w:hAnsi="Times New Roman"/>
          <w:snapToGrid/>
          <w:szCs w:val="24"/>
        </w:rPr>
        <w:t>N 190440 ZRQ</w:t>
      </w:r>
      <w:r w:rsidRPr="00DD6350">
        <w:rPr>
          <w:rFonts w:ascii="Times New Roman" w:hAnsi="Times New Roman"/>
          <w:snapToGrid/>
          <w:szCs w:val="24"/>
        </w:rPr>
        <w:t xml:space="preserve"> (L.U. No. 53</w:t>
      </w:r>
      <w:r>
        <w:rPr>
          <w:rFonts w:ascii="Times New Roman" w:hAnsi="Times New Roman"/>
          <w:snapToGrid/>
          <w:szCs w:val="24"/>
        </w:rPr>
        <w:t>5</w:t>
      </w:r>
      <w:r w:rsidRPr="00DD6350">
        <w:rPr>
          <w:rFonts w:ascii="Times New Roman" w:hAnsi="Times New Roman"/>
          <w:snapToGrid/>
          <w:szCs w:val="24"/>
        </w:rPr>
        <w:t xml:space="preserve">), a </w:t>
      </w:r>
      <w:r>
        <w:rPr>
          <w:rFonts w:ascii="Times New Roman" w:hAnsi="Times New Roman"/>
          <w:snapToGrid/>
          <w:szCs w:val="24"/>
        </w:rPr>
        <w:t>z</w:t>
      </w:r>
      <w:r w:rsidRPr="00DD6350">
        <w:rPr>
          <w:rFonts w:ascii="Times New Roman" w:hAnsi="Times New Roman"/>
          <w:snapToGrid/>
          <w:szCs w:val="24"/>
        </w:rPr>
        <w:t>oning text amendment to ZR Section 74-512 (Modification of provisions to permit the continued use of the existing parking garage in a C4-4 zoning district in Queens Community District 4)</w:t>
      </w:r>
      <w:r>
        <w:rPr>
          <w:rFonts w:ascii="Times New Roman" w:hAnsi="Times New Roman"/>
          <w:snapToGrid/>
          <w:szCs w:val="24"/>
        </w:rPr>
        <w:t>;</w:t>
      </w:r>
    </w:p>
    <w:p w:rsidR="00DD6350" w:rsidRPr="00DD6350" w:rsidRDefault="00DD6350" w:rsidP="00DD6350">
      <w:pPr>
        <w:autoSpaceDE w:val="0"/>
        <w:autoSpaceDN w:val="0"/>
        <w:adjustRightInd w:val="0"/>
        <w:jc w:val="both"/>
        <w:rPr>
          <w:rFonts w:ascii="Times New Roman" w:hAnsi="Times New Roman"/>
          <w:snapToGrid/>
          <w:szCs w:val="24"/>
        </w:rPr>
      </w:pPr>
    </w:p>
    <w:p w:rsidR="00600128" w:rsidRDefault="00600128" w:rsidP="00E157A0">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061E64" w:rsidRPr="00C248EE" w:rsidRDefault="00061E64" w:rsidP="00061E64">
      <w:pPr>
        <w:pStyle w:val="NoSpacing"/>
        <w:tabs>
          <w:tab w:val="left" w:pos="720"/>
        </w:tabs>
        <w:jc w:val="both"/>
        <w:rPr>
          <w:rFonts w:ascii="Times New Roman" w:hAnsi="Times New Roman"/>
          <w:szCs w:val="24"/>
        </w:rPr>
      </w:pPr>
    </w:p>
    <w:p w:rsidR="00841B9C" w:rsidRDefault="00841B9C" w:rsidP="00061E64">
      <w:pPr>
        <w:pStyle w:val="NoSpacing"/>
        <w:tabs>
          <w:tab w:val="left" w:pos="720"/>
        </w:tabs>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E157A0">
        <w:rPr>
          <w:rFonts w:ascii="Times New Roman" w:hAnsi="Times New Roman"/>
          <w:bCs/>
          <w:szCs w:val="24"/>
        </w:rPr>
        <w:t>74-512</w:t>
      </w:r>
      <w:r w:rsidR="000A1B6E">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E157A0" w:rsidRPr="007466B0" w:rsidRDefault="00E157A0" w:rsidP="00E157A0">
      <w:pPr>
        <w:tabs>
          <w:tab w:val="left" w:pos="0"/>
          <w:tab w:val="left" w:pos="720"/>
          <w:tab w:val="left" w:pos="864"/>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p>
    <w:p w:rsidR="00600128" w:rsidRDefault="00600128" w:rsidP="00061E64">
      <w:pPr>
        <w:pStyle w:val="NoSpacing"/>
        <w:tabs>
          <w:tab w:val="left" w:pos="720"/>
        </w:tabs>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E157A0">
        <w:rPr>
          <w:rFonts w:ascii="Times New Roman" w:hAnsi="Times New Roman"/>
          <w:szCs w:val="24"/>
        </w:rPr>
        <w:t>September 18</w:t>
      </w:r>
      <w:r w:rsidR="00B53885">
        <w:rPr>
          <w:rFonts w:ascii="Times New Roman" w:hAnsi="Times New Roman"/>
          <w:szCs w:val="24"/>
        </w:rPr>
        <w:t>, 201</w:t>
      </w:r>
      <w:r w:rsidR="000A1B6E">
        <w:rPr>
          <w:rFonts w:ascii="Times New Roman" w:hAnsi="Times New Roman"/>
          <w:szCs w:val="24"/>
        </w:rPr>
        <w:t>9</w:t>
      </w:r>
      <w:r w:rsidR="00125C42" w:rsidRPr="007466B0">
        <w:rPr>
          <w:rFonts w:ascii="Times New Roman" w:hAnsi="Times New Roman"/>
          <w:szCs w:val="24"/>
        </w:rPr>
        <w:t>;</w:t>
      </w:r>
    </w:p>
    <w:p w:rsidR="00E157A0" w:rsidRPr="007466B0" w:rsidRDefault="00E157A0" w:rsidP="00E157A0">
      <w:pPr>
        <w:ind w:firstLine="720"/>
        <w:jc w:val="both"/>
        <w:rPr>
          <w:rFonts w:ascii="Times New Roman" w:hAnsi="Times New Roman"/>
          <w:szCs w:val="24"/>
        </w:rPr>
      </w:pPr>
    </w:p>
    <w:p w:rsidR="00600128" w:rsidRDefault="00600128" w:rsidP="00061E64">
      <w:pPr>
        <w:pStyle w:val="NoSpacing"/>
        <w:tabs>
          <w:tab w:val="left" w:pos="720"/>
        </w:tabs>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E157A0" w:rsidRPr="007466B0" w:rsidRDefault="00E157A0" w:rsidP="00E157A0">
      <w:pPr>
        <w:ind w:firstLine="720"/>
        <w:jc w:val="both"/>
        <w:rPr>
          <w:rFonts w:ascii="Times New Roman" w:hAnsi="Times New Roman"/>
          <w:szCs w:val="24"/>
        </w:rPr>
      </w:pPr>
    </w:p>
    <w:p w:rsidR="00E157A0" w:rsidRPr="00E157A0" w:rsidRDefault="00E157A0" w:rsidP="00061E64">
      <w:pPr>
        <w:pStyle w:val="NoSpacing"/>
        <w:tabs>
          <w:tab w:val="left" w:pos="720"/>
        </w:tabs>
        <w:ind w:firstLine="720"/>
        <w:jc w:val="both"/>
        <w:rPr>
          <w:rFonts w:ascii="Times New Roman" w:hAnsi="Times New Roman"/>
          <w:szCs w:val="24"/>
        </w:rPr>
      </w:pPr>
      <w:r w:rsidRPr="00061E64">
        <w:rPr>
          <w:rFonts w:ascii="Times New Roman" w:hAnsi="Times New Roman"/>
          <w:szCs w:val="24"/>
        </w:rPr>
        <w:t>WHEREAS</w:t>
      </w:r>
      <w:r w:rsidRPr="00E157A0">
        <w:rPr>
          <w:rFonts w:ascii="Times New Roman" w:hAnsi="Times New Roman"/>
        </w:rPr>
        <w:t>, the Council has considered the relevant environmental issues, including the determination by the City Planning Commission, that the Application is a Type II and requires no further review action (the “Type II Determination”).</w:t>
      </w:r>
    </w:p>
    <w:p w:rsidR="00E157A0" w:rsidRPr="00E157A0" w:rsidRDefault="00E157A0" w:rsidP="00E157A0">
      <w:pPr>
        <w:jc w:val="both"/>
        <w:rPr>
          <w:rFonts w:ascii="Times New Roman" w:hAnsi="Times New Roman"/>
          <w:szCs w:val="24"/>
        </w:rPr>
      </w:pPr>
    </w:p>
    <w:p w:rsidR="00E157A0" w:rsidRPr="00E157A0" w:rsidRDefault="00E157A0" w:rsidP="00E157A0">
      <w:pPr>
        <w:jc w:val="both"/>
        <w:rPr>
          <w:rFonts w:ascii="Times New Roman" w:hAnsi="Times New Roman"/>
          <w:szCs w:val="24"/>
        </w:rPr>
      </w:pPr>
      <w:r w:rsidRPr="00E157A0">
        <w:rPr>
          <w:rFonts w:ascii="Times New Roman" w:hAnsi="Times New Roman"/>
          <w:szCs w:val="24"/>
        </w:rPr>
        <w:t>RESOLVED:</w:t>
      </w:r>
    </w:p>
    <w:p w:rsidR="00E157A0" w:rsidRPr="00E157A0" w:rsidRDefault="00E157A0" w:rsidP="00E157A0">
      <w:pPr>
        <w:jc w:val="both"/>
        <w:rPr>
          <w:rFonts w:ascii="Times New Roman" w:hAnsi="Times New Roman"/>
          <w:szCs w:val="24"/>
        </w:rPr>
      </w:pPr>
    </w:p>
    <w:p w:rsidR="00E157A0" w:rsidRDefault="00E157A0" w:rsidP="00061E64">
      <w:pPr>
        <w:pStyle w:val="NoSpacing"/>
        <w:tabs>
          <w:tab w:val="left" w:pos="720"/>
        </w:tabs>
        <w:ind w:firstLine="720"/>
        <w:jc w:val="both"/>
        <w:rPr>
          <w:rFonts w:ascii="Times New Roman" w:hAnsi="Times New Roman"/>
          <w:snapToGrid/>
          <w:szCs w:val="24"/>
        </w:rPr>
      </w:pPr>
      <w:r w:rsidRPr="00061E64">
        <w:rPr>
          <w:rFonts w:ascii="Times New Roman" w:hAnsi="Times New Roman"/>
          <w:szCs w:val="24"/>
        </w:rPr>
        <w:t>The</w:t>
      </w:r>
      <w:r w:rsidRPr="00E157A0">
        <w:rPr>
          <w:rFonts w:ascii="Times New Roman" w:hAnsi="Times New Roman"/>
          <w:snapToGrid/>
          <w:szCs w:val="24"/>
        </w:rPr>
        <w:t xml:space="preserve"> Council finds that the action described herein will have no significant impact on the environment pursuant to the Type II Determination.</w:t>
      </w:r>
    </w:p>
    <w:p w:rsidR="001C39B3" w:rsidRDefault="001C39B3" w:rsidP="00E157A0">
      <w:pPr>
        <w:tabs>
          <w:tab w:val="left" w:pos="-1440"/>
        </w:tabs>
        <w:autoSpaceDE w:val="0"/>
        <w:autoSpaceDN w:val="0"/>
        <w:adjustRightInd w:val="0"/>
        <w:jc w:val="both"/>
        <w:rPr>
          <w:rFonts w:ascii="Times New Roman" w:hAnsi="Times New Roman"/>
          <w:snapToGrid/>
          <w:szCs w:val="24"/>
        </w:rPr>
      </w:pPr>
    </w:p>
    <w:p w:rsidR="001C39B3" w:rsidRDefault="001C39B3" w:rsidP="00061E64">
      <w:pPr>
        <w:pStyle w:val="NoSpacing"/>
        <w:tabs>
          <w:tab w:val="left" w:pos="720"/>
        </w:tabs>
        <w:ind w:firstLine="720"/>
        <w:jc w:val="both"/>
        <w:rPr>
          <w:rFonts w:ascii="Times New Roman" w:hAnsi="Times New Roman"/>
          <w:szCs w:val="24"/>
        </w:rPr>
      </w:pPr>
      <w:r w:rsidRPr="007466B0">
        <w:rPr>
          <w:rFonts w:ascii="Times New Roman" w:hAnsi="Times New Roman"/>
          <w:szCs w:val="24"/>
        </w:rPr>
        <w:t>Pursuant to Sections 197</w:t>
      </w:r>
      <w:r w:rsidRPr="007466B0">
        <w:rPr>
          <w:rFonts w:ascii="Times New Roman" w:hAnsi="Times New Roman"/>
          <w:szCs w:val="24"/>
        </w:rPr>
        <w:noBreakHyphen/>
        <w:t>d and 200 of the City Charter and on the basis of the Decision and Application, and based on the environmental determination and consideration described in th</w:t>
      </w:r>
      <w:r>
        <w:rPr>
          <w:rFonts w:ascii="Times New Roman" w:hAnsi="Times New Roman"/>
          <w:szCs w:val="24"/>
        </w:rPr>
        <w:t>e</w:t>
      </w:r>
      <w:r w:rsidRPr="007466B0">
        <w:rPr>
          <w:rFonts w:ascii="Times New Roman" w:hAnsi="Times New Roman"/>
          <w:szCs w:val="24"/>
        </w:rPr>
        <w:t xml:space="preserve"> report, C </w:t>
      </w:r>
      <w:r>
        <w:rPr>
          <w:rFonts w:ascii="Times New Roman" w:hAnsi="Times New Roman"/>
          <w:szCs w:val="24"/>
        </w:rPr>
        <w:t>190439</w:t>
      </w:r>
      <w:r w:rsidRPr="007466B0">
        <w:rPr>
          <w:rFonts w:ascii="Times New Roman" w:hAnsi="Times New Roman"/>
          <w:szCs w:val="24"/>
        </w:rPr>
        <w:t xml:space="preserve"> ZS</w:t>
      </w:r>
      <w:r>
        <w:rPr>
          <w:rFonts w:ascii="Times New Roman" w:hAnsi="Times New Roman"/>
          <w:szCs w:val="24"/>
        </w:rPr>
        <w:t>Q</w:t>
      </w:r>
      <w:r w:rsidRPr="007466B0">
        <w:rPr>
          <w:rFonts w:ascii="Times New Roman" w:hAnsi="Times New Roman"/>
          <w:szCs w:val="24"/>
        </w:rPr>
        <w:t>, incorporated by reference herein</w:t>
      </w:r>
      <w:r w:rsidRPr="00226572">
        <w:rPr>
          <w:rFonts w:ascii="Times New Roman" w:hAnsi="Times New Roman"/>
        </w:rPr>
        <w:t xml:space="preserve">, </w:t>
      </w:r>
      <w:r>
        <w:rPr>
          <w:rFonts w:ascii="Times New Roman" w:hAnsi="Times New Roman"/>
        </w:rPr>
        <w:t>and the record before the Council</w:t>
      </w:r>
      <w:r w:rsidRPr="007466B0">
        <w:rPr>
          <w:rFonts w:ascii="Times New Roman" w:hAnsi="Times New Roman"/>
          <w:szCs w:val="24"/>
        </w:rPr>
        <w:t>,</w:t>
      </w:r>
      <w:r>
        <w:rPr>
          <w:rFonts w:ascii="Times New Roman" w:hAnsi="Times New Roman"/>
          <w:szCs w:val="24"/>
        </w:rPr>
        <w:t xml:space="preserve"> the Council </w:t>
      </w:r>
      <w:r w:rsidRPr="007466B0">
        <w:rPr>
          <w:rFonts w:ascii="Times New Roman" w:hAnsi="Times New Roman"/>
          <w:szCs w:val="24"/>
        </w:rPr>
        <w:t>approves the Decision of the City Planning Commission</w:t>
      </w:r>
      <w:r>
        <w:rPr>
          <w:rFonts w:ascii="Times New Roman" w:hAnsi="Times New Roman"/>
          <w:szCs w:val="24"/>
        </w:rPr>
        <w:t>.</w:t>
      </w:r>
    </w:p>
    <w:p w:rsidR="001C39B3" w:rsidRDefault="001C39B3" w:rsidP="001C39B3">
      <w:pPr>
        <w:tabs>
          <w:tab w:val="left" w:pos="-1440"/>
        </w:tabs>
        <w:autoSpaceDE w:val="0"/>
        <w:autoSpaceDN w:val="0"/>
        <w:adjustRightInd w:val="0"/>
        <w:jc w:val="both"/>
        <w:rPr>
          <w:rFonts w:ascii="Times New Roman" w:hAnsi="Times New Roman"/>
          <w:snapToGrid/>
          <w:szCs w:val="24"/>
        </w:rPr>
      </w:pPr>
    </w:p>
    <w:p w:rsidR="001C39B3" w:rsidRPr="001C39B3" w:rsidRDefault="001C39B3" w:rsidP="001C39B3">
      <w:pPr>
        <w:widowControl/>
        <w:numPr>
          <w:ilvl w:val="0"/>
          <w:numId w:val="49"/>
        </w:numPr>
        <w:autoSpaceDE w:val="0"/>
        <w:autoSpaceDN w:val="0"/>
        <w:adjustRightInd w:val="0"/>
        <w:jc w:val="both"/>
        <w:rPr>
          <w:rFonts w:ascii="Times New Roman" w:hAnsi="Times New Roman"/>
          <w:bCs/>
          <w:snapToGrid/>
          <w:szCs w:val="24"/>
        </w:rPr>
      </w:pPr>
      <w:r w:rsidRPr="001C39B3">
        <w:rPr>
          <w:rFonts w:ascii="Times New Roman" w:hAnsi="Times New Roman"/>
          <w:bCs/>
          <w:snapToGrid/>
          <w:szCs w:val="24"/>
        </w:rPr>
        <w:t xml:space="preserve">The property that is subject of this application (C </w:t>
      </w:r>
      <w:r w:rsidRPr="001C39B3">
        <w:rPr>
          <w:rFonts w:ascii="Times New Roman" w:hAnsi="Times New Roman"/>
          <w:snapToGrid/>
          <w:szCs w:val="24"/>
        </w:rPr>
        <w:t>190439 ZSQ</w:t>
      </w:r>
      <w:r w:rsidRPr="001C39B3">
        <w:rPr>
          <w:rFonts w:ascii="Times New Roman" w:hAnsi="Times New Roman" w:cs="Courier"/>
          <w:snapToGrid/>
          <w:szCs w:val="24"/>
        </w:rPr>
        <w:t>), in conjunction with the related application for a zoning text amendment (</w:t>
      </w:r>
      <w:r w:rsidRPr="001C39B3">
        <w:rPr>
          <w:rFonts w:ascii="Times New Roman" w:eastAsia="Calibri" w:hAnsi="Times New Roman"/>
          <w:snapToGrid/>
          <w:szCs w:val="24"/>
        </w:rPr>
        <w:t>N 190440 ZRQ</w:t>
      </w:r>
      <w:r w:rsidRPr="001C39B3">
        <w:rPr>
          <w:rFonts w:ascii="Times New Roman" w:hAnsi="Times New Roman" w:cs="Courier"/>
          <w:snapToGrid/>
          <w:szCs w:val="24"/>
        </w:rPr>
        <w:t xml:space="preserve">), shall be developed in size and arrangement substantially in accordance with the dimensions, specifications and zoning computations indicated on the following plans, prepared by Philip Habib &amp; Associates, filed with this application and incorporated in this resolution: </w:t>
      </w:r>
    </w:p>
    <w:tbl>
      <w:tblPr>
        <w:tblpPr w:leftFromText="180" w:rightFromText="180" w:vertAnchor="text" w:horzAnchor="margin" w:tblpY="83"/>
        <w:tblW w:w="10423" w:type="dxa"/>
        <w:tblLook w:val="04A0" w:firstRow="1" w:lastRow="0" w:firstColumn="1" w:lastColumn="0" w:noHBand="0" w:noVBand="1"/>
      </w:tblPr>
      <w:tblGrid>
        <w:gridCol w:w="10201"/>
        <w:gridCol w:w="222"/>
      </w:tblGrid>
      <w:tr w:rsidR="001C39B3" w:rsidRPr="001C39B3" w:rsidTr="00F1769B">
        <w:tc>
          <w:tcPr>
            <w:tcW w:w="10201" w:type="dxa"/>
            <w:shd w:val="clear" w:color="auto" w:fill="auto"/>
          </w:tcPr>
          <w:tbl>
            <w:tblPr>
              <w:tblpPr w:leftFromText="180" w:rightFromText="180" w:vertAnchor="text" w:horzAnchor="margin" w:tblpY="240"/>
              <w:tblOverlap w:val="never"/>
              <w:tblW w:w="9985" w:type="dxa"/>
              <w:tblLook w:val="04A0" w:firstRow="1" w:lastRow="0" w:firstColumn="1" w:lastColumn="0" w:noHBand="0" w:noVBand="1"/>
            </w:tblPr>
            <w:tblGrid>
              <w:gridCol w:w="2610"/>
              <w:gridCol w:w="4590"/>
              <w:gridCol w:w="2785"/>
            </w:tblGrid>
            <w:tr w:rsidR="001C39B3" w:rsidRPr="001C39B3" w:rsidTr="00F1769B">
              <w:tc>
                <w:tcPr>
                  <w:tcW w:w="2610"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u w:val="single"/>
                    </w:rPr>
                  </w:pPr>
                  <w:r w:rsidRPr="001C39B3">
                    <w:rPr>
                      <w:rFonts w:ascii="Times New Roman" w:eastAsia="Calibri" w:hAnsi="Times New Roman"/>
                      <w:bCs/>
                      <w:snapToGrid/>
                      <w:szCs w:val="24"/>
                      <w:u w:val="single"/>
                    </w:rPr>
                    <w:t>Drawing No.</w:t>
                  </w:r>
                </w:p>
              </w:tc>
              <w:tc>
                <w:tcPr>
                  <w:tcW w:w="4590"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u w:val="single"/>
                    </w:rPr>
                  </w:pPr>
                  <w:r w:rsidRPr="001C39B3">
                    <w:rPr>
                      <w:rFonts w:ascii="Times New Roman" w:eastAsia="Calibri" w:hAnsi="Times New Roman"/>
                      <w:bCs/>
                      <w:snapToGrid/>
                      <w:szCs w:val="24"/>
                      <w:u w:val="single"/>
                    </w:rPr>
                    <w:t>Title</w:t>
                  </w:r>
                </w:p>
              </w:tc>
              <w:tc>
                <w:tcPr>
                  <w:tcW w:w="2785"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u w:val="single"/>
                    </w:rPr>
                  </w:pPr>
                  <w:r w:rsidRPr="001C39B3">
                    <w:rPr>
                      <w:rFonts w:ascii="Times New Roman" w:eastAsia="Calibri" w:hAnsi="Times New Roman"/>
                      <w:bCs/>
                      <w:snapToGrid/>
                      <w:szCs w:val="24"/>
                      <w:u w:val="single"/>
                    </w:rPr>
                    <w:t xml:space="preserve">Last Date Revised </w:t>
                  </w:r>
                </w:p>
              </w:tc>
            </w:tr>
            <w:tr w:rsidR="001C39B3" w:rsidRPr="001C39B3" w:rsidTr="00F1769B">
              <w:tc>
                <w:tcPr>
                  <w:tcW w:w="2610"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1 of 5</w:t>
                  </w:r>
                </w:p>
              </w:tc>
              <w:tc>
                <w:tcPr>
                  <w:tcW w:w="4590"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 xml:space="preserve">Ground Level &amp; Zoning Lot Site Plan </w:t>
                  </w:r>
                </w:p>
              </w:tc>
              <w:tc>
                <w:tcPr>
                  <w:tcW w:w="2785"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5/3/2019</w:t>
                  </w:r>
                </w:p>
              </w:tc>
            </w:tr>
            <w:tr w:rsidR="001C39B3" w:rsidRPr="001C39B3" w:rsidTr="00F1769B">
              <w:tc>
                <w:tcPr>
                  <w:tcW w:w="2610"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2 of 5</w:t>
                  </w:r>
                </w:p>
              </w:tc>
              <w:tc>
                <w:tcPr>
                  <w:tcW w:w="4590"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2</w:t>
                  </w:r>
                  <w:r w:rsidRPr="001C39B3">
                    <w:rPr>
                      <w:rFonts w:ascii="Times New Roman" w:eastAsia="Calibri" w:hAnsi="Times New Roman"/>
                      <w:bCs/>
                      <w:snapToGrid/>
                      <w:szCs w:val="24"/>
                      <w:vertAlign w:val="superscript"/>
                    </w:rPr>
                    <w:t>nd</w:t>
                  </w:r>
                  <w:r w:rsidRPr="001C39B3">
                    <w:rPr>
                      <w:rFonts w:ascii="Times New Roman" w:eastAsia="Calibri" w:hAnsi="Times New Roman"/>
                      <w:bCs/>
                      <w:snapToGrid/>
                      <w:szCs w:val="24"/>
                    </w:rPr>
                    <w:t xml:space="preserve"> Level </w:t>
                  </w:r>
                </w:p>
              </w:tc>
              <w:tc>
                <w:tcPr>
                  <w:tcW w:w="2785"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5/3/2019</w:t>
                  </w:r>
                </w:p>
              </w:tc>
            </w:tr>
            <w:tr w:rsidR="001C39B3" w:rsidRPr="001C39B3" w:rsidTr="00F1769B">
              <w:tc>
                <w:tcPr>
                  <w:tcW w:w="2610"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3 of 5</w:t>
                  </w:r>
                </w:p>
              </w:tc>
              <w:tc>
                <w:tcPr>
                  <w:tcW w:w="4590"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 xml:space="preserve">Roof </w:t>
                  </w:r>
                </w:p>
              </w:tc>
              <w:tc>
                <w:tcPr>
                  <w:tcW w:w="2785" w:type="dxa"/>
                  <w:shd w:val="clear" w:color="auto" w:fill="auto"/>
                  <w:hideMark/>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5/3/2019</w:t>
                  </w:r>
                </w:p>
              </w:tc>
            </w:tr>
            <w:tr w:rsidR="001C39B3" w:rsidRPr="001C39B3" w:rsidTr="00F1769B">
              <w:tc>
                <w:tcPr>
                  <w:tcW w:w="2610" w:type="dxa"/>
                  <w:shd w:val="clear" w:color="auto" w:fill="auto"/>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 xml:space="preserve">4 of 5 </w:t>
                  </w:r>
                </w:p>
              </w:tc>
              <w:tc>
                <w:tcPr>
                  <w:tcW w:w="4590" w:type="dxa"/>
                  <w:shd w:val="clear" w:color="auto" w:fill="auto"/>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 xml:space="preserve">Sections </w:t>
                  </w:r>
                </w:p>
              </w:tc>
              <w:tc>
                <w:tcPr>
                  <w:tcW w:w="2785" w:type="dxa"/>
                  <w:shd w:val="clear" w:color="auto" w:fill="auto"/>
                </w:tcPr>
                <w:p w:rsidR="001C39B3" w:rsidRPr="001C39B3" w:rsidRDefault="001C39B3" w:rsidP="00F1769B">
                  <w:pPr>
                    <w:widowControl/>
                    <w:spacing w:line="360" w:lineRule="auto"/>
                    <w:jc w:val="both"/>
                    <w:rPr>
                      <w:rFonts w:ascii="Times New Roman" w:eastAsia="Calibri" w:hAnsi="Times New Roman"/>
                      <w:bCs/>
                      <w:snapToGrid/>
                      <w:szCs w:val="24"/>
                    </w:rPr>
                  </w:pPr>
                  <w:r w:rsidRPr="001C39B3">
                    <w:rPr>
                      <w:rFonts w:ascii="Times New Roman" w:eastAsia="Calibri" w:hAnsi="Times New Roman"/>
                      <w:bCs/>
                      <w:snapToGrid/>
                      <w:szCs w:val="24"/>
                    </w:rPr>
                    <w:t>5/3/2019</w:t>
                  </w:r>
                </w:p>
              </w:tc>
            </w:tr>
          </w:tbl>
          <w:p w:rsidR="001C39B3" w:rsidRPr="001C39B3" w:rsidRDefault="001C39B3" w:rsidP="00F1769B">
            <w:pPr>
              <w:widowControl/>
              <w:spacing w:line="360" w:lineRule="auto"/>
              <w:jc w:val="both"/>
              <w:rPr>
                <w:rFonts w:ascii="Times New Roman" w:eastAsia="Calibri" w:hAnsi="Times New Roman"/>
                <w:bCs/>
                <w:snapToGrid/>
                <w:szCs w:val="24"/>
                <w:u w:val="single"/>
              </w:rPr>
            </w:pPr>
          </w:p>
        </w:tc>
        <w:tc>
          <w:tcPr>
            <w:tcW w:w="222" w:type="dxa"/>
            <w:shd w:val="clear" w:color="auto" w:fill="auto"/>
          </w:tcPr>
          <w:p w:rsidR="001C39B3" w:rsidRPr="001C39B3" w:rsidRDefault="001C39B3" w:rsidP="00F1769B">
            <w:pPr>
              <w:widowControl/>
              <w:spacing w:line="360" w:lineRule="auto"/>
              <w:jc w:val="both"/>
              <w:rPr>
                <w:rFonts w:ascii="Times New Roman" w:eastAsia="Calibri" w:hAnsi="Times New Roman"/>
                <w:bCs/>
                <w:snapToGrid/>
                <w:szCs w:val="24"/>
                <w:u w:val="single"/>
              </w:rPr>
            </w:pPr>
          </w:p>
        </w:tc>
      </w:tr>
    </w:tbl>
    <w:p w:rsidR="001C39B3" w:rsidRPr="001C39B3" w:rsidRDefault="001C39B3" w:rsidP="001C39B3">
      <w:pPr>
        <w:widowControl/>
        <w:jc w:val="both"/>
        <w:rPr>
          <w:rFonts w:ascii="Times New Roman" w:hAnsi="Times New Roman"/>
          <w:bCs/>
          <w:snapToGrid/>
          <w:szCs w:val="24"/>
        </w:rPr>
      </w:pPr>
    </w:p>
    <w:p w:rsidR="001C39B3" w:rsidRPr="001C39B3" w:rsidRDefault="001C39B3" w:rsidP="001C39B3">
      <w:pPr>
        <w:widowControl/>
        <w:numPr>
          <w:ilvl w:val="0"/>
          <w:numId w:val="49"/>
        </w:numPr>
        <w:jc w:val="both"/>
        <w:rPr>
          <w:rFonts w:ascii="Times New Roman" w:eastAsia="Calibri" w:hAnsi="Times New Roman"/>
          <w:snapToGrid/>
          <w:szCs w:val="24"/>
        </w:rPr>
      </w:pPr>
      <w:r w:rsidRPr="001C39B3">
        <w:rPr>
          <w:rFonts w:ascii="Times New Roman" w:eastAsia="Calibri" w:hAnsi="Times New Roman"/>
          <w:snapToGrid/>
          <w:szCs w:val="24"/>
        </w:rPr>
        <w:t xml:space="preserve">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 </w:t>
      </w:r>
    </w:p>
    <w:p w:rsidR="001C39B3" w:rsidRPr="001C39B3" w:rsidRDefault="001C39B3" w:rsidP="001C39B3">
      <w:pPr>
        <w:widowControl/>
        <w:autoSpaceDE w:val="0"/>
        <w:autoSpaceDN w:val="0"/>
        <w:adjustRightInd w:val="0"/>
        <w:ind w:left="720"/>
        <w:jc w:val="both"/>
        <w:rPr>
          <w:rFonts w:ascii="Times New Roman" w:hAnsi="Times New Roman" w:cs="Courier"/>
          <w:snapToGrid/>
          <w:szCs w:val="24"/>
        </w:rPr>
      </w:pPr>
    </w:p>
    <w:p w:rsidR="001C39B3" w:rsidRPr="001C39B3" w:rsidRDefault="001C39B3" w:rsidP="001C39B3">
      <w:pPr>
        <w:widowControl/>
        <w:numPr>
          <w:ilvl w:val="0"/>
          <w:numId w:val="49"/>
        </w:numPr>
        <w:jc w:val="both"/>
        <w:rPr>
          <w:rFonts w:ascii="Times New Roman" w:eastAsia="Calibri" w:hAnsi="Times New Roman"/>
          <w:snapToGrid/>
          <w:szCs w:val="24"/>
        </w:rPr>
      </w:pPr>
      <w:r w:rsidRPr="001C39B3">
        <w:rPr>
          <w:rFonts w:ascii="Times New Roman" w:eastAsia="Calibri" w:hAnsi="Times New Roman"/>
          <w:snapToGrid/>
          <w:szCs w:val="24"/>
        </w:rPr>
        <w:t xml:space="preserve">Such development shall conform to all applicable laws and regulations relating to its construction, operation and maintenance. </w:t>
      </w:r>
    </w:p>
    <w:p w:rsidR="001C39B3" w:rsidRPr="001C39B3" w:rsidRDefault="001C39B3" w:rsidP="001C39B3">
      <w:pPr>
        <w:widowControl/>
        <w:autoSpaceDE w:val="0"/>
        <w:autoSpaceDN w:val="0"/>
        <w:adjustRightInd w:val="0"/>
        <w:ind w:left="720"/>
        <w:jc w:val="both"/>
        <w:rPr>
          <w:rFonts w:ascii="Times New Roman" w:hAnsi="Times New Roman" w:cs="Courier"/>
          <w:snapToGrid/>
          <w:szCs w:val="24"/>
        </w:rPr>
      </w:pPr>
    </w:p>
    <w:p w:rsidR="001C39B3" w:rsidRPr="001C39B3" w:rsidRDefault="001C39B3" w:rsidP="001C39B3">
      <w:pPr>
        <w:widowControl/>
        <w:numPr>
          <w:ilvl w:val="0"/>
          <w:numId w:val="49"/>
        </w:numPr>
        <w:jc w:val="both"/>
        <w:rPr>
          <w:rFonts w:ascii="Times New Roman" w:eastAsia="Calibri" w:hAnsi="Times New Roman"/>
          <w:snapToGrid/>
          <w:szCs w:val="24"/>
        </w:rPr>
      </w:pPr>
      <w:r w:rsidRPr="001C39B3">
        <w:rPr>
          <w:rFonts w:ascii="Times New Roman" w:eastAsia="Calibri" w:hAnsi="Times New Roman"/>
          <w:snapToGrid/>
          <w:szCs w:val="24"/>
        </w:rPr>
        <w:t xml:space="preserve">All leases, subleases, or other agreements for use or occupancy of space at the subject property shall give actual notice of this special permit to the lessee, sublessee or occupant. </w:t>
      </w:r>
    </w:p>
    <w:p w:rsidR="001C39B3" w:rsidRPr="001C39B3" w:rsidRDefault="001C39B3" w:rsidP="001C39B3">
      <w:pPr>
        <w:widowControl/>
        <w:autoSpaceDE w:val="0"/>
        <w:autoSpaceDN w:val="0"/>
        <w:adjustRightInd w:val="0"/>
        <w:ind w:left="720"/>
        <w:jc w:val="both"/>
        <w:rPr>
          <w:rFonts w:ascii="Times New Roman" w:hAnsi="Times New Roman" w:cs="Courier"/>
          <w:snapToGrid/>
          <w:szCs w:val="24"/>
        </w:rPr>
      </w:pPr>
    </w:p>
    <w:p w:rsidR="001C39B3" w:rsidRPr="001C39B3" w:rsidRDefault="001C39B3" w:rsidP="001C39B3">
      <w:pPr>
        <w:widowControl/>
        <w:numPr>
          <w:ilvl w:val="0"/>
          <w:numId w:val="49"/>
        </w:numPr>
        <w:jc w:val="both"/>
        <w:rPr>
          <w:rFonts w:ascii="Times New Roman" w:eastAsia="Calibri" w:hAnsi="Times New Roman"/>
          <w:snapToGrid/>
          <w:szCs w:val="24"/>
        </w:rPr>
      </w:pPr>
      <w:r w:rsidRPr="001C39B3">
        <w:rPr>
          <w:rFonts w:ascii="Times New Roman" w:eastAsia="Calibri" w:hAnsi="Times New Roman"/>
          <w:snapToGrid/>
          <w:szCs w:val="24"/>
        </w:rPr>
        <w:t xml:space="preserve">Upon the failure of any party having any right, title or interest in the property that is the subject of this application, or the failure of any heir, successor, assign, or legal representative of such party, to observe any of the covenants, restrictions, agreements, terms or conditions </w:t>
      </w:r>
      <w:r w:rsidRPr="001C39B3">
        <w:rPr>
          <w:rFonts w:ascii="Times New Roman" w:eastAsia="Calibri" w:hAnsi="Times New Roman"/>
          <w:snapToGrid/>
          <w:szCs w:val="24"/>
        </w:rPr>
        <w:lastRenderedPageBreak/>
        <w:t xml:space="preserve">of this resolution whose provisions shall constitute conditions of the special permit hereby granted, the City Planning Commission may, without the consent of any other party, revoke any portion of or all of said special permit. Such power of revocation shall be in addition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 </w:t>
      </w:r>
    </w:p>
    <w:p w:rsidR="001C39B3" w:rsidRPr="001C39B3" w:rsidRDefault="001C39B3" w:rsidP="001C39B3">
      <w:pPr>
        <w:widowControl/>
        <w:autoSpaceDE w:val="0"/>
        <w:autoSpaceDN w:val="0"/>
        <w:adjustRightInd w:val="0"/>
        <w:ind w:left="720"/>
        <w:jc w:val="both"/>
        <w:rPr>
          <w:rFonts w:ascii="Times New Roman" w:hAnsi="Times New Roman" w:cs="Courier"/>
          <w:snapToGrid/>
          <w:szCs w:val="24"/>
        </w:rPr>
      </w:pPr>
    </w:p>
    <w:p w:rsidR="001C39B3" w:rsidRPr="001C39B3" w:rsidRDefault="001C39B3" w:rsidP="001C39B3">
      <w:pPr>
        <w:widowControl/>
        <w:numPr>
          <w:ilvl w:val="0"/>
          <w:numId w:val="49"/>
        </w:numPr>
        <w:jc w:val="both"/>
        <w:rPr>
          <w:rFonts w:ascii="Times New Roman" w:eastAsia="Calibri" w:hAnsi="Times New Roman"/>
          <w:snapToGrid/>
          <w:szCs w:val="24"/>
        </w:rPr>
      </w:pPr>
      <w:r w:rsidRPr="001C39B3">
        <w:rPr>
          <w:rFonts w:ascii="Times New Roman" w:eastAsia="Calibri" w:hAnsi="Times New Roman"/>
          <w:snapToGrid/>
          <w:szCs w:val="24"/>
        </w:rPr>
        <w:t xml:space="preserve">Neither the City of New York nor its employees or agents shall have any liability for money damages by reason of the city’s or such employee’s or agent’s failure to act in accordance with the provisions of this special permit. </w:t>
      </w:r>
    </w:p>
    <w:p w:rsidR="001C39B3" w:rsidRPr="001C39B3" w:rsidRDefault="001C39B3" w:rsidP="001C39B3">
      <w:pPr>
        <w:widowControl/>
        <w:autoSpaceDE w:val="0"/>
        <w:autoSpaceDN w:val="0"/>
        <w:adjustRightInd w:val="0"/>
        <w:ind w:left="720"/>
        <w:jc w:val="both"/>
        <w:rPr>
          <w:rFonts w:ascii="Times New Roman" w:hAnsi="Times New Roman" w:cs="Courier"/>
          <w:snapToGrid/>
          <w:szCs w:val="24"/>
        </w:rPr>
      </w:pPr>
    </w:p>
    <w:p w:rsidR="00423626" w:rsidRPr="007466B0" w:rsidRDefault="00726E50" w:rsidP="00423626">
      <w:pPr>
        <w:widowControl/>
        <w:spacing w:after="240"/>
        <w:jc w:val="both"/>
        <w:rPr>
          <w:rFonts w:ascii="Times New Roman" w:hAnsi="Times New Roman"/>
          <w:szCs w:val="24"/>
        </w:rPr>
      </w:pPr>
      <w:r>
        <w:rPr>
          <w:rFonts w:ascii="Times New Roman" w:hAnsi="Times New Roman"/>
          <w:szCs w:val="24"/>
        </w:rPr>
        <w:t>Adopted.</w:t>
      </w:r>
    </w:p>
    <w:p w:rsidR="00423626" w:rsidRPr="007466B0" w:rsidRDefault="00423626" w:rsidP="00061E64">
      <w:pPr>
        <w:pStyle w:val="NoSpacing"/>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061E64">
      <w:pPr>
        <w:pStyle w:val="NoSpacing"/>
        <w:tabs>
          <w:tab w:val="left" w:pos="720"/>
        </w:tabs>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B0613B">
      <w:pPr>
        <w:pStyle w:val="BodyTextIndent"/>
        <w:ind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415587">
        <w:rPr>
          <w:rFonts w:ascii="Times New Roman" w:hAnsi="Times New Roman"/>
          <w:szCs w:val="24"/>
        </w:rPr>
        <w:t>October 17</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7B2A3A" w:rsidRPr="001A6466" w:rsidRDefault="007B2A3A" w:rsidP="007B2A3A">
      <w:pPr>
        <w:tabs>
          <w:tab w:val="left" w:pos="-1440"/>
        </w:tabs>
        <w:jc w:val="right"/>
        <w:rPr>
          <w:rFonts w:ascii="Times New Roman" w:hAnsi="Times New Roman"/>
          <w:szCs w:val="24"/>
        </w:rPr>
      </w:pPr>
      <w:r w:rsidRPr="001A6466">
        <w:rPr>
          <w:rFonts w:ascii="Times New Roman" w:hAnsi="Times New Roman"/>
          <w:szCs w:val="24"/>
        </w:rPr>
        <w:t>.....................................................</w:t>
      </w:r>
    </w:p>
    <w:p w:rsidR="00FB407D" w:rsidRPr="007466B0" w:rsidRDefault="007B2A3A" w:rsidP="007B2A3A">
      <w:pPr>
        <w:tabs>
          <w:tab w:val="left" w:pos="-1440"/>
        </w:tabs>
        <w:jc w:val="right"/>
        <w:rPr>
          <w:rFonts w:ascii="Times New Roman" w:hAnsi="Times New Roman"/>
          <w:szCs w:val="24"/>
        </w:rPr>
      </w:pPr>
      <w:r w:rsidRPr="001A6466">
        <w:rPr>
          <w:rFonts w:ascii="Times New Roman" w:hAnsi="Times New Roman"/>
          <w:szCs w:val="24"/>
        </w:rPr>
        <w:t>City Clerk, Clerk of The Council</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90" w:rsidRDefault="006E2B90">
      <w:r>
        <w:separator/>
      </w:r>
    </w:p>
  </w:endnote>
  <w:endnote w:type="continuationSeparator" w:id="0">
    <w:p w:rsidR="006E2B90" w:rsidRDefault="006E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SansSerif">
    <w:altName w:val="Times New Roman"/>
    <w:charset w:val="00"/>
    <w:family w:val="auto"/>
    <w:pitch w:val="default"/>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90" w:rsidRDefault="006E2B90">
      <w:r>
        <w:separator/>
      </w:r>
    </w:p>
  </w:footnote>
  <w:footnote w:type="continuationSeparator" w:id="0">
    <w:p w:rsidR="006E2B90" w:rsidRDefault="006E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3F08BA">
      <w:rPr>
        <w:rFonts w:ascii="Times New Roman" w:hAnsi="Times New Roman"/>
        <w:b/>
        <w:bCs/>
        <w:noProof/>
        <w:szCs w:val="24"/>
      </w:rPr>
      <w:t>2</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3F08BA">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EC60F0">
      <w:rPr>
        <w:rFonts w:ascii="Times New Roman" w:hAnsi="Times New Roman"/>
        <w:b/>
        <w:bCs/>
        <w:szCs w:val="24"/>
      </w:rPr>
      <w:t>190</w:t>
    </w:r>
    <w:r w:rsidR="001C39B3">
      <w:rPr>
        <w:rFonts w:ascii="Times New Roman" w:hAnsi="Times New Roman"/>
        <w:b/>
        <w:bCs/>
        <w:szCs w:val="24"/>
      </w:rPr>
      <w:t>439</w:t>
    </w:r>
    <w:r w:rsidRPr="00D6300F">
      <w:rPr>
        <w:rFonts w:ascii="Times New Roman" w:hAnsi="Times New Roman"/>
        <w:b/>
        <w:bCs/>
        <w:szCs w:val="24"/>
      </w:rPr>
      <w:t xml:space="preserve"> </w:t>
    </w:r>
    <w:r w:rsidR="00F7559C">
      <w:rPr>
        <w:rFonts w:ascii="Times New Roman" w:hAnsi="Times New Roman"/>
        <w:b/>
        <w:bCs/>
        <w:szCs w:val="24"/>
      </w:rPr>
      <w:t>ZS</w:t>
    </w:r>
    <w:r w:rsidR="001C39B3">
      <w:rPr>
        <w:rFonts w:ascii="Times New Roman" w:hAnsi="Times New Roman"/>
        <w:b/>
        <w:bCs/>
        <w:szCs w:val="24"/>
      </w:rPr>
      <w:t>Q</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415587">
      <w:rPr>
        <w:rFonts w:ascii="Times New Roman" w:hAnsi="Times New Roman"/>
        <w:b/>
        <w:bCs/>
        <w:szCs w:val="24"/>
      </w:rPr>
      <w:t>1109</w:t>
    </w:r>
    <w:r w:rsidRPr="00D6300F">
      <w:rPr>
        <w:rFonts w:ascii="Times New Roman" w:hAnsi="Times New Roman"/>
        <w:b/>
        <w:bCs/>
        <w:szCs w:val="24"/>
      </w:rPr>
      <w:t xml:space="preserve"> (L.U. No. </w:t>
    </w:r>
    <w:r w:rsidR="001C39B3">
      <w:rPr>
        <w:rFonts w:ascii="Times New Roman" w:hAnsi="Times New Roman"/>
        <w:b/>
        <w:bCs/>
        <w:szCs w:val="24"/>
      </w:rPr>
      <w:t>53</w:t>
    </w:r>
    <w:r w:rsidR="00EC60F0">
      <w:rPr>
        <w:rFonts w:ascii="Times New Roman" w:hAnsi="Times New Roman"/>
        <w:b/>
        <w:bCs/>
        <w:szCs w:val="24"/>
      </w:rPr>
      <w:t>4</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D60D2"/>
    <w:multiLevelType w:val="singleLevel"/>
    <w:tmpl w:val="3BA22EAE"/>
    <w:lvl w:ilvl="0">
      <w:start w:val="1"/>
      <w:numFmt w:val="lowerLetter"/>
      <w:lvlText w:val="(%1)"/>
      <w:lvlJc w:val="left"/>
      <w:pPr>
        <w:tabs>
          <w:tab w:val="num" w:pos="720"/>
        </w:tabs>
        <w:ind w:left="720" w:hanging="720"/>
      </w:pPr>
      <w:rPr>
        <w:rFonts w:hint="default"/>
      </w:rPr>
    </w:lvl>
  </w:abstractNum>
  <w:abstractNum w:abstractNumId="2" w15:restartNumberingAfterBreak="0">
    <w:nsid w:val="041D779D"/>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3" w15:restartNumberingAfterBreak="0">
    <w:nsid w:val="047528EB"/>
    <w:multiLevelType w:val="hybridMultilevel"/>
    <w:tmpl w:val="26E2F06C"/>
    <w:lvl w:ilvl="0" w:tplc="5604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662ED4"/>
    <w:multiLevelType w:val="hybridMultilevel"/>
    <w:tmpl w:val="964665FA"/>
    <w:lvl w:ilvl="0" w:tplc="6792B5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02A87"/>
    <w:multiLevelType w:val="hybridMultilevel"/>
    <w:tmpl w:val="A8A69812"/>
    <w:lvl w:ilvl="0" w:tplc="5B80C4FE">
      <w:start w:val="1"/>
      <w:numFmt w:val="decimal"/>
      <w:lvlText w:val="%1."/>
      <w:lvlJc w:val="left"/>
      <w:pPr>
        <w:tabs>
          <w:tab w:val="num" w:pos="720"/>
        </w:tabs>
        <w:ind w:left="720" w:hanging="720"/>
      </w:pPr>
      <w:rPr>
        <w:rFonts w:hint="default"/>
      </w:rPr>
    </w:lvl>
    <w:lvl w:ilvl="1" w:tplc="996A14D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B510E7"/>
    <w:multiLevelType w:val="singleLevel"/>
    <w:tmpl w:val="625CD1AC"/>
    <w:lvl w:ilvl="0">
      <w:start w:val="1"/>
      <w:numFmt w:val="lowerLetter"/>
      <w:lvlText w:val="(%1)"/>
      <w:lvlJc w:val="left"/>
      <w:pPr>
        <w:tabs>
          <w:tab w:val="num" w:pos="720"/>
        </w:tabs>
        <w:ind w:left="720" w:hanging="720"/>
      </w:pPr>
      <w:rPr>
        <w:rFonts w:hint="default"/>
      </w:rPr>
    </w:lvl>
  </w:abstractNum>
  <w:abstractNum w:abstractNumId="8"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9" w15:restartNumberingAfterBreak="0">
    <w:nsid w:val="14B47391"/>
    <w:multiLevelType w:val="hybridMultilevel"/>
    <w:tmpl w:val="C84A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D7710"/>
    <w:multiLevelType w:val="hybridMultilevel"/>
    <w:tmpl w:val="DC6CD818"/>
    <w:lvl w:ilvl="0" w:tplc="67E42A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87861F7"/>
    <w:multiLevelType w:val="hybridMultilevel"/>
    <w:tmpl w:val="1012DB60"/>
    <w:lvl w:ilvl="0" w:tplc="33B2B8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DF4E2D"/>
    <w:multiLevelType w:val="hybridMultilevel"/>
    <w:tmpl w:val="FAB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B32A4"/>
    <w:multiLevelType w:val="hybridMultilevel"/>
    <w:tmpl w:val="5B4022A2"/>
    <w:lvl w:ilvl="0" w:tplc="2C2615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40544"/>
    <w:multiLevelType w:val="hybridMultilevel"/>
    <w:tmpl w:val="A76C78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1447F"/>
    <w:multiLevelType w:val="hybridMultilevel"/>
    <w:tmpl w:val="0CEC2A42"/>
    <w:lvl w:ilvl="0" w:tplc="59B85B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F95FA8"/>
    <w:multiLevelType w:val="singleLevel"/>
    <w:tmpl w:val="1A1863E8"/>
    <w:lvl w:ilvl="0">
      <w:start w:val="1"/>
      <w:numFmt w:val="decimal"/>
      <w:lvlText w:val="(%1)"/>
      <w:lvlJc w:val="left"/>
      <w:pPr>
        <w:tabs>
          <w:tab w:val="num" w:pos="720"/>
        </w:tabs>
        <w:ind w:left="720" w:hanging="720"/>
      </w:pPr>
      <w:rPr>
        <w:rFonts w:hint="default"/>
      </w:rPr>
    </w:lvl>
  </w:abstractNum>
  <w:abstractNum w:abstractNumId="17" w15:restartNumberingAfterBreak="0">
    <w:nsid w:val="23B75D45"/>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18" w15:restartNumberingAfterBreak="0">
    <w:nsid w:val="267F06E0"/>
    <w:multiLevelType w:val="singleLevel"/>
    <w:tmpl w:val="BC885D68"/>
    <w:lvl w:ilvl="0">
      <w:start w:val="1"/>
      <w:numFmt w:val="decimal"/>
      <w:lvlText w:val="%1."/>
      <w:lvlJc w:val="left"/>
      <w:pPr>
        <w:tabs>
          <w:tab w:val="num" w:pos="720"/>
        </w:tabs>
        <w:ind w:left="720" w:hanging="720"/>
      </w:pPr>
      <w:rPr>
        <w:rFonts w:hint="default"/>
      </w:rPr>
    </w:lvl>
  </w:abstractNum>
  <w:abstractNum w:abstractNumId="19" w15:restartNumberingAfterBreak="0">
    <w:nsid w:val="2EF7078F"/>
    <w:multiLevelType w:val="singleLevel"/>
    <w:tmpl w:val="37926C3C"/>
    <w:lvl w:ilvl="0">
      <w:start w:val="1"/>
      <w:numFmt w:val="decimal"/>
      <w:lvlText w:val="%1."/>
      <w:lvlJc w:val="left"/>
      <w:pPr>
        <w:tabs>
          <w:tab w:val="num" w:pos="1440"/>
        </w:tabs>
        <w:ind w:left="1440" w:hanging="720"/>
      </w:pPr>
      <w:rPr>
        <w:rFonts w:hint="default"/>
      </w:rPr>
    </w:lvl>
  </w:abstractNum>
  <w:abstractNum w:abstractNumId="20" w15:restartNumberingAfterBreak="0">
    <w:nsid w:val="35320EAB"/>
    <w:multiLevelType w:val="hybridMultilevel"/>
    <w:tmpl w:val="4D7C0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61C0E85"/>
    <w:multiLevelType w:val="hybridMultilevel"/>
    <w:tmpl w:val="DE18007E"/>
    <w:lvl w:ilvl="0" w:tplc="6938E5C2">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3BF8625E"/>
    <w:multiLevelType w:val="hybridMultilevel"/>
    <w:tmpl w:val="D758FEE8"/>
    <w:lvl w:ilvl="0" w:tplc="7ECA8506">
      <w:start w:val="1"/>
      <w:numFmt w:val="decimal"/>
      <w:lvlText w:val="%1)"/>
      <w:lvlJc w:val="left"/>
      <w:pPr>
        <w:tabs>
          <w:tab w:val="num" w:pos="720"/>
        </w:tabs>
        <w:ind w:left="720" w:hanging="720"/>
      </w:pPr>
      <w:rPr>
        <w:rFonts w:hint="default"/>
      </w:rPr>
    </w:lvl>
    <w:lvl w:ilvl="1" w:tplc="BA44637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F61C5C"/>
    <w:multiLevelType w:val="hybridMultilevel"/>
    <w:tmpl w:val="3012B1B6"/>
    <w:lvl w:ilvl="0" w:tplc="EEB64B1E">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24" w15:restartNumberingAfterBreak="0">
    <w:nsid w:val="3F514C85"/>
    <w:multiLevelType w:val="hybridMultilevel"/>
    <w:tmpl w:val="3E8CDF62"/>
    <w:lvl w:ilvl="0" w:tplc="3A067306">
      <w:start w:val="1"/>
      <w:numFmt w:val="decimal"/>
      <w:lvlText w:val="%1."/>
      <w:lvlJc w:val="left"/>
      <w:pPr>
        <w:ind w:left="720" w:hanging="360"/>
      </w:pPr>
      <w:rPr>
        <w:rFonts w:ascii="MicrosoftSansSerif" w:hAnsi="MicrosoftSansSerif"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E03BC1"/>
    <w:multiLevelType w:val="hybridMultilevel"/>
    <w:tmpl w:val="6A82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72D59"/>
    <w:multiLevelType w:val="hybridMultilevel"/>
    <w:tmpl w:val="C4D25C14"/>
    <w:lvl w:ilvl="0" w:tplc="D37A6920">
      <w:start w:val="1"/>
      <w:numFmt w:val="decimal"/>
      <w:lvlText w:val="%1."/>
      <w:lvlJc w:val="left"/>
      <w:pPr>
        <w:ind w:left="980" w:hanging="360"/>
        <w:jc w:val="right"/>
      </w:pPr>
      <w:rPr>
        <w:rFonts w:ascii="Times New Roman" w:eastAsia="Times New Roman" w:hAnsi="Times New Roman" w:cs="Times New Roman" w:hint="default"/>
        <w:spacing w:val="-2"/>
        <w:w w:val="97"/>
        <w:sz w:val="24"/>
        <w:szCs w:val="24"/>
      </w:rPr>
    </w:lvl>
    <w:lvl w:ilvl="1" w:tplc="5AF4D5C2">
      <w:numFmt w:val="bullet"/>
      <w:lvlText w:val="•"/>
      <w:lvlJc w:val="left"/>
      <w:pPr>
        <w:ind w:left="1858" w:hanging="360"/>
      </w:pPr>
      <w:rPr>
        <w:rFonts w:hint="default"/>
      </w:rPr>
    </w:lvl>
    <w:lvl w:ilvl="2" w:tplc="FF3C6F3A">
      <w:numFmt w:val="bullet"/>
      <w:lvlText w:val="•"/>
      <w:lvlJc w:val="left"/>
      <w:pPr>
        <w:ind w:left="2736" w:hanging="360"/>
      </w:pPr>
      <w:rPr>
        <w:rFonts w:hint="default"/>
      </w:rPr>
    </w:lvl>
    <w:lvl w:ilvl="3" w:tplc="86D05730">
      <w:numFmt w:val="bullet"/>
      <w:lvlText w:val="•"/>
      <w:lvlJc w:val="left"/>
      <w:pPr>
        <w:ind w:left="3614" w:hanging="360"/>
      </w:pPr>
      <w:rPr>
        <w:rFonts w:hint="default"/>
      </w:rPr>
    </w:lvl>
    <w:lvl w:ilvl="4" w:tplc="4E78D7AC">
      <w:numFmt w:val="bullet"/>
      <w:lvlText w:val="•"/>
      <w:lvlJc w:val="left"/>
      <w:pPr>
        <w:ind w:left="4492" w:hanging="360"/>
      </w:pPr>
      <w:rPr>
        <w:rFonts w:hint="default"/>
      </w:rPr>
    </w:lvl>
    <w:lvl w:ilvl="5" w:tplc="937ED9E2">
      <w:numFmt w:val="bullet"/>
      <w:lvlText w:val="•"/>
      <w:lvlJc w:val="left"/>
      <w:pPr>
        <w:ind w:left="5370" w:hanging="360"/>
      </w:pPr>
      <w:rPr>
        <w:rFonts w:hint="default"/>
      </w:rPr>
    </w:lvl>
    <w:lvl w:ilvl="6" w:tplc="71C2C2A0">
      <w:numFmt w:val="bullet"/>
      <w:lvlText w:val="•"/>
      <w:lvlJc w:val="left"/>
      <w:pPr>
        <w:ind w:left="6248" w:hanging="360"/>
      </w:pPr>
      <w:rPr>
        <w:rFonts w:hint="default"/>
      </w:rPr>
    </w:lvl>
    <w:lvl w:ilvl="7" w:tplc="FF9E0CB2">
      <w:numFmt w:val="bullet"/>
      <w:lvlText w:val="•"/>
      <w:lvlJc w:val="left"/>
      <w:pPr>
        <w:ind w:left="7126" w:hanging="360"/>
      </w:pPr>
      <w:rPr>
        <w:rFonts w:hint="default"/>
      </w:rPr>
    </w:lvl>
    <w:lvl w:ilvl="8" w:tplc="6C0C5EE8">
      <w:numFmt w:val="bullet"/>
      <w:lvlText w:val="•"/>
      <w:lvlJc w:val="left"/>
      <w:pPr>
        <w:ind w:left="8004" w:hanging="360"/>
      </w:pPr>
      <w:rPr>
        <w:rFonts w:hint="default"/>
      </w:rPr>
    </w:lvl>
  </w:abstractNum>
  <w:abstractNum w:abstractNumId="27" w15:restartNumberingAfterBreak="0">
    <w:nsid w:val="4193597E"/>
    <w:multiLevelType w:val="hybridMultilevel"/>
    <w:tmpl w:val="E274FF04"/>
    <w:lvl w:ilvl="0" w:tplc="8ECA3D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19C4B7E"/>
    <w:multiLevelType w:val="hybridMultilevel"/>
    <w:tmpl w:val="D6A2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16BEF"/>
    <w:multiLevelType w:val="hybridMultilevel"/>
    <w:tmpl w:val="8334EB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9A5A80"/>
    <w:multiLevelType w:val="hybridMultilevel"/>
    <w:tmpl w:val="DBC01684"/>
    <w:lvl w:ilvl="0" w:tplc="1F3A545E">
      <w:start w:val="1"/>
      <w:numFmt w:val="lowerLetter"/>
      <w:lvlText w:val="(%1)"/>
      <w:lvlJc w:val="left"/>
      <w:pPr>
        <w:tabs>
          <w:tab w:val="num" w:pos="1080"/>
        </w:tabs>
        <w:ind w:left="1080" w:hanging="720"/>
      </w:pPr>
      <w:rPr>
        <w:rFonts w:hint="default"/>
      </w:rPr>
    </w:lvl>
    <w:lvl w:ilvl="1" w:tplc="4D5ACB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CA20E1"/>
    <w:multiLevelType w:val="hybridMultilevel"/>
    <w:tmpl w:val="DA9E6EF0"/>
    <w:lvl w:ilvl="0" w:tplc="42E4A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9D77F2"/>
    <w:multiLevelType w:val="hybridMultilevel"/>
    <w:tmpl w:val="B2923AC8"/>
    <w:lvl w:ilvl="0" w:tplc="65CCB9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A333CA9"/>
    <w:multiLevelType w:val="hybridMultilevel"/>
    <w:tmpl w:val="D1926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7511B5"/>
    <w:multiLevelType w:val="hybridMultilevel"/>
    <w:tmpl w:val="512A20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CC6155"/>
    <w:multiLevelType w:val="hybridMultilevel"/>
    <w:tmpl w:val="9F2CE040"/>
    <w:lvl w:ilvl="0" w:tplc="1EA2721E">
      <w:start w:val="1"/>
      <w:numFmt w:val="decimal"/>
      <w:lvlText w:val="%1."/>
      <w:lvlJc w:val="left"/>
      <w:pPr>
        <w:ind w:left="940" w:hanging="721"/>
      </w:pPr>
      <w:rPr>
        <w:rFonts w:ascii="Times New Roman" w:eastAsia="Times New Roman" w:hAnsi="Times New Roman" w:hint="default"/>
        <w:w w:val="100"/>
        <w:sz w:val="24"/>
        <w:szCs w:val="24"/>
      </w:rPr>
    </w:lvl>
    <w:lvl w:ilvl="1" w:tplc="89060D14">
      <w:start w:val="1"/>
      <w:numFmt w:val="decimal"/>
      <w:lvlText w:val="%2."/>
      <w:lvlJc w:val="left"/>
      <w:pPr>
        <w:ind w:left="940" w:hanging="360"/>
      </w:pPr>
      <w:rPr>
        <w:rFonts w:ascii="Times New Roman" w:eastAsia="Times New Roman" w:hAnsi="Times New Roman" w:hint="default"/>
        <w:w w:val="100"/>
        <w:sz w:val="24"/>
        <w:szCs w:val="24"/>
      </w:rPr>
    </w:lvl>
    <w:lvl w:ilvl="2" w:tplc="031809A2">
      <w:start w:val="1"/>
      <w:numFmt w:val="bullet"/>
      <w:lvlText w:val="•"/>
      <w:lvlJc w:val="left"/>
      <w:pPr>
        <w:ind w:left="4537" w:hanging="360"/>
      </w:pPr>
      <w:rPr>
        <w:rFonts w:hint="default"/>
      </w:rPr>
    </w:lvl>
    <w:lvl w:ilvl="3" w:tplc="F140D40A">
      <w:start w:val="1"/>
      <w:numFmt w:val="bullet"/>
      <w:lvlText w:val="•"/>
      <w:lvlJc w:val="left"/>
      <w:pPr>
        <w:ind w:left="5195" w:hanging="360"/>
      </w:pPr>
      <w:rPr>
        <w:rFonts w:hint="default"/>
      </w:rPr>
    </w:lvl>
    <w:lvl w:ilvl="4" w:tplc="22CEBDE6">
      <w:start w:val="1"/>
      <w:numFmt w:val="bullet"/>
      <w:lvlText w:val="•"/>
      <w:lvlJc w:val="left"/>
      <w:pPr>
        <w:ind w:left="5853" w:hanging="360"/>
      </w:pPr>
      <w:rPr>
        <w:rFonts w:hint="default"/>
      </w:rPr>
    </w:lvl>
    <w:lvl w:ilvl="5" w:tplc="C40234E4">
      <w:start w:val="1"/>
      <w:numFmt w:val="bullet"/>
      <w:lvlText w:val="•"/>
      <w:lvlJc w:val="left"/>
      <w:pPr>
        <w:ind w:left="6511" w:hanging="360"/>
      </w:pPr>
      <w:rPr>
        <w:rFonts w:hint="default"/>
      </w:rPr>
    </w:lvl>
    <w:lvl w:ilvl="6" w:tplc="59B006B0">
      <w:start w:val="1"/>
      <w:numFmt w:val="bullet"/>
      <w:lvlText w:val="•"/>
      <w:lvlJc w:val="left"/>
      <w:pPr>
        <w:ind w:left="7168" w:hanging="360"/>
      </w:pPr>
      <w:rPr>
        <w:rFonts w:hint="default"/>
      </w:rPr>
    </w:lvl>
    <w:lvl w:ilvl="7" w:tplc="1264CA12">
      <w:start w:val="1"/>
      <w:numFmt w:val="bullet"/>
      <w:lvlText w:val="•"/>
      <w:lvlJc w:val="left"/>
      <w:pPr>
        <w:ind w:left="7826" w:hanging="360"/>
      </w:pPr>
      <w:rPr>
        <w:rFonts w:hint="default"/>
      </w:rPr>
    </w:lvl>
    <w:lvl w:ilvl="8" w:tplc="9B1AE484">
      <w:start w:val="1"/>
      <w:numFmt w:val="bullet"/>
      <w:lvlText w:val="•"/>
      <w:lvlJc w:val="left"/>
      <w:pPr>
        <w:ind w:left="8484" w:hanging="360"/>
      </w:pPr>
      <w:rPr>
        <w:rFonts w:hint="default"/>
      </w:rPr>
    </w:lvl>
  </w:abstractNum>
  <w:abstractNum w:abstractNumId="36" w15:restartNumberingAfterBreak="0">
    <w:nsid w:val="50E7047B"/>
    <w:multiLevelType w:val="hybridMultilevel"/>
    <w:tmpl w:val="7A300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6181356"/>
    <w:multiLevelType w:val="hybridMultilevel"/>
    <w:tmpl w:val="B666DF2A"/>
    <w:lvl w:ilvl="0" w:tplc="2D0C88F8">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14944"/>
    <w:multiLevelType w:val="hybridMultilevel"/>
    <w:tmpl w:val="23F4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66F38"/>
    <w:multiLevelType w:val="hybridMultilevel"/>
    <w:tmpl w:val="07B2B75A"/>
    <w:lvl w:ilvl="0" w:tplc="FD32F3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51F80"/>
    <w:multiLevelType w:val="hybridMultilevel"/>
    <w:tmpl w:val="53BA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51787"/>
    <w:multiLevelType w:val="hybridMultilevel"/>
    <w:tmpl w:val="A4E8D3B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7496F42"/>
    <w:multiLevelType w:val="hybridMultilevel"/>
    <w:tmpl w:val="5B7649F8"/>
    <w:lvl w:ilvl="0" w:tplc="B67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2138FB"/>
    <w:multiLevelType w:val="singleLevel"/>
    <w:tmpl w:val="5D7486F8"/>
    <w:lvl w:ilvl="0">
      <w:start w:val="1"/>
      <w:numFmt w:val="decimal"/>
      <w:lvlText w:val="%1."/>
      <w:lvlJc w:val="left"/>
      <w:pPr>
        <w:tabs>
          <w:tab w:val="num" w:pos="1440"/>
        </w:tabs>
        <w:ind w:left="1440" w:hanging="720"/>
      </w:pPr>
      <w:rPr>
        <w:rFonts w:hint="default"/>
      </w:rPr>
    </w:lvl>
  </w:abstractNum>
  <w:abstractNum w:abstractNumId="44" w15:restartNumberingAfterBreak="0">
    <w:nsid w:val="79D710E6"/>
    <w:multiLevelType w:val="hybridMultilevel"/>
    <w:tmpl w:val="000E7B9C"/>
    <w:lvl w:ilvl="0" w:tplc="8B04BAD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335A9"/>
    <w:multiLevelType w:val="hybridMultilevel"/>
    <w:tmpl w:val="0B2AA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81449"/>
    <w:multiLevelType w:val="hybridMultilevel"/>
    <w:tmpl w:val="A672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841E7"/>
    <w:multiLevelType w:val="hybridMultilevel"/>
    <w:tmpl w:val="510837C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2"/>
  </w:num>
  <w:num w:numId="4">
    <w:abstractNumId w:val="17"/>
  </w:num>
  <w:num w:numId="5">
    <w:abstractNumId w:val="1"/>
  </w:num>
  <w:num w:numId="6">
    <w:abstractNumId w:val="7"/>
  </w:num>
  <w:num w:numId="7">
    <w:abstractNumId w:val="16"/>
  </w:num>
  <w:num w:numId="8">
    <w:abstractNumId w:val="18"/>
  </w:num>
  <w:num w:numId="9">
    <w:abstractNumId w:val="43"/>
  </w:num>
  <w:num w:numId="10">
    <w:abstractNumId w:val="22"/>
  </w:num>
  <w:num w:numId="11">
    <w:abstractNumId w:val="6"/>
  </w:num>
  <w:num w:numId="12">
    <w:abstractNumId w:val="29"/>
  </w:num>
  <w:num w:numId="13">
    <w:abstractNumId w:val="15"/>
  </w:num>
  <w:num w:numId="14">
    <w:abstractNumId w:val="11"/>
  </w:num>
  <w:num w:numId="15">
    <w:abstractNumId w:val="31"/>
  </w:num>
  <w:num w:numId="16">
    <w:abstractNumId w:val="32"/>
  </w:num>
  <w:num w:numId="17">
    <w:abstractNumId w:val="30"/>
  </w:num>
  <w:num w:numId="18">
    <w:abstractNumId w:val="27"/>
  </w:num>
  <w:num w:numId="19">
    <w:abstractNumId w:val="34"/>
  </w:num>
  <w:num w:numId="20">
    <w:abstractNumId w:val="33"/>
  </w:num>
  <w:num w:numId="21">
    <w:abstractNumId w:val="40"/>
  </w:num>
  <w:num w:numId="22">
    <w:abstractNumId w:val="8"/>
  </w:num>
  <w:num w:numId="23">
    <w:abstractNumId w:val="42"/>
  </w:num>
  <w:num w:numId="24">
    <w:abstractNumId w:val="25"/>
  </w:num>
  <w:num w:numId="25">
    <w:abstractNumId w:val="46"/>
  </w:num>
  <w:num w:numId="26">
    <w:abstractNumId w:val="13"/>
  </w:num>
  <w:num w:numId="27">
    <w:abstractNumId w:val="38"/>
  </w:num>
  <w:num w:numId="28">
    <w:abstractNumId w:val="39"/>
  </w:num>
  <w:num w:numId="29">
    <w:abstractNumId w:val="10"/>
  </w:num>
  <w:num w:numId="30">
    <w:abstractNumId w:val="0"/>
    <w:lvlOverride w:ilvl="0">
      <w:startOverride w:val="1"/>
      <w:lvl w:ilvl="0">
        <w:start w:val="1"/>
        <w:numFmt w:val="decimal"/>
        <w:pStyle w:val="Body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6"/>
  </w:num>
  <w:num w:numId="32">
    <w:abstractNumId w:val="12"/>
  </w:num>
  <w:num w:numId="33">
    <w:abstractNumId w:val="41"/>
  </w:num>
  <w:num w:numId="34">
    <w:abstractNumId w:val="9"/>
  </w:num>
  <w:num w:numId="35">
    <w:abstractNumId w:val="35"/>
  </w:num>
  <w:num w:numId="36">
    <w:abstractNumId w:val="3"/>
  </w:num>
  <w:num w:numId="37">
    <w:abstractNumId w:val="14"/>
  </w:num>
  <w:num w:numId="38">
    <w:abstractNumId w:val="44"/>
  </w:num>
  <w:num w:numId="39">
    <w:abstractNumId w:val="45"/>
  </w:num>
  <w:num w:numId="40">
    <w:abstractNumId w:val="2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4"/>
  </w:num>
  <w:num w:numId="44">
    <w:abstractNumId w:val="37"/>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1745E"/>
    <w:rsid w:val="000229F9"/>
    <w:rsid w:val="000246A7"/>
    <w:rsid w:val="00026186"/>
    <w:rsid w:val="0002649A"/>
    <w:rsid w:val="00030AC4"/>
    <w:rsid w:val="0003278A"/>
    <w:rsid w:val="00032942"/>
    <w:rsid w:val="00032968"/>
    <w:rsid w:val="00033BBD"/>
    <w:rsid w:val="000408EB"/>
    <w:rsid w:val="000412B1"/>
    <w:rsid w:val="00041D0D"/>
    <w:rsid w:val="0004256B"/>
    <w:rsid w:val="00042CDA"/>
    <w:rsid w:val="00043004"/>
    <w:rsid w:val="00047798"/>
    <w:rsid w:val="00050E1C"/>
    <w:rsid w:val="00051DE7"/>
    <w:rsid w:val="00052E6D"/>
    <w:rsid w:val="00060214"/>
    <w:rsid w:val="00061E64"/>
    <w:rsid w:val="00062AAB"/>
    <w:rsid w:val="00062ACB"/>
    <w:rsid w:val="00062D8F"/>
    <w:rsid w:val="00063A81"/>
    <w:rsid w:val="000648C2"/>
    <w:rsid w:val="000659CC"/>
    <w:rsid w:val="00067A67"/>
    <w:rsid w:val="00071939"/>
    <w:rsid w:val="000803DD"/>
    <w:rsid w:val="0008262E"/>
    <w:rsid w:val="00084A3F"/>
    <w:rsid w:val="00085B13"/>
    <w:rsid w:val="00090C05"/>
    <w:rsid w:val="00097A07"/>
    <w:rsid w:val="000A1135"/>
    <w:rsid w:val="000A19BC"/>
    <w:rsid w:val="000A1B6E"/>
    <w:rsid w:val="000A1BC7"/>
    <w:rsid w:val="000A50CD"/>
    <w:rsid w:val="000B28E1"/>
    <w:rsid w:val="000B5B7A"/>
    <w:rsid w:val="000B75AD"/>
    <w:rsid w:val="000C60D9"/>
    <w:rsid w:val="000C6A4B"/>
    <w:rsid w:val="000D36BD"/>
    <w:rsid w:val="000D7FBE"/>
    <w:rsid w:val="000E0C15"/>
    <w:rsid w:val="000E3DDB"/>
    <w:rsid w:val="000E479E"/>
    <w:rsid w:val="000E4EC2"/>
    <w:rsid w:val="000E6133"/>
    <w:rsid w:val="000E67E0"/>
    <w:rsid w:val="000E76DF"/>
    <w:rsid w:val="000F5FC6"/>
    <w:rsid w:val="000F6233"/>
    <w:rsid w:val="00101CD0"/>
    <w:rsid w:val="0010305E"/>
    <w:rsid w:val="001054A9"/>
    <w:rsid w:val="001057D7"/>
    <w:rsid w:val="00105B53"/>
    <w:rsid w:val="00105ECC"/>
    <w:rsid w:val="001078A8"/>
    <w:rsid w:val="001100B7"/>
    <w:rsid w:val="00113606"/>
    <w:rsid w:val="00115083"/>
    <w:rsid w:val="001170C6"/>
    <w:rsid w:val="001256FC"/>
    <w:rsid w:val="00125C42"/>
    <w:rsid w:val="00136780"/>
    <w:rsid w:val="00141EB4"/>
    <w:rsid w:val="001432D0"/>
    <w:rsid w:val="001477A3"/>
    <w:rsid w:val="00151AD5"/>
    <w:rsid w:val="00151B75"/>
    <w:rsid w:val="00152EE3"/>
    <w:rsid w:val="00155F88"/>
    <w:rsid w:val="00162127"/>
    <w:rsid w:val="00164DF2"/>
    <w:rsid w:val="001754B9"/>
    <w:rsid w:val="001773FF"/>
    <w:rsid w:val="00182A70"/>
    <w:rsid w:val="00183D7E"/>
    <w:rsid w:val="00186BF8"/>
    <w:rsid w:val="00187618"/>
    <w:rsid w:val="0019140B"/>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39B3"/>
    <w:rsid w:val="001C5480"/>
    <w:rsid w:val="001D1866"/>
    <w:rsid w:val="001D262D"/>
    <w:rsid w:val="001D2935"/>
    <w:rsid w:val="001D71D0"/>
    <w:rsid w:val="001E0D2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6"/>
    <w:rsid w:val="003033D7"/>
    <w:rsid w:val="003035E9"/>
    <w:rsid w:val="003051F8"/>
    <w:rsid w:val="0030527A"/>
    <w:rsid w:val="003140B2"/>
    <w:rsid w:val="0031594F"/>
    <w:rsid w:val="003160C3"/>
    <w:rsid w:val="00322C99"/>
    <w:rsid w:val="00331FA8"/>
    <w:rsid w:val="00334C5F"/>
    <w:rsid w:val="00334E36"/>
    <w:rsid w:val="00335A37"/>
    <w:rsid w:val="00335CC3"/>
    <w:rsid w:val="00341954"/>
    <w:rsid w:val="0034313B"/>
    <w:rsid w:val="00345C07"/>
    <w:rsid w:val="003512C0"/>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3FC"/>
    <w:rsid w:val="003838D2"/>
    <w:rsid w:val="00384EE1"/>
    <w:rsid w:val="00387F5F"/>
    <w:rsid w:val="00390248"/>
    <w:rsid w:val="003938B1"/>
    <w:rsid w:val="00396286"/>
    <w:rsid w:val="00396662"/>
    <w:rsid w:val="003A0F98"/>
    <w:rsid w:val="003A2116"/>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8BA"/>
    <w:rsid w:val="003F0EFD"/>
    <w:rsid w:val="003F3680"/>
    <w:rsid w:val="003F5E5B"/>
    <w:rsid w:val="003F7AC0"/>
    <w:rsid w:val="00402311"/>
    <w:rsid w:val="0040477C"/>
    <w:rsid w:val="0040511F"/>
    <w:rsid w:val="0041169E"/>
    <w:rsid w:val="00415473"/>
    <w:rsid w:val="00415587"/>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4C78"/>
    <w:rsid w:val="004C5484"/>
    <w:rsid w:val="004D1968"/>
    <w:rsid w:val="004D31E4"/>
    <w:rsid w:val="004D33B9"/>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4FFC"/>
    <w:rsid w:val="005358EB"/>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69C0"/>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62B1"/>
    <w:rsid w:val="0062186E"/>
    <w:rsid w:val="00621CE3"/>
    <w:rsid w:val="00622D61"/>
    <w:rsid w:val="00626E6F"/>
    <w:rsid w:val="006271DB"/>
    <w:rsid w:val="006276C7"/>
    <w:rsid w:val="006315FF"/>
    <w:rsid w:val="00641755"/>
    <w:rsid w:val="00642615"/>
    <w:rsid w:val="006451F0"/>
    <w:rsid w:val="0065225A"/>
    <w:rsid w:val="0066189B"/>
    <w:rsid w:val="0066343E"/>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E2B90"/>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215"/>
    <w:rsid w:val="007664CF"/>
    <w:rsid w:val="007712AF"/>
    <w:rsid w:val="00773B46"/>
    <w:rsid w:val="007818B9"/>
    <w:rsid w:val="0079041A"/>
    <w:rsid w:val="00791431"/>
    <w:rsid w:val="00793556"/>
    <w:rsid w:val="007952EC"/>
    <w:rsid w:val="007A2EC2"/>
    <w:rsid w:val="007B1FC9"/>
    <w:rsid w:val="007B223D"/>
    <w:rsid w:val="007B2A3A"/>
    <w:rsid w:val="007B31E5"/>
    <w:rsid w:val="007B3AB3"/>
    <w:rsid w:val="007B5703"/>
    <w:rsid w:val="007B7590"/>
    <w:rsid w:val="007C057B"/>
    <w:rsid w:val="007C0E4A"/>
    <w:rsid w:val="007C18F7"/>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39F8"/>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B8"/>
    <w:rsid w:val="00836BCA"/>
    <w:rsid w:val="008406AB"/>
    <w:rsid w:val="00840B24"/>
    <w:rsid w:val="0084167C"/>
    <w:rsid w:val="00841B9C"/>
    <w:rsid w:val="00842B54"/>
    <w:rsid w:val="00843187"/>
    <w:rsid w:val="00843C85"/>
    <w:rsid w:val="00843E3C"/>
    <w:rsid w:val="00844062"/>
    <w:rsid w:val="0084459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0F7"/>
    <w:rsid w:val="008A2595"/>
    <w:rsid w:val="008A2D39"/>
    <w:rsid w:val="008A46BF"/>
    <w:rsid w:val="008A55FE"/>
    <w:rsid w:val="008A6873"/>
    <w:rsid w:val="008B2096"/>
    <w:rsid w:val="008B2201"/>
    <w:rsid w:val="008B6361"/>
    <w:rsid w:val="008B6509"/>
    <w:rsid w:val="008B750F"/>
    <w:rsid w:val="008C08F9"/>
    <w:rsid w:val="008C68F2"/>
    <w:rsid w:val="008C7E29"/>
    <w:rsid w:val="008D16EE"/>
    <w:rsid w:val="008D1FC0"/>
    <w:rsid w:val="008D407A"/>
    <w:rsid w:val="008D4AB4"/>
    <w:rsid w:val="008D4C75"/>
    <w:rsid w:val="008D55B8"/>
    <w:rsid w:val="008D5D76"/>
    <w:rsid w:val="008D7894"/>
    <w:rsid w:val="008E08C3"/>
    <w:rsid w:val="008E386E"/>
    <w:rsid w:val="008F1A7D"/>
    <w:rsid w:val="008F1B6B"/>
    <w:rsid w:val="0090004B"/>
    <w:rsid w:val="0090117E"/>
    <w:rsid w:val="00901DC0"/>
    <w:rsid w:val="0090397F"/>
    <w:rsid w:val="00915499"/>
    <w:rsid w:val="009158AD"/>
    <w:rsid w:val="009159BD"/>
    <w:rsid w:val="00917CE7"/>
    <w:rsid w:val="009208C6"/>
    <w:rsid w:val="009228F8"/>
    <w:rsid w:val="00922E1E"/>
    <w:rsid w:val="00924811"/>
    <w:rsid w:val="00925495"/>
    <w:rsid w:val="00927FED"/>
    <w:rsid w:val="009306B6"/>
    <w:rsid w:val="00933985"/>
    <w:rsid w:val="009349AF"/>
    <w:rsid w:val="00935625"/>
    <w:rsid w:val="00936C1E"/>
    <w:rsid w:val="00937172"/>
    <w:rsid w:val="00940A87"/>
    <w:rsid w:val="00941EA0"/>
    <w:rsid w:val="00941F2C"/>
    <w:rsid w:val="00950B96"/>
    <w:rsid w:val="009551AF"/>
    <w:rsid w:val="00955866"/>
    <w:rsid w:val="00956818"/>
    <w:rsid w:val="00961B87"/>
    <w:rsid w:val="00962EF2"/>
    <w:rsid w:val="00963844"/>
    <w:rsid w:val="00963C71"/>
    <w:rsid w:val="00965789"/>
    <w:rsid w:val="009675C7"/>
    <w:rsid w:val="009738F2"/>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E75BC"/>
    <w:rsid w:val="009E7DCA"/>
    <w:rsid w:val="009F00D1"/>
    <w:rsid w:val="009F07B3"/>
    <w:rsid w:val="009F2290"/>
    <w:rsid w:val="009F79EA"/>
    <w:rsid w:val="00A00141"/>
    <w:rsid w:val="00A010AB"/>
    <w:rsid w:val="00A029FE"/>
    <w:rsid w:val="00A04FA0"/>
    <w:rsid w:val="00A05247"/>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3189"/>
    <w:rsid w:val="00A958FB"/>
    <w:rsid w:val="00AA14B5"/>
    <w:rsid w:val="00AA6F42"/>
    <w:rsid w:val="00AB0DD9"/>
    <w:rsid w:val="00AB2BA1"/>
    <w:rsid w:val="00AB43DA"/>
    <w:rsid w:val="00AB53C5"/>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0613B"/>
    <w:rsid w:val="00B11358"/>
    <w:rsid w:val="00B168EB"/>
    <w:rsid w:val="00B225E3"/>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5EC"/>
    <w:rsid w:val="00B87215"/>
    <w:rsid w:val="00B94440"/>
    <w:rsid w:val="00B959DB"/>
    <w:rsid w:val="00BA44F4"/>
    <w:rsid w:val="00BA51C0"/>
    <w:rsid w:val="00BA5680"/>
    <w:rsid w:val="00BA7FE2"/>
    <w:rsid w:val="00BC08E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82E"/>
    <w:rsid w:val="00C17A44"/>
    <w:rsid w:val="00C21CC6"/>
    <w:rsid w:val="00C248EE"/>
    <w:rsid w:val="00C30858"/>
    <w:rsid w:val="00C35D87"/>
    <w:rsid w:val="00C35E78"/>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53FB2"/>
    <w:rsid w:val="00D6300F"/>
    <w:rsid w:val="00D65F62"/>
    <w:rsid w:val="00D66391"/>
    <w:rsid w:val="00D663B7"/>
    <w:rsid w:val="00D67401"/>
    <w:rsid w:val="00D6761C"/>
    <w:rsid w:val="00D67983"/>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C584F"/>
    <w:rsid w:val="00DD116B"/>
    <w:rsid w:val="00DD4B6D"/>
    <w:rsid w:val="00DD6350"/>
    <w:rsid w:val="00DD73C1"/>
    <w:rsid w:val="00DE0C79"/>
    <w:rsid w:val="00DE2AD5"/>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57A0"/>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5281E"/>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B190E"/>
    <w:rsid w:val="00EB20B8"/>
    <w:rsid w:val="00EB3E98"/>
    <w:rsid w:val="00EB5846"/>
    <w:rsid w:val="00EB6301"/>
    <w:rsid w:val="00EC213D"/>
    <w:rsid w:val="00EC445D"/>
    <w:rsid w:val="00EC5726"/>
    <w:rsid w:val="00EC60F0"/>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1769B"/>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677A9"/>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C1114"/>
    <w:rsid w:val="00FD1486"/>
    <w:rsid w:val="00FD1E64"/>
    <w:rsid w:val="00FD5771"/>
    <w:rsid w:val="00FD6613"/>
    <w:rsid w:val="00FD6AC4"/>
    <w:rsid w:val="00FD70AB"/>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A90D7B"/>
  <w15:chartTrackingRefBased/>
  <w15:docId w15:val="{7EC91BBC-AFB1-4939-8764-D37BFBC7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table" w:customStyle="1" w:styleId="TableGrid2">
    <w:name w:val="Table Grid2"/>
    <w:basedOn w:val="TableNormal"/>
    <w:next w:val="TableGrid"/>
    <w:uiPriority w:val="39"/>
    <w:rsid w:val="00EC60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8EE"/>
    <w:pPr>
      <w:widowControl w:val="0"/>
    </w:pPr>
    <w:rPr>
      <w:rFonts w:ascii="Courier" w:hAnsi="Courier"/>
      <w:snapToGrid w:val="0"/>
      <w:sz w:val="24"/>
    </w:rPr>
  </w:style>
  <w:style w:type="table" w:customStyle="1" w:styleId="TableGrid3">
    <w:name w:val="Table Grid3"/>
    <w:basedOn w:val="TableNormal"/>
    <w:next w:val="TableGrid"/>
    <w:rsid w:val="001C3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2019-10-18T18:13:00Z</dcterms:created>
  <dcterms:modified xsi:type="dcterms:W3CDTF">2019-10-18T18:13:00Z</dcterms:modified>
</cp:coreProperties>
</file>