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B2532B">
        <w:rPr>
          <w:rFonts w:ascii="Times New Roman" w:hAnsi="Times New Roman"/>
          <w:b/>
          <w:bCs/>
          <w:sz w:val="24"/>
        </w:rPr>
        <w:t>1135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1C47C8" w:rsidRPr="001C47C8" w:rsidRDefault="001C47C8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1C47C8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022FEC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180</w:t>
      </w:r>
      <w:r w:rsidR="00F66356">
        <w:rPr>
          <w:rFonts w:ascii="Times New Roman" w:hAnsi="Times New Roman"/>
          <w:b/>
          <w:bCs/>
          <w:sz w:val="24"/>
        </w:rPr>
        <w:t>037</w:t>
      </w:r>
      <w:r w:rsidR="00A73F43">
        <w:rPr>
          <w:rFonts w:ascii="Times New Roman" w:hAnsi="Times New Roman"/>
          <w:b/>
          <w:bCs/>
          <w:sz w:val="24"/>
        </w:rPr>
        <w:t xml:space="preserve"> ZRQ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A73F43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F834CF">
        <w:rPr>
          <w:rFonts w:ascii="Times New Roman" w:hAnsi="Times New Roman"/>
          <w:b/>
          <w:sz w:val="24"/>
        </w:rPr>
        <w:t>539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1C47C8" w:rsidRDefault="001C47C8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1C47C8">
        <w:rPr>
          <w:rFonts w:ascii="Times New Roman" w:hAnsi="Times New Roman"/>
          <w:vanish/>
          <w:sz w:val="24"/>
        </w:rPr>
        <w:t>..Body</w:t>
      </w:r>
    </w:p>
    <w:p w:rsidR="001C47C8" w:rsidRPr="00226572" w:rsidRDefault="001C47C8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336AF5">
      <w:pPr>
        <w:jc w:val="both"/>
        <w:rPr>
          <w:rFonts w:ascii="Times New Roman" w:hAnsi="Times New Roman"/>
          <w:sz w:val="24"/>
        </w:rPr>
      </w:pPr>
    </w:p>
    <w:p w:rsidR="0089419F" w:rsidRPr="00F66356" w:rsidRDefault="0089419F" w:rsidP="00555B98">
      <w:pPr>
        <w:ind w:firstLine="720"/>
        <w:jc w:val="both"/>
        <w:rPr>
          <w:rFonts w:ascii="Times New Roman" w:hAnsi="Times New Roman"/>
          <w:sz w:val="24"/>
        </w:rPr>
      </w:pPr>
      <w:r w:rsidRPr="00F66356">
        <w:rPr>
          <w:rFonts w:ascii="Times New Roman" w:hAnsi="Times New Roman"/>
          <w:sz w:val="24"/>
        </w:rPr>
        <w:t xml:space="preserve">WHEREAS, </w:t>
      </w:r>
      <w:r w:rsidR="00F66356" w:rsidRPr="00F66356">
        <w:rPr>
          <w:rFonts w:ascii="Times New Roman" w:hAnsi="Times New Roman"/>
          <w:sz w:val="24"/>
        </w:rPr>
        <w:t xml:space="preserve">Empire MG Properties, LLC, </w:t>
      </w:r>
      <w:r w:rsidR="00EC1F38">
        <w:rPr>
          <w:rFonts w:ascii="Times New Roman" w:hAnsi="Times New Roman"/>
          <w:sz w:val="24"/>
        </w:rPr>
        <w:t xml:space="preserve">filed an application </w:t>
      </w:r>
      <w:r w:rsidR="00281FEC" w:rsidRPr="00F66356">
        <w:rPr>
          <w:rFonts w:ascii="Times New Roman" w:hAnsi="Times New Roman"/>
          <w:sz w:val="24"/>
        </w:rPr>
        <w:t>pursuant to Section 201 of the New York City Charter,</w:t>
      </w:r>
      <w:r w:rsidRPr="00F66356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F66356" w:rsidRPr="00F66356">
        <w:rPr>
          <w:rFonts w:ascii="Times New Roman" w:hAnsi="Times New Roman"/>
          <w:sz w:val="24"/>
        </w:rPr>
        <w:t>modifying Appendix F for the purpose of establishing a Mandatory Inclusionary Housing area</w:t>
      </w:r>
      <w:r w:rsidR="00AE08A1">
        <w:rPr>
          <w:rFonts w:ascii="Times New Roman" w:hAnsi="Times New Roman"/>
          <w:sz w:val="24"/>
        </w:rPr>
        <w:t xml:space="preserve"> utilizing Option 2</w:t>
      </w:r>
      <w:r w:rsidR="00F66356" w:rsidRPr="00F66356">
        <w:rPr>
          <w:rFonts w:ascii="Times New Roman" w:hAnsi="Times New Roman"/>
          <w:sz w:val="24"/>
        </w:rPr>
        <w:t>, which in conjunction with the related action would facilitate the construction of a seven-story mixed use building located on the west side of 38</w:t>
      </w:r>
      <w:r w:rsidR="00F66356" w:rsidRPr="00F66356">
        <w:rPr>
          <w:rFonts w:ascii="Times New Roman" w:hAnsi="Times New Roman"/>
          <w:sz w:val="24"/>
          <w:vertAlign w:val="superscript"/>
        </w:rPr>
        <w:t>th</w:t>
      </w:r>
      <w:r w:rsidR="00F66356" w:rsidRPr="00F66356">
        <w:rPr>
          <w:rFonts w:ascii="Times New Roman" w:hAnsi="Times New Roman"/>
          <w:sz w:val="24"/>
        </w:rPr>
        <w:t xml:space="preserve"> Street in Astoria, Queens</w:t>
      </w:r>
      <w:r w:rsidR="00F66356">
        <w:rPr>
          <w:rFonts w:ascii="Times New Roman" w:hAnsi="Times New Roman"/>
          <w:sz w:val="24"/>
        </w:rPr>
        <w:t>,</w:t>
      </w:r>
      <w:r w:rsidR="00F66356" w:rsidRPr="00F66356">
        <w:rPr>
          <w:rFonts w:ascii="Times New Roman" w:hAnsi="Times New Roman"/>
          <w:sz w:val="24"/>
        </w:rPr>
        <w:t xml:space="preserve"> Community District 1 </w:t>
      </w:r>
      <w:r w:rsidRPr="00F66356">
        <w:rPr>
          <w:rFonts w:ascii="Times New Roman" w:hAnsi="Times New Roman"/>
          <w:sz w:val="24"/>
        </w:rPr>
        <w:t xml:space="preserve">(Application No. N </w:t>
      </w:r>
      <w:r w:rsidR="00831CB4" w:rsidRPr="00F66356">
        <w:rPr>
          <w:rFonts w:ascii="Times New Roman" w:hAnsi="Times New Roman"/>
          <w:sz w:val="24"/>
        </w:rPr>
        <w:t>180</w:t>
      </w:r>
      <w:r w:rsidR="00F66356" w:rsidRPr="00F66356">
        <w:rPr>
          <w:rFonts w:ascii="Times New Roman" w:hAnsi="Times New Roman"/>
          <w:sz w:val="24"/>
        </w:rPr>
        <w:t>037</w:t>
      </w:r>
      <w:r w:rsidR="00831CB4" w:rsidRPr="00F66356">
        <w:rPr>
          <w:rFonts w:ascii="Times New Roman" w:hAnsi="Times New Roman"/>
          <w:sz w:val="24"/>
        </w:rPr>
        <w:t xml:space="preserve"> ZRQ</w:t>
      </w:r>
      <w:r w:rsidRPr="00F66356">
        <w:rPr>
          <w:rFonts w:ascii="Times New Roman" w:hAnsi="Times New Roman"/>
          <w:sz w:val="24"/>
        </w:rPr>
        <w:t xml:space="preserve">) (the </w:t>
      </w:r>
      <w:r w:rsidR="00555B98" w:rsidRPr="00293BAA">
        <w:rPr>
          <w:rFonts w:ascii="Times New Roman" w:hAnsi="Times New Roman"/>
          <w:snapToGrid w:val="0"/>
          <w:sz w:val="24"/>
        </w:rPr>
        <w:t>“</w:t>
      </w:r>
      <w:r w:rsidRPr="00F66356">
        <w:rPr>
          <w:rFonts w:ascii="Times New Roman" w:hAnsi="Times New Roman"/>
          <w:sz w:val="24"/>
        </w:rPr>
        <w:t>Application</w:t>
      </w:r>
      <w:r w:rsidR="00555B98" w:rsidRPr="00293BAA">
        <w:rPr>
          <w:rFonts w:ascii="Times New Roman" w:hAnsi="Times New Roman"/>
          <w:snapToGrid w:val="0"/>
          <w:sz w:val="24"/>
        </w:rPr>
        <w:t>”</w:t>
      </w:r>
      <w:r w:rsidRPr="00F66356">
        <w:rPr>
          <w:rFonts w:ascii="Times New Roman" w:hAnsi="Times New Roman"/>
          <w:sz w:val="24"/>
        </w:rPr>
        <w:t>);</w:t>
      </w:r>
    </w:p>
    <w:p w:rsidR="0089419F" w:rsidRPr="00293BAA" w:rsidRDefault="0089419F" w:rsidP="00293BAA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F66356" w:rsidRPr="00293BAA" w:rsidRDefault="00F66356" w:rsidP="00555B98">
      <w:pPr>
        <w:ind w:firstLine="720"/>
        <w:jc w:val="both"/>
        <w:rPr>
          <w:rFonts w:ascii="Times New Roman" w:hAnsi="Times New Roman"/>
          <w:sz w:val="24"/>
        </w:rPr>
      </w:pPr>
      <w:r w:rsidRPr="00293BAA">
        <w:rPr>
          <w:rFonts w:ascii="Times New Roman" w:hAnsi="Times New Roman"/>
          <w:sz w:val="24"/>
        </w:rPr>
        <w:t xml:space="preserve">WHEREAS, the City Planning Commission filed with the Council on </w:t>
      </w:r>
      <w:r w:rsidR="00293BAA" w:rsidRPr="00293BAA">
        <w:rPr>
          <w:rFonts w:ascii="Times New Roman" w:hAnsi="Times New Roman"/>
          <w:sz w:val="24"/>
        </w:rPr>
        <w:t>September 13</w:t>
      </w:r>
      <w:r w:rsidRPr="00293BAA">
        <w:rPr>
          <w:rFonts w:ascii="Times New Roman" w:hAnsi="Times New Roman"/>
          <w:sz w:val="24"/>
        </w:rPr>
        <w:t xml:space="preserve">, 2019 its decision dated </w:t>
      </w:r>
      <w:r w:rsidR="00293BAA" w:rsidRPr="00293BAA">
        <w:rPr>
          <w:rFonts w:ascii="Times New Roman" w:hAnsi="Times New Roman"/>
          <w:sz w:val="24"/>
        </w:rPr>
        <w:t>September 11</w:t>
      </w:r>
      <w:r w:rsidRPr="00293BAA">
        <w:rPr>
          <w:rFonts w:ascii="Times New Roman" w:hAnsi="Times New Roman"/>
          <w:sz w:val="24"/>
        </w:rPr>
        <w:t xml:space="preserve">, 2019 (the </w:t>
      </w:r>
      <w:r w:rsidR="00555B98" w:rsidRPr="00293BAA">
        <w:rPr>
          <w:rFonts w:ascii="Times New Roman" w:hAnsi="Times New Roman"/>
          <w:snapToGrid w:val="0"/>
          <w:sz w:val="24"/>
        </w:rPr>
        <w:t>“</w:t>
      </w:r>
      <w:r w:rsidRPr="00293BAA">
        <w:rPr>
          <w:rFonts w:ascii="Times New Roman" w:hAnsi="Times New Roman"/>
          <w:sz w:val="24"/>
        </w:rPr>
        <w:t>Decision</w:t>
      </w:r>
      <w:r w:rsidR="00555B98" w:rsidRPr="00293BAA">
        <w:rPr>
          <w:rFonts w:ascii="Times New Roman" w:hAnsi="Times New Roman"/>
          <w:snapToGrid w:val="0"/>
          <w:sz w:val="24"/>
        </w:rPr>
        <w:t>”</w:t>
      </w:r>
      <w:r w:rsidRPr="00293BAA">
        <w:rPr>
          <w:rFonts w:ascii="Times New Roman" w:hAnsi="Times New Roman"/>
          <w:sz w:val="24"/>
        </w:rPr>
        <w:t>), on the application;</w:t>
      </w:r>
    </w:p>
    <w:p w:rsidR="00F66356" w:rsidRPr="00293BAA" w:rsidRDefault="00F66356" w:rsidP="00293BAA">
      <w:pPr>
        <w:jc w:val="both"/>
        <w:rPr>
          <w:rFonts w:ascii="Times New Roman" w:hAnsi="Times New Roman"/>
          <w:sz w:val="24"/>
        </w:rPr>
      </w:pPr>
    </w:p>
    <w:p w:rsidR="00293BAA" w:rsidRPr="00293BAA" w:rsidRDefault="00F66356" w:rsidP="00555B98">
      <w:pPr>
        <w:ind w:firstLine="720"/>
        <w:jc w:val="both"/>
        <w:rPr>
          <w:rFonts w:ascii="Times New Roman" w:hAnsi="Times New Roman"/>
          <w:bCs/>
          <w:sz w:val="24"/>
        </w:rPr>
      </w:pPr>
      <w:r w:rsidRPr="00293BAA">
        <w:rPr>
          <w:rFonts w:ascii="Times New Roman" w:hAnsi="Times New Roman"/>
          <w:sz w:val="24"/>
        </w:rPr>
        <w:t xml:space="preserve">WHEREAS, the Application is related to application C </w:t>
      </w:r>
      <w:r w:rsidR="00293BAA" w:rsidRPr="00293BAA">
        <w:rPr>
          <w:rFonts w:ascii="Times New Roman" w:hAnsi="Times New Roman"/>
          <w:sz w:val="24"/>
        </w:rPr>
        <w:t>180036 ZMQ</w:t>
      </w:r>
      <w:r w:rsidRPr="00293BAA">
        <w:rPr>
          <w:rFonts w:ascii="Times New Roman" w:hAnsi="Times New Roman"/>
          <w:sz w:val="24"/>
        </w:rPr>
        <w:t xml:space="preserve"> (</w:t>
      </w:r>
      <w:r w:rsidR="00293BAA" w:rsidRPr="00293BAA">
        <w:rPr>
          <w:rFonts w:ascii="Times New Roman" w:hAnsi="Times New Roman"/>
          <w:sz w:val="24"/>
        </w:rPr>
        <w:t xml:space="preserve">Pre. </w:t>
      </w:r>
      <w:r w:rsidRPr="00293BAA">
        <w:rPr>
          <w:rFonts w:ascii="Times New Roman" w:hAnsi="Times New Roman"/>
          <w:sz w:val="24"/>
        </w:rPr>
        <w:t xml:space="preserve">L.U. No. </w:t>
      </w:r>
      <w:r w:rsidR="00F834CF">
        <w:rPr>
          <w:rFonts w:ascii="Times New Roman" w:hAnsi="Times New Roman"/>
          <w:sz w:val="24"/>
        </w:rPr>
        <w:t>538</w:t>
      </w:r>
      <w:r w:rsidRPr="00293BAA">
        <w:rPr>
          <w:rFonts w:ascii="Times New Roman" w:hAnsi="Times New Roman"/>
          <w:sz w:val="24"/>
        </w:rPr>
        <w:t xml:space="preserve">), a zoning map amendment to change </w:t>
      </w:r>
      <w:r w:rsidR="00293BAA" w:rsidRPr="00293BAA">
        <w:rPr>
          <w:rFonts w:ascii="Times New Roman" w:hAnsi="Times New Roman"/>
          <w:bCs/>
          <w:sz w:val="24"/>
        </w:rPr>
        <w:t>an M1-1 District to an R6A/C1-3 District</w:t>
      </w:r>
      <w:r w:rsidR="00293BAA">
        <w:rPr>
          <w:rFonts w:ascii="Times New Roman" w:hAnsi="Times New Roman"/>
          <w:bCs/>
          <w:sz w:val="24"/>
        </w:rPr>
        <w:t>;</w:t>
      </w:r>
    </w:p>
    <w:p w:rsidR="00F66356" w:rsidRPr="00293BAA" w:rsidRDefault="00F66356" w:rsidP="00293BAA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6A423B" w:rsidRPr="00293BAA" w:rsidRDefault="006A423B" w:rsidP="00555B98">
      <w:pPr>
        <w:ind w:firstLine="720"/>
        <w:jc w:val="both"/>
        <w:rPr>
          <w:rFonts w:ascii="Times New Roman" w:hAnsi="Times New Roman"/>
          <w:sz w:val="24"/>
        </w:rPr>
      </w:pPr>
      <w:r w:rsidRPr="00293BAA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93BAA">
        <w:rPr>
          <w:rFonts w:ascii="Times New Roman" w:hAnsi="Times New Roman"/>
          <w:sz w:val="24"/>
        </w:rPr>
        <w:noBreakHyphen/>
        <w:t>d of the City Charter;</w:t>
      </w:r>
    </w:p>
    <w:p w:rsidR="00367E0B" w:rsidRPr="00293BAA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:rsidR="004B49F3" w:rsidRPr="00226572" w:rsidRDefault="004B49F3" w:rsidP="00555B98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F66356">
        <w:rPr>
          <w:rFonts w:ascii="Times New Roman" w:hAnsi="Times New Roman"/>
          <w:sz w:val="24"/>
        </w:rPr>
        <w:t>September 18,</w:t>
      </w:r>
      <w:r w:rsidR="006750BA" w:rsidRPr="00226572">
        <w:rPr>
          <w:rFonts w:ascii="Times New Roman" w:hAnsi="Times New Roman"/>
          <w:sz w:val="24"/>
        </w:rPr>
        <w:t xml:space="preserve">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555B98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293BAA" w:rsidRPr="00293BAA" w:rsidRDefault="00293BAA" w:rsidP="00555B98">
      <w:pPr>
        <w:ind w:firstLine="720"/>
        <w:jc w:val="both"/>
        <w:rPr>
          <w:rFonts w:ascii="Times New Roman" w:hAnsi="Times New Roman"/>
          <w:snapToGrid w:val="0"/>
          <w:sz w:val="24"/>
        </w:rPr>
      </w:pPr>
      <w:r w:rsidRPr="00293BAA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April 22</w:t>
      </w:r>
      <w:r w:rsidRPr="00293BAA">
        <w:rPr>
          <w:rFonts w:ascii="Times New Roman" w:hAnsi="Times New Roman"/>
          <w:snapToGrid w:val="0"/>
          <w:sz w:val="24"/>
          <w:vertAlign w:val="superscript"/>
        </w:rPr>
        <w:t>nd</w:t>
      </w:r>
      <w:r w:rsidRPr="00293BAA">
        <w:rPr>
          <w:rFonts w:ascii="Times New Roman" w:hAnsi="Times New Roman"/>
          <w:snapToGrid w:val="0"/>
          <w:sz w:val="24"/>
        </w:rPr>
        <w:t>, 2019 (CEQR No. 08DCP045Q) which include an (E) designation to avoid the potential for significant adverse impacts related to hazardous materials, air quality, and noise (the “E” Designation (E-533));</w:t>
      </w:r>
    </w:p>
    <w:p w:rsidR="00293BAA" w:rsidRPr="00293BAA" w:rsidRDefault="00293BAA" w:rsidP="00293BAA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293BAA" w:rsidRPr="00293BAA" w:rsidRDefault="00293BAA" w:rsidP="00293BAA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293BAA">
        <w:rPr>
          <w:rFonts w:ascii="Times New Roman" w:hAnsi="Times New Roman"/>
          <w:snapToGrid w:val="0"/>
          <w:sz w:val="24"/>
        </w:rPr>
        <w:t xml:space="preserve">RESOLVED: </w:t>
      </w:r>
    </w:p>
    <w:p w:rsidR="00293BAA" w:rsidRPr="00293BAA" w:rsidRDefault="00293BAA" w:rsidP="00293BAA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293BAA" w:rsidRPr="00293BAA" w:rsidRDefault="00293BAA" w:rsidP="00555B98">
      <w:pPr>
        <w:ind w:firstLine="720"/>
        <w:jc w:val="both"/>
        <w:rPr>
          <w:rFonts w:ascii="Times New Roman" w:hAnsi="Times New Roman"/>
          <w:sz w:val="24"/>
        </w:rPr>
      </w:pPr>
      <w:r w:rsidRPr="00293BAA">
        <w:rPr>
          <w:rFonts w:ascii="Times New Roman" w:hAnsi="Times New Roman"/>
          <w:sz w:val="24"/>
        </w:rPr>
        <w:t>The Council finds that the action described herein will have no significant impact on the environment as set forth in the (E) Designation (E-533) and Negative Declaration.</w:t>
      </w:r>
    </w:p>
    <w:p w:rsidR="00293BAA" w:rsidRPr="00293BAA" w:rsidRDefault="00293BAA" w:rsidP="00293BAA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</w:p>
    <w:p w:rsidR="00A1624D" w:rsidRDefault="00A1624D" w:rsidP="002F6BAD">
      <w:pPr>
        <w:jc w:val="both"/>
        <w:rPr>
          <w:rFonts w:ascii="Times New Roman" w:hAnsi="Times New Roman"/>
          <w:sz w:val="24"/>
        </w:rPr>
      </w:pPr>
    </w:p>
    <w:p w:rsidR="00E35CFC" w:rsidRDefault="00E35CFC" w:rsidP="0005159C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2C42CD" w:rsidRPr="00226572">
        <w:rPr>
          <w:rFonts w:ascii="Times New Roman" w:hAnsi="Times New Roman"/>
          <w:sz w:val="24"/>
        </w:rPr>
        <w:lastRenderedPageBreak/>
        <w:t>Pursuant to Section</w:t>
      </w:r>
      <w:r w:rsidR="00BF2E1F">
        <w:rPr>
          <w:rFonts w:ascii="Times New Roman" w:hAnsi="Times New Roman"/>
          <w:sz w:val="24"/>
        </w:rPr>
        <w:t>s 197-d and</w:t>
      </w:r>
      <w:r w:rsidR="002C42CD" w:rsidRPr="00226572">
        <w:rPr>
          <w:rFonts w:ascii="Times New Roman" w:hAnsi="Times New Roman"/>
          <w:sz w:val="24"/>
        </w:rPr>
        <w:t xml:space="preserve"> 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="002C42CD"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DE4B5D">
        <w:rPr>
          <w:rFonts w:ascii="Times New Roman" w:hAnsi="Times New Roman"/>
          <w:sz w:val="24"/>
        </w:rPr>
        <w:t>180</w:t>
      </w:r>
      <w:r w:rsidR="00293BAA">
        <w:rPr>
          <w:rFonts w:ascii="Times New Roman" w:hAnsi="Times New Roman"/>
          <w:sz w:val="24"/>
        </w:rPr>
        <w:t xml:space="preserve">037 </w:t>
      </w:r>
      <w:r w:rsidR="00A1624D">
        <w:rPr>
          <w:rFonts w:ascii="Times New Roman" w:hAnsi="Times New Roman"/>
          <w:sz w:val="24"/>
        </w:rPr>
        <w:t>ZR</w:t>
      </w:r>
      <w:r w:rsidR="00DE4B5D">
        <w:rPr>
          <w:rFonts w:ascii="Times New Roman" w:hAnsi="Times New Roman"/>
          <w:sz w:val="24"/>
        </w:rPr>
        <w:t>Q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="002C42CD"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="002C42CD"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022FEC">
        <w:rPr>
          <w:rFonts w:ascii="Times New Roman" w:hAnsi="Times New Roman"/>
          <w:sz w:val="24"/>
        </w:rPr>
        <w:t xml:space="preserve"> with the following modifications:</w:t>
      </w:r>
    </w:p>
    <w:p w:rsidR="00293BAA" w:rsidRPr="00226572" w:rsidRDefault="00293BAA" w:rsidP="0005159C">
      <w:pPr>
        <w:ind w:firstLine="720"/>
        <w:jc w:val="both"/>
        <w:rPr>
          <w:rFonts w:ascii="Times New Roman" w:hAnsi="Times New Roman"/>
          <w:sz w:val="24"/>
        </w:rPr>
      </w:pPr>
    </w:p>
    <w:p w:rsidR="00852C1D" w:rsidRDefault="00852C1D" w:rsidP="00852C1D">
      <w:pPr>
        <w:widowControl/>
        <w:autoSpaceDE/>
        <w:adjustRightInd/>
        <w:rPr>
          <w:rFonts w:ascii="Times New Roman" w:eastAsia="Batang" w:hAnsi="Times New Roman"/>
          <w:sz w:val="24"/>
          <w:lang w:eastAsia="ko-KR" w:bidi="en-US"/>
        </w:rPr>
      </w:pPr>
      <w:r>
        <w:rPr>
          <w:rFonts w:ascii="Times New Roman" w:eastAsia="Batang" w:hAnsi="Times New Roman"/>
          <w:sz w:val="24"/>
          <w:lang w:eastAsia="ko-KR" w:bidi="en-US"/>
        </w:rPr>
        <w:t xml:space="preserve">Matter </w:t>
      </w:r>
      <w:r>
        <w:rPr>
          <w:rFonts w:ascii="Times New Roman" w:eastAsia="Batang" w:hAnsi="Times New Roman"/>
          <w:sz w:val="24"/>
          <w:u w:val="single"/>
          <w:lang w:eastAsia="ko-KR" w:bidi="en-US"/>
        </w:rPr>
        <w:t>underlined</w:t>
      </w:r>
      <w:r>
        <w:rPr>
          <w:rFonts w:ascii="Times New Roman" w:eastAsia="Batang" w:hAnsi="Times New Roman"/>
          <w:sz w:val="24"/>
          <w:lang w:eastAsia="ko-KR" w:bidi="en-US"/>
        </w:rPr>
        <w:t xml:space="preserve"> is new, to be added;</w:t>
      </w:r>
    </w:p>
    <w:p w:rsidR="00852C1D" w:rsidRDefault="00852C1D" w:rsidP="00852C1D">
      <w:pPr>
        <w:widowControl/>
        <w:autoSpaceDE/>
        <w:adjustRightInd/>
        <w:rPr>
          <w:rFonts w:ascii="Times New Roman" w:eastAsia="Batang" w:hAnsi="Times New Roman"/>
          <w:sz w:val="24"/>
          <w:lang w:eastAsia="ko-KR" w:bidi="en-US"/>
        </w:rPr>
      </w:pPr>
      <w:r>
        <w:rPr>
          <w:rFonts w:ascii="Times New Roman" w:eastAsia="Batang" w:hAnsi="Times New Roman"/>
          <w:sz w:val="24"/>
          <w:lang w:eastAsia="ko-KR" w:bidi="en-US"/>
        </w:rPr>
        <w:t xml:space="preserve">Matter </w:t>
      </w:r>
      <w:r>
        <w:rPr>
          <w:rFonts w:ascii="Times New Roman" w:eastAsia="Batang" w:hAnsi="Times New Roman"/>
          <w:strike/>
          <w:sz w:val="24"/>
          <w:lang w:eastAsia="ko-KR" w:bidi="en-US"/>
        </w:rPr>
        <w:t>struck out</w:t>
      </w:r>
      <w:r>
        <w:rPr>
          <w:rFonts w:ascii="Times New Roman" w:eastAsia="Batang" w:hAnsi="Times New Roman"/>
          <w:sz w:val="24"/>
          <w:lang w:eastAsia="ko-KR" w:bidi="en-US"/>
        </w:rPr>
        <w:t xml:space="preserve"> is to be deleted;</w:t>
      </w:r>
      <w:r>
        <w:rPr>
          <w:rFonts w:ascii="Times New Roman" w:eastAsia="Batang" w:hAnsi="Times New Roman"/>
          <w:sz w:val="24"/>
          <w:lang w:eastAsia="ko-KR" w:bidi="en-US"/>
        </w:rPr>
        <w:br/>
        <w:t>Matter within # # is defined in Section 12-10;</w:t>
      </w:r>
    </w:p>
    <w:p w:rsidR="00852C1D" w:rsidRDefault="00852C1D" w:rsidP="00852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dstrike/>
          <w:sz w:val="24"/>
        </w:rPr>
        <w:t>double struck out</w:t>
      </w:r>
      <w:r>
        <w:rPr>
          <w:rFonts w:ascii="Times New Roman" w:hAnsi="Times New Roman"/>
          <w:sz w:val="24"/>
        </w:rPr>
        <w:t xml:space="preserve"> is old, deleted by the City Council;</w:t>
      </w:r>
    </w:p>
    <w:p w:rsidR="00852C1D" w:rsidRDefault="00852C1D" w:rsidP="00852C1D">
      <w:pPr>
        <w:widowControl/>
        <w:shd w:val="clear" w:color="auto" w:fill="FFFFFF"/>
        <w:autoSpaceDE/>
        <w:adjustRightInd/>
        <w:rPr>
          <w:rFonts w:ascii="Arial" w:hAnsi="Arial" w:cs="Arial"/>
          <w:color w:val="222222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sz w:val="24"/>
          <w:u w:val="double"/>
        </w:rPr>
        <w:t>double-underlined</w:t>
      </w:r>
      <w:r>
        <w:rPr>
          <w:rFonts w:ascii="Times New Roman" w:hAnsi="Times New Roman"/>
          <w:sz w:val="24"/>
        </w:rPr>
        <w:t xml:space="preserve"> is new, added by the City Council</w:t>
      </w:r>
    </w:p>
    <w:p w:rsidR="00852C1D" w:rsidRDefault="00852C1D" w:rsidP="00852C1D">
      <w:pPr>
        <w:widowControl/>
        <w:autoSpaceDE/>
        <w:adjustRightInd/>
        <w:rPr>
          <w:rFonts w:ascii="Times New Roman" w:eastAsia="Batang" w:hAnsi="Times New Roman"/>
          <w:sz w:val="24"/>
          <w:lang w:eastAsia="ko-KR" w:bidi="en-US"/>
        </w:rPr>
      </w:pPr>
      <w:r>
        <w:rPr>
          <w:rFonts w:ascii="Times New Roman" w:eastAsia="Batang" w:hAnsi="Times New Roman"/>
          <w:sz w:val="24"/>
          <w:lang w:eastAsia="ko-KR" w:bidi="en-US"/>
        </w:rPr>
        <w:t>* * * indicates where unchanged text appears in the Zoning Resolution.</w:t>
      </w:r>
    </w:p>
    <w:p w:rsidR="00B31674" w:rsidRPr="00B31674" w:rsidRDefault="00B31674" w:rsidP="00B31674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</w:p>
    <w:p w:rsidR="00B31674" w:rsidRPr="00B31674" w:rsidRDefault="00B31674" w:rsidP="00B31674">
      <w:pPr>
        <w:jc w:val="center"/>
        <w:rPr>
          <w:rFonts w:ascii="Times New Roman" w:hAnsi="Times New Roman"/>
          <w:sz w:val="24"/>
        </w:rPr>
      </w:pPr>
      <w:r w:rsidRPr="00B31674">
        <w:rPr>
          <w:rFonts w:ascii="Times New Roman" w:hAnsi="Times New Roman"/>
          <w:sz w:val="24"/>
        </w:rPr>
        <w:t>*     *     *</w:t>
      </w:r>
    </w:p>
    <w:p w:rsidR="00B31674" w:rsidRPr="00B31674" w:rsidRDefault="00B31674" w:rsidP="00B31674">
      <w:pPr>
        <w:jc w:val="center"/>
        <w:rPr>
          <w:rFonts w:ascii="Times New Roman" w:hAnsi="Times New Roman"/>
          <w:sz w:val="24"/>
        </w:rPr>
      </w:pP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B31674">
        <w:rPr>
          <w:rFonts w:ascii="Times New Roman" w:hAnsi="Times New Roman"/>
          <w:b/>
          <w:sz w:val="24"/>
        </w:rPr>
        <w:t>APPENDIX F</w:t>
      </w: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B31674">
        <w:rPr>
          <w:rFonts w:ascii="Times New Roman" w:hAnsi="Times New Roman"/>
          <w:b/>
          <w:sz w:val="24"/>
        </w:rPr>
        <w:t xml:space="preserve">Inclusionary Housing Designated Areas and Mandatory Inclusionary Housing Areas </w:t>
      </w: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</w:p>
    <w:p w:rsidR="00B31674" w:rsidRPr="00B31674" w:rsidRDefault="00B31674" w:rsidP="00B31674">
      <w:pPr>
        <w:jc w:val="center"/>
        <w:rPr>
          <w:rFonts w:ascii="Times New Roman" w:hAnsi="Times New Roman"/>
          <w:sz w:val="24"/>
        </w:rPr>
      </w:pPr>
      <w:r w:rsidRPr="00B31674">
        <w:rPr>
          <w:rFonts w:ascii="Times New Roman" w:hAnsi="Times New Roman"/>
          <w:sz w:val="24"/>
        </w:rPr>
        <w:t>*     *     *</w:t>
      </w:r>
    </w:p>
    <w:p w:rsidR="00B31674" w:rsidRPr="00B31674" w:rsidRDefault="00B31674" w:rsidP="00B31674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</w:rPr>
      </w:pP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B31674">
        <w:rPr>
          <w:rFonts w:ascii="Times New Roman" w:hAnsi="Times New Roman"/>
          <w:b/>
          <w:sz w:val="24"/>
        </w:rPr>
        <w:t>QUEENS</w:t>
      </w: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</w:p>
    <w:p w:rsidR="00B31674" w:rsidRPr="00B31674" w:rsidRDefault="00B31674" w:rsidP="00B31674">
      <w:pPr>
        <w:jc w:val="center"/>
        <w:rPr>
          <w:rFonts w:ascii="Times New Roman" w:hAnsi="Times New Roman"/>
          <w:sz w:val="24"/>
        </w:rPr>
      </w:pPr>
      <w:r w:rsidRPr="00B31674">
        <w:rPr>
          <w:rFonts w:ascii="Times New Roman" w:hAnsi="Times New Roman"/>
          <w:sz w:val="24"/>
        </w:rPr>
        <w:t>*     *     *</w:t>
      </w:r>
    </w:p>
    <w:p w:rsidR="00B31674" w:rsidRPr="00B31674" w:rsidRDefault="00B31674" w:rsidP="00B31674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</w:rPr>
      </w:pP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eastAsia="Calibri" w:hAnsi="Times New Roman"/>
          <w:b/>
          <w:sz w:val="24"/>
          <w:szCs w:val="22"/>
        </w:rPr>
      </w:pPr>
      <w:r w:rsidRPr="00B31674">
        <w:rPr>
          <w:rFonts w:ascii="Times New Roman" w:hAnsi="Times New Roman"/>
          <w:b/>
          <w:sz w:val="24"/>
          <w:szCs w:val="19"/>
        </w:rPr>
        <w:t>Queens Community District 1</w:t>
      </w: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hAnsi="Times New Roman"/>
          <w:sz w:val="24"/>
          <w:szCs w:val="19"/>
        </w:rPr>
      </w:pPr>
    </w:p>
    <w:p w:rsidR="00B31674" w:rsidRPr="00B31674" w:rsidRDefault="00B31674" w:rsidP="00B31674">
      <w:pPr>
        <w:jc w:val="center"/>
        <w:rPr>
          <w:rFonts w:ascii="Times New Roman" w:hAnsi="Times New Roman"/>
          <w:sz w:val="24"/>
        </w:rPr>
      </w:pPr>
      <w:r w:rsidRPr="00B31674">
        <w:rPr>
          <w:rFonts w:ascii="Times New Roman" w:hAnsi="Times New Roman"/>
          <w:sz w:val="24"/>
        </w:rPr>
        <w:t>*     *     *</w:t>
      </w: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hAnsi="Times New Roman"/>
          <w:sz w:val="24"/>
          <w:szCs w:val="19"/>
          <w:u w:val="single"/>
        </w:rPr>
      </w:pP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hAnsi="Times New Roman"/>
          <w:sz w:val="24"/>
          <w:szCs w:val="19"/>
          <w:u w:val="single"/>
        </w:rPr>
      </w:pPr>
      <w:r w:rsidRPr="00B31674">
        <w:rPr>
          <w:rFonts w:ascii="Times New Roman" w:hAnsi="Times New Roman"/>
          <w:sz w:val="24"/>
          <w:szCs w:val="19"/>
          <w:u w:val="single"/>
        </w:rPr>
        <w:t>Map 6 - [date of adoption]</w:t>
      </w:r>
    </w:p>
    <w:p w:rsidR="00B31674" w:rsidRPr="00B31674" w:rsidRDefault="00B31674" w:rsidP="00B31674">
      <w:pPr>
        <w:widowControl/>
        <w:autoSpaceDE/>
        <w:autoSpaceDN/>
        <w:adjustRightInd/>
        <w:rPr>
          <w:rFonts w:ascii="Times New Roman" w:hAnsi="Times New Roman"/>
          <w:sz w:val="24"/>
          <w:u w:val="single"/>
        </w:rPr>
      </w:pPr>
    </w:p>
    <w:p w:rsidR="00B31674" w:rsidRPr="00B31674" w:rsidRDefault="00B31674" w:rsidP="00B31674">
      <w:pPr>
        <w:rPr>
          <w:rFonts w:ascii="Times New Roman" w:hAnsi="Times New Roman"/>
          <w:sz w:val="24"/>
        </w:rPr>
      </w:pPr>
    </w:p>
    <w:p w:rsidR="00B31674" w:rsidRPr="00B31674" w:rsidRDefault="001C47C8" w:rsidP="00B31674">
      <w:pPr>
        <w:jc w:val="both"/>
        <w:rPr>
          <w:rFonts w:ascii="Times New Roman" w:hAnsi="Times New Roman"/>
          <w:b/>
          <w:sz w:val="24"/>
        </w:rPr>
      </w:pPr>
      <w:r w:rsidRPr="00B31674">
        <w:rPr>
          <w:rFonts w:ascii="Times New Roman" w:hAnsi="Times New Roman"/>
          <w:noProof/>
          <w:sz w:val="19"/>
          <w:szCs w:val="19"/>
        </w:rPr>
        <w:lastRenderedPageBreak/>
        <w:drawing>
          <wp:inline distT="0" distB="0" distL="0" distR="0">
            <wp:extent cx="5486400" cy="412242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74" w:rsidRPr="00B31674" w:rsidRDefault="00B31674" w:rsidP="00B31674">
      <w:pPr>
        <w:jc w:val="both"/>
        <w:rPr>
          <w:rFonts w:ascii="Times New Roman" w:hAnsi="Times New Roman"/>
          <w:b/>
          <w:sz w:val="24"/>
        </w:rPr>
      </w:pPr>
    </w:p>
    <w:p w:rsidR="00F06767" w:rsidRDefault="00F06767" w:rsidP="00F06767">
      <w:pPr>
        <w:tabs>
          <w:tab w:val="left" w:pos="720"/>
        </w:tabs>
        <w:jc w:val="center"/>
        <w:rPr>
          <w:rFonts w:ascii="Times New Roman" w:hAnsi="Times New Roman"/>
          <w:sz w:val="24"/>
          <w:u w:val="double"/>
        </w:rPr>
      </w:pPr>
      <w:r>
        <w:rPr>
          <w:rFonts w:ascii="Times New Roman" w:hAnsi="Times New Roman"/>
          <w:sz w:val="24"/>
          <w:u w:val="single"/>
        </w:rPr>
        <w:t xml:space="preserve">Area 6 – [date of adoption] – MIH Program </w:t>
      </w:r>
      <w:r>
        <w:rPr>
          <w:rFonts w:ascii="Times New Roman" w:hAnsi="Times New Roman"/>
          <w:dstrike/>
          <w:sz w:val="24"/>
          <w:u w:val="single"/>
        </w:rPr>
        <w:t>Option 2</w:t>
      </w:r>
      <w:r>
        <w:rPr>
          <w:rFonts w:ascii="Times New Roman" w:hAnsi="Times New Roman"/>
          <w:sz w:val="24"/>
          <w:u w:val="double"/>
        </w:rPr>
        <w:t>Option 1</w:t>
      </w:r>
    </w:p>
    <w:p w:rsidR="00DC7D68" w:rsidRDefault="00DC7D68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555B98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555B98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B2532B">
        <w:t>October 17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555B98" w:rsidRDefault="00555B98" w:rsidP="00555B98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Pr="00555B98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555B98" w:rsidRPr="00555B98" w:rsidRDefault="00555B98" w:rsidP="00555B98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555B98">
        <w:rPr>
          <w:rFonts w:ascii="Times New Roman" w:hAnsi="Times New Roman"/>
          <w:sz w:val="24"/>
        </w:rPr>
        <w:t>.....................................................</w:t>
      </w:r>
    </w:p>
    <w:p w:rsidR="00B0178C" w:rsidRPr="00226572" w:rsidRDefault="00555B98" w:rsidP="00555B98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555B98">
        <w:rPr>
          <w:rFonts w:ascii="Times New Roman" w:hAnsi="Times New Roman"/>
          <w:sz w:val="24"/>
        </w:rPr>
        <w:t xml:space="preserve">City Clerk, Clerk of The Council </w:t>
      </w: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F5" w:rsidRDefault="007763F5">
      <w:r>
        <w:separator/>
      </w:r>
    </w:p>
  </w:endnote>
  <w:endnote w:type="continuationSeparator" w:id="0">
    <w:p w:rsidR="007763F5" w:rsidRDefault="0077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F5" w:rsidRDefault="007763F5">
      <w:r>
        <w:separator/>
      </w:r>
    </w:p>
  </w:footnote>
  <w:footnote w:type="continuationSeparator" w:id="0">
    <w:p w:rsidR="007763F5" w:rsidRDefault="0077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1C47C8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E08A1">
      <w:rPr>
        <w:rFonts w:ascii="Times New Roman" w:hAnsi="Times New Roman"/>
        <w:b/>
      </w:rPr>
      <w:t>3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DC7D68">
      <w:rPr>
        <w:rFonts w:ascii="Times New Roman" w:hAnsi="Times New Roman"/>
        <w:b/>
      </w:rPr>
      <w:t>180</w:t>
    </w:r>
    <w:r w:rsidR="00B31674">
      <w:rPr>
        <w:rFonts w:ascii="Times New Roman" w:hAnsi="Times New Roman"/>
        <w:b/>
      </w:rPr>
      <w:t>037</w:t>
    </w:r>
    <w:r w:rsidR="00DC7D68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DC7D68">
      <w:rPr>
        <w:rFonts w:ascii="Times New Roman" w:hAnsi="Times New Roman"/>
        <w:b/>
      </w:rPr>
      <w:t>Q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B2532B">
      <w:rPr>
        <w:rFonts w:ascii="Times New Roman" w:hAnsi="Times New Roman"/>
        <w:b/>
      </w:rPr>
      <w:t>1135</w:t>
    </w:r>
    <w:r>
      <w:rPr>
        <w:rFonts w:ascii="Times New Roman" w:hAnsi="Times New Roman"/>
        <w:b/>
      </w:rPr>
      <w:t xml:space="preserve"> (</w:t>
    </w:r>
    <w:r w:rsidR="00DC7D68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C92BD7">
      <w:rPr>
        <w:rFonts w:ascii="Times New Roman" w:hAnsi="Times New Roman"/>
        <w:b/>
      </w:rPr>
      <w:t>539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2FEC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87FB5"/>
    <w:rsid w:val="00091129"/>
    <w:rsid w:val="00091183"/>
    <w:rsid w:val="00092284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5D01"/>
    <w:rsid w:val="000C71DE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0F79E8"/>
    <w:rsid w:val="0010241C"/>
    <w:rsid w:val="00102810"/>
    <w:rsid w:val="00105303"/>
    <w:rsid w:val="00113922"/>
    <w:rsid w:val="00114B46"/>
    <w:rsid w:val="001174B9"/>
    <w:rsid w:val="00117FCF"/>
    <w:rsid w:val="00120E91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33F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47C8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BAA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15DA0"/>
    <w:rsid w:val="00320999"/>
    <w:rsid w:val="00322477"/>
    <w:rsid w:val="00322A76"/>
    <w:rsid w:val="0032401D"/>
    <w:rsid w:val="00324759"/>
    <w:rsid w:val="00325808"/>
    <w:rsid w:val="003337A4"/>
    <w:rsid w:val="0033426B"/>
    <w:rsid w:val="00334793"/>
    <w:rsid w:val="00336AF5"/>
    <w:rsid w:val="00341F2A"/>
    <w:rsid w:val="00350BC0"/>
    <w:rsid w:val="003519A2"/>
    <w:rsid w:val="00352177"/>
    <w:rsid w:val="003529B4"/>
    <w:rsid w:val="00354BBC"/>
    <w:rsid w:val="0036074F"/>
    <w:rsid w:val="00362A6B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AFC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1E67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6B9A"/>
    <w:rsid w:val="0051080F"/>
    <w:rsid w:val="0051480A"/>
    <w:rsid w:val="005156A5"/>
    <w:rsid w:val="00520C57"/>
    <w:rsid w:val="0052169F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55B98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625F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3F5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2C1D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665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36E4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08A1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2B"/>
    <w:rsid w:val="00B25339"/>
    <w:rsid w:val="00B27A19"/>
    <w:rsid w:val="00B27BAE"/>
    <w:rsid w:val="00B31674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0CBD"/>
    <w:rsid w:val="00BF28F0"/>
    <w:rsid w:val="00BF2E1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2BD7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1F38"/>
    <w:rsid w:val="00EC29F0"/>
    <w:rsid w:val="00EC42CC"/>
    <w:rsid w:val="00EC4BB9"/>
    <w:rsid w:val="00EC4C70"/>
    <w:rsid w:val="00EC5460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6767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BC6"/>
    <w:rsid w:val="00F65C32"/>
    <w:rsid w:val="00F66356"/>
    <w:rsid w:val="00F745E4"/>
    <w:rsid w:val="00F75255"/>
    <w:rsid w:val="00F7683A"/>
    <w:rsid w:val="00F76F60"/>
    <w:rsid w:val="00F77936"/>
    <w:rsid w:val="00F80715"/>
    <w:rsid w:val="00F815FC"/>
    <w:rsid w:val="00F817D4"/>
    <w:rsid w:val="00F834CF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7E52F2"/>
  <w15:chartTrackingRefBased/>
  <w15:docId w15:val="{61CE8C38-7B9F-41FE-A742-90280A6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80CA-17BD-4788-ACD0-59AFF597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2019-10-18T16:28:00Z</dcterms:created>
  <dcterms:modified xsi:type="dcterms:W3CDTF">2019-10-18T16:28:00Z</dcterms:modified>
</cp:coreProperties>
</file>