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676BFF">
        <w:rPr>
          <w:rFonts w:ascii="Times New Roman" w:hAnsi="Times New Roman"/>
          <w:b/>
          <w:bCs/>
          <w:sz w:val="24"/>
        </w:rPr>
        <w:t>1118</w:t>
      </w:r>
    </w:p>
    <w:p w:rsidR="006A423B" w:rsidRPr="00226572" w:rsidRDefault="006A423B" w:rsidP="009F0593">
      <w:pPr>
        <w:jc w:val="both"/>
        <w:rPr>
          <w:rFonts w:ascii="Times New Roman" w:hAnsi="Times New Roman"/>
          <w:sz w:val="24"/>
        </w:rPr>
      </w:pPr>
    </w:p>
    <w:p w:rsidR="00E517AC" w:rsidRPr="00E517AC" w:rsidRDefault="00E517AC" w:rsidP="00C92432">
      <w:pPr>
        <w:jc w:val="both"/>
        <w:rPr>
          <w:rFonts w:ascii="Times New Roman" w:hAnsi="Times New Roman"/>
          <w:b/>
          <w:bCs/>
          <w:vanish/>
          <w:sz w:val="24"/>
        </w:rPr>
      </w:pPr>
      <w:r w:rsidRPr="00E517AC">
        <w:rPr>
          <w:rFonts w:ascii="Times New Roman" w:hAnsi="Times New Roman"/>
          <w:b/>
          <w:bCs/>
          <w:vanish/>
          <w:sz w:val="24"/>
        </w:rPr>
        <w:t>..Title</w:t>
      </w:r>
    </w:p>
    <w:p w:rsid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F73D6E">
        <w:rPr>
          <w:rFonts w:ascii="Times New Roman" w:hAnsi="Times New Roman"/>
          <w:b/>
          <w:bCs/>
          <w:sz w:val="24"/>
        </w:rPr>
        <w:t>1903</w:t>
      </w:r>
      <w:r w:rsidR="009612D9">
        <w:rPr>
          <w:rFonts w:ascii="Times New Roman" w:hAnsi="Times New Roman"/>
          <w:b/>
          <w:bCs/>
          <w:sz w:val="24"/>
        </w:rPr>
        <w:t>34</w:t>
      </w:r>
      <w:r w:rsidR="00281FEC">
        <w:rPr>
          <w:rFonts w:ascii="Times New Roman" w:hAnsi="Times New Roman"/>
          <w:b/>
          <w:bCs/>
          <w:sz w:val="24"/>
        </w:rPr>
        <w:t> </w:t>
      </w:r>
      <w:r w:rsidR="00166927" w:rsidRPr="00C92432">
        <w:rPr>
          <w:rFonts w:ascii="Times New Roman" w:hAnsi="Times New Roman"/>
          <w:b/>
          <w:bCs/>
          <w:sz w:val="24"/>
        </w:rPr>
        <w:t>ZR</w:t>
      </w:r>
      <w:r w:rsidR="009612D9">
        <w:rPr>
          <w:rFonts w:ascii="Times New Roman" w:hAnsi="Times New Roman"/>
          <w:b/>
          <w:bCs/>
          <w:sz w:val="24"/>
        </w:rPr>
        <w:t>Y</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w:t>
      </w:r>
      <w:r w:rsidR="00F73D6E">
        <w:rPr>
          <w:rFonts w:ascii="Times New Roman" w:hAnsi="Times New Roman"/>
          <w:b/>
          <w:sz w:val="24"/>
        </w:rPr>
        <w:t xml:space="preserve">Preconsidered </w:t>
      </w:r>
      <w:r w:rsidR="008F0BAC">
        <w:rPr>
          <w:rFonts w:ascii="Times New Roman" w:hAnsi="Times New Roman"/>
          <w:b/>
          <w:sz w:val="24"/>
        </w:rPr>
        <w:t xml:space="preserve">L.U. No. </w:t>
      </w:r>
      <w:r w:rsidR="002D7BB8">
        <w:rPr>
          <w:rFonts w:ascii="Times New Roman" w:hAnsi="Times New Roman"/>
          <w:b/>
          <w:sz w:val="24"/>
        </w:rPr>
        <w:t>513</w:t>
      </w:r>
      <w:r w:rsidR="008F0BAC">
        <w:rPr>
          <w:rFonts w:ascii="Times New Roman" w:hAnsi="Times New Roman"/>
          <w:b/>
          <w:sz w:val="24"/>
        </w:rPr>
        <w:t>).</w:t>
      </w:r>
    </w:p>
    <w:p w:rsidR="00E517AC" w:rsidRPr="00E517AC" w:rsidRDefault="00E517AC" w:rsidP="00C92432">
      <w:pPr>
        <w:jc w:val="both"/>
        <w:rPr>
          <w:rFonts w:ascii="Times New Roman" w:hAnsi="Times New Roman"/>
          <w:b/>
          <w:vanish/>
          <w:sz w:val="24"/>
        </w:rPr>
      </w:pPr>
      <w:bookmarkStart w:id="0" w:name="_GoBack"/>
      <w:bookmarkEnd w:id="0"/>
      <w:r w:rsidRPr="00E517AC">
        <w:rPr>
          <w:rFonts w:ascii="Times New Roman" w:hAnsi="Times New Roman"/>
          <w:b/>
          <w:vanish/>
          <w:sz w:val="24"/>
        </w:rPr>
        <w:t>..Body</w:t>
      </w:r>
    </w:p>
    <w:p w:rsidR="009E2E63" w:rsidRPr="00226572" w:rsidRDefault="009E2E63" w:rsidP="009E2E63">
      <w:pPr>
        <w:rPr>
          <w:rFonts w:ascii="Times New Roman" w:hAnsi="Times New Roman"/>
          <w:sz w:val="24"/>
        </w:rPr>
      </w:pPr>
    </w:p>
    <w:p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 xml:space="preserve">Salamanca and </w:t>
      </w:r>
      <w:r w:rsidR="009612D9">
        <w:rPr>
          <w:rFonts w:ascii="Times New Roman" w:hAnsi="Times New Roman"/>
          <w:b/>
          <w:bCs/>
          <w:sz w:val="24"/>
        </w:rPr>
        <w:t>Adams</w:t>
      </w:r>
    </w:p>
    <w:p w:rsidR="00336AF5" w:rsidRPr="00226572" w:rsidRDefault="00336AF5" w:rsidP="00336AF5">
      <w:pPr>
        <w:jc w:val="both"/>
        <w:rPr>
          <w:rFonts w:ascii="Times New Roman" w:hAnsi="Times New Roman"/>
          <w:sz w:val="24"/>
        </w:rPr>
      </w:pPr>
    </w:p>
    <w:p w:rsidR="00F82465" w:rsidRPr="00F82465" w:rsidRDefault="00F82465" w:rsidP="00F82465">
      <w:pPr>
        <w:jc w:val="both"/>
        <w:rPr>
          <w:rFonts w:ascii="Times New Roman" w:hAnsi="Times New Roman"/>
          <w:sz w:val="24"/>
        </w:rPr>
      </w:pPr>
      <w:r w:rsidRPr="00F82465">
        <w:rPr>
          <w:rFonts w:ascii="Times New Roman" w:hAnsi="Times New Roman"/>
          <w:sz w:val="24"/>
        </w:rPr>
        <w:tab/>
      </w:r>
      <w:r w:rsidR="0089419F" w:rsidRPr="00F82465">
        <w:rPr>
          <w:rFonts w:ascii="Times New Roman" w:hAnsi="Times New Roman"/>
          <w:sz w:val="24"/>
        </w:rPr>
        <w:t xml:space="preserve">WHEREAS, the </w:t>
      </w:r>
      <w:r w:rsidR="009612D9" w:rsidRPr="00F82465">
        <w:rPr>
          <w:rFonts w:ascii="Times New Roman" w:hAnsi="Times New Roman"/>
          <w:sz w:val="24"/>
        </w:rPr>
        <w:t xml:space="preserve">New York City Department of Correction and the Mayor’s Office of Criminal Justice </w:t>
      </w:r>
      <w:r w:rsidR="0089419F" w:rsidRPr="00F82465">
        <w:rPr>
          <w:rFonts w:ascii="Times New Roman" w:hAnsi="Times New Roman"/>
          <w:sz w:val="24"/>
        </w:rPr>
        <w:t>f</w:t>
      </w:r>
      <w:r w:rsidR="004B12DD" w:rsidRPr="00F82465">
        <w:rPr>
          <w:rFonts w:ascii="Times New Roman" w:hAnsi="Times New Roman"/>
          <w:sz w:val="24"/>
        </w:rPr>
        <w:t xml:space="preserve">iled </w:t>
      </w:r>
      <w:r w:rsidR="009612D9" w:rsidRPr="00F82465">
        <w:rPr>
          <w:rFonts w:ascii="Times New Roman" w:hAnsi="Times New Roman"/>
          <w:sz w:val="24"/>
        </w:rPr>
        <w:t xml:space="preserve">an application pursuant to Section 201 of the New York City Charter, for an amendment of the text of the Zoning Resolution of the City of New York, </w:t>
      </w:r>
      <w:r w:rsidRPr="00F82465">
        <w:rPr>
          <w:rFonts w:ascii="Times New Roman" w:hAnsi="Times New Roman"/>
          <w:sz w:val="24"/>
        </w:rPr>
        <w:t>modifying Article VII, Chapter 4 (Special Permits by the City Planning Commission) to create a special permit for a borough-based jail system, which in conjunction with the related actions would facilitate the development of four detention facilities that comprise the NYC borough-based jail system in Bronx Community District 1, Brooklyn Community District 2, Manhattan Community District 1 and Queens Community District 9 (Application No. N 190</w:t>
      </w:r>
      <w:r>
        <w:rPr>
          <w:rFonts w:ascii="Times New Roman" w:hAnsi="Times New Roman"/>
          <w:sz w:val="24"/>
        </w:rPr>
        <w:t>3</w:t>
      </w:r>
      <w:r w:rsidRPr="00F82465">
        <w:rPr>
          <w:rFonts w:ascii="Times New Roman" w:hAnsi="Times New Roman"/>
          <w:sz w:val="24"/>
        </w:rPr>
        <w:t>3</w:t>
      </w:r>
      <w:r>
        <w:rPr>
          <w:rFonts w:ascii="Times New Roman" w:hAnsi="Times New Roman"/>
          <w:sz w:val="24"/>
        </w:rPr>
        <w:t>4</w:t>
      </w:r>
      <w:r w:rsidRPr="00F82465">
        <w:rPr>
          <w:rFonts w:ascii="Times New Roman" w:hAnsi="Times New Roman"/>
          <w:sz w:val="24"/>
        </w:rPr>
        <w:t xml:space="preserve"> ZR</w:t>
      </w:r>
      <w:r>
        <w:rPr>
          <w:rFonts w:ascii="Times New Roman" w:hAnsi="Times New Roman"/>
          <w:sz w:val="24"/>
        </w:rPr>
        <w:t>Y</w:t>
      </w:r>
      <w:r w:rsidRPr="00F82465">
        <w:rPr>
          <w:rFonts w:ascii="Times New Roman" w:hAnsi="Times New Roman"/>
          <w:sz w:val="24"/>
        </w:rPr>
        <w:t>), (the "Application");</w:t>
      </w:r>
    </w:p>
    <w:p w:rsidR="00F82465" w:rsidRPr="00F82465" w:rsidRDefault="00F82465" w:rsidP="00F82465">
      <w:pPr>
        <w:pStyle w:val="Heading1"/>
        <w:tabs>
          <w:tab w:val="clear" w:pos="7560"/>
          <w:tab w:val="left" w:pos="720"/>
        </w:tabs>
        <w:rPr>
          <w:b w:val="0"/>
          <w:snapToGrid/>
          <w:szCs w:val="24"/>
        </w:rPr>
      </w:pPr>
    </w:p>
    <w:p w:rsidR="009612D9" w:rsidRDefault="009612D9" w:rsidP="00F82465">
      <w:pPr>
        <w:tabs>
          <w:tab w:val="left" w:pos="720"/>
          <w:tab w:val="left" w:pos="1440"/>
          <w:tab w:val="left" w:pos="2160"/>
          <w:tab w:val="right" w:pos="9360"/>
        </w:tabs>
        <w:jc w:val="both"/>
        <w:rPr>
          <w:rFonts w:ascii="Times New Roman" w:hAnsi="Times New Roman"/>
          <w:sz w:val="24"/>
        </w:rPr>
      </w:pPr>
      <w:r>
        <w:rPr>
          <w:rFonts w:ascii="Times New Roman" w:hAnsi="Times New Roman"/>
          <w:sz w:val="24"/>
        </w:rPr>
        <w:tab/>
      </w:r>
      <w:r w:rsidRPr="004B42DC">
        <w:rPr>
          <w:rFonts w:ascii="Times New Roman" w:hAnsi="Times New Roman"/>
          <w:sz w:val="24"/>
        </w:rPr>
        <w:t xml:space="preserve">WHEREAS, the City Planning Commission filed with the Council on </w:t>
      </w:r>
      <w:r w:rsidR="00F82465">
        <w:rPr>
          <w:rFonts w:ascii="Times New Roman" w:hAnsi="Times New Roman"/>
          <w:sz w:val="24"/>
        </w:rPr>
        <w:t>September 3</w:t>
      </w:r>
      <w:r w:rsidRPr="004B42DC">
        <w:rPr>
          <w:rFonts w:ascii="Times New Roman" w:hAnsi="Times New Roman"/>
          <w:sz w:val="24"/>
        </w:rPr>
        <w:t>, 2019</w:t>
      </w:r>
      <w:r>
        <w:rPr>
          <w:rFonts w:ascii="Times New Roman" w:hAnsi="Times New Roman"/>
          <w:sz w:val="24"/>
        </w:rPr>
        <w:t>,</w:t>
      </w:r>
      <w:r w:rsidRPr="004B42DC">
        <w:rPr>
          <w:rFonts w:ascii="Times New Roman" w:hAnsi="Times New Roman"/>
          <w:sz w:val="24"/>
        </w:rPr>
        <w:t xml:space="preserve"> its decision dated </w:t>
      </w:r>
      <w:r w:rsidR="00F82465">
        <w:rPr>
          <w:rFonts w:ascii="Times New Roman" w:hAnsi="Times New Roman"/>
          <w:sz w:val="24"/>
        </w:rPr>
        <w:t>September 3</w:t>
      </w:r>
      <w:r>
        <w:rPr>
          <w:rFonts w:ascii="Times New Roman" w:hAnsi="Times New Roman"/>
          <w:sz w:val="24"/>
        </w:rPr>
        <w:t>,</w:t>
      </w:r>
      <w:r w:rsidRPr="004B42DC">
        <w:rPr>
          <w:rFonts w:ascii="Times New Roman" w:hAnsi="Times New Roman"/>
          <w:sz w:val="24"/>
        </w:rPr>
        <w:t xml:space="preserve"> 2019 (the "Decision"), on the </w:t>
      </w:r>
      <w:r>
        <w:rPr>
          <w:rFonts w:ascii="Times New Roman" w:hAnsi="Times New Roman"/>
          <w:sz w:val="24"/>
        </w:rPr>
        <w:t>A</w:t>
      </w:r>
      <w:r w:rsidRPr="004B42DC">
        <w:rPr>
          <w:rFonts w:ascii="Times New Roman" w:hAnsi="Times New Roman"/>
          <w:sz w:val="24"/>
        </w:rPr>
        <w:t>pplication</w:t>
      </w:r>
      <w:r>
        <w:rPr>
          <w:rFonts w:ascii="Times New Roman" w:hAnsi="Times New Roman"/>
          <w:sz w:val="24"/>
        </w:rPr>
        <w:t>;</w:t>
      </w:r>
    </w:p>
    <w:p w:rsidR="009612D9" w:rsidRDefault="009612D9" w:rsidP="00F82465">
      <w:pPr>
        <w:jc w:val="both"/>
        <w:rPr>
          <w:rFonts w:ascii="Times New Roman" w:hAnsi="Times New Roman"/>
          <w:sz w:val="24"/>
        </w:rPr>
      </w:pPr>
    </w:p>
    <w:p w:rsidR="002D7BB8" w:rsidRPr="002D7BB8" w:rsidRDefault="002D7BB8" w:rsidP="002D7BB8">
      <w:pPr>
        <w:tabs>
          <w:tab w:val="left" w:pos="720"/>
          <w:tab w:val="left" w:pos="7560"/>
        </w:tabs>
        <w:autoSpaceDE/>
        <w:autoSpaceDN/>
        <w:adjustRightInd/>
        <w:spacing w:before="7" w:line="276" w:lineRule="auto"/>
        <w:jc w:val="both"/>
        <w:rPr>
          <w:rFonts w:ascii="Times New Roman" w:hAnsi="Times New Roman"/>
          <w:sz w:val="24"/>
          <w:szCs w:val="22"/>
        </w:rPr>
      </w:pPr>
      <w:r w:rsidRPr="002D7BB8">
        <w:rPr>
          <w:rFonts w:ascii="Times New Roman" w:hAnsi="Times New Roman"/>
          <w:sz w:val="24"/>
        </w:rPr>
        <w:tab/>
        <w:t xml:space="preserve">WHEREAS, the Application is related to applications C 190333 PSY (L.U. No.  518), a site selection for four new borough-based jail facilities;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1" w:name="_Hlk17883850"/>
      <w:r w:rsidRPr="002D7BB8">
        <w:rPr>
          <w:rFonts w:ascii="Times New Roman" w:hAnsi="Times New Roman"/>
          <w:sz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1"/>
      <w:r w:rsidRPr="002D7BB8">
        <w:rPr>
          <w:rFonts w:ascii="Times New Roman" w:hAnsi="Times New Roman"/>
          <w:sz w:val="24"/>
        </w:rPr>
        <w:t xml:space="preserve">; C 190339 ZSK (L.U. No. 520), a special permit pursuant to ZR Section 74-832; C 190116 MMK (L.U. No. 521), a city map amendment to establish upper and lower limiting planes to State Street between Boerum Place and Smith Street; C 190340 ZSM (L.U. No. 522), a special permit pursuant to ZR Section 74-832; C 190341 PQM (L.U. No. 523), an </w:t>
      </w:r>
      <w:bookmarkStart w:id="2" w:name="_Hlk17884596"/>
      <w:bookmarkStart w:id="3" w:name="_Hlk17883866"/>
      <w:r w:rsidRPr="002D7BB8">
        <w:rPr>
          <w:rFonts w:ascii="Times New Roman" w:hAnsi="Times New Roman"/>
          <w:sz w:val="24"/>
        </w:rPr>
        <w:t>acquisition of a leasehold interest of retail space in Manhattan Detention Center (MDC) North held by Walker Street-Chung Pak Local Development Corporation (LDC), an area of approximately 6,300 square feet</w:t>
      </w:r>
      <w:bookmarkEnd w:id="2"/>
      <w:r w:rsidRPr="002D7BB8">
        <w:rPr>
          <w:rFonts w:ascii="Times New Roman" w:hAnsi="Times New Roman"/>
          <w:sz w:val="24"/>
        </w:rPr>
        <w:t xml:space="preserve">; </w:t>
      </w:r>
      <w:bookmarkEnd w:id="3"/>
      <w:r w:rsidRPr="002D7BB8">
        <w:rPr>
          <w:rFonts w:ascii="Times New Roman" w:hAnsi="Times New Roman"/>
          <w:sz w:val="24"/>
        </w:rPr>
        <w:t xml:space="preserve">C 190252 MMM (L.U. No. 524), a city map amendment to demap White Street between Centre Street and Baxter Street and reestablish White Street with upper and lower limiting planes as well as narrow and realign the right-of-way; C 190342 ZSQ (L.U. No. 525), a special permit pursuant to ZR Section 74-832; and </w:t>
      </w:r>
      <w:r w:rsidRPr="002D7BB8">
        <w:rPr>
          <w:rFonts w:ascii="Times New Roman" w:hAnsi="Times New Roman"/>
          <w:sz w:val="24"/>
          <w:szCs w:val="22"/>
        </w:rPr>
        <w:t>C 190117 MMQ (L.U. No. 526), a city map amendment to demap 82nd Avenue between 126th Street and 132nd Street;</w:t>
      </w:r>
    </w:p>
    <w:p w:rsidR="00A1624D" w:rsidRPr="00517530" w:rsidRDefault="00A1624D" w:rsidP="00517530">
      <w:pPr>
        <w:jc w:val="both"/>
        <w:rPr>
          <w:rFonts w:ascii="Times New Roman" w:hAnsi="Times New Roman"/>
          <w:sz w:val="24"/>
        </w:rPr>
      </w:pPr>
    </w:p>
    <w:p w:rsidR="006A423B" w:rsidRPr="00226572" w:rsidRDefault="006A423B" w:rsidP="0005159C">
      <w:pPr>
        <w:widowControl/>
        <w:spacing w:after="240"/>
        <w:jc w:val="both"/>
        <w:rPr>
          <w:rFonts w:ascii="Times New Roman" w:hAnsi="Times New Roman"/>
          <w:sz w:val="24"/>
        </w:rPr>
      </w:pPr>
      <w:r w:rsidRPr="00226572">
        <w:rPr>
          <w:rFonts w:ascii="Times New Roman" w:hAnsi="Times New Roman"/>
          <w:sz w:val="24"/>
        </w:rPr>
        <w:lastRenderedPageBreak/>
        <w:t xml:space="preserve">     </w:t>
      </w:r>
      <w:r w:rsidRPr="00226572">
        <w:rPr>
          <w:rFonts w:ascii="Times New Roman" w:hAnsi="Times New Roman"/>
          <w:sz w:val="24"/>
        </w:rPr>
        <w:tab/>
        <w:t>WHEREAS, the Decision is subject to review and action by the Council pursuant to Section 197</w:t>
      </w:r>
      <w:r w:rsidRPr="00226572">
        <w:rPr>
          <w:rFonts w:ascii="Times New Roman" w:hAnsi="Times New Roman"/>
          <w:sz w:val="24"/>
        </w:rPr>
        <w:noBreakHyphen/>
        <w:t>d</w:t>
      </w:r>
      <w:r w:rsidR="007E1809">
        <w:rPr>
          <w:rFonts w:ascii="Times New Roman" w:hAnsi="Times New Roman"/>
          <w:sz w:val="24"/>
        </w:rPr>
        <w:t xml:space="preserve"> </w:t>
      </w:r>
      <w:r w:rsidRPr="00226572">
        <w:rPr>
          <w:rFonts w:ascii="Times New Roman" w:hAnsi="Times New Roman"/>
          <w:sz w:val="24"/>
        </w:rPr>
        <w:t>of the City Charter;</w:t>
      </w:r>
    </w:p>
    <w:p w:rsidR="004B49F3" w:rsidRPr="00226572" w:rsidRDefault="004B49F3" w:rsidP="004B49F3">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 xml:space="preserve">WHEREAS, upon due notice, the Council held a public hearing on the Decision and Application on </w:t>
      </w:r>
      <w:r w:rsidR="00BA301D">
        <w:rPr>
          <w:rFonts w:ascii="Times New Roman" w:hAnsi="Times New Roman"/>
          <w:sz w:val="24"/>
        </w:rPr>
        <w:t>September 5</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WHEREAS,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BA301D" w:rsidRPr="00BA301D" w:rsidRDefault="00BA301D" w:rsidP="00BA301D">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napToGrid w:val="0"/>
          <w:sz w:val="24"/>
        </w:rPr>
        <w:tab/>
        <w:t>WHEREAS, the Council has considered the relevant environmental issues, including the positive declaration</w:t>
      </w:r>
      <w:r w:rsidRPr="00BA301D">
        <w:rPr>
          <w:rFonts w:ascii="Times New Roman" w:eastAsia="Calibri" w:hAnsi="Times New Roman"/>
          <w:sz w:val="24"/>
        </w:rPr>
        <w:t xml:space="preserve"> issued on August 14, 2018 </w:t>
      </w:r>
      <w:r w:rsidRPr="00BA301D">
        <w:rPr>
          <w:rFonts w:ascii="Times New Roman" w:eastAsia="Calibri" w:hAnsi="Times New Roman"/>
          <w:snapToGrid w:val="0"/>
          <w:sz w:val="24"/>
        </w:rPr>
        <w:t xml:space="preserve">(CEQR No. </w:t>
      </w:r>
      <w:r w:rsidRPr="00BA301D">
        <w:rPr>
          <w:rFonts w:ascii="Times New Roman" w:hAnsi="Times New Roman"/>
          <w:sz w:val="24"/>
        </w:rPr>
        <w:t>18DOC001Y</w:t>
      </w:r>
      <w:r w:rsidRPr="00BA301D">
        <w:rPr>
          <w:rFonts w:ascii="Times New Roman" w:eastAsia="Calibri" w:hAnsi="Times New Roman"/>
          <w:sz w:val="24"/>
        </w:rPr>
        <w:t>) and a Final Environmental Impact Statement (FEIS) for which a Notice of Completion was issued on August 23, 2019,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BA301D" w:rsidRPr="00BA301D" w:rsidRDefault="00BA301D" w:rsidP="00BA301D">
      <w:pPr>
        <w:widowControl/>
        <w:tabs>
          <w:tab w:val="left" w:pos="720"/>
        </w:tabs>
        <w:autoSpaceDE/>
        <w:autoSpaceDN/>
        <w:adjustRightInd/>
        <w:jc w:val="both"/>
        <w:rPr>
          <w:rFonts w:ascii="Times New Roman" w:eastAsia="Calibri" w:hAnsi="Times New Roman"/>
          <w:sz w:val="24"/>
        </w:rPr>
      </w:pPr>
    </w:p>
    <w:p w:rsidR="00BA301D" w:rsidRPr="00BA301D" w:rsidRDefault="00BA301D" w:rsidP="00BA301D">
      <w:pPr>
        <w:widowControl/>
        <w:tabs>
          <w:tab w:val="left" w:pos="720"/>
        </w:tabs>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RESOLVED:</w:t>
      </w:r>
    </w:p>
    <w:p w:rsidR="00BA301D" w:rsidRPr="00BA301D" w:rsidRDefault="00BA301D" w:rsidP="00BA301D">
      <w:pPr>
        <w:widowControl/>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p>
    <w:p w:rsidR="00BA301D" w:rsidRPr="00BA301D" w:rsidRDefault="00BA301D" w:rsidP="00BA301D">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eastAsia="Calibri" w:hAnsi="Times New Roman"/>
          <w:sz w:val="24"/>
        </w:rPr>
      </w:pPr>
      <w:r w:rsidRPr="00BA301D">
        <w:rPr>
          <w:rFonts w:ascii="Times New Roman" w:eastAsia="Calibri" w:hAnsi="Times New Roman"/>
          <w:sz w:val="24"/>
        </w:rPr>
        <w:tab/>
        <w:t>Having considered the FEIS with respect to the Decision and Application, the Council finds that:</w:t>
      </w:r>
    </w:p>
    <w:p w:rsidR="00BA301D" w:rsidRPr="00BA301D" w:rsidRDefault="00BA301D" w:rsidP="00BA301D">
      <w:pPr>
        <w:widowControl/>
        <w:autoSpaceDE/>
        <w:autoSpaceDN/>
        <w:adjustRightInd/>
        <w:jc w:val="both"/>
        <w:rPr>
          <w:rFonts w:ascii="Times New Roman" w:eastAsia="Calibri" w:hAnsi="Times New Roman"/>
          <w:sz w:val="24"/>
        </w:rPr>
      </w:pPr>
      <w:r w:rsidRPr="00BA301D">
        <w:rPr>
          <w:rFonts w:ascii="Times New Roman" w:eastAsia="Calibri" w:hAnsi="Times New Roman"/>
          <w:sz w:val="24"/>
        </w:rPr>
        <w:t xml:space="preserve"> </w:t>
      </w:r>
      <w:r w:rsidRPr="00BA301D">
        <w:rPr>
          <w:rFonts w:ascii="Times New Roman" w:eastAsia="Calibri" w:hAnsi="Times New Roman"/>
          <w:sz w:val="24"/>
        </w:rPr>
        <w:tab/>
      </w:r>
    </w:p>
    <w:p w:rsidR="00BA301D" w:rsidRPr="00F911BF" w:rsidRDefault="00BA301D" w:rsidP="00F911BF">
      <w:pPr>
        <w:widowControl/>
        <w:numPr>
          <w:ilvl w:val="0"/>
          <w:numId w:val="11"/>
        </w:numPr>
        <w:tabs>
          <w:tab w:val="left" w:pos="720"/>
        </w:tabs>
        <w:autoSpaceDE/>
        <w:autoSpaceDN/>
        <w:adjustRightInd/>
        <w:ind w:hanging="720"/>
        <w:jc w:val="both"/>
        <w:rPr>
          <w:rFonts w:ascii="Times New Roman" w:eastAsia="Calibri" w:hAnsi="Times New Roman"/>
          <w:sz w:val="24"/>
        </w:rPr>
      </w:pPr>
      <w:r w:rsidRPr="00BA301D">
        <w:rPr>
          <w:rFonts w:ascii="Times New Roman" w:eastAsia="Calibri" w:hAnsi="Times New Roman"/>
          <w:sz w:val="24"/>
        </w:rPr>
        <w:t xml:space="preserve">The FEIS meets the requirements of 6 N.Y.C.R.R. Part 617; </w:t>
      </w:r>
    </w:p>
    <w:p w:rsidR="00F911BF" w:rsidRPr="00BA301D" w:rsidRDefault="00F911BF" w:rsidP="00F911BF">
      <w:pPr>
        <w:widowControl/>
        <w:tabs>
          <w:tab w:val="left" w:pos="720"/>
        </w:tabs>
        <w:autoSpaceDE/>
        <w:autoSpaceDN/>
        <w:adjustRightInd/>
        <w:ind w:hanging="720"/>
        <w:jc w:val="both"/>
        <w:rPr>
          <w:rFonts w:ascii="Times New Roman" w:eastAsia="Calibri" w:hAnsi="Times New Roman"/>
          <w:sz w:val="24"/>
        </w:rPr>
      </w:pPr>
    </w:p>
    <w:p w:rsidR="00F911BF" w:rsidRDefault="00F911BF" w:rsidP="00F911BF">
      <w:pPr>
        <w:pStyle w:val="ListParagraph"/>
        <w:widowControl/>
        <w:numPr>
          <w:ilvl w:val="0"/>
          <w:numId w:val="11"/>
        </w:numPr>
        <w:ind w:hanging="720"/>
        <w:jc w:val="both"/>
        <w:rPr>
          <w:rFonts w:ascii="Times New Roman" w:hAnsi="Times New Roman"/>
          <w:sz w:val="24"/>
        </w:rPr>
      </w:pPr>
      <w:r w:rsidRPr="00F911BF">
        <w:rPr>
          <w:rFonts w:ascii="Times New Roman" w:hAnsi="Times New Roman"/>
          <w:sz w:val="24"/>
        </w:rPr>
        <w:t>Consistent with social, economic and other essential considerations from among the reasonable alternatives available, the action is one that avoids or minimizes adverse environmental impacts to the maximum extent practicable; and</w:t>
      </w:r>
    </w:p>
    <w:p w:rsidR="00F911BF" w:rsidRDefault="00F911BF" w:rsidP="00F911BF">
      <w:pPr>
        <w:pStyle w:val="ListParagraph"/>
        <w:rPr>
          <w:rFonts w:ascii="Times New Roman" w:hAnsi="Times New Roman"/>
          <w:sz w:val="24"/>
        </w:rPr>
      </w:pPr>
    </w:p>
    <w:p w:rsidR="00F911BF" w:rsidRDefault="00F911BF" w:rsidP="00F911BF">
      <w:pPr>
        <w:pStyle w:val="ListParagraph"/>
        <w:widowControl/>
        <w:numPr>
          <w:ilvl w:val="0"/>
          <w:numId w:val="11"/>
        </w:numPr>
        <w:ind w:hanging="720"/>
        <w:jc w:val="both"/>
        <w:rPr>
          <w:rFonts w:ascii="Times New Roman" w:hAnsi="Times New Roman"/>
          <w:sz w:val="24"/>
        </w:rPr>
      </w:pPr>
      <w:r w:rsidRPr="00F911BF">
        <w:rPr>
          <w:rFonts w:ascii="Times New Roman" w:hAnsi="Times New Roman"/>
          <w:sz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F911BF" w:rsidRDefault="00F911BF" w:rsidP="00F911BF">
      <w:pPr>
        <w:pStyle w:val="ListParagraph"/>
        <w:ind w:left="0"/>
        <w:rPr>
          <w:rFonts w:ascii="Times New Roman" w:hAnsi="Times New Roman"/>
          <w:sz w:val="24"/>
        </w:rPr>
      </w:pPr>
    </w:p>
    <w:p w:rsidR="00F911BF" w:rsidRPr="00F911BF" w:rsidRDefault="00F911BF" w:rsidP="00F911BF">
      <w:pPr>
        <w:widowControl/>
        <w:tabs>
          <w:tab w:val="left" w:pos="-1080"/>
          <w:tab w:val="left" w:pos="-720"/>
          <w:tab w:val="left" w:pos="0"/>
          <w:tab w:val="left" w:pos="720"/>
          <w:tab w:val="left" w:pos="1080"/>
        </w:tabs>
        <w:autoSpaceDE/>
        <w:autoSpaceDN/>
        <w:adjustRightInd/>
        <w:ind w:firstLine="720"/>
        <w:jc w:val="both"/>
        <w:rPr>
          <w:rFonts w:ascii="Times New Roman" w:eastAsia="Calibri" w:hAnsi="Times New Roman"/>
          <w:sz w:val="24"/>
        </w:rPr>
      </w:pPr>
      <w:r w:rsidRPr="00F911BF">
        <w:rPr>
          <w:rFonts w:ascii="Times New Roman" w:eastAsia="Calibri" w:hAnsi="Times New Roman"/>
          <w:sz w:val="24"/>
        </w:rPr>
        <w:t>The Decision, together with the FEIS, constitutes the written statement of facts, and of social, economic and other factors and standards that form the basis of this determination, pursuant to 6 N.Y.C.R.R. §617.11(d).</w:t>
      </w:r>
    </w:p>
    <w:p w:rsidR="00F911BF" w:rsidRDefault="00F911BF" w:rsidP="00F911BF">
      <w:pPr>
        <w:pStyle w:val="ListParagraph"/>
        <w:ind w:left="0"/>
        <w:rPr>
          <w:rFonts w:ascii="Times New Roman" w:hAnsi="Times New Roman"/>
          <w:sz w:val="24"/>
        </w:rPr>
      </w:pPr>
    </w:p>
    <w:p w:rsidR="002C42CD" w:rsidRPr="00226572" w:rsidRDefault="002C42CD" w:rsidP="0005159C">
      <w:pPr>
        <w:ind w:firstLine="720"/>
        <w:jc w:val="both"/>
        <w:rPr>
          <w:rFonts w:ascii="Times New Roman" w:hAnsi="Times New Roman"/>
          <w:sz w:val="24"/>
        </w:rPr>
      </w:pPr>
      <w:r w:rsidRPr="00226572">
        <w:rPr>
          <w:rFonts w:ascii="Times New Roman" w:hAnsi="Times New Roman"/>
          <w:sz w:val="24"/>
        </w:rPr>
        <w:t>Pursuant to Section</w:t>
      </w:r>
      <w:r w:rsidR="001F02FA">
        <w:rPr>
          <w:rFonts w:ascii="Times New Roman" w:hAnsi="Times New Roman"/>
          <w:sz w:val="24"/>
        </w:rPr>
        <w:t>s 197-d and</w:t>
      </w:r>
      <w:r w:rsidRPr="00226572">
        <w:rPr>
          <w:rFonts w:ascii="Times New Roman" w:hAnsi="Times New Roman"/>
          <w:sz w:val="24"/>
        </w:rPr>
        <w:t xml:space="preserve"> 200 of the City Charter and on the basis of the Decision and Application, and based on the environmental determination and consideration described in </w:t>
      </w:r>
      <w:r w:rsidR="00843BEA" w:rsidRPr="00226572">
        <w:rPr>
          <w:rFonts w:ascii="Times New Roman" w:hAnsi="Times New Roman"/>
          <w:sz w:val="24"/>
        </w:rPr>
        <w:t>the</w:t>
      </w:r>
      <w:r w:rsidRPr="00226572">
        <w:rPr>
          <w:rFonts w:ascii="Times New Roman" w:hAnsi="Times New Roman"/>
          <w:sz w:val="24"/>
        </w:rPr>
        <w:t xml:space="preserve"> report, </w:t>
      </w:r>
      <w:r w:rsidR="00B56AC2" w:rsidRPr="00226572">
        <w:rPr>
          <w:rFonts w:ascii="Times New Roman" w:hAnsi="Times New Roman"/>
          <w:sz w:val="24"/>
        </w:rPr>
        <w:t xml:space="preserve">N </w:t>
      </w:r>
      <w:r w:rsidR="00DF09E2">
        <w:rPr>
          <w:rFonts w:ascii="Times New Roman" w:hAnsi="Times New Roman"/>
          <w:sz w:val="24"/>
        </w:rPr>
        <w:t>190</w:t>
      </w:r>
      <w:r w:rsidR="00F911BF">
        <w:rPr>
          <w:rFonts w:ascii="Times New Roman" w:hAnsi="Times New Roman"/>
          <w:sz w:val="24"/>
        </w:rPr>
        <w:t>3</w:t>
      </w:r>
      <w:r w:rsidR="00DF09E2">
        <w:rPr>
          <w:rFonts w:ascii="Times New Roman" w:hAnsi="Times New Roman"/>
          <w:sz w:val="24"/>
        </w:rPr>
        <w:t>3</w:t>
      </w:r>
      <w:r w:rsidR="00F911BF">
        <w:rPr>
          <w:rFonts w:ascii="Times New Roman" w:hAnsi="Times New Roman"/>
          <w:sz w:val="24"/>
        </w:rPr>
        <w:t>4</w:t>
      </w:r>
      <w:r w:rsidR="00DF09E2">
        <w:rPr>
          <w:rFonts w:ascii="Times New Roman" w:hAnsi="Times New Roman"/>
          <w:sz w:val="24"/>
        </w:rPr>
        <w:t xml:space="preserve"> </w:t>
      </w:r>
      <w:r w:rsidR="00A1624D">
        <w:rPr>
          <w:rFonts w:ascii="Times New Roman" w:hAnsi="Times New Roman"/>
          <w:sz w:val="24"/>
        </w:rPr>
        <w:t>ZR</w:t>
      </w:r>
      <w:r w:rsidR="00F911BF">
        <w:rPr>
          <w:rFonts w:ascii="Times New Roman" w:hAnsi="Times New Roman"/>
          <w:sz w:val="24"/>
        </w:rPr>
        <w:t>Y</w:t>
      </w:r>
      <w:r w:rsidR="007063CC" w:rsidRPr="00226572">
        <w:rPr>
          <w:rFonts w:ascii="Times New Roman" w:hAnsi="Times New Roman"/>
          <w:sz w:val="24"/>
        </w:rPr>
        <w:t xml:space="preserve">, </w:t>
      </w:r>
      <w:r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2D7BB8">
        <w:rPr>
          <w:rFonts w:ascii="Times New Roman" w:hAnsi="Times New Roman"/>
          <w:sz w:val="24"/>
        </w:rPr>
        <w:t>.</w:t>
      </w:r>
    </w:p>
    <w:p w:rsidR="00AF2D7C" w:rsidRDefault="00AF2D7C" w:rsidP="00F911BF">
      <w:pPr>
        <w:jc w:val="both"/>
        <w:rPr>
          <w:rFonts w:ascii="Times New Roman" w:hAnsi="Times New Roman"/>
          <w:sz w:val="24"/>
        </w:rPr>
      </w:pP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 xml:space="preserve">Matter </w:t>
      </w:r>
      <w:r w:rsidRPr="00F911BF">
        <w:rPr>
          <w:rFonts w:ascii="Times New Roman" w:hAnsi="Times New Roman"/>
          <w:sz w:val="24"/>
          <w:u w:val="single"/>
        </w:rPr>
        <w:t>underlined</w:t>
      </w:r>
      <w:r w:rsidRPr="00F911BF">
        <w:rPr>
          <w:rFonts w:ascii="Times New Roman" w:hAnsi="Times New Roman"/>
          <w:sz w:val="24"/>
        </w:rPr>
        <w:t xml:space="preserve"> is new, to be added; </w:t>
      </w: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 xml:space="preserve">Matter </w:t>
      </w:r>
      <w:r w:rsidRPr="00F911BF">
        <w:rPr>
          <w:rFonts w:ascii="Times New Roman" w:hAnsi="Times New Roman"/>
          <w:strike/>
          <w:sz w:val="24"/>
        </w:rPr>
        <w:t xml:space="preserve">struck out </w:t>
      </w:r>
      <w:r w:rsidRPr="00F911BF">
        <w:rPr>
          <w:rFonts w:ascii="Times New Roman" w:hAnsi="Times New Roman"/>
          <w:sz w:val="24"/>
        </w:rPr>
        <w:t>is to be deleted;</w:t>
      </w: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Matter within # # is defined in Section 12-10;</w:t>
      </w: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 indicates where unchanged text appears in the Zoning Resolution</w:t>
      </w:r>
    </w:p>
    <w:p w:rsidR="00F911BF" w:rsidRPr="00F911BF" w:rsidRDefault="00F911BF" w:rsidP="00F911BF">
      <w:pPr>
        <w:widowControl/>
        <w:autoSpaceDE/>
        <w:autoSpaceDN/>
        <w:adjustRightInd/>
        <w:jc w:val="both"/>
        <w:rPr>
          <w:rFonts w:ascii="Times New Roman" w:hAnsi="Times New Roman"/>
          <w:sz w:val="24"/>
          <w:u w:val="single"/>
        </w:rPr>
      </w:pPr>
    </w:p>
    <w:p w:rsidR="00F911BF" w:rsidRPr="00F911BF" w:rsidRDefault="00F911BF" w:rsidP="00F911BF">
      <w:pPr>
        <w:widowControl/>
        <w:autoSpaceDE/>
        <w:autoSpaceDN/>
        <w:adjustRightInd/>
        <w:jc w:val="both"/>
        <w:rPr>
          <w:rFonts w:ascii="Times New Roman" w:hAnsi="Times New Roman"/>
          <w:b/>
          <w:caps/>
          <w:sz w:val="24"/>
        </w:rPr>
      </w:pPr>
      <w:r w:rsidRPr="00F911BF">
        <w:rPr>
          <w:rFonts w:ascii="Times New Roman" w:hAnsi="Times New Roman"/>
          <w:b/>
          <w:caps/>
          <w:sz w:val="24"/>
        </w:rPr>
        <w:t>Article VII: Administration</w:t>
      </w:r>
    </w:p>
    <w:p w:rsidR="00F911BF" w:rsidRPr="00F911BF" w:rsidRDefault="00F911BF" w:rsidP="00F911BF">
      <w:pPr>
        <w:widowControl/>
        <w:autoSpaceDE/>
        <w:autoSpaceDN/>
        <w:adjustRightInd/>
        <w:jc w:val="both"/>
        <w:rPr>
          <w:rFonts w:ascii="Times New Roman" w:hAnsi="Times New Roman"/>
          <w:b/>
          <w:sz w:val="24"/>
          <w:u w:val="single"/>
        </w:rPr>
      </w:pPr>
    </w:p>
    <w:p w:rsidR="00F911BF" w:rsidRPr="00F911BF" w:rsidRDefault="00F911BF" w:rsidP="00F911BF">
      <w:pPr>
        <w:widowControl/>
        <w:autoSpaceDE/>
        <w:autoSpaceDN/>
        <w:adjustRightInd/>
        <w:jc w:val="center"/>
        <w:rPr>
          <w:rFonts w:ascii="Times New Roman" w:hAnsi="Times New Roman"/>
          <w:b/>
          <w:sz w:val="24"/>
        </w:rPr>
      </w:pPr>
      <w:r w:rsidRPr="00F911BF">
        <w:rPr>
          <w:rFonts w:ascii="Times New Roman" w:hAnsi="Times New Roman"/>
          <w:sz w:val="24"/>
        </w:rPr>
        <w:t>*</w:t>
      </w:r>
      <w:r w:rsidRPr="00F911BF">
        <w:rPr>
          <w:rFonts w:ascii="Times New Roman" w:hAnsi="Times New Roman"/>
          <w:sz w:val="24"/>
        </w:rPr>
        <w:tab/>
        <w:t>*</w:t>
      </w:r>
      <w:r w:rsidRPr="00F911BF">
        <w:rPr>
          <w:rFonts w:ascii="Times New Roman" w:hAnsi="Times New Roman"/>
          <w:sz w:val="24"/>
        </w:rPr>
        <w:tab/>
        <w:t>*</w:t>
      </w:r>
    </w:p>
    <w:p w:rsidR="00F911BF" w:rsidRDefault="00F911BF" w:rsidP="00F911BF">
      <w:pPr>
        <w:widowControl/>
        <w:autoSpaceDE/>
        <w:autoSpaceDN/>
        <w:adjustRightInd/>
        <w:jc w:val="both"/>
        <w:rPr>
          <w:rFonts w:ascii="Times New Roman" w:hAnsi="Times New Roman"/>
          <w:b/>
          <w:sz w:val="24"/>
        </w:rPr>
      </w:pPr>
    </w:p>
    <w:p w:rsidR="00F911BF" w:rsidRPr="00F911BF" w:rsidRDefault="00F911BF" w:rsidP="00F911BF">
      <w:pPr>
        <w:widowControl/>
        <w:autoSpaceDE/>
        <w:autoSpaceDN/>
        <w:adjustRightInd/>
        <w:jc w:val="both"/>
        <w:rPr>
          <w:rFonts w:ascii="Times New Roman" w:hAnsi="Times New Roman"/>
          <w:b/>
          <w:sz w:val="24"/>
        </w:rPr>
      </w:pPr>
      <w:r w:rsidRPr="00F911BF">
        <w:rPr>
          <w:rFonts w:ascii="Times New Roman" w:hAnsi="Times New Roman"/>
          <w:b/>
          <w:sz w:val="24"/>
        </w:rPr>
        <w:t>Chapter 4</w:t>
      </w:r>
    </w:p>
    <w:p w:rsidR="00F911BF" w:rsidRPr="00F911BF" w:rsidRDefault="00F911BF" w:rsidP="00F911BF">
      <w:pPr>
        <w:widowControl/>
        <w:autoSpaceDE/>
        <w:autoSpaceDN/>
        <w:adjustRightInd/>
        <w:jc w:val="both"/>
        <w:rPr>
          <w:rFonts w:ascii="Times New Roman" w:hAnsi="Times New Roman"/>
          <w:b/>
          <w:sz w:val="24"/>
        </w:rPr>
      </w:pPr>
      <w:r w:rsidRPr="00F911BF">
        <w:rPr>
          <w:rFonts w:ascii="Times New Roman" w:hAnsi="Times New Roman"/>
          <w:b/>
          <w:sz w:val="24"/>
        </w:rPr>
        <w:t>Special Permits by the City Planning Commission</w:t>
      </w:r>
    </w:p>
    <w:p w:rsidR="00F911BF" w:rsidRPr="00F911BF" w:rsidRDefault="00F911BF" w:rsidP="00F911BF">
      <w:pPr>
        <w:widowControl/>
        <w:autoSpaceDE/>
        <w:autoSpaceDN/>
        <w:adjustRightInd/>
        <w:jc w:val="both"/>
        <w:rPr>
          <w:rFonts w:ascii="Times New Roman" w:hAnsi="Times New Roman"/>
          <w:sz w:val="24"/>
          <w:u w:val="single"/>
        </w:rPr>
      </w:pPr>
    </w:p>
    <w:p w:rsidR="00F911BF" w:rsidRPr="00F911BF" w:rsidRDefault="00F911BF" w:rsidP="00F911BF">
      <w:pPr>
        <w:widowControl/>
        <w:autoSpaceDE/>
        <w:autoSpaceDN/>
        <w:adjustRightInd/>
        <w:jc w:val="center"/>
        <w:rPr>
          <w:rFonts w:ascii="Times New Roman" w:hAnsi="Times New Roman"/>
          <w:sz w:val="24"/>
        </w:rPr>
      </w:pPr>
      <w:r w:rsidRPr="00F911BF">
        <w:rPr>
          <w:rFonts w:ascii="Times New Roman" w:hAnsi="Times New Roman"/>
          <w:sz w:val="24"/>
        </w:rPr>
        <w:t>*</w:t>
      </w:r>
      <w:r w:rsidRPr="00F911BF">
        <w:rPr>
          <w:rFonts w:ascii="Times New Roman" w:hAnsi="Times New Roman"/>
          <w:sz w:val="24"/>
        </w:rPr>
        <w:tab/>
        <w:t>*</w:t>
      </w:r>
      <w:r w:rsidRPr="00F911BF">
        <w:rPr>
          <w:rFonts w:ascii="Times New Roman" w:hAnsi="Times New Roman"/>
          <w:sz w:val="24"/>
        </w:rPr>
        <w:tab/>
        <w:t>*</w:t>
      </w:r>
    </w:p>
    <w:p w:rsidR="00F911BF" w:rsidRPr="00F911BF" w:rsidRDefault="00F911BF" w:rsidP="00F911BF">
      <w:pPr>
        <w:widowControl/>
        <w:autoSpaceDE/>
        <w:autoSpaceDN/>
        <w:adjustRightInd/>
        <w:jc w:val="center"/>
        <w:rPr>
          <w:rFonts w:ascii="Times New Roman" w:hAnsi="Times New Roman"/>
          <w:sz w:val="24"/>
          <w:u w:val="single"/>
        </w:rPr>
      </w:pPr>
    </w:p>
    <w:p w:rsidR="00F911BF" w:rsidRPr="00F911BF" w:rsidRDefault="00F911BF" w:rsidP="00F911BF">
      <w:pPr>
        <w:widowControl/>
        <w:autoSpaceDE/>
        <w:autoSpaceDN/>
        <w:adjustRightInd/>
        <w:jc w:val="both"/>
        <w:rPr>
          <w:rFonts w:ascii="Times New Roman" w:hAnsi="Times New Roman"/>
          <w:b/>
          <w:sz w:val="24"/>
        </w:rPr>
      </w:pPr>
      <w:r w:rsidRPr="00F911BF">
        <w:rPr>
          <w:rFonts w:ascii="Times New Roman" w:hAnsi="Times New Roman"/>
          <w:b/>
          <w:sz w:val="24"/>
        </w:rPr>
        <w:t xml:space="preserve">74-83 </w:t>
      </w:r>
    </w:p>
    <w:p w:rsidR="00F911BF" w:rsidRPr="00F911BF" w:rsidRDefault="00F911BF" w:rsidP="00F911BF">
      <w:pPr>
        <w:widowControl/>
        <w:autoSpaceDE/>
        <w:autoSpaceDN/>
        <w:adjustRightInd/>
        <w:jc w:val="both"/>
        <w:rPr>
          <w:rFonts w:ascii="Times New Roman" w:hAnsi="Times New Roman"/>
          <w:b/>
          <w:sz w:val="24"/>
          <w:u w:val="single"/>
        </w:rPr>
      </w:pPr>
      <w:r w:rsidRPr="00F911BF">
        <w:rPr>
          <w:rFonts w:ascii="Times New Roman" w:hAnsi="Times New Roman"/>
          <w:b/>
          <w:sz w:val="24"/>
          <w:u w:val="single"/>
        </w:rPr>
        <w:t xml:space="preserve">Public Service Establishments </w:t>
      </w:r>
    </w:p>
    <w:p w:rsidR="00F911BF" w:rsidRPr="00F911BF" w:rsidRDefault="00F911BF" w:rsidP="00F911BF">
      <w:pPr>
        <w:widowControl/>
        <w:autoSpaceDE/>
        <w:autoSpaceDN/>
        <w:adjustRightInd/>
        <w:jc w:val="both"/>
        <w:rPr>
          <w:rFonts w:ascii="Times New Roman" w:hAnsi="Times New Roman"/>
          <w:b/>
          <w:sz w:val="24"/>
          <w:u w:val="single"/>
        </w:rPr>
      </w:pPr>
    </w:p>
    <w:p w:rsidR="00F911BF" w:rsidRPr="00F911BF" w:rsidRDefault="00F911BF" w:rsidP="00F911BF">
      <w:pPr>
        <w:widowControl/>
        <w:autoSpaceDE/>
        <w:autoSpaceDN/>
        <w:adjustRightInd/>
        <w:jc w:val="both"/>
        <w:rPr>
          <w:rFonts w:ascii="Times New Roman" w:hAnsi="Times New Roman"/>
          <w:b/>
          <w:sz w:val="24"/>
          <w:u w:val="single"/>
        </w:rPr>
      </w:pPr>
      <w:r w:rsidRPr="00F911BF">
        <w:rPr>
          <w:rFonts w:ascii="Times New Roman" w:hAnsi="Times New Roman"/>
          <w:b/>
          <w:sz w:val="24"/>
          <w:u w:val="single"/>
        </w:rPr>
        <w:t>74-831</w:t>
      </w:r>
    </w:p>
    <w:p w:rsidR="00F911BF" w:rsidRPr="00F911BF" w:rsidRDefault="00F911BF" w:rsidP="00F911BF">
      <w:pPr>
        <w:widowControl/>
        <w:autoSpaceDE/>
        <w:autoSpaceDN/>
        <w:adjustRightInd/>
        <w:jc w:val="both"/>
        <w:rPr>
          <w:rFonts w:ascii="Times New Roman" w:hAnsi="Times New Roman"/>
          <w:b/>
          <w:sz w:val="24"/>
        </w:rPr>
      </w:pPr>
      <w:r w:rsidRPr="00F911BF">
        <w:rPr>
          <w:rFonts w:ascii="Times New Roman" w:hAnsi="Times New Roman"/>
          <w:b/>
          <w:sz w:val="24"/>
        </w:rPr>
        <w:t>Court houses</w:t>
      </w:r>
    </w:p>
    <w:p w:rsidR="00F911BF" w:rsidRPr="00F911BF" w:rsidRDefault="00F911BF" w:rsidP="00F911BF">
      <w:pPr>
        <w:widowControl/>
        <w:autoSpaceDE/>
        <w:autoSpaceDN/>
        <w:adjustRightInd/>
        <w:jc w:val="both"/>
        <w:rPr>
          <w:rFonts w:ascii="Times New Roman" w:hAnsi="Times New Roman"/>
          <w:b/>
          <w:sz w:val="24"/>
          <w:u w:val="single"/>
        </w:rPr>
      </w:pP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 xml:space="preserve">In all #Commercial Districts#, the City Planning Commission may permit modifications of the applicable #bulk# regulations so as to allow the same #bulk# regulations as would apply for a #community facility building# in the applicable #Commercial District# and may permit modifications of the applicable regulations in Sections 33-26 to 33-30, inclusive, relating to Yard Regulations or Sections 33-41 to 33-45, inclusive, relating to Height and Setback Regulations. </w:t>
      </w: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 xml:space="preserve">The Commission shall find that because of site limitations such modifications are necessary for the proper design and operation of the court house. </w:t>
      </w:r>
    </w:p>
    <w:p w:rsidR="00F911BF" w:rsidRPr="00F911BF" w:rsidRDefault="00F911BF" w:rsidP="00F911BF">
      <w:pPr>
        <w:widowControl/>
        <w:autoSpaceDE/>
        <w:autoSpaceDN/>
        <w:adjustRightInd/>
        <w:jc w:val="both"/>
        <w:rPr>
          <w:rFonts w:ascii="Times New Roman" w:hAnsi="Times New Roman"/>
          <w:sz w:val="24"/>
        </w:rPr>
      </w:pPr>
    </w:p>
    <w:p w:rsidR="00F911BF" w:rsidRPr="00F911BF" w:rsidRDefault="00F911BF" w:rsidP="00F911BF">
      <w:pPr>
        <w:widowControl/>
        <w:autoSpaceDE/>
        <w:autoSpaceDN/>
        <w:adjustRightInd/>
        <w:jc w:val="both"/>
        <w:rPr>
          <w:rFonts w:ascii="Times New Roman" w:hAnsi="Times New Roman"/>
          <w:sz w:val="24"/>
        </w:rPr>
      </w:pPr>
      <w:r w:rsidRPr="00F911BF">
        <w:rPr>
          <w:rFonts w:ascii="Times New Roman" w:hAnsi="Times New Roman"/>
          <w:sz w:val="24"/>
        </w:rPr>
        <w:t xml:space="preserve">The Commission may prescribe appropriate conditions and safeguards to minimize adverse effects on the character of the surrounding area. </w:t>
      </w:r>
    </w:p>
    <w:p w:rsidR="00F911BF" w:rsidRPr="00F911BF" w:rsidRDefault="00F911BF" w:rsidP="00F911BF">
      <w:pPr>
        <w:widowControl/>
        <w:autoSpaceDE/>
        <w:autoSpaceDN/>
        <w:adjustRightInd/>
        <w:jc w:val="both"/>
        <w:rPr>
          <w:rFonts w:ascii="Times New Roman" w:hAnsi="Times New Roman"/>
          <w:sz w:val="24"/>
          <w:u w:val="single"/>
        </w:rPr>
      </w:pPr>
    </w:p>
    <w:p w:rsidR="00F911BF" w:rsidRPr="00F911BF" w:rsidRDefault="00F911BF" w:rsidP="00F911BF">
      <w:pPr>
        <w:widowControl/>
        <w:autoSpaceDE/>
        <w:autoSpaceDN/>
        <w:adjustRightInd/>
        <w:jc w:val="both"/>
        <w:rPr>
          <w:rFonts w:ascii="Times New Roman" w:hAnsi="Times New Roman"/>
          <w:b/>
          <w:sz w:val="24"/>
          <w:u w:val="single"/>
        </w:rPr>
      </w:pPr>
      <w:r w:rsidRPr="00F911BF">
        <w:rPr>
          <w:rFonts w:ascii="Times New Roman" w:hAnsi="Times New Roman"/>
          <w:b/>
          <w:sz w:val="24"/>
          <w:u w:val="single"/>
        </w:rPr>
        <w:t xml:space="preserve">74-832 </w:t>
      </w:r>
    </w:p>
    <w:p w:rsidR="00F911BF" w:rsidRPr="00F911BF" w:rsidRDefault="00F911BF" w:rsidP="00F911BF">
      <w:pPr>
        <w:widowControl/>
        <w:autoSpaceDE/>
        <w:autoSpaceDN/>
        <w:adjustRightInd/>
        <w:jc w:val="both"/>
        <w:rPr>
          <w:rFonts w:ascii="Times New Roman" w:hAnsi="Times New Roman"/>
          <w:b/>
          <w:sz w:val="24"/>
          <w:u w:val="single"/>
        </w:rPr>
      </w:pPr>
      <w:r w:rsidRPr="00F911BF">
        <w:rPr>
          <w:rFonts w:ascii="Times New Roman" w:hAnsi="Times New Roman"/>
          <w:b/>
          <w:sz w:val="24"/>
          <w:u w:val="single"/>
        </w:rPr>
        <w:t>Borough-based jail system</w:t>
      </w:r>
    </w:p>
    <w:p w:rsidR="00F911BF" w:rsidRPr="00F911BF" w:rsidRDefault="00F911BF" w:rsidP="00F911BF">
      <w:pPr>
        <w:widowControl/>
        <w:autoSpaceDE/>
        <w:autoSpaceDN/>
        <w:adjustRightInd/>
        <w:jc w:val="both"/>
        <w:rPr>
          <w:rFonts w:ascii="Times New Roman" w:hAnsi="Times New Roman"/>
          <w:sz w:val="24"/>
          <w:u w:val="single"/>
        </w:rPr>
      </w:pPr>
    </w:p>
    <w:p w:rsidR="00F911BF" w:rsidRPr="00F911BF" w:rsidRDefault="00F911BF" w:rsidP="00F911BF">
      <w:pPr>
        <w:widowControl/>
        <w:autoSpaceDE/>
        <w:autoSpaceDN/>
        <w:adjustRightInd/>
        <w:jc w:val="both"/>
        <w:rPr>
          <w:rFonts w:ascii="Times New Roman" w:hAnsi="Times New Roman"/>
          <w:sz w:val="24"/>
          <w:u w:val="single" w:color="000000"/>
        </w:rPr>
      </w:pPr>
      <w:r w:rsidRPr="00F911BF">
        <w:rPr>
          <w:rFonts w:ascii="Times New Roman" w:hAnsi="Times New Roman"/>
          <w:sz w:val="24"/>
          <w:u w:val="single"/>
        </w:rPr>
        <w:t>For #zoning lots# that are the subject of a site selection for a borough-based jail system pursuant to application C 190333 PSY, the City Planning Commission may, by special permit, allow modifications</w:t>
      </w:r>
      <w:r w:rsidRPr="00F911BF">
        <w:rPr>
          <w:rFonts w:ascii="Times New Roman" w:hAnsi="Times New Roman"/>
          <w:sz w:val="24"/>
          <w:u w:val="single" w:color="000000"/>
        </w:rPr>
        <w:t xml:space="preserve"> </w:t>
      </w:r>
      <w:r w:rsidRPr="00F911BF">
        <w:rPr>
          <w:rFonts w:ascii="Times New Roman" w:hAnsi="Times New Roman"/>
          <w:sz w:val="24"/>
          <w:u w:val="single"/>
        </w:rPr>
        <w:t>to the a</w:t>
      </w:r>
      <w:r w:rsidRPr="00F911BF">
        <w:rPr>
          <w:rFonts w:ascii="Times New Roman" w:hAnsi="Times New Roman"/>
          <w:sz w:val="24"/>
          <w:u w:val="single" w:color="000000"/>
        </w:rPr>
        <w:t>pplicable regulations governing #uses#, #bulk#, including permitted #floor area ratio#, the permitted capacities of #accessory# off-street parking facilities and #public parking garages#, and off-street loading regulations, to facilitate construction of the proposed facilities. In order to grant such special permit, the Commission shall find that:</w:t>
      </w:r>
    </w:p>
    <w:p w:rsidR="00F911BF" w:rsidRPr="00F911BF" w:rsidRDefault="00F911BF" w:rsidP="00F911BF">
      <w:pPr>
        <w:widowControl/>
        <w:autoSpaceDE/>
        <w:autoSpaceDN/>
        <w:adjustRightInd/>
        <w:jc w:val="both"/>
        <w:rPr>
          <w:rFonts w:ascii="Times New Roman" w:hAnsi="Times New Roman"/>
          <w:sz w:val="24"/>
          <w:u w:val="single"/>
        </w:rPr>
      </w:pPr>
    </w:p>
    <w:p w:rsidR="00F911BF" w:rsidRPr="00F911BF" w:rsidRDefault="00F911BF" w:rsidP="00F911BF">
      <w:pPr>
        <w:widowControl/>
        <w:numPr>
          <w:ilvl w:val="0"/>
          <w:numId w:val="12"/>
        </w:numPr>
        <w:autoSpaceDE/>
        <w:autoSpaceDN/>
        <w:adjustRightInd/>
        <w:ind w:hanging="720"/>
        <w:jc w:val="both"/>
        <w:rPr>
          <w:rFonts w:ascii="Times New Roman" w:hAnsi="Times New Roman"/>
          <w:color w:val="0D0D0D"/>
          <w:sz w:val="24"/>
          <w:u w:val="single" w:color="000000"/>
        </w:rPr>
      </w:pPr>
      <w:r w:rsidRPr="00F911BF">
        <w:rPr>
          <w:rFonts w:ascii="Times New Roman" w:hAnsi="Times New Roman"/>
          <w:color w:val="0D0D0D"/>
          <w:sz w:val="24"/>
          <w:u w:val="single" w:color="000000"/>
        </w:rPr>
        <w:t>any #use# modifications will support the operation of the facility and will be compatible with the essential character of the surrounding area;</w:t>
      </w:r>
    </w:p>
    <w:p w:rsidR="00F911BF" w:rsidRPr="00F911BF" w:rsidRDefault="00F911BF" w:rsidP="00F911BF">
      <w:pPr>
        <w:adjustRightInd/>
        <w:ind w:left="820" w:hanging="720"/>
        <w:jc w:val="both"/>
        <w:rPr>
          <w:rFonts w:ascii="Times New Roman" w:hAnsi="Times New Roman"/>
          <w:color w:val="0D0D0D"/>
          <w:sz w:val="24"/>
          <w:u w:val="single" w:color="000000"/>
        </w:rPr>
      </w:pPr>
    </w:p>
    <w:p w:rsidR="00F911BF" w:rsidRPr="00F911BF" w:rsidRDefault="00F911BF" w:rsidP="00F911BF">
      <w:pPr>
        <w:widowControl/>
        <w:numPr>
          <w:ilvl w:val="0"/>
          <w:numId w:val="12"/>
        </w:numPr>
        <w:autoSpaceDE/>
        <w:autoSpaceDN/>
        <w:adjustRightInd/>
        <w:ind w:hanging="720"/>
        <w:jc w:val="both"/>
        <w:rPr>
          <w:rFonts w:ascii="Times New Roman" w:hAnsi="Times New Roman"/>
          <w:color w:val="0D0D0D"/>
          <w:sz w:val="24"/>
          <w:u w:val="single" w:color="000000"/>
        </w:rPr>
      </w:pPr>
      <w:r w:rsidRPr="00F911BF">
        <w:rPr>
          <w:rFonts w:ascii="Times New Roman" w:hAnsi="Times New Roman"/>
          <w:color w:val="0D0D0D"/>
          <w:sz w:val="24"/>
          <w:u w:val="single" w:color="000000"/>
        </w:rPr>
        <w:t xml:space="preserve">ground floor #uses# will be located in a manner that is inviting to the public and will </w:t>
      </w:r>
      <w:r w:rsidRPr="00F911BF">
        <w:rPr>
          <w:rFonts w:ascii="Times New Roman" w:hAnsi="Times New Roman"/>
          <w:sz w:val="24"/>
          <w:u w:val="single" w:color="000000"/>
        </w:rPr>
        <w:t>integrate the facility within the surrounding community;</w:t>
      </w:r>
    </w:p>
    <w:p w:rsidR="00F911BF" w:rsidRPr="00F911BF" w:rsidRDefault="00F911BF" w:rsidP="00F911BF">
      <w:pPr>
        <w:adjustRightInd/>
        <w:ind w:left="820" w:hanging="720"/>
        <w:jc w:val="both"/>
        <w:rPr>
          <w:rFonts w:ascii="Times New Roman" w:hAnsi="Times New Roman"/>
          <w:sz w:val="24"/>
          <w:u w:val="single" w:color="000000"/>
        </w:rPr>
      </w:pPr>
    </w:p>
    <w:p w:rsidR="00F911BF" w:rsidRPr="00F911BF" w:rsidRDefault="00F911BF" w:rsidP="00F911BF">
      <w:pPr>
        <w:widowControl/>
        <w:numPr>
          <w:ilvl w:val="0"/>
          <w:numId w:val="12"/>
        </w:numPr>
        <w:autoSpaceDE/>
        <w:autoSpaceDN/>
        <w:adjustRightInd/>
        <w:ind w:hanging="720"/>
        <w:jc w:val="both"/>
        <w:rPr>
          <w:rFonts w:ascii="Times New Roman" w:hAnsi="Times New Roman"/>
          <w:color w:val="0D0D0D"/>
          <w:sz w:val="24"/>
          <w:u w:val="single" w:color="000000"/>
        </w:rPr>
      </w:pPr>
      <w:r w:rsidRPr="00F911BF">
        <w:rPr>
          <w:rFonts w:ascii="Times New Roman" w:hAnsi="Times New Roman"/>
          <w:sz w:val="24"/>
          <w:u w:val="single" w:color="000000"/>
        </w:rPr>
        <w:t xml:space="preserve">any increase in permitted #floor area ratio# will facilitate the development of the facility; </w:t>
      </w:r>
    </w:p>
    <w:p w:rsidR="00F911BF" w:rsidRPr="00F911BF" w:rsidRDefault="00F911BF" w:rsidP="00F911BF">
      <w:pPr>
        <w:adjustRightInd/>
        <w:ind w:left="820" w:hanging="720"/>
        <w:jc w:val="both"/>
        <w:rPr>
          <w:rFonts w:ascii="Times New Roman" w:hAnsi="Times New Roman"/>
          <w:sz w:val="24"/>
          <w:u w:val="single" w:color="000000"/>
        </w:rPr>
      </w:pPr>
    </w:p>
    <w:p w:rsidR="00F911BF" w:rsidRPr="00F911BF" w:rsidRDefault="00F911BF" w:rsidP="00F911BF">
      <w:pPr>
        <w:widowControl/>
        <w:numPr>
          <w:ilvl w:val="0"/>
          <w:numId w:val="12"/>
        </w:numPr>
        <w:autoSpaceDE/>
        <w:autoSpaceDN/>
        <w:adjustRightInd/>
        <w:ind w:hanging="720"/>
        <w:jc w:val="both"/>
        <w:rPr>
          <w:rFonts w:ascii="Times New Roman" w:hAnsi="Times New Roman"/>
          <w:color w:val="0D0D0D"/>
          <w:sz w:val="24"/>
          <w:u w:val="single" w:color="000000"/>
        </w:rPr>
      </w:pPr>
      <w:r w:rsidRPr="00F911BF">
        <w:rPr>
          <w:rFonts w:ascii="Times New Roman" w:hAnsi="Times New Roman"/>
          <w:sz w:val="24"/>
          <w:u w:val="single" w:color="000000"/>
        </w:rPr>
        <w:t xml:space="preserve">any #bulk# modifications will improve the </w:t>
      </w:r>
      <w:r w:rsidRPr="00F911BF">
        <w:rPr>
          <w:rFonts w:ascii="Times New Roman" w:hAnsi="Times New Roman"/>
          <w:color w:val="0D0D0D"/>
          <w:sz w:val="24"/>
          <w:u w:val="single" w:color="000000"/>
        </w:rPr>
        <w:t xml:space="preserve">interior layout </w:t>
      </w:r>
      <w:r w:rsidRPr="00F911BF">
        <w:rPr>
          <w:rFonts w:ascii="Times New Roman" w:hAnsi="Times New Roman"/>
          <w:sz w:val="24"/>
          <w:u w:val="single" w:color="000000"/>
        </w:rPr>
        <w:t>and functionality of the facility</w:t>
      </w:r>
      <w:r w:rsidRPr="00F911BF">
        <w:rPr>
          <w:rFonts w:ascii="Times New Roman" w:hAnsi="Times New Roman"/>
          <w:color w:val="0D0D0D"/>
          <w:sz w:val="24"/>
          <w:u w:val="single" w:color="000000"/>
        </w:rPr>
        <w:t>;</w:t>
      </w:r>
      <w:r w:rsidRPr="00F911BF">
        <w:rPr>
          <w:rFonts w:ascii="Times New Roman" w:hAnsi="Times New Roman"/>
          <w:sz w:val="24"/>
          <w:u w:val="single" w:color="000000"/>
        </w:rPr>
        <w:t xml:space="preserve"> </w:t>
      </w:r>
    </w:p>
    <w:p w:rsidR="00F911BF" w:rsidRPr="00F911BF" w:rsidRDefault="00F911BF" w:rsidP="00F911BF">
      <w:pPr>
        <w:adjustRightInd/>
        <w:ind w:left="1800" w:hanging="720"/>
        <w:jc w:val="both"/>
        <w:rPr>
          <w:rFonts w:ascii="Times New Roman" w:hAnsi="Times New Roman"/>
          <w:color w:val="0D0D0D"/>
          <w:sz w:val="24"/>
          <w:u w:val="single" w:color="000000"/>
        </w:rPr>
      </w:pPr>
    </w:p>
    <w:p w:rsidR="00F911BF" w:rsidRPr="00F911BF" w:rsidRDefault="00F911BF" w:rsidP="00F911BF">
      <w:pPr>
        <w:widowControl/>
        <w:numPr>
          <w:ilvl w:val="0"/>
          <w:numId w:val="12"/>
        </w:numPr>
        <w:autoSpaceDE/>
        <w:autoSpaceDN/>
        <w:adjustRightInd/>
        <w:ind w:hanging="720"/>
        <w:jc w:val="both"/>
        <w:rPr>
          <w:rFonts w:ascii="Times New Roman" w:hAnsi="Times New Roman"/>
          <w:color w:val="0D0D0D"/>
          <w:sz w:val="24"/>
          <w:u w:val="single" w:color="000000"/>
        </w:rPr>
      </w:pPr>
      <w:r w:rsidRPr="00F911BF">
        <w:rPr>
          <w:rFonts w:ascii="Times New Roman" w:hAnsi="Times New Roman"/>
          <w:sz w:val="24"/>
          <w:u w:val="single" w:color="000000"/>
        </w:rPr>
        <w:t>such #bulk# modifications, including any increase in permitted #floor area ratio#, will have minimal adverse effects on access to light and air for buildings and open spaces in the surrounding area;</w:t>
      </w:r>
    </w:p>
    <w:p w:rsidR="00F911BF" w:rsidRPr="00F911BF" w:rsidRDefault="00F911BF" w:rsidP="00F911BF">
      <w:pPr>
        <w:adjustRightInd/>
        <w:ind w:left="1800" w:hanging="720"/>
        <w:jc w:val="both"/>
        <w:rPr>
          <w:rFonts w:ascii="Times New Roman" w:hAnsi="Times New Roman"/>
          <w:color w:val="0D0D0D"/>
          <w:sz w:val="24"/>
          <w:u w:val="single" w:color="000000"/>
        </w:rPr>
      </w:pPr>
    </w:p>
    <w:p w:rsidR="00F911BF" w:rsidRPr="00F911BF" w:rsidRDefault="00F911BF" w:rsidP="00F911BF">
      <w:pPr>
        <w:widowControl/>
        <w:numPr>
          <w:ilvl w:val="0"/>
          <w:numId w:val="12"/>
        </w:numPr>
        <w:autoSpaceDE/>
        <w:autoSpaceDN/>
        <w:adjustRightInd/>
        <w:ind w:hanging="720"/>
        <w:jc w:val="both"/>
        <w:rPr>
          <w:rFonts w:ascii="Times New Roman" w:hAnsi="Times New Roman"/>
          <w:color w:val="0D0D0D"/>
          <w:sz w:val="24"/>
          <w:u w:val="single" w:color="000000"/>
        </w:rPr>
      </w:pPr>
      <w:r w:rsidRPr="00F911BF">
        <w:rPr>
          <w:rFonts w:ascii="Times New Roman" w:hAnsi="Times New Roman"/>
          <w:sz w:val="24"/>
          <w:u w:val="single" w:color="000000"/>
        </w:rPr>
        <w:t>any modifications to the provisions of #accessory# off-street parking and loading regulations will not create serious traffic congestion or unduly inhibit vehicular or pedestrian movement and will not impair or adversely affect the development of the surrounding area; and</w:t>
      </w:r>
    </w:p>
    <w:p w:rsidR="00F911BF" w:rsidRPr="00F911BF" w:rsidRDefault="00F911BF" w:rsidP="00F911BF">
      <w:pPr>
        <w:widowControl/>
        <w:autoSpaceDE/>
        <w:autoSpaceDN/>
        <w:adjustRightInd/>
        <w:ind w:left="840" w:hanging="720"/>
        <w:jc w:val="both"/>
        <w:rPr>
          <w:rFonts w:ascii="Times New Roman" w:hAnsi="Times New Roman"/>
          <w:color w:val="0D0D0D"/>
          <w:sz w:val="24"/>
          <w:u w:val="single" w:color="000000"/>
        </w:rPr>
      </w:pPr>
    </w:p>
    <w:p w:rsidR="00F911BF" w:rsidRPr="00F911BF" w:rsidRDefault="00F911BF" w:rsidP="00F911BF">
      <w:pPr>
        <w:widowControl/>
        <w:numPr>
          <w:ilvl w:val="0"/>
          <w:numId w:val="12"/>
        </w:numPr>
        <w:autoSpaceDE/>
        <w:autoSpaceDN/>
        <w:adjustRightInd/>
        <w:ind w:hanging="720"/>
        <w:jc w:val="both"/>
        <w:rPr>
          <w:rFonts w:ascii="Times New Roman" w:hAnsi="Times New Roman"/>
          <w:sz w:val="24"/>
          <w:u w:val="single"/>
        </w:rPr>
      </w:pPr>
      <w:r w:rsidRPr="00F911BF">
        <w:rPr>
          <w:rFonts w:ascii="Times New Roman" w:hAnsi="Times New Roman"/>
          <w:color w:val="0D0D0D"/>
          <w:sz w:val="24"/>
          <w:u w:val="single" w:color="000000"/>
        </w:rPr>
        <w:t>any modifications to the permitted capacity of #public parking garages#:</w:t>
      </w:r>
    </w:p>
    <w:p w:rsidR="00F911BF" w:rsidRPr="00F911BF" w:rsidRDefault="00F911BF" w:rsidP="00F911BF">
      <w:pPr>
        <w:widowControl/>
        <w:autoSpaceDE/>
        <w:autoSpaceDN/>
        <w:adjustRightInd/>
        <w:ind w:left="840" w:hanging="720"/>
        <w:jc w:val="both"/>
        <w:rPr>
          <w:rFonts w:ascii="Times New Roman" w:hAnsi="Times New Roman"/>
          <w:sz w:val="24"/>
          <w:u w:val="single"/>
        </w:rPr>
      </w:pPr>
    </w:p>
    <w:p w:rsidR="00F911BF" w:rsidRDefault="00F911BF" w:rsidP="00F911BF">
      <w:pPr>
        <w:widowControl/>
        <w:numPr>
          <w:ilvl w:val="0"/>
          <w:numId w:val="13"/>
        </w:numPr>
        <w:autoSpaceDE/>
        <w:autoSpaceDN/>
        <w:adjustRightInd/>
        <w:jc w:val="both"/>
        <w:rPr>
          <w:rFonts w:ascii="Times New Roman" w:hAnsi="Times New Roman"/>
          <w:sz w:val="24"/>
          <w:u w:val="single" w:color="000000"/>
        </w:rPr>
      </w:pPr>
      <w:r w:rsidRPr="00F911BF">
        <w:rPr>
          <w:rFonts w:ascii="Times New Roman" w:hAnsi="Times New Roman"/>
          <w:sz w:val="24"/>
          <w:u w:val="single" w:color="000000"/>
        </w:rPr>
        <w:t xml:space="preserve">will not create serious traffic congestion or unduly inhibit vehicular or pedestrian movement and will not impair or adversely affect the development of the surrounding area; and </w:t>
      </w:r>
    </w:p>
    <w:p w:rsidR="00F911BF" w:rsidRPr="00F911BF" w:rsidRDefault="00F911BF" w:rsidP="00F911BF">
      <w:pPr>
        <w:widowControl/>
        <w:autoSpaceDE/>
        <w:autoSpaceDN/>
        <w:adjustRightInd/>
        <w:ind w:left="1440"/>
        <w:jc w:val="both"/>
        <w:rPr>
          <w:rFonts w:ascii="Times New Roman" w:hAnsi="Times New Roman"/>
          <w:sz w:val="24"/>
          <w:u w:val="single"/>
        </w:rPr>
      </w:pPr>
    </w:p>
    <w:p w:rsidR="00F911BF" w:rsidRPr="00F911BF" w:rsidRDefault="00F911BF" w:rsidP="00F911BF">
      <w:pPr>
        <w:adjustRightInd/>
        <w:ind w:left="1440" w:hanging="720"/>
        <w:jc w:val="both"/>
        <w:rPr>
          <w:rFonts w:ascii="Times New Roman" w:hAnsi="Times New Roman"/>
          <w:color w:val="0D0D0D"/>
          <w:sz w:val="24"/>
          <w:u w:val="single"/>
        </w:rPr>
      </w:pPr>
      <w:r w:rsidRPr="00F911BF">
        <w:rPr>
          <w:rFonts w:ascii="Times New Roman" w:hAnsi="Times New Roman"/>
          <w:sz w:val="24"/>
          <w:u w:val="single" w:color="000000"/>
        </w:rPr>
        <w:t>(2)</w:t>
      </w:r>
      <w:r w:rsidRPr="00F911BF">
        <w:rPr>
          <w:rFonts w:ascii="Times New Roman" w:hAnsi="Times New Roman"/>
          <w:sz w:val="24"/>
          <w:u w:color="000000"/>
        </w:rPr>
        <w:tab/>
      </w:r>
      <w:r w:rsidRPr="00F911BF">
        <w:rPr>
          <w:rFonts w:ascii="Times New Roman" w:hAnsi="Times New Roman"/>
          <w:sz w:val="24"/>
          <w:u w:val="single" w:color="000000"/>
        </w:rPr>
        <w:t>will provide adequate reservoir space at the vehicular entrances to accommodate automobiles equivalent in number to 20 percent of the total number of spaces up to 50 and five percent of any spaces in excess of 200, but in no event shall such reservoir space be required for more than 50 automobiles.</w:t>
      </w:r>
    </w:p>
    <w:p w:rsidR="00F911BF" w:rsidRPr="00F911BF" w:rsidRDefault="00F911BF" w:rsidP="00F911BF">
      <w:pPr>
        <w:adjustRightInd/>
        <w:ind w:right="736"/>
        <w:jc w:val="both"/>
        <w:rPr>
          <w:rFonts w:ascii="Times New Roman" w:hAnsi="Times New Roman"/>
          <w:sz w:val="24"/>
          <w:u w:val="single"/>
        </w:rPr>
      </w:pPr>
    </w:p>
    <w:p w:rsidR="00F911BF" w:rsidRPr="00F911BF" w:rsidRDefault="00F911BF" w:rsidP="00F911BF">
      <w:pPr>
        <w:adjustRightInd/>
        <w:ind w:right="736"/>
        <w:jc w:val="both"/>
        <w:rPr>
          <w:rFonts w:ascii="Times New Roman" w:hAnsi="Times New Roman"/>
          <w:sz w:val="24"/>
        </w:rPr>
      </w:pPr>
      <w:r w:rsidRPr="00F911BF">
        <w:rPr>
          <w:rFonts w:ascii="Times New Roman" w:hAnsi="Times New Roman"/>
          <w:sz w:val="24"/>
          <w:u w:val="single"/>
        </w:rPr>
        <w:t>The Commission may prescribe additional conditions and safeguards to minimize adverse effects on the character of the surrounding area.</w:t>
      </w:r>
    </w:p>
    <w:p w:rsidR="00F911BF" w:rsidRPr="00F911BF" w:rsidRDefault="00F911BF" w:rsidP="00F911BF">
      <w:pPr>
        <w:adjustRightInd/>
        <w:jc w:val="both"/>
        <w:rPr>
          <w:rFonts w:ascii="Times New Roman" w:hAnsi="Times New Roman"/>
          <w:sz w:val="24"/>
          <w:u w:val="single"/>
        </w:rPr>
      </w:pPr>
    </w:p>
    <w:p w:rsidR="00F911BF" w:rsidRPr="00F911BF" w:rsidRDefault="00F911BF" w:rsidP="00F911BF">
      <w:pPr>
        <w:widowControl/>
        <w:autoSpaceDE/>
        <w:autoSpaceDN/>
        <w:adjustRightInd/>
        <w:jc w:val="both"/>
        <w:rPr>
          <w:rFonts w:ascii="Times New Roman" w:hAnsi="Times New Roman"/>
          <w:b/>
          <w:sz w:val="24"/>
        </w:rPr>
      </w:pPr>
      <w:r w:rsidRPr="00F911BF">
        <w:rPr>
          <w:rFonts w:ascii="Times New Roman" w:hAnsi="Times New Roman"/>
          <w:b/>
          <w:sz w:val="24"/>
        </w:rPr>
        <w:t>74-84</w:t>
      </w:r>
    </w:p>
    <w:p w:rsidR="00F911BF" w:rsidRPr="00F911BF" w:rsidRDefault="00F911BF" w:rsidP="00F911BF">
      <w:pPr>
        <w:widowControl/>
        <w:autoSpaceDE/>
        <w:autoSpaceDN/>
        <w:adjustRightInd/>
        <w:jc w:val="both"/>
        <w:rPr>
          <w:rFonts w:ascii="Times New Roman" w:hAnsi="Times New Roman"/>
          <w:b/>
          <w:sz w:val="24"/>
        </w:rPr>
      </w:pPr>
      <w:r w:rsidRPr="00F911BF">
        <w:rPr>
          <w:rFonts w:ascii="Times New Roman" w:hAnsi="Times New Roman"/>
          <w:b/>
          <w:sz w:val="24"/>
        </w:rPr>
        <w:t>Developments With Existing Buildings</w:t>
      </w:r>
    </w:p>
    <w:p w:rsidR="00F911BF" w:rsidRPr="00F911BF" w:rsidRDefault="00F911BF" w:rsidP="00F911BF">
      <w:pPr>
        <w:adjustRightInd/>
        <w:jc w:val="center"/>
        <w:rPr>
          <w:rFonts w:ascii="Times New Roman" w:hAnsi="Times New Roman"/>
          <w:sz w:val="24"/>
        </w:rPr>
      </w:pPr>
    </w:p>
    <w:p w:rsidR="00F911BF" w:rsidRPr="00F911BF" w:rsidRDefault="00F911BF" w:rsidP="00F911BF">
      <w:pPr>
        <w:widowControl/>
        <w:autoSpaceDE/>
        <w:autoSpaceDN/>
        <w:adjustRightInd/>
        <w:spacing w:line="360" w:lineRule="auto"/>
        <w:jc w:val="center"/>
        <w:rPr>
          <w:rFonts w:ascii="Times New Roman" w:hAnsi="Times New Roman"/>
          <w:sz w:val="24"/>
        </w:rPr>
      </w:pPr>
      <w:r w:rsidRPr="00F911BF">
        <w:rPr>
          <w:rFonts w:ascii="Times New Roman" w:hAnsi="Times New Roman"/>
          <w:sz w:val="24"/>
        </w:rPr>
        <w:t>*</w:t>
      </w:r>
      <w:r w:rsidRPr="00F911BF">
        <w:rPr>
          <w:rFonts w:ascii="Times New Roman" w:hAnsi="Times New Roman"/>
          <w:sz w:val="24"/>
        </w:rPr>
        <w:tab/>
        <w:t>*</w:t>
      </w:r>
      <w:r w:rsidRPr="00F911BF">
        <w:rPr>
          <w:rFonts w:ascii="Times New Roman" w:hAnsi="Times New Roman"/>
          <w:sz w:val="24"/>
        </w:rPr>
        <w:tab/>
        <w:t>*</w:t>
      </w:r>
    </w:p>
    <w:p w:rsidR="00F911BF" w:rsidRDefault="00F911BF" w:rsidP="00F911BF">
      <w:pPr>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443145">
      <w:pPr>
        <w:tabs>
          <w:tab w:val="left" w:pos="720"/>
        </w:tabs>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676BFF">
        <w:t>October 17</w:t>
      </w:r>
      <w:r w:rsidR="000259E5">
        <w:t>,</w:t>
      </w:r>
      <w:r w:rsidR="009D17F5" w:rsidRPr="00226572">
        <w:t xml:space="preserve"> 201</w:t>
      </w:r>
      <w:r w:rsidR="008F0BAC">
        <w:t>9</w:t>
      </w:r>
      <w:r w:rsidR="00EB2D9B" w:rsidRPr="00226572">
        <w:t>, on file in this office.</w:t>
      </w:r>
    </w:p>
    <w:p w:rsidR="00A77838" w:rsidRPr="00226572" w:rsidRDefault="00A77838" w:rsidP="00443145">
      <w:pPr>
        <w:tabs>
          <w:tab w:val="left" w:pos="-1440"/>
        </w:tabs>
        <w:jc w:val="both"/>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496B55" w:rsidRPr="00226572" w:rsidRDefault="006A423B" w:rsidP="000259E5">
      <w:pPr>
        <w:tabs>
          <w:tab w:val="left" w:pos="-1440"/>
        </w:tabs>
        <w:rPr>
          <w:rFonts w:ascii="Times New Roman" w:hAnsi="Times New Roman"/>
          <w:sz w:val="24"/>
        </w:rPr>
      </w:pPr>
      <w:r w:rsidRPr="00226572">
        <w:rPr>
          <w:rFonts w:ascii="Times New Roman" w:hAnsi="Times New Roman"/>
          <w:sz w:val="24"/>
        </w:rPr>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r>
      <w:r w:rsidRPr="00226572">
        <w:rPr>
          <w:rFonts w:ascii="Times New Roman" w:hAnsi="Times New Roman"/>
          <w:sz w:val="24"/>
        </w:rPr>
        <w:tab/>
      </w:r>
      <w:r w:rsidRPr="00226572">
        <w:rPr>
          <w:rFonts w:ascii="Times New Roman" w:hAnsi="Times New Roman"/>
          <w:sz w:val="24"/>
        </w:rPr>
        <w:tab/>
      </w:r>
      <w:r w:rsidR="000259E5">
        <w:rPr>
          <w:rFonts w:ascii="Times New Roman" w:hAnsi="Times New Roman"/>
          <w:sz w:val="24"/>
        </w:rPr>
        <w:t xml:space="preserve">        </w:t>
      </w:r>
      <w:r w:rsidR="00B10020" w:rsidRPr="00226572">
        <w:rPr>
          <w:rFonts w:ascii="Times New Roman" w:hAnsi="Times New Roman"/>
          <w:sz w:val="24"/>
        </w:rPr>
        <w:t>..</w:t>
      </w:r>
      <w:r w:rsidRPr="00226572">
        <w:rPr>
          <w:rFonts w:ascii="Times New Roman" w:hAnsi="Times New Roman"/>
          <w:sz w:val="24"/>
        </w:rPr>
        <w:t>...…….........................................</w:t>
      </w:r>
      <w:r w:rsidR="000259E5">
        <w:rPr>
          <w:rFonts w:ascii="Times New Roman" w:hAnsi="Times New Roman"/>
          <w:sz w:val="24"/>
        </w:rPr>
        <w:tab/>
      </w:r>
      <w:r w:rsidRPr="00226572">
        <w:rPr>
          <w:rFonts w:ascii="Times New Roman" w:hAnsi="Times New Roman"/>
          <w:sz w:val="24"/>
        </w:rPr>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t xml:space="preserve">     </w:t>
      </w:r>
      <w:r w:rsidRPr="00226572">
        <w:rPr>
          <w:rFonts w:ascii="Times New Roman" w:hAnsi="Times New Roman"/>
          <w:sz w:val="24"/>
        </w:rPr>
        <w:tab/>
      </w:r>
      <w:r w:rsidRPr="00226572">
        <w:rPr>
          <w:rFonts w:ascii="Times New Roman" w:hAnsi="Times New Roman"/>
          <w:sz w:val="24"/>
        </w:rPr>
        <w:tab/>
      </w:r>
      <w:r w:rsidRPr="00226572">
        <w:rPr>
          <w:rFonts w:ascii="Times New Roman" w:hAnsi="Times New Roman"/>
          <w:sz w:val="24"/>
        </w:rPr>
        <w:tab/>
      </w:r>
      <w:r w:rsidR="000259E5">
        <w:rPr>
          <w:rFonts w:ascii="Times New Roman" w:hAnsi="Times New Roman"/>
          <w:sz w:val="24"/>
        </w:rPr>
        <w:t xml:space="preserve">          </w:t>
      </w:r>
      <w:r w:rsidRPr="00226572">
        <w:rPr>
          <w:rFonts w:ascii="Times New Roman" w:hAnsi="Times New Roman"/>
          <w:sz w:val="24"/>
        </w:rPr>
        <w:t>City Clerk, Clerk of The Council</w:t>
      </w:r>
      <w:r w:rsidR="00594447" w:rsidRPr="00226572">
        <w:rPr>
          <w:rFonts w:ascii="Times New Roman" w:hAnsi="Times New Roman"/>
          <w:sz w:val="24"/>
        </w:rPr>
        <w:t xml:space="preserve"> </w:t>
      </w:r>
    </w:p>
    <w:p w:rsidR="00B0178C" w:rsidRPr="00226572" w:rsidRDefault="00B0178C">
      <w:pPr>
        <w:tabs>
          <w:tab w:val="left" w:pos="-1440"/>
        </w:tabs>
        <w:jc w:val="right"/>
        <w:rPr>
          <w:rFonts w:ascii="Times New Roman" w:hAnsi="Times New Roman"/>
          <w:sz w:val="24"/>
        </w:rPr>
      </w:pPr>
    </w:p>
    <w:sectPr w:rsidR="00B0178C" w:rsidRPr="00226572" w:rsidSect="00E125FE">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70" w:rsidRDefault="00475B70">
      <w:r>
        <w:separator/>
      </w:r>
    </w:p>
  </w:endnote>
  <w:endnote w:type="continuationSeparator" w:id="0">
    <w:p w:rsidR="00475B70" w:rsidRDefault="0047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70" w:rsidRDefault="00475B70">
      <w:r>
        <w:separator/>
      </w:r>
    </w:p>
  </w:footnote>
  <w:footnote w:type="continuationSeparator" w:id="0">
    <w:p w:rsidR="00475B70" w:rsidRDefault="0047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E517AC">
      <w:rPr>
        <w:rFonts w:ascii="Times New Roman" w:hAnsi="Times New Roman"/>
        <w:b/>
        <w:noProof/>
      </w:rPr>
      <w:t>2</w:t>
    </w:r>
    <w:r>
      <w:rPr>
        <w:rFonts w:ascii="Times New Roman" w:hAnsi="Times New Roman"/>
        <w:b/>
      </w:rPr>
      <w:fldChar w:fldCharType="end"/>
    </w:r>
    <w:r>
      <w:rPr>
        <w:rFonts w:ascii="Times New Roman" w:hAnsi="Times New Roman"/>
        <w:b/>
      </w:rPr>
      <w:t xml:space="preserve"> of </w:t>
    </w:r>
    <w:r w:rsidR="00F911BF">
      <w:rPr>
        <w:rFonts w:ascii="Times New Roman" w:hAnsi="Times New Roman"/>
        <w:b/>
      </w:rPr>
      <w:t>5</w:t>
    </w:r>
  </w:p>
  <w:p w:rsidR="00295223" w:rsidRDefault="00295223">
    <w:pPr>
      <w:pStyle w:val="Header"/>
      <w:rPr>
        <w:rFonts w:ascii="Times New Roman" w:hAnsi="Times New Roman"/>
        <w:b/>
      </w:rPr>
    </w:pPr>
    <w:r>
      <w:rPr>
        <w:rFonts w:ascii="Times New Roman" w:hAnsi="Times New Roman"/>
        <w:b/>
      </w:rPr>
      <w:t xml:space="preserve">N </w:t>
    </w:r>
    <w:r w:rsidR="00DF09E2">
      <w:rPr>
        <w:rFonts w:ascii="Times New Roman" w:hAnsi="Times New Roman"/>
        <w:b/>
      </w:rPr>
      <w:t>1903</w:t>
    </w:r>
    <w:r w:rsidR="00BA301D">
      <w:rPr>
        <w:rFonts w:ascii="Times New Roman" w:hAnsi="Times New Roman"/>
        <w:b/>
      </w:rPr>
      <w:t>34</w:t>
    </w:r>
    <w:r w:rsidR="00A1624D">
      <w:rPr>
        <w:rFonts w:ascii="Times New Roman" w:hAnsi="Times New Roman"/>
        <w:b/>
      </w:rPr>
      <w:t xml:space="preserve"> ZR</w:t>
    </w:r>
    <w:r w:rsidR="00BA301D">
      <w:rPr>
        <w:rFonts w:ascii="Times New Roman" w:hAnsi="Times New Roman"/>
        <w:b/>
      </w:rPr>
      <w:t>Y</w:t>
    </w:r>
  </w:p>
  <w:p w:rsidR="00295223" w:rsidRDefault="00295223">
    <w:pPr>
      <w:pStyle w:val="Header"/>
      <w:rPr>
        <w:rFonts w:ascii="Times New Roman" w:hAnsi="Times New Roman"/>
        <w:b/>
      </w:rPr>
    </w:pPr>
    <w:r>
      <w:rPr>
        <w:rFonts w:ascii="Times New Roman" w:hAnsi="Times New Roman"/>
        <w:b/>
      </w:rPr>
      <w:t xml:space="preserve">Res. No. </w:t>
    </w:r>
    <w:r w:rsidR="00676BFF">
      <w:rPr>
        <w:rFonts w:ascii="Times New Roman" w:hAnsi="Times New Roman"/>
        <w:b/>
      </w:rPr>
      <w:t>1118</w:t>
    </w:r>
    <w:r>
      <w:rPr>
        <w:rFonts w:ascii="Times New Roman" w:hAnsi="Times New Roman"/>
        <w:b/>
      </w:rPr>
      <w:t xml:space="preserve"> (</w:t>
    </w:r>
    <w:r w:rsidR="00DF09E2">
      <w:rPr>
        <w:rFonts w:ascii="Times New Roman" w:hAnsi="Times New Roman"/>
        <w:b/>
      </w:rPr>
      <w:t xml:space="preserve">Pre. </w:t>
    </w:r>
    <w:r>
      <w:rPr>
        <w:rFonts w:ascii="Times New Roman" w:hAnsi="Times New Roman"/>
        <w:b/>
      </w:rPr>
      <w:t xml:space="preserve">L.U. No. </w:t>
    </w:r>
    <w:r w:rsidR="002D7BB8">
      <w:rPr>
        <w:rFonts w:ascii="Times New Roman" w:hAnsi="Times New Roman"/>
        <w:b/>
      </w:rPr>
      <w:t>513</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37416B6D"/>
    <w:multiLevelType w:val="hybridMultilevel"/>
    <w:tmpl w:val="57C8EE36"/>
    <w:lvl w:ilvl="0" w:tplc="22AA4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7692D"/>
    <w:multiLevelType w:val="hybridMultilevel"/>
    <w:tmpl w:val="6A3AB0AC"/>
    <w:lvl w:ilvl="0" w:tplc="9C5AA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0F5744"/>
    <w:multiLevelType w:val="hybridMultilevel"/>
    <w:tmpl w:val="C5E8C91A"/>
    <w:lvl w:ilvl="0" w:tplc="828A6E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5"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6"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7"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4"/>
  </w:num>
  <w:num w:numId="4">
    <w:abstractNumId w:val="20"/>
  </w:num>
  <w:num w:numId="5">
    <w:abstractNumId w:val="1"/>
  </w:num>
  <w:num w:numId="6">
    <w:abstractNumId w:val="5"/>
  </w:num>
  <w:num w:numId="7">
    <w:abstractNumId w:val="27"/>
  </w:num>
  <w:num w:numId="8">
    <w:abstractNumId w:val="19"/>
  </w:num>
  <w:num w:numId="9">
    <w:abstractNumId w:val="21"/>
  </w:num>
  <w:num w:numId="10">
    <w:abstractNumId w:val="14"/>
  </w:num>
  <w:num w:numId="11">
    <w:abstractNumId w:val="11"/>
  </w:num>
  <w:num w:numId="12">
    <w:abstractNumId w:val="23"/>
  </w:num>
  <w:num w:numId="1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5495"/>
    <w:rsid w:val="00016B62"/>
    <w:rsid w:val="000224E4"/>
    <w:rsid w:val="000231BE"/>
    <w:rsid w:val="00023F40"/>
    <w:rsid w:val="0002541E"/>
    <w:rsid w:val="000259E5"/>
    <w:rsid w:val="0002772F"/>
    <w:rsid w:val="00032004"/>
    <w:rsid w:val="0003219A"/>
    <w:rsid w:val="00036436"/>
    <w:rsid w:val="000367CC"/>
    <w:rsid w:val="000371E8"/>
    <w:rsid w:val="00041C6F"/>
    <w:rsid w:val="000427B6"/>
    <w:rsid w:val="000429BA"/>
    <w:rsid w:val="0004322A"/>
    <w:rsid w:val="0004503A"/>
    <w:rsid w:val="00050B9B"/>
    <w:rsid w:val="00050D73"/>
    <w:rsid w:val="00051345"/>
    <w:rsid w:val="0005159C"/>
    <w:rsid w:val="00055207"/>
    <w:rsid w:val="00055E1F"/>
    <w:rsid w:val="0006065E"/>
    <w:rsid w:val="0006295E"/>
    <w:rsid w:val="000660B9"/>
    <w:rsid w:val="00071439"/>
    <w:rsid w:val="00071BEF"/>
    <w:rsid w:val="00073F8E"/>
    <w:rsid w:val="00073FF8"/>
    <w:rsid w:val="00074FC5"/>
    <w:rsid w:val="00075C40"/>
    <w:rsid w:val="000779AB"/>
    <w:rsid w:val="0008437F"/>
    <w:rsid w:val="00091129"/>
    <w:rsid w:val="00091183"/>
    <w:rsid w:val="00092C14"/>
    <w:rsid w:val="000933F4"/>
    <w:rsid w:val="00093ED9"/>
    <w:rsid w:val="000A15D6"/>
    <w:rsid w:val="000A2259"/>
    <w:rsid w:val="000A2583"/>
    <w:rsid w:val="000A57BC"/>
    <w:rsid w:val="000A7732"/>
    <w:rsid w:val="000B3F82"/>
    <w:rsid w:val="000B4827"/>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1D46"/>
    <w:rsid w:val="000F230D"/>
    <w:rsid w:val="000F6B76"/>
    <w:rsid w:val="000F761F"/>
    <w:rsid w:val="000F77F8"/>
    <w:rsid w:val="0010241C"/>
    <w:rsid w:val="00102810"/>
    <w:rsid w:val="00105303"/>
    <w:rsid w:val="00113922"/>
    <w:rsid w:val="00114B46"/>
    <w:rsid w:val="001174B9"/>
    <w:rsid w:val="00117FCF"/>
    <w:rsid w:val="0012689E"/>
    <w:rsid w:val="0013015D"/>
    <w:rsid w:val="001337D0"/>
    <w:rsid w:val="0013667B"/>
    <w:rsid w:val="001453E1"/>
    <w:rsid w:val="00146289"/>
    <w:rsid w:val="00147DE1"/>
    <w:rsid w:val="0015065E"/>
    <w:rsid w:val="001516AF"/>
    <w:rsid w:val="00156188"/>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9"/>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4718"/>
    <w:rsid w:val="001E5E06"/>
    <w:rsid w:val="001E6355"/>
    <w:rsid w:val="001F02FA"/>
    <w:rsid w:val="001F048C"/>
    <w:rsid w:val="001F5E8D"/>
    <w:rsid w:val="001F6F70"/>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71A"/>
    <w:rsid w:val="00235109"/>
    <w:rsid w:val="002410A9"/>
    <w:rsid w:val="0024165B"/>
    <w:rsid w:val="002429F4"/>
    <w:rsid w:val="002479F9"/>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E74"/>
    <w:rsid w:val="002C146B"/>
    <w:rsid w:val="002C1592"/>
    <w:rsid w:val="002C3B6F"/>
    <w:rsid w:val="002C42CD"/>
    <w:rsid w:val="002D1BA5"/>
    <w:rsid w:val="002D1F60"/>
    <w:rsid w:val="002D62FF"/>
    <w:rsid w:val="002D764F"/>
    <w:rsid w:val="002D7A1B"/>
    <w:rsid w:val="002D7BB8"/>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20999"/>
    <w:rsid w:val="00322477"/>
    <w:rsid w:val="00322A76"/>
    <w:rsid w:val="0032401D"/>
    <w:rsid w:val="00324759"/>
    <w:rsid w:val="00325808"/>
    <w:rsid w:val="003337A4"/>
    <w:rsid w:val="0033426B"/>
    <w:rsid w:val="00336AF5"/>
    <w:rsid w:val="00341F2A"/>
    <w:rsid w:val="00350BC0"/>
    <w:rsid w:val="003519A2"/>
    <w:rsid w:val="00352177"/>
    <w:rsid w:val="003529B4"/>
    <w:rsid w:val="00354BBC"/>
    <w:rsid w:val="0036074F"/>
    <w:rsid w:val="00366850"/>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26F9"/>
    <w:rsid w:val="003A6D27"/>
    <w:rsid w:val="003B06D4"/>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E01A3"/>
    <w:rsid w:val="003E03E5"/>
    <w:rsid w:val="003E0B66"/>
    <w:rsid w:val="003E5600"/>
    <w:rsid w:val="003E6FC4"/>
    <w:rsid w:val="003E757E"/>
    <w:rsid w:val="003E76F2"/>
    <w:rsid w:val="003F360E"/>
    <w:rsid w:val="003F429B"/>
    <w:rsid w:val="003F5159"/>
    <w:rsid w:val="003F75E1"/>
    <w:rsid w:val="003F7EF9"/>
    <w:rsid w:val="00401207"/>
    <w:rsid w:val="004045C2"/>
    <w:rsid w:val="00404791"/>
    <w:rsid w:val="00406E04"/>
    <w:rsid w:val="004138FC"/>
    <w:rsid w:val="004165E2"/>
    <w:rsid w:val="00421A76"/>
    <w:rsid w:val="0042608A"/>
    <w:rsid w:val="004266A2"/>
    <w:rsid w:val="00427B80"/>
    <w:rsid w:val="00431EA7"/>
    <w:rsid w:val="00432EB8"/>
    <w:rsid w:val="00434CF2"/>
    <w:rsid w:val="00434F54"/>
    <w:rsid w:val="00436138"/>
    <w:rsid w:val="00441EE2"/>
    <w:rsid w:val="00443145"/>
    <w:rsid w:val="0044733E"/>
    <w:rsid w:val="00450A19"/>
    <w:rsid w:val="00450EB1"/>
    <w:rsid w:val="00451E97"/>
    <w:rsid w:val="00452394"/>
    <w:rsid w:val="00453443"/>
    <w:rsid w:val="0045513A"/>
    <w:rsid w:val="004565F5"/>
    <w:rsid w:val="00456D61"/>
    <w:rsid w:val="004571EA"/>
    <w:rsid w:val="00457AC1"/>
    <w:rsid w:val="004608D8"/>
    <w:rsid w:val="0046133D"/>
    <w:rsid w:val="00461A9B"/>
    <w:rsid w:val="00463A58"/>
    <w:rsid w:val="00464125"/>
    <w:rsid w:val="00464420"/>
    <w:rsid w:val="00466CBB"/>
    <w:rsid w:val="00475B70"/>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9F3"/>
    <w:rsid w:val="004B4FB6"/>
    <w:rsid w:val="004C03B7"/>
    <w:rsid w:val="004C210D"/>
    <w:rsid w:val="004C2560"/>
    <w:rsid w:val="004C34DF"/>
    <w:rsid w:val="004C41B4"/>
    <w:rsid w:val="004D1226"/>
    <w:rsid w:val="004D1A41"/>
    <w:rsid w:val="004D2EB5"/>
    <w:rsid w:val="004D7D45"/>
    <w:rsid w:val="004E0000"/>
    <w:rsid w:val="004E007F"/>
    <w:rsid w:val="004E7F8F"/>
    <w:rsid w:val="004F48E7"/>
    <w:rsid w:val="005000F2"/>
    <w:rsid w:val="00503D65"/>
    <w:rsid w:val="005055E5"/>
    <w:rsid w:val="00506B9A"/>
    <w:rsid w:val="0051080F"/>
    <w:rsid w:val="0051480A"/>
    <w:rsid w:val="005156A5"/>
    <w:rsid w:val="00517530"/>
    <w:rsid w:val="00520C57"/>
    <w:rsid w:val="0052169F"/>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067DC"/>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BFF"/>
    <w:rsid w:val="00676CBA"/>
    <w:rsid w:val="00680DA9"/>
    <w:rsid w:val="00682500"/>
    <w:rsid w:val="0068334B"/>
    <w:rsid w:val="0068337A"/>
    <w:rsid w:val="006834E2"/>
    <w:rsid w:val="00683AEC"/>
    <w:rsid w:val="00685B59"/>
    <w:rsid w:val="00686F3A"/>
    <w:rsid w:val="00690625"/>
    <w:rsid w:val="00690D53"/>
    <w:rsid w:val="00692962"/>
    <w:rsid w:val="00695574"/>
    <w:rsid w:val="00695D19"/>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098D"/>
    <w:rsid w:val="00736588"/>
    <w:rsid w:val="00737009"/>
    <w:rsid w:val="00737E39"/>
    <w:rsid w:val="00741AA3"/>
    <w:rsid w:val="0074470B"/>
    <w:rsid w:val="00745D80"/>
    <w:rsid w:val="00751131"/>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097"/>
    <w:rsid w:val="007742B2"/>
    <w:rsid w:val="00775586"/>
    <w:rsid w:val="0077642E"/>
    <w:rsid w:val="0077786D"/>
    <w:rsid w:val="007807B0"/>
    <w:rsid w:val="0078731A"/>
    <w:rsid w:val="0079206F"/>
    <w:rsid w:val="007963E2"/>
    <w:rsid w:val="007A1E22"/>
    <w:rsid w:val="007A2B1D"/>
    <w:rsid w:val="007A397F"/>
    <w:rsid w:val="007A49C4"/>
    <w:rsid w:val="007B1A51"/>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09"/>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5964"/>
    <w:rsid w:val="00890948"/>
    <w:rsid w:val="00890CEA"/>
    <w:rsid w:val="00890D8D"/>
    <w:rsid w:val="00891752"/>
    <w:rsid w:val="0089195A"/>
    <w:rsid w:val="00892358"/>
    <w:rsid w:val="008928C3"/>
    <w:rsid w:val="008936DE"/>
    <w:rsid w:val="0089419F"/>
    <w:rsid w:val="00894237"/>
    <w:rsid w:val="00895F29"/>
    <w:rsid w:val="008961D8"/>
    <w:rsid w:val="008A024B"/>
    <w:rsid w:val="008B2185"/>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2EE"/>
    <w:rsid w:val="00930ACE"/>
    <w:rsid w:val="00932E17"/>
    <w:rsid w:val="009332B3"/>
    <w:rsid w:val="009341A0"/>
    <w:rsid w:val="00935A9D"/>
    <w:rsid w:val="00935EDE"/>
    <w:rsid w:val="0093623A"/>
    <w:rsid w:val="009362EB"/>
    <w:rsid w:val="00937E02"/>
    <w:rsid w:val="0094143A"/>
    <w:rsid w:val="00942396"/>
    <w:rsid w:val="00944CFF"/>
    <w:rsid w:val="009519B9"/>
    <w:rsid w:val="00952C0D"/>
    <w:rsid w:val="00954CEB"/>
    <w:rsid w:val="009578E0"/>
    <w:rsid w:val="009600CD"/>
    <w:rsid w:val="009611A5"/>
    <w:rsid w:val="009612D9"/>
    <w:rsid w:val="00961791"/>
    <w:rsid w:val="0096183C"/>
    <w:rsid w:val="00961F9D"/>
    <w:rsid w:val="0096318C"/>
    <w:rsid w:val="00965D4F"/>
    <w:rsid w:val="009662D5"/>
    <w:rsid w:val="009725ED"/>
    <w:rsid w:val="00974287"/>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B7F51"/>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2CB0"/>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A7EED"/>
    <w:rsid w:val="00AB100A"/>
    <w:rsid w:val="00AB1B93"/>
    <w:rsid w:val="00AB25DB"/>
    <w:rsid w:val="00AB5DAB"/>
    <w:rsid w:val="00AB63D8"/>
    <w:rsid w:val="00AB702A"/>
    <w:rsid w:val="00AC1D70"/>
    <w:rsid w:val="00AC2005"/>
    <w:rsid w:val="00AC37A1"/>
    <w:rsid w:val="00AC4BFF"/>
    <w:rsid w:val="00AC5150"/>
    <w:rsid w:val="00AC5FB4"/>
    <w:rsid w:val="00AD192A"/>
    <w:rsid w:val="00AD55A9"/>
    <w:rsid w:val="00AD729E"/>
    <w:rsid w:val="00AD78C0"/>
    <w:rsid w:val="00AE1B62"/>
    <w:rsid w:val="00AE1D4A"/>
    <w:rsid w:val="00AE2E7A"/>
    <w:rsid w:val="00AE4738"/>
    <w:rsid w:val="00AE4C35"/>
    <w:rsid w:val="00AE51FB"/>
    <w:rsid w:val="00AE725C"/>
    <w:rsid w:val="00AF1E32"/>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2FA1"/>
    <w:rsid w:val="00B54283"/>
    <w:rsid w:val="00B566FB"/>
    <w:rsid w:val="00B56AC2"/>
    <w:rsid w:val="00B56B9E"/>
    <w:rsid w:val="00B5732F"/>
    <w:rsid w:val="00B61564"/>
    <w:rsid w:val="00B62E7F"/>
    <w:rsid w:val="00B63376"/>
    <w:rsid w:val="00B67738"/>
    <w:rsid w:val="00B70187"/>
    <w:rsid w:val="00B717A9"/>
    <w:rsid w:val="00B71B3D"/>
    <w:rsid w:val="00B80220"/>
    <w:rsid w:val="00B8086F"/>
    <w:rsid w:val="00B80F64"/>
    <w:rsid w:val="00B81A89"/>
    <w:rsid w:val="00B81FFB"/>
    <w:rsid w:val="00B82B48"/>
    <w:rsid w:val="00B8549D"/>
    <w:rsid w:val="00B91733"/>
    <w:rsid w:val="00B92861"/>
    <w:rsid w:val="00B93616"/>
    <w:rsid w:val="00B959D9"/>
    <w:rsid w:val="00B96839"/>
    <w:rsid w:val="00BA23A3"/>
    <w:rsid w:val="00BA301D"/>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0A35"/>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28F0"/>
    <w:rsid w:val="00BF6499"/>
    <w:rsid w:val="00BF676F"/>
    <w:rsid w:val="00C011BA"/>
    <w:rsid w:val="00C01EAA"/>
    <w:rsid w:val="00C02FF3"/>
    <w:rsid w:val="00C03255"/>
    <w:rsid w:val="00C05A7A"/>
    <w:rsid w:val="00C10F5B"/>
    <w:rsid w:val="00C117E2"/>
    <w:rsid w:val="00C129FD"/>
    <w:rsid w:val="00C13677"/>
    <w:rsid w:val="00C138D4"/>
    <w:rsid w:val="00C13C91"/>
    <w:rsid w:val="00C13E4F"/>
    <w:rsid w:val="00C20508"/>
    <w:rsid w:val="00C20EC5"/>
    <w:rsid w:val="00C20FE6"/>
    <w:rsid w:val="00C21418"/>
    <w:rsid w:val="00C232DC"/>
    <w:rsid w:val="00C24436"/>
    <w:rsid w:val="00C24687"/>
    <w:rsid w:val="00C24DD4"/>
    <w:rsid w:val="00C269FD"/>
    <w:rsid w:val="00C31E17"/>
    <w:rsid w:val="00C35761"/>
    <w:rsid w:val="00C35AB2"/>
    <w:rsid w:val="00C45695"/>
    <w:rsid w:val="00C457D1"/>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6E1"/>
    <w:rsid w:val="00C829C9"/>
    <w:rsid w:val="00C83410"/>
    <w:rsid w:val="00C843B0"/>
    <w:rsid w:val="00C86674"/>
    <w:rsid w:val="00C86CAD"/>
    <w:rsid w:val="00C90D8A"/>
    <w:rsid w:val="00C92432"/>
    <w:rsid w:val="00C96832"/>
    <w:rsid w:val="00C97081"/>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3BC"/>
    <w:rsid w:val="00CC5B3A"/>
    <w:rsid w:val="00CC6CC9"/>
    <w:rsid w:val="00CD1A4E"/>
    <w:rsid w:val="00CD611D"/>
    <w:rsid w:val="00CD6CB5"/>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2FB5"/>
    <w:rsid w:val="00D230CE"/>
    <w:rsid w:val="00D244BC"/>
    <w:rsid w:val="00D27985"/>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6B2"/>
    <w:rsid w:val="00D63F22"/>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91D"/>
    <w:rsid w:val="00D95902"/>
    <w:rsid w:val="00D97833"/>
    <w:rsid w:val="00DA2A7B"/>
    <w:rsid w:val="00DB1D82"/>
    <w:rsid w:val="00DB2305"/>
    <w:rsid w:val="00DB5D76"/>
    <w:rsid w:val="00DB7F0E"/>
    <w:rsid w:val="00DC0FC2"/>
    <w:rsid w:val="00DC1AAD"/>
    <w:rsid w:val="00DC2345"/>
    <w:rsid w:val="00DC4BA7"/>
    <w:rsid w:val="00DC5C06"/>
    <w:rsid w:val="00DC5C44"/>
    <w:rsid w:val="00DC6595"/>
    <w:rsid w:val="00DC6E07"/>
    <w:rsid w:val="00DD25B4"/>
    <w:rsid w:val="00DD3C8F"/>
    <w:rsid w:val="00DD46FF"/>
    <w:rsid w:val="00DD5791"/>
    <w:rsid w:val="00DD79BB"/>
    <w:rsid w:val="00DE003A"/>
    <w:rsid w:val="00DE1118"/>
    <w:rsid w:val="00DE152F"/>
    <w:rsid w:val="00DE4C2D"/>
    <w:rsid w:val="00DE515A"/>
    <w:rsid w:val="00DE5B6B"/>
    <w:rsid w:val="00DE6413"/>
    <w:rsid w:val="00DF09E2"/>
    <w:rsid w:val="00DF18ED"/>
    <w:rsid w:val="00DF3B49"/>
    <w:rsid w:val="00DF40A7"/>
    <w:rsid w:val="00DF4830"/>
    <w:rsid w:val="00DF54BE"/>
    <w:rsid w:val="00DF6524"/>
    <w:rsid w:val="00DF79BB"/>
    <w:rsid w:val="00E001E2"/>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8EC"/>
    <w:rsid w:val="00E34AA2"/>
    <w:rsid w:val="00E36B13"/>
    <w:rsid w:val="00E3737F"/>
    <w:rsid w:val="00E3772B"/>
    <w:rsid w:val="00E42FAE"/>
    <w:rsid w:val="00E45DA8"/>
    <w:rsid w:val="00E46909"/>
    <w:rsid w:val="00E46E92"/>
    <w:rsid w:val="00E4703A"/>
    <w:rsid w:val="00E50799"/>
    <w:rsid w:val="00E50DDF"/>
    <w:rsid w:val="00E517AC"/>
    <w:rsid w:val="00E526E6"/>
    <w:rsid w:val="00E54D7C"/>
    <w:rsid w:val="00E57CD3"/>
    <w:rsid w:val="00E60BCF"/>
    <w:rsid w:val="00E60C6C"/>
    <w:rsid w:val="00E61CAA"/>
    <w:rsid w:val="00E65394"/>
    <w:rsid w:val="00E713AC"/>
    <w:rsid w:val="00E71EFC"/>
    <w:rsid w:val="00E76B1C"/>
    <w:rsid w:val="00E8044B"/>
    <w:rsid w:val="00E81ADA"/>
    <w:rsid w:val="00E8431E"/>
    <w:rsid w:val="00E84D34"/>
    <w:rsid w:val="00E9055F"/>
    <w:rsid w:val="00E90EA1"/>
    <w:rsid w:val="00E91BC8"/>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546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40DD7"/>
    <w:rsid w:val="00F41B26"/>
    <w:rsid w:val="00F42819"/>
    <w:rsid w:val="00F43FEF"/>
    <w:rsid w:val="00F45021"/>
    <w:rsid w:val="00F4573E"/>
    <w:rsid w:val="00F46B73"/>
    <w:rsid w:val="00F46E99"/>
    <w:rsid w:val="00F51123"/>
    <w:rsid w:val="00F511E2"/>
    <w:rsid w:val="00F5145D"/>
    <w:rsid w:val="00F518E7"/>
    <w:rsid w:val="00F52123"/>
    <w:rsid w:val="00F53B8C"/>
    <w:rsid w:val="00F54384"/>
    <w:rsid w:val="00F566D1"/>
    <w:rsid w:val="00F65C32"/>
    <w:rsid w:val="00F6611B"/>
    <w:rsid w:val="00F73D6E"/>
    <w:rsid w:val="00F745E4"/>
    <w:rsid w:val="00F75255"/>
    <w:rsid w:val="00F7683A"/>
    <w:rsid w:val="00F76F60"/>
    <w:rsid w:val="00F80715"/>
    <w:rsid w:val="00F815FC"/>
    <w:rsid w:val="00F817D4"/>
    <w:rsid w:val="00F82465"/>
    <w:rsid w:val="00F8515A"/>
    <w:rsid w:val="00F860C0"/>
    <w:rsid w:val="00F911BF"/>
    <w:rsid w:val="00F914BF"/>
    <w:rsid w:val="00F96C84"/>
    <w:rsid w:val="00FA1D47"/>
    <w:rsid w:val="00FA3BF3"/>
    <w:rsid w:val="00FA49C7"/>
    <w:rsid w:val="00FB1230"/>
    <w:rsid w:val="00FB1859"/>
    <w:rsid w:val="00FB3E3E"/>
    <w:rsid w:val="00FB41A2"/>
    <w:rsid w:val="00FB67F1"/>
    <w:rsid w:val="00FC1915"/>
    <w:rsid w:val="00FC43AF"/>
    <w:rsid w:val="00FD3DBC"/>
    <w:rsid w:val="00FD5E70"/>
    <w:rsid w:val="00FD6948"/>
    <w:rsid w:val="00FD7504"/>
    <w:rsid w:val="00FE08AF"/>
    <w:rsid w:val="00FF00EC"/>
    <w:rsid w:val="00FF47F8"/>
    <w:rsid w:val="00FF4CE1"/>
    <w:rsid w:val="00FF4E00"/>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D0C5F7"/>
  <w15:chartTrackingRefBased/>
  <w15:docId w15:val="{311BE870-5CC3-4A73-8ADD-B31FC3ED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uiPriority w:val="34"/>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FE28-E002-4B3F-960E-A22BC26A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2019-05-29T14:40:00Z</cp:lastPrinted>
  <dcterms:created xsi:type="dcterms:W3CDTF">2019-10-18T15:48:00Z</dcterms:created>
  <dcterms:modified xsi:type="dcterms:W3CDTF">2019-10-18T15:48:00Z</dcterms:modified>
</cp:coreProperties>
</file>