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68" w:rsidRPr="00A551F8" w:rsidRDefault="004229BF" w:rsidP="00463772">
      <w:pPr>
        <w:ind w:left="2160" w:firstLine="720"/>
        <w:rPr>
          <w:rFonts w:ascii="Times New Roman" w:eastAsia="Times New Roman" w:hAnsi="Times New Roman"/>
          <w:sz w:val="24"/>
          <w:szCs w:val="24"/>
        </w:rPr>
      </w:pPr>
      <w:bookmarkStart w:id="0" w:name="_GoBack"/>
      <w:bookmarkEnd w:id="0"/>
      <w:r w:rsidRPr="00A551F8">
        <w:rPr>
          <w:rFonts w:ascii="Times New Roman" w:eastAsia="Times New Roman" w:hAnsi="Times New Roman"/>
          <w:sz w:val="24"/>
          <w:szCs w:val="24"/>
        </w:rPr>
        <w:t xml:space="preserve">           </w:t>
      </w:r>
      <w:r w:rsidR="008F6C68" w:rsidRPr="00A551F8">
        <w:rPr>
          <w:rFonts w:ascii="Times New Roman" w:eastAsia="Times New Roman" w:hAnsi="Times New Roman"/>
          <w:sz w:val="24"/>
          <w:szCs w:val="24"/>
        </w:rPr>
        <w:t>Staff:</w:t>
      </w:r>
      <w:r w:rsidRPr="00A551F8">
        <w:rPr>
          <w:rFonts w:ascii="Times New Roman" w:eastAsia="Times New Roman" w:hAnsi="Times New Roman"/>
          <w:sz w:val="24"/>
          <w:szCs w:val="24"/>
        </w:rPr>
        <w:t xml:space="preserve">    </w:t>
      </w:r>
      <w:r w:rsidR="008F6C68" w:rsidRPr="00A551F8">
        <w:rPr>
          <w:rFonts w:ascii="Times New Roman" w:eastAsia="Times New Roman" w:hAnsi="Times New Roman"/>
          <w:sz w:val="24"/>
          <w:szCs w:val="24"/>
          <w:u w:val="single"/>
        </w:rPr>
        <w:t>Committee on General Welfare</w:t>
      </w:r>
    </w:p>
    <w:p w:rsidR="008F6C68" w:rsidRPr="00A551F8" w:rsidRDefault="0075497F" w:rsidP="00463772">
      <w:pPr>
        <w:ind w:left="3600" w:firstLine="720"/>
        <w:rPr>
          <w:rFonts w:ascii="Times New Roman" w:eastAsia="Times New Roman" w:hAnsi="Times New Roman"/>
          <w:sz w:val="24"/>
          <w:szCs w:val="24"/>
        </w:rPr>
      </w:pPr>
      <w:r w:rsidRPr="00A551F8">
        <w:rPr>
          <w:rFonts w:ascii="Times New Roman" w:hAnsi="Times New Roman"/>
          <w:sz w:val="24"/>
          <w:szCs w:val="24"/>
        </w:rPr>
        <w:t>Aminta Kilawan</w:t>
      </w:r>
      <w:r w:rsidR="008F6C68" w:rsidRPr="00A551F8">
        <w:rPr>
          <w:rFonts w:ascii="Times New Roman" w:hAnsi="Times New Roman"/>
          <w:sz w:val="24"/>
          <w:szCs w:val="24"/>
        </w:rPr>
        <w:t>,</w:t>
      </w:r>
      <w:r w:rsidR="008F6C68" w:rsidRPr="00A551F8">
        <w:rPr>
          <w:rFonts w:ascii="Times New Roman" w:hAnsi="Times New Roman"/>
          <w:noProof/>
          <w:sz w:val="24"/>
          <w:szCs w:val="24"/>
        </w:rPr>
        <w:t xml:space="preserve"> Senior Counsel</w:t>
      </w:r>
      <w:r w:rsidR="008F6C68" w:rsidRPr="00A551F8">
        <w:rPr>
          <w:rFonts w:ascii="Times New Roman" w:hAnsi="Times New Roman"/>
          <w:noProof/>
          <w:sz w:val="24"/>
          <w:szCs w:val="24"/>
        </w:rPr>
        <w:tab/>
      </w:r>
    </w:p>
    <w:p w:rsidR="0075497F" w:rsidRDefault="0075497F" w:rsidP="00463772">
      <w:pPr>
        <w:ind w:left="3600" w:firstLine="720"/>
        <w:rPr>
          <w:rFonts w:ascii="Times New Roman" w:eastAsia="Times New Roman" w:hAnsi="Times New Roman"/>
          <w:sz w:val="24"/>
          <w:szCs w:val="24"/>
        </w:rPr>
      </w:pPr>
      <w:r w:rsidRPr="00A551F8">
        <w:rPr>
          <w:rFonts w:ascii="Times New Roman" w:eastAsia="Times New Roman" w:hAnsi="Times New Roman"/>
          <w:sz w:val="24"/>
          <w:szCs w:val="24"/>
        </w:rPr>
        <w:t>Crystal Pond, Senior Policy Analyst</w:t>
      </w:r>
    </w:p>
    <w:p w:rsidR="00D05390" w:rsidRPr="00A551F8" w:rsidRDefault="00D05390" w:rsidP="00463772">
      <w:pPr>
        <w:ind w:left="3600" w:firstLine="720"/>
        <w:rPr>
          <w:rFonts w:ascii="Times New Roman" w:eastAsia="Times New Roman" w:hAnsi="Times New Roman"/>
          <w:sz w:val="24"/>
          <w:szCs w:val="24"/>
        </w:rPr>
      </w:pPr>
      <w:r>
        <w:rPr>
          <w:rFonts w:ascii="Times New Roman" w:eastAsia="Times New Roman" w:hAnsi="Times New Roman"/>
          <w:sz w:val="24"/>
          <w:szCs w:val="24"/>
        </w:rPr>
        <w:t>Natalie Omary, Policy Analyst</w:t>
      </w:r>
    </w:p>
    <w:p w:rsidR="008F6C68" w:rsidRPr="00A551F8" w:rsidRDefault="0075497F" w:rsidP="00463772">
      <w:pPr>
        <w:ind w:left="4320"/>
        <w:rPr>
          <w:rFonts w:ascii="Times New Roman" w:eastAsia="Times New Roman" w:hAnsi="Times New Roman"/>
          <w:sz w:val="24"/>
          <w:szCs w:val="24"/>
        </w:rPr>
      </w:pPr>
      <w:r w:rsidRPr="00A551F8">
        <w:rPr>
          <w:rFonts w:ascii="Times New Roman" w:eastAsia="Times New Roman" w:hAnsi="Times New Roman"/>
          <w:sz w:val="24"/>
          <w:szCs w:val="24"/>
        </w:rPr>
        <w:t>Julia Haramis</w:t>
      </w:r>
      <w:r w:rsidR="008F6C68" w:rsidRPr="00A551F8">
        <w:rPr>
          <w:rFonts w:ascii="Times New Roman" w:eastAsia="Times New Roman" w:hAnsi="Times New Roman"/>
          <w:sz w:val="24"/>
          <w:szCs w:val="24"/>
        </w:rPr>
        <w:t>,</w:t>
      </w:r>
      <w:r w:rsidR="0045410D" w:rsidRPr="00A551F8">
        <w:rPr>
          <w:rFonts w:ascii="Times New Roman" w:eastAsia="Times New Roman" w:hAnsi="Times New Roman"/>
          <w:sz w:val="24"/>
          <w:szCs w:val="24"/>
        </w:rPr>
        <w:t xml:space="preserve"> </w:t>
      </w:r>
      <w:r w:rsidR="00F30A94" w:rsidRPr="00A551F8">
        <w:rPr>
          <w:rFonts w:ascii="Times New Roman" w:eastAsia="Times New Roman" w:hAnsi="Times New Roman"/>
          <w:sz w:val="24"/>
          <w:szCs w:val="24"/>
        </w:rPr>
        <w:t>Financial</w:t>
      </w:r>
      <w:r w:rsidR="008F6C68" w:rsidRPr="00A551F8">
        <w:rPr>
          <w:rFonts w:ascii="Times New Roman" w:eastAsia="Times New Roman" w:hAnsi="Times New Roman"/>
          <w:sz w:val="24"/>
          <w:szCs w:val="24"/>
        </w:rPr>
        <w:t xml:space="preserve"> Analyst </w:t>
      </w:r>
    </w:p>
    <w:p w:rsidR="008F6C68" w:rsidRPr="00A551F8" w:rsidRDefault="008F6C68" w:rsidP="00463772">
      <w:pPr>
        <w:ind w:left="3600" w:firstLine="720"/>
        <w:rPr>
          <w:rFonts w:ascii="Times New Roman" w:eastAsia="Times New Roman" w:hAnsi="Times New Roman"/>
          <w:sz w:val="24"/>
          <w:szCs w:val="24"/>
        </w:rPr>
      </w:pPr>
      <w:r w:rsidRPr="00A551F8">
        <w:rPr>
          <w:rFonts w:ascii="Times New Roman" w:eastAsia="Times New Roman" w:hAnsi="Times New Roman"/>
          <w:sz w:val="24"/>
          <w:szCs w:val="24"/>
        </w:rPr>
        <w:t xml:space="preserve">        </w:t>
      </w:r>
    </w:p>
    <w:p w:rsidR="008F6C68" w:rsidRPr="00A551F8" w:rsidRDefault="008F6C68" w:rsidP="00463772">
      <w:pPr>
        <w:rPr>
          <w:rFonts w:ascii="Times New Roman" w:eastAsia="Times New Roman" w:hAnsi="Times New Roman"/>
          <w:sz w:val="24"/>
          <w:szCs w:val="24"/>
        </w:rPr>
      </w:pPr>
    </w:p>
    <w:p w:rsidR="008F6C68" w:rsidRPr="00A551F8" w:rsidRDefault="00EA3E76" w:rsidP="00463772">
      <w:pPr>
        <w:framePr w:h="1351" w:hRule="exact" w:hSpace="180" w:wrap="auto" w:vAnchor="text" w:hAnchor="page" w:x="5401" w:y="510"/>
        <w:spacing w:line="480" w:lineRule="auto"/>
        <w:rPr>
          <w:rFonts w:ascii="Times New Roman" w:eastAsia="Times New Roman" w:hAnsi="Times New Roman"/>
          <w:sz w:val="24"/>
          <w:szCs w:val="24"/>
        </w:rPr>
      </w:pPr>
      <w:r w:rsidRPr="00A551F8">
        <w:rPr>
          <w:rFonts w:ascii="Times New Roman" w:eastAsia="Times New Roman" w:hAnsi="Times New Roman"/>
          <w:noProof/>
          <w:sz w:val="24"/>
          <w:szCs w:val="24"/>
        </w:rPr>
        <w:drawing>
          <wp:inline distT="0" distB="0" distL="0" distR="0">
            <wp:extent cx="86106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83920"/>
                    </a:xfrm>
                    <a:prstGeom prst="rect">
                      <a:avLst/>
                    </a:prstGeom>
                    <a:noFill/>
                    <a:ln>
                      <a:noFill/>
                    </a:ln>
                  </pic:spPr>
                </pic:pic>
              </a:graphicData>
            </a:graphic>
          </wp:inline>
        </w:drawing>
      </w:r>
    </w:p>
    <w:p w:rsidR="008F6C68" w:rsidRPr="00A551F8" w:rsidRDefault="008F6C68" w:rsidP="00463772">
      <w:pPr>
        <w:tabs>
          <w:tab w:val="left" w:pos="720"/>
          <w:tab w:val="center" w:pos="4320"/>
          <w:tab w:val="right" w:pos="8640"/>
        </w:tabs>
        <w:spacing w:line="480" w:lineRule="auto"/>
        <w:rPr>
          <w:rFonts w:ascii="Times New Roman" w:eastAsia="Times New Roman" w:hAnsi="Times New Roman"/>
          <w:sz w:val="24"/>
          <w:szCs w:val="24"/>
        </w:rPr>
      </w:pPr>
    </w:p>
    <w:p w:rsidR="008F6C68" w:rsidRPr="00A551F8" w:rsidRDefault="008F6C68" w:rsidP="00463772">
      <w:pPr>
        <w:spacing w:line="480" w:lineRule="auto"/>
        <w:rPr>
          <w:rFonts w:ascii="Times New Roman" w:eastAsia="Times New Roman" w:hAnsi="Times New Roman"/>
          <w:sz w:val="24"/>
          <w:szCs w:val="24"/>
        </w:rPr>
      </w:pPr>
    </w:p>
    <w:p w:rsidR="008F6C68" w:rsidRPr="00A551F8" w:rsidRDefault="008F6C68" w:rsidP="00463772">
      <w:pPr>
        <w:spacing w:line="480" w:lineRule="auto"/>
        <w:rPr>
          <w:rFonts w:ascii="Times New Roman" w:eastAsia="Times New Roman" w:hAnsi="Times New Roman"/>
          <w:sz w:val="24"/>
          <w:szCs w:val="24"/>
        </w:rPr>
      </w:pPr>
    </w:p>
    <w:p w:rsidR="008F6C68" w:rsidRPr="00A551F8" w:rsidRDefault="008F6C68" w:rsidP="00463772">
      <w:pPr>
        <w:keepNext/>
        <w:outlineLvl w:val="0"/>
        <w:rPr>
          <w:rFonts w:ascii="Times New Roman" w:eastAsia="Times New Roman" w:hAnsi="Times New Roman"/>
          <w:b/>
          <w:sz w:val="24"/>
          <w:szCs w:val="24"/>
        </w:rPr>
      </w:pPr>
    </w:p>
    <w:p w:rsidR="008F6C68" w:rsidRPr="00A551F8" w:rsidRDefault="008F6C68" w:rsidP="00463772">
      <w:pPr>
        <w:keepNext/>
        <w:jc w:val="center"/>
        <w:outlineLvl w:val="0"/>
        <w:rPr>
          <w:rFonts w:ascii="Times New Roman" w:eastAsia="Times New Roman" w:hAnsi="Times New Roman"/>
          <w:b/>
          <w:sz w:val="24"/>
          <w:szCs w:val="24"/>
        </w:rPr>
      </w:pPr>
      <w:r w:rsidRPr="00A551F8">
        <w:rPr>
          <w:rFonts w:ascii="Times New Roman" w:eastAsia="Times New Roman" w:hAnsi="Times New Roman"/>
          <w:b/>
          <w:sz w:val="24"/>
          <w:szCs w:val="24"/>
        </w:rPr>
        <w:t>The Council of the City of New York</w:t>
      </w:r>
    </w:p>
    <w:p w:rsidR="008F6C68" w:rsidRPr="00A551F8" w:rsidRDefault="008F6C68" w:rsidP="00463772">
      <w:pPr>
        <w:rPr>
          <w:rFonts w:ascii="Times New Roman" w:eastAsia="Times New Roman" w:hAnsi="Times New Roman"/>
          <w:b/>
          <w:bCs/>
          <w:sz w:val="24"/>
          <w:szCs w:val="24"/>
        </w:rPr>
      </w:pPr>
    </w:p>
    <w:p w:rsidR="003E28B3" w:rsidRPr="00A551F8" w:rsidRDefault="008F6C68" w:rsidP="00463772">
      <w:pPr>
        <w:jc w:val="center"/>
        <w:rPr>
          <w:rFonts w:ascii="Times New Roman" w:hAnsi="Times New Roman"/>
          <w:b/>
          <w:bCs/>
          <w:sz w:val="24"/>
          <w:szCs w:val="24"/>
          <w:u w:val="single"/>
        </w:rPr>
      </w:pPr>
      <w:r w:rsidRPr="00A551F8">
        <w:rPr>
          <w:rFonts w:ascii="Times New Roman" w:hAnsi="Times New Roman"/>
          <w:b/>
          <w:bCs/>
          <w:sz w:val="24"/>
          <w:szCs w:val="24"/>
          <w:u w:val="single"/>
        </w:rPr>
        <w:t>COMMITTEE REPORT OF THE HUMAN SERVICES DIVISION</w:t>
      </w:r>
      <w:r w:rsidR="003E28B3" w:rsidRPr="00A551F8">
        <w:rPr>
          <w:rFonts w:ascii="Times New Roman" w:hAnsi="Times New Roman"/>
          <w:b/>
          <w:bCs/>
          <w:sz w:val="24"/>
          <w:szCs w:val="24"/>
          <w:u w:val="single"/>
        </w:rPr>
        <w:t xml:space="preserve"> </w:t>
      </w:r>
    </w:p>
    <w:p w:rsidR="008F6C68" w:rsidRPr="00A551F8" w:rsidRDefault="003E28B3" w:rsidP="00463772">
      <w:pPr>
        <w:jc w:val="center"/>
        <w:rPr>
          <w:rFonts w:ascii="Times New Roman" w:hAnsi="Times New Roman"/>
          <w:b/>
          <w:bCs/>
          <w:sz w:val="24"/>
          <w:szCs w:val="24"/>
          <w:u w:val="single"/>
        </w:rPr>
      </w:pPr>
      <w:r w:rsidRPr="00A551F8">
        <w:rPr>
          <w:rFonts w:ascii="Times New Roman" w:hAnsi="Times New Roman"/>
          <w:b/>
          <w:bCs/>
          <w:sz w:val="24"/>
          <w:szCs w:val="24"/>
          <w:u w:val="single"/>
        </w:rPr>
        <w:t>AND THE INFRASTRUCTURE DIVISION</w:t>
      </w:r>
    </w:p>
    <w:p w:rsidR="008F6C68" w:rsidRPr="00A551F8" w:rsidRDefault="0075497F" w:rsidP="00463772">
      <w:pPr>
        <w:jc w:val="center"/>
        <w:rPr>
          <w:rFonts w:ascii="Times New Roman" w:hAnsi="Times New Roman"/>
          <w:b/>
          <w:bCs/>
          <w:sz w:val="24"/>
          <w:szCs w:val="24"/>
          <w:u w:val="single"/>
        </w:rPr>
      </w:pPr>
      <w:r w:rsidRPr="00A551F8">
        <w:rPr>
          <w:rFonts w:ascii="Times New Roman" w:hAnsi="Times New Roman"/>
          <w:b/>
          <w:bCs/>
          <w:sz w:val="24"/>
          <w:szCs w:val="24"/>
        </w:rPr>
        <w:t>Jeff Baker</w:t>
      </w:r>
      <w:r w:rsidR="008F6C68" w:rsidRPr="00A551F8">
        <w:rPr>
          <w:rFonts w:ascii="Times New Roman" w:hAnsi="Times New Roman"/>
          <w:b/>
          <w:bCs/>
          <w:sz w:val="24"/>
          <w:szCs w:val="24"/>
        </w:rPr>
        <w:t>, Legislative Director</w:t>
      </w:r>
    </w:p>
    <w:p w:rsidR="008F6C68" w:rsidRPr="00A551F8" w:rsidRDefault="008F6C68" w:rsidP="00463772">
      <w:pPr>
        <w:rPr>
          <w:rFonts w:ascii="Times New Roman" w:eastAsia="Times New Roman" w:hAnsi="Times New Roman"/>
          <w:b/>
          <w:sz w:val="24"/>
          <w:szCs w:val="24"/>
        </w:rPr>
      </w:pPr>
    </w:p>
    <w:p w:rsidR="008F6C68" w:rsidRPr="00A551F8" w:rsidRDefault="008F6C68" w:rsidP="00463772">
      <w:pPr>
        <w:keepNext/>
        <w:jc w:val="center"/>
        <w:outlineLvl w:val="3"/>
        <w:rPr>
          <w:rFonts w:ascii="Times New Roman" w:eastAsia="Times New Roman" w:hAnsi="Times New Roman"/>
          <w:b/>
          <w:bCs/>
          <w:sz w:val="24"/>
          <w:szCs w:val="24"/>
          <w:u w:val="single"/>
        </w:rPr>
      </w:pPr>
      <w:r w:rsidRPr="00A551F8">
        <w:rPr>
          <w:rFonts w:ascii="Times New Roman" w:eastAsia="Times New Roman" w:hAnsi="Times New Roman"/>
          <w:b/>
          <w:bCs/>
          <w:sz w:val="24"/>
          <w:szCs w:val="24"/>
          <w:u w:val="single"/>
        </w:rPr>
        <w:t>COMMITTEE ON GENERAL WELFARE</w:t>
      </w:r>
    </w:p>
    <w:p w:rsidR="008F6C68" w:rsidRPr="00A551F8" w:rsidRDefault="008F6C68" w:rsidP="00463772">
      <w:pPr>
        <w:keepNext/>
        <w:jc w:val="center"/>
        <w:outlineLvl w:val="4"/>
        <w:rPr>
          <w:rFonts w:ascii="Times New Roman" w:eastAsia="Times New Roman" w:hAnsi="Times New Roman"/>
          <w:b/>
          <w:bCs/>
          <w:sz w:val="24"/>
          <w:szCs w:val="24"/>
        </w:rPr>
      </w:pPr>
      <w:r w:rsidRPr="00A551F8">
        <w:rPr>
          <w:rFonts w:ascii="Times New Roman" w:eastAsia="Times New Roman" w:hAnsi="Times New Roman"/>
          <w:b/>
          <w:bCs/>
          <w:sz w:val="24"/>
          <w:szCs w:val="24"/>
        </w:rPr>
        <w:t>Stephen Levin, Chair</w:t>
      </w:r>
    </w:p>
    <w:p w:rsidR="008F6C68" w:rsidRPr="00A551F8" w:rsidRDefault="008F6C68" w:rsidP="00463772">
      <w:pPr>
        <w:keepNext/>
        <w:jc w:val="center"/>
        <w:outlineLvl w:val="0"/>
        <w:rPr>
          <w:rFonts w:ascii="Times New Roman" w:eastAsia="Times New Roman" w:hAnsi="Times New Roman"/>
          <w:b/>
          <w:bCs/>
          <w:sz w:val="24"/>
          <w:szCs w:val="24"/>
        </w:rPr>
      </w:pPr>
    </w:p>
    <w:p w:rsidR="008F6C68" w:rsidRPr="00A551F8" w:rsidRDefault="008F6C68" w:rsidP="00C5321D">
      <w:pPr>
        <w:keepNext/>
        <w:outlineLvl w:val="0"/>
        <w:rPr>
          <w:rFonts w:ascii="Times New Roman" w:eastAsia="Times New Roman" w:hAnsi="Times New Roman"/>
          <w:b/>
          <w:bCs/>
          <w:sz w:val="24"/>
          <w:szCs w:val="24"/>
        </w:rPr>
      </w:pPr>
    </w:p>
    <w:p w:rsidR="008F6C68" w:rsidRPr="00A551F8" w:rsidRDefault="008F6C68" w:rsidP="00463772">
      <w:pPr>
        <w:keepNext/>
        <w:jc w:val="center"/>
        <w:outlineLvl w:val="0"/>
        <w:rPr>
          <w:rFonts w:ascii="Times New Roman" w:eastAsia="Times New Roman" w:hAnsi="Times New Roman"/>
          <w:b/>
          <w:bCs/>
          <w:sz w:val="24"/>
          <w:szCs w:val="24"/>
        </w:rPr>
      </w:pPr>
    </w:p>
    <w:p w:rsidR="008F6C68" w:rsidRPr="00A551F8" w:rsidRDefault="00D05390" w:rsidP="00463772">
      <w:pPr>
        <w:keepNext/>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October 16</w:t>
      </w:r>
      <w:r w:rsidR="0075497F" w:rsidRPr="00A551F8">
        <w:rPr>
          <w:rFonts w:ascii="Times New Roman" w:eastAsia="Times New Roman" w:hAnsi="Times New Roman"/>
          <w:b/>
          <w:bCs/>
          <w:sz w:val="24"/>
          <w:szCs w:val="24"/>
        </w:rPr>
        <w:t>, 2019</w:t>
      </w:r>
    </w:p>
    <w:p w:rsidR="008F6C68" w:rsidRPr="00A551F8" w:rsidRDefault="008F6C68" w:rsidP="00463772">
      <w:pPr>
        <w:keepNext/>
        <w:outlineLvl w:val="0"/>
        <w:rPr>
          <w:rFonts w:ascii="Times New Roman" w:eastAsia="Times New Roman" w:hAnsi="Times New Roman"/>
          <w:b/>
          <w:bCs/>
          <w:sz w:val="24"/>
          <w:szCs w:val="24"/>
          <w:u w:val="single"/>
        </w:rPr>
      </w:pPr>
    </w:p>
    <w:p w:rsidR="0075497F" w:rsidRPr="00A551F8" w:rsidRDefault="0075497F" w:rsidP="0075497F">
      <w:pPr>
        <w:jc w:val="both"/>
        <w:rPr>
          <w:rFonts w:ascii="Times New Roman" w:hAnsi="Times New Roman"/>
          <w:bCs/>
          <w:sz w:val="24"/>
          <w:szCs w:val="24"/>
        </w:rPr>
      </w:pPr>
    </w:p>
    <w:p w:rsidR="0075497F" w:rsidRPr="00A551F8" w:rsidRDefault="0075497F" w:rsidP="0075497F">
      <w:pPr>
        <w:jc w:val="both"/>
        <w:rPr>
          <w:rFonts w:ascii="Times New Roman" w:eastAsia="Times New Roman" w:hAnsi="Times New Roman"/>
          <w:sz w:val="24"/>
          <w:szCs w:val="24"/>
        </w:rPr>
      </w:pPr>
    </w:p>
    <w:p w:rsidR="001D4233" w:rsidRDefault="0075497F" w:rsidP="00D05390">
      <w:pPr>
        <w:tabs>
          <w:tab w:val="left" w:pos="3600"/>
          <w:tab w:val="left" w:pos="7380"/>
        </w:tabs>
        <w:ind w:left="4147" w:hanging="4147"/>
        <w:jc w:val="both"/>
        <w:rPr>
          <w:rFonts w:ascii="Times New Roman" w:eastAsia="Times New Roman" w:hAnsi="Times New Roman"/>
          <w:sz w:val="24"/>
          <w:szCs w:val="24"/>
        </w:rPr>
      </w:pPr>
      <w:r w:rsidRPr="00A551F8">
        <w:rPr>
          <w:rFonts w:ascii="Times New Roman" w:eastAsia="Times New Roman" w:hAnsi="Times New Roman"/>
          <w:b/>
          <w:bCs/>
          <w:sz w:val="24"/>
          <w:szCs w:val="24"/>
          <w:u w:val="single"/>
        </w:rPr>
        <w:t xml:space="preserve">PROPOSED </w:t>
      </w:r>
      <w:r w:rsidR="008F6C68" w:rsidRPr="00A551F8">
        <w:rPr>
          <w:rFonts w:ascii="Times New Roman" w:eastAsia="Times New Roman" w:hAnsi="Times New Roman"/>
          <w:b/>
          <w:bCs/>
          <w:sz w:val="24"/>
          <w:szCs w:val="24"/>
          <w:u w:val="single"/>
        </w:rPr>
        <w:t>INT. NO</w:t>
      </w:r>
      <w:r w:rsidR="00D05390">
        <w:rPr>
          <w:rFonts w:ascii="Times New Roman" w:eastAsia="Times New Roman" w:hAnsi="Times New Roman"/>
          <w:b/>
          <w:bCs/>
          <w:sz w:val="24"/>
          <w:szCs w:val="24"/>
          <w:u w:val="single"/>
        </w:rPr>
        <w:t>. 153-B</w:t>
      </w:r>
      <w:r w:rsidR="000D0327" w:rsidRPr="00A551F8">
        <w:rPr>
          <w:rFonts w:ascii="Times New Roman" w:eastAsia="Times New Roman" w:hAnsi="Times New Roman"/>
          <w:b/>
          <w:bCs/>
          <w:sz w:val="24"/>
          <w:szCs w:val="24"/>
          <w:u w:val="single"/>
        </w:rPr>
        <w:t>:</w:t>
      </w:r>
      <w:r w:rsidRPr="00A551F8">
        <w:rPr>
          <w:rFonts w:ascii="Times New Roman" w:eastAsia="Times New Roman" w:hAnsi="Times New Roman"/>
          <w:sz w:val="24"/>
          <w:szCs w:val="24"/>
        </w:rPr>
        <w:t xml:space="preserve">          </w:t>
      </w:r>
      <w:r w:rsidRPr="00A551F8">
        <w:rPr>
          <w:rFonts w:ascii="Times New Roman" w:eastAsia="Times New Roman" w:hAnsi="Times New Roman"/>
          <w:sz w:val="24"/>
          <w:szCs w:val="24"/>
        </w:rPr>
        <w:tab/>
      </w:r>
      <w:r w:rsidR="008F6C68" w:rsidRPr="00A551F8">
        <w:rPr>
          <w:rFonts w:ascii="Times New Roman" w:eastAsia="Times New Roman" w:hAnsi="Times New Roman"/>
          <w:sz w:val="24"/>
          <w:szCs w:val="24"/>
        </w:rPr>
        <w:t xml:space="preserve">By </w:t>
      </w:r>
      <w:r w:rsidR="00F932D2" w:rsidRPr="00A551F8">
        <w:rPr>
          <w:rFonts w:ascii="Times New Roman" w:eastAsia="Times New Roman" w:hAnsi="Times New Roman"/>
          <w:sz w:val="24"/>
          <w:szCs w:val="24"/>
        </w:rPr>
        <w:t xml:space="preserve">Council Members </w:t>
      </w:r>
      <w:r w:rsidR="00D05390" w:rsidRPr="00D05390">
        <w:rPr>
          <w:rFonts w:ascii="Times New Roman" w:eastAsia="Times New Roman" w:hAnsi="Times New Roman"/>
          <w:sz w:val="24"/>
          <w:szCs w:val="24"/>
        </w:rPr>
        <w:t>Levin, Brannan, Rivera, Rosenthal, Cohen, Reynoso, Kallos, Lander, Grodenchik, Chin, Richards and Torres</w:t>
      </w:r>
    </w:p>
    <w:p w:rsidR="00D05390" w:rsidRPr="00D05390" w:rsidRDefault="00D05390" w:rsidP="00D05390">
      <w:pPr>
        <w:tabs>
          <w:tab w:val="left" w:pos="3600"/>
          <w:tab w:val="left" w:pos="7380"/>
        </w:tabs>
        <w:ind w:left="4147" w:hanging="4147"/>
        <w:jc w:val="both"/>
        <w:rPr>
          <w:rFonts w:ascii="Times New Roman" w:eastAsia="Times New Roman" w:hAnsi="Times New Roman"/>
          <w:sz w:val="24"/>
          <w:szCs w:val="24"/>
        </w:rPr>
      </w:pPr>
    </w:p>
    <w:p w:rsidR="008F6C68" w:rsidRPr="00A551F8" w:rsidRDefault="008F6C68" w:rsidP="001D4233">
      <w:pPr>
        <w:pStyle w:val="BodyText"/>
        <w:spacing w:line="240" w:lineRule="auto"/>
        <w:ind w:left="4147" w:hanging="4147"/>
      </w:pPr>
      <w:r w:rsidRPr="00A551F8">
        <w:rPr>
          <w:b/>
          <w:u w:val="single"/>
        </w:rPr>
        <w:t>TITLE:</w:t>
      </w:r>
      <w:r w:rsidR="000D0327" w:rsidRPr="00A551F8">
        <w:tab/>
      </w:r>
      <w:r w:rsidRPr="00A551F8">
        <w:t xml:space="preserve">A Local Law to amend the administrative code of the city of New York, </w:t>
      </w:r>
      <w:r w:rsidR="000D0327" w:rsidRPr="00A551F8">
        <w:rPr>
          <w:shd w:val="clear" w:color="auto" w:fill="FFFFFF"/>
        </w:rPr>
        <w:t xml:space="preserve">in relation to </w:t>
      </w:r>
      <w:r w:rsidR="0075497F" w:rsidRPr="00A551F8">
        <w:rPr>
          <w:shd w:val="clear" w:color="auto" w:fill="FFFFFF"/>
        </w:rPr>
        <w:t>a three-quarter housing task force</w:t>
      </w:r>
    </w:p>
    <w:p w:rsidR="008F6C68" w:rsidRPr="00A551F8" w:rsidRDefault="008F6C68" w:rsidP="001D4233">
      <w:pPr>
        <w:ind w:left="5025" w:hanging="5025"/>
        <w:jc w:val="both"/>
        <w:rPr>
          <w:rFonts w:ascii="Times New Roman" w:eastAsia="Times New Roman" w:hAnsi="Times New Roman"/>
          <w:b/>
          <w:sz w:val="24"/>
          <w:szCs w:val="24"/>
          <w:u w:val="single"/>
        </w:rPr>
      </w:pPr>
    </w:p>
    <w:p w:rsidR="008F6C68" w:rsidRPr="00A551F8" w:rsidRDefault="008F6C68" w:rsidP="001D4233">
      <w:pPr>
        <w:ind w:left="4147" w:hanging="4147"/>
        <w:jc w:val="both"/>
        <w:rPr>
          <w:rFonts w:ascii="Times New Roman" w:eastAsia="Times New Roman" w:hAnsi="Times New Roman"/>
          <w:sz w:val="24"/>
          <w:szCs w:val="24"/>
        </w:rPr>
      </w:pPr>
      <w:r w:rsidRPr="00A551F8">
        <w:rPr>
          <w:rFonts w:ascii="Times New Roman" w:eastAsia="Times New Roman" w:hAnsi="Times New Roman"/>
          <w:b/>
          <w:sz w:val="24"/>
          <w:szCs w:val="24"/>
          <w:u w:val="single"/>
        </w:rPr>
        <w:t>ADMINISTRATIVE CODE</w:t>
      </w:r>
      <w:r w:rsidRPr="00A551F8">
        <w:rPr>
          <w:rFonts w:ascii="Times New Roman" w:eastAsia="Times New Roman" w:hAnsi="Times New Roman"/>
          <w:sz w:val="24"/>
          <w:szCs w:val="24"/>
        </w:rPr>
        <w:t>:</w:t>
      </w:r>
      <w:r w:rsidRPr="00A551F8">
        <w:rPr>
          <w:rFonts w:ascii="Times New Roman" w:eastAsia="Times New Roman" w:hAnsi="Times New Roman"/>
          <w:sz w:val="24"/>
          <w:szCs w:val="24"/>
        </w:rPr>
        <w:tab/>
        <w:t xml:space="preserve">Amends </w:t>
      </w:r>
      <w:r w:rsidR="000D0327" w:rsidRPr="00A551F8">
        <w:rPr>
          <w:rFonts w:ascii="Times New Roman" w:eastAsia="Times New Roman" w:hAnsi="Times New Roman"/>
          <w:sz w:val="24"/>
          <w:szCs w:val="24"/>
        </w:rPr>
        <w:t>chapter 1 of</w:t>
      </w:r>
      <w:r w:rsidR="00D05390">
        <w:rPr>
          <w:rFonts w:ascii="Times New Roman" w:eastAsia="Times New Roman" w:hAnsi="Times New Roman"/>
          <w:sz w:val="24"/>
          <w:szCs w:val="24"/>
        </w:rPr>
        <w:t xml:space="preserve"> title 3</w:t>
      </w:r>
      <w:r w:rsidR="000D0327" w:rsidRPr="00A551F8">
        <w:rPr>
          <w:rFonts w:ascii="Times New Roman" w:eastAsia="Times New Roman" w:hAnsi="Times New Roman"/>
          <w:sz w:val="24"/>
          <w:szCs w:val="24"/>
        </w:rPr>
        <w:t xml:space="preserve"> by </w:t>
      </w:r>
      <w:r w:rsidR="00D05390">
        <w:rPr>
          <w:rFonts w:ascii="Times New Roman" w:eastAsia="Times New Roman" w:hAnsi="Times New Roman"/>
          <w:sz w:val="24"/>
          <w:szCs w:val="24"/>
        </w:rPr>
        <w:t>amending subchapter 5</w:t>
      </w:r>
    </w:p>
    <w:p w:rsidR="00F932D2" w:rsidRPr="00A551F8" w:rsidRDefault="00F932D2" w:rsidP="00463772">
      <w:pPr>
        <w:spacing w:line="480" w:lineRule="auto"/>
        <w:jc w:val="both"/>
        <w:rPr>
          <w:rFonts w:ascii="Times New Roman" w:hAnsi="Times New Roman"/>
          <w:i/>
          <w:sz w:val="24"/>
          <w:szCs w:val="24"/>
          <w:shd w:val="clear" w:color="auto" w:fill="FFFFFF"/>
        </w:rPr>
      </w:pPr>
    </w:p>
    <w:p w:rsidR="00D05390" w:rsidRDefault="00D05390" w:rsidP="005033BF">
      <w:pPr>
        <w:spacing w:line="480" w:lineRule="auto"/>
        <w:jc w:val="both"/>
        <w:rPr>
          <w:rFonts w:ascii="Times New Roman" w:eastAsia="Times New Roman" w:hAnsi="Times New Roman"/>
          <w:b/>
          <w:bCs/>
          <w:sz w:val="24"/>
          <w:szCs w:val="24"/>
          <w:u w:val="single"/>
        </w:rPr>
      </w:pPr>
    </w:p>
    <w:p w:rsidR="00D05390" w:rsidRDefault="00D05390" w:rsidP="005033BF">
      <w:pPr>
        <w:spacing w:line="480" w:lineRule="auto"/>
        <w:jc w:val="both"/>
        <w:rPr>
          <w:rFonts w:ascii="Times New Roman" w:eastAsia="Times New Roman" w:hAnsi="Times New Roman"/>
          <w:b/>
          <w:bCs/>
          <w:sz w:val="24"/>
          <w:szCs w:val="24"/>
          <w:u w:val="single"/>
        </w:rPr>
      </w:pPr>
    </w:p>
    <w:p w:rsidR="005033BF" w:rsidRPr="00A551F8" w:rsidRDefault="005033BF" w:rsidP="005033BF">
      <w:pPr>
        <w:spacing w:line="480" w:lineRule="auto"/>
        <w:jc w:val="both"/>
        <w:rPr>
          <w:rFonts w:ascii="Times New Roman" w:eastAsia="Times New Roman" w:hAnsi="Times New Roman"/>
          <w:b/>
          <w:bCs/>
          <w:sz w:val="24"/>
          <w:szCs w:val="24"/>
          <w:u w:val="single"/>
        </w:rPr>
      </w:pPr>
      <w:r w:rsidRPr="00A551F8">
        <w:rPr>
          <w:rFonts w:ascii="Times New Roman" w:eastAsia="Times New Roman" w:hAnsi="Times New Roman"/>
          <w:b/>
          <w:bCs/>
          <w:sz w:val="24"/>
          <w:szCs w:val="24"/>
          <w:u w:val="single"/>
        </w:rPr>
        <w:t>Introduction</w:t>
      </w:r>
    </w:p>
    <w:p w:rsidR="005033BF" w:rsidRPr="00A551F8" w:rsidRDefault="00191A7C" w:rsidP="005033BF">
      <w:pPr>
        <w:keepNext/>
        <w:spacing w:line="480" w:lineRule="auto"/>
        <w:ind w:firstLine="720"/>
        <w:jc w:val="both"/>
        <w:outlineLvl w:val="0"/>
        <w:rPr>
          <w:rFonts w:ascii="Times New Roman" w:eastAsia="Times New Roman" w:hAnsi="Times New Roman"/>
          <w:sz w:val="24"/>
          <w:szCs w:val="24"/>
        </w:rPr>
      </w:pPr>
      <w:r>
        <w:rPr>
          <w:rFonts w:ascii="Times New Roman" w:eastAsia="Times New Roman" w:hAnsi="Times New Roman"/>
          <w:sz w:val="24"/>
          <w:szCs w:val="24"/>
        </w:rPr>
        <w:lastRenderedPageBreak/>
        <w:t xml:space="preserve">On October 15, 2019, the Committee on General Welfare, chaired by Council Member Stephen Levin, will hold a hearing on Proposed Int. No. 153-B, sponsored by Council Member Levin. The Committee previously held a </w:t>
      </w:r>
      <w:r w:rsidR="00ED596C">
        <w:rPr>
          <w:rFonts w:ascii="Times New Roman" w:eastAsia="Times New Roman" w:hAnsi="Times New Roman"/>
          <w:sz w:val="24"/>
          <w:szCs w:val="24"/>
        </w:rPr>
        <w:t xml:space="preserve">joint </w:t>
      </w:r>
      <w:r>
        <w:rPr>
          <w:rFonts w:ascii="Times New Roman" w:eastAsia="Times New Roman" w:hAnsi="Times New Roman"/>
          <w:sz w:val="24"/>
          <w:szCs w:val="24"/>
        </w:rPr>
        <w:t xml:space="preserve">hearing </w:t>
      </w:r>
      <w:r w:rsidR="00ED596C">
        <w:rPr>
          <w:rFonts w:ascii="Times New Roman" w:eastAsia="Times New Roman" w:hAnsi="Times New Roman"/>
          <w:sz w:val="24"/>
          <w:szCs w:val="24"/>
        </w:rPr>
        <w:t xml:space="preserve">on April 29, 2019 with the Committee on Housing and Buildings, chaired by Council Member Robert E. Cornegy, Jr. </w:t>
      </w:r>
      <w:r>
        <w:rPr>
          <w:rFonts w:ascii="Times New Roman" w:eastAsia="Times New Roman" w:hAnsi="Times New Roman"/>
          <w:sz w:val="24"/>
          <w:szCs w:val="24"/>
        </w:rPr>
        <w:t xml:space="preserve">on </w:t>
      </w:r>
      <w:r w:rsidR="00ED596C">
        <w:rPr>
          <w:rFonts w:ascii="Times New Roman" w:eastAsia="Times New Roman" w:hAnsi="Times New Roman"/>
          <w:sz w:val="24"/>
          <w:szCs w:val="24"/>
        </w:rPr>
        <w:t xml:space="preserve">Proposed </w:t>
      </w:r>
      <w:r>
        <w:rPr>
          <w:rFonts w:ascii="Times New Roman" w:eastAsia="Times New Roman" w:hAnsi="Times New Roman"/>
          <w:sz w:val="24"/>
          <w:szCs w:val="24"/>
        </w:rPr>
        <w:t>Int. 153-A</w:t>
      </w:r>
      <w:r w:rsidR="002E2548">
        <w:rPr>
          <w:rFonts w:ascii="Times New Roman" w:eastAsia="Times New Roman" w:hAnsi="Times New Roman"/>
          <w:sz w:val="24"/>
          <w:szCs w:val="24"/>
        </w:rPr>
        <w:t>,</w:t>
      </w:r>
      <w:r>
        <w:rPr>
          <w:rFonts w:ascii="Times New Roman" w:eastAsia="Times New Roman" w:hAnsi="Times New Roman"/>
          <w:sz w:val="24"/>
          <w:szCs w:val="24"/>
        </w:rPr>
        <w:t xml:space="preserve"> as well </w:t>
      </w:r>
      <w:r w:rsidR="00ED596C">
        <w:rPr>
          <w:rFonts w:ascii="Times New Roman" w:eastAsia="Times New Roman" w:hAnsi="Times New Roman"/>
          <w:sz w:val="24"/>
          <w:szCs w:val="24"/>
        </w:rPr>
        <w:t xml:space="preserve">oversight </w:t>
      </w:r>
      <w:r>
        <w:rPr>
          <w:rFonts w:ascii="Times New Roman" w:eastAsia="Times New Roman" w:hAnsi="Times New Roman"/>
          <w:sz w:val="24"/>
          <w:szCs w:val="24"/>
        </w:rPr>
        <w:t>on</w:t>
      </w:r>
      <w:r w:rsidR="005033BF" w:rsidRPr="00A551F8">
        <w:rPr>
          <w:rFonts w:ascii="Times New Roman" w:eastAsia="Times New Roman" w:hAnsi="Times New Roman"/>
          <w:sz w:val="24"/>
          <w:szCs w:val="24"/>
        </w:rPr>
        <w:t xml:space="preserve"> </w:t>
      </w:r>
      <w:r>
        <w:rPr>
          <w:rFonts w:ascii="Times New Roman" w:hAnsi="Times New Roman"/>
          <w:sz w:val="24"/>
          <w:szCs w:val="24"/>
        </w:rPr>
        <w:t>three-quarter h</w:t>
      </w:r>
      <w:r w:rsidR="005033BF" w:rsidRPr="00A551F8">
        <w:rPr>
          <w:rFonts w:ascii="Times New Roman" w:hAnsi="Times New Roman"/>
          <w:sz w:val="24"/>
          <w:szCs w:val="24"/>
        </w:rPr>
        <w:t>ousing</w:t>
      </w:r>
      <w:r w:rsidR="00ED596C">
        <w:rPr>
          <w:rFonts w:ascii="Times New Roman" w:hAnsi="Times New Roman"/>
          <w:sz w:val="24"/>
          <w:szCs w:val="24"/>
        </w:rPr>
        <w:t xml:space="preserve"> in New York City</w:t>
      </w:r>
      <w:r>
        <w:rPr>
          <w:rFonts w:ascii="Times New Roman" w:eastAsia="Times New Roman" w:hAnsi="Times New Roman"/>
          <w:sz w:val="24"/>
          <w:szCs w:val="24"/>
        </w:rPr>
        <w:t>.</w:t>
      </w:r>
      <w:r w:rsidR="005033BF" w:rsidRPr="00A551F8">
        <w:rPr>
          <w:rFonts w:ascii="Times New Roman" w:eastAsia="Times New Roman" w:hAnsi="Times New Roman"/>
          <w:bCs/>
          <w:sz w:val="24"/>
          <w:szCs w:val="24"/>
        </w:rPr>
        <w:t xml:space="preserve"> </w:t>
      </w:r>
    </w:p>
    <w:p w:rsidR="005033BF" w:rsidRPr="00A551F8" w:rsidRDefault="005033BF" w:rsidP="005033BF">
      <w:pPr>
        <w:spacing w:line="480" w:lineRule="auto"/>
        <w:jc w:val="both"/>
        <w:rPr>
          <w:rFonts w:ascii="Times New Roman" w:eastAsia="Times New Roman" w:hAnsi="Times New Roman"/>
          <w:b/>
          <w:bCs/>
          <w:sz w:val="24"/>
          <w:szCs w:val="24"/>
          <w:u w:val="single"/>
        </w:rPr>
      </w:pPr>
      <w:r w:rsidRPr="00A551F8">
        <w:rPr>
          <w:rFonts w:ascii="Times New Roman" w:eastAsia="Times New Roman" w:hAnsi="Times New Roman"/>
          <w:b/>
          <w:bCs/>
          <w:sz w:val="24"/>
          <w:szCs w:val="24"/>
          <w:u w:val="single"/>
        </w:rPr>
        <w:t>Background</w:t>
      </w:r>
    </w:p>
    <w:p w:rsidR="005033BF" w:rsidRPr="00A551F8" w:rsidRDefault="005033BF" w:rsidP="005033BF">
      <w:pPr>
        <w:spacing w:line="480" w:lineRule="auto"/>
        <w:jc w:val="both"/>
        <w:rPr>
          <w:rFonts w:ascii="Times New Roman" w:hAnsi="Times New Roman"/>
          <w:i/>
          <w:sz w:val="24"/>
          <w:szCs w:val="24"/>
          <w:shd w:val="clear" w:color="auto" w:fill="FFFFFF"/>
        </w:rPr>
      </w:pPr>
      <w:r w:rsidRPr="00A551F8">
        <w:rPr>
          <w:rFonts w:ascii="Times New Roman" w:hAnsi="Times New Roman"/>
          <w:i/>
          <w:sz w:val="24"/>
          <w:szCs w:val="24"/>
          <w:shd w:val="clear" w:color="auto" w:fill="FFFFFF"/>
        </w:rPr>
        <w:t>What is three-quarter housing?</w:t>
      </w:r>
    </w:p>
    <w:p w:rsidR="005033BF" w:rsidRPr="00A551F8" w:rsidRDefault="005033BF" w:rsidP="005033BF">
      <w:pPr>
        <w:spacing w:line="480" w:lineRule="auto"/>
        <w:ind w:firstLine="720"/>
        <w:jc w:val="both"/>
        <w:rPr>
          <w:rFonts w:ascii="Times New Roman" w:hAnsi="Times New Roman"/>
          <w:i/>
          <w:sz w:val="24"/>
          <w:szCs w:val="24"/>
          <w:shd w:val="clear" w:color="auto" w:fill="FFFFFF"/>
        </w:rPr>
      </w:pPr>
      <w:r w:rsidRPr="00A551F8">
        <w:rPr>
          <w:rFonts w:ascii="Times New Roman" w:hAnsi="Times New Roman"/>
          <w:sz w:val="24"/>
          <w:szCs w:val="24"/>
          <w:shd w:val="clear" w:color="auto" w:fill="FFFFFF"/>
        </w:rPr>
        <w:t>Three-quarter houses are typically one and two family homes, larger apartment buildings, or other structures run by operators who rent beds to single adults.</w:t>
      </w:r>
      <w:r w:rsidRPr="00A551F8">
        <w:rPr>
          <w:rFonts w:ascii="Times New Roman" w:hAnsi="Times New Roman"/>
          <w:sz w:val="24"/>
          <w:szCs w:val="24"/>
          <w:shd w:val="clear" w:color="auto" w:fill="FFFFFF"/>
          <w:vertAlign w:val="superscript"/>
        </w:rPr>
        <w:footnoteReference w:id="1"/>
      </w:r>
      <w:r w:rsidRPr="00A551F8">
        <w:rPr>
          <w:rFonts w:ascii="Times New Roman" w:hAnsi="Times New Roman"/>
          <w:sz w:val="24"/>
          <w:szCs w:val="24"/>
          <w:shd w:val="clear" w:color="auto" w:fill="FFFFFF"/>
        </w:rPr>
        <w:t xml:space="preserve"> These homes are referred to as three-quarter housing because they are seen as somewhere between halfway houses and private homes.</w:t>
      </w:r>
      <w:bookmarkStart w:id="1" w:name="_Ref6390716"/>
      <w:r w:rsidRPr="00A551F8">
        <w:rPr>
          <w:rFonts w:ascii="Times New Roman" w:hAnsi="Times New Roman"/>
          <w:sz w:val="24"/>
          <w:szCs w:val="24"/>
          <w:shd w:val="clear" w:color="auto" w:fill="FFFFFF"/>
          <w:vertAlign w:val="superscript"/>
        </w:rPr>
        <w:footnoteReference w:id="2"/>
      </w:r>
      <w:bookmarkEnd w:id="1"/>
      <w:r w:rsidRPr="00A551F8">
        <w:rPr>
          <w:rFonts w:ascii="Times New Roman" w:hAnsi="Times New Roman"/>
          <w:sz w:val="24"/>
          <w:szCs w:val="24"/>
          <w:shd w:val="clear" w:color="auto" w:fill="FFFFFF"/>
        </w:rPr>
        <w:t xml:space="preserve"> Given that the </w:t>
      </w:r>
      <w:r w:rsidR="0019277A">
        <w:rPr>
          <w:rFonts w:ascii="Times New Roman" w:hAnsi="Times New Roman"/>
          <w:sz w:val="24"/>
          <w:szCs w:val="24"/>
          <w:shd w:val="clear" w:color="auto" w:fill="FFFFFF"/>
        </w:rPr>
        <w:t xml:space="preserve">New York City </w:t>
      </w:r>
      <w:r w:rsidRPr="00A551F8">
        <w:rPr>
          <w:rFonts w:ascii="Times New Roman" w:hAnsi="Times New Roman"/>
          <w:sz w:val="24"/>
          <w:szCs w:val="24"/>
          <w:shd w:val="clear" w:color="auto" w:fill="FFFFFF"/>
        </w:rPr>
        <w:t>Building Code prohibits cohabitation by four or more unrelated persons,</w:t>
      </w:r>
      <w:r w:rsidRPr="00A551F8">
        <w:rPr>
          <w:rFonts w:ascii="Times New Roman" w:hAnsi="Times New Roman"/>
          <w:sz w:val="24"/>
          <w:szCs w:val="24"/>
          <w:shd w:val="clear" w:color="auto" w:fill="FFFFFF"/>
          <w:vertAlign w:val="superscript"/>
        </w:rPr>
        <w:footnoteReference w:id="3"/>
      </w:r>
      <w:r w:rsidRPr="00A551F8">
        <w:rPr>
          <w:rFonts w:ascii="Times New Roman" w:hAnsi="Times New Roman"/>
          <w:sz w:val="24"/>
          <w:szCs w:val="24"/>
          <w:shd w:val="clear" w:color="auto" w:fill="FFFFFF"/>
        </w:rPr>
        <w:t xml:space="preserve"> most, if not all, three-quarter houses are illegal.</w:t>
      </w:r>
      <w:r w:rsidRPr="00A551F8">
        <w:rPr>
          <w:rFonts w:ascii="Times New Roman" w:hAnsi="Times New Roman"/>
          <w:sz w:val="24"/>
          <w:szCs w:val="24"/>
          <w:shd w:val="clear" w:color="auto" w:fill="FFFFFF"/>
          <w:vertAlign w:val="superscript"/>
        </w:rPr>
        <w:footnoteReference w:id="4"/>
      </w:r>
      <w:r w:rsidRPr="00A551F8">
        <w:rPr>
          <w:rFonts w:ascii="Times New Roman" w:hAnsi="Times New Roman"/>
          <w:sz w:val="24"/>
          <w:szCs w:val="24"/>
          <w:shd w:val="clear" w:color="auto" w:fill="FFFFFF"/>
        </w:rPr>
        <w:t xml:space="preserve"> Many of these houses hold themselves out as “programs” but do not provide any in-house services.</w:t>
      </w:r>
      <w:r w:rsidRPr="00A551F8">
        <w:rPr>
          <w:rFonts w:ascii="Times New Roman" w:hAnsi="Times New Roman"/>
          <w:sz w:val="24"/>
          <w:szCs w:val="24"/>
          <w:shd w:val="clear" w:color="auto" w:fill="FFFFFF"/>
          <w:vertAlign w:val="superscript"/>
        </w:rPr>
        <w:footnoteReference w:id="5"/>
      </w:r>
      <w:r w:rsidR="003E28B3" w:rsidRPr="00A551F8">
        <w:rPr>
          <w:rFonts w:ascii="Times New Roman" w:hAnsi="Times New Roman"/>
          <w:sz w:val="24"/>
          <w:szCs w:val="24"/>
          <w:shd w:val="clear" w:color="auto" w:fill="FFFFFF"/>
        </w:rPr>
        <w:t xml:space="preserve"> It has been reported that</w:t>
      </w:r>
      <w:r w:rsidR="00F842C9" w:rsidRPr="00A551F8">
        <w:rPr>
          <w:rFonts w:ascii="Times New Roman" w:hAnsi="Times New Roman"/>
          <w:sz w:val="24"/>
          <w:szCs w:val="24"/>
          <w:shd w:val="clear" w:color="auto" w:fill="FFFFFF"/>
        </w:rPr>
        <w:t>, in some instances,</w:t>
      </w:r>
      <w:r w:rsidR="003E28B3" w:rsidRPr="00A551F8">
        <w:rPr>
          <w:rFonts w:ascii="Times New Roman" w:hAnsi="Times New Roman"/>
          <w:sz w:val="24"/>
          <w:szCs w:val="24"/>
          <w:shd w:val="clear" w:color="auto" w:fill="FFFFFF"/>
        </w:rPr>
        <w:t xml:space="preserve"> t</w:t>
      </w:r>
      <w:r w:rsidRPr="00A551F8">
        <w:rPr>
          <w:rFonts w:ascii="Times New Roman" w:hAnsi="Times New Roman"/>
          <w:sz w:val="24"/>
          <w:szCs w:val="24"/>
          <w:shd w:val="clear" w:color="auto" w:fill="FFFFFF"/>
        </w:rPr>
        <w:t>he operators of these houses send residents to outpatient programs run by organizations that provide kickbacks to these operators.</w:t>
      </w:r>
      <w:r w:rsidRPr="00A551F8">
        <w:rPr>
          <w:rFonts w:ascii="Times New Roman" w:hAnsi="Times New Roman"/>
          <w:sz w:val="24"/>
          <w:szCs w:val="24"/>
          <w:shd w:val="clear" w:color="auto" w:fill="FFFFFF"/>
          <w:vertAlign w:val="superscript"/>
        </w:rPr>
        <w:footnoteReference w:id="6"/>
      </w:r>
      <w:r w:rsidRPr="00A551F8">
        <w:rPr>
          <w:rFonts w:ascii="Times New Roman" w:hAnsi="Times New Roman"/>
          <w:sz w:val="24"/>
          <w:szCs w:val="24"/>
          <w:shd w:val="clear" w:color="auto" w:fill="FFFFFF"/>
        </w:rPr>
        <w:t xml:space="preserve"> Although reports suggest that State and City agencies and community-based organizations refer individuals to three-quarter houses, these houses are neither licensed by the City nor regulated or overseen by any City agency.</w:t>
      </w:r>
      <w:r w:rsidRPr="00A551F8">
        <w:rPr>
          <w:rFonts w:ascii="Times New Roman" w:hAnsi="Times New Roman"/>
          <w:sz w:val="24"/>
          <w:szCs w:val="24"/>
          <w:shd w:val="clear" w:color="auto" w:fill="FFFFFF"/>
          <w:vertAlign w:val="superscript"/>
        </w:rPr>
        <w:footnoteReference w:id="7"/>
      </w:r>
    </w:p>
    <w:p w:rsidR="000D2A0D" w:rsidRPr="00A551F8" w:rsidRDefault="005033BF" w:rsidP="000D2A0D">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lastRenderedPageBreak/>
        <w:t>There is no precise data available on the exact number of three-quarter houses in New York City, but a 2013 report by the Prisoner Reentry Institute at John Jay College (“PRI report”) found 317 addresses of known locations, most of which are located in the City’s poorest communities, such as central Brooklyn, southeast Queens, and the southern Bronx.</w:t>
      </w:r>
      <w:r w:rsidRPr="00A551F8">
        <w:rPr>
          <w:rFonts w:ascii="Times New Roman" w:hAnsi="Times New Roman"/>
          <w:sz w:val="24"/>
          <w:szCs w:val="24"/>
          <w:shd w:val="clear" w:color="auto" w:fill="FFFFFF"/>
          <w:vertAlign w:val="superscript"/>
        </w:rPr>
        <w:footnoteReference w:id="8"/>
      </w:r>
      <w:r w:rsidRPr="00A551F8">
        <w:rPr>
          <w:rFonts w:ascii="Times New Roman" w:hAnsi="Times New Roman"/>
          <w:sz w:val="24"/>
          <w:szCs w:val="24"/>
          <w:shd w:val="clear" w:color="auto" w:fill="FFFFFF"/>
        </w:rPr>
        <w:t xml:space="preserve"> According to the PRI report, estimates indicate that more than 10,000 individuals live in three-quarter housing.</w:t>
      </w:r>
      <w:r w:rsidRPr="00A551F8">
        <w:rPr>
          <w:rFonts w:ascii="Times New Roman" w:hAnsi="Times New Roman"/>
          <w:sz w:val="24"/>
          <w:szCs w:val="24"/>
          <w:shd w:val="clear" w:color="auto" w:fill="FFFFFF"/>
          <w:vertAlign w:val="superscript"/>
        </w:rPr>
        <w:footnoteReference w:id="9"/>
      </w:r>
      <w:r w:rsidRPr="00A551F8">
        <w:rPr>
          <w:rFonts w:ascii="Times New Roman" w:hAnsi="Times New Roman"/>
          <w:sz w:val="24"/>
          <w:szCs w:val="24"/>
          <w:shd w:val="clear" w:color="auto" w:fill="FFFFFF"/>
        </w:rPr>
        <w:t xml:space="preserve"> </w:t>
      </w:r>
      <w:r w:rsidR="000D2A0D" w:rsidRPr="00A551F8">
        <w:rPr>
          <w:rFonts w:ascii="Times New Roman" w:hAnsi="Times New Roman"/>
          <w:sz w:val="24"/>
          <w:szCs w:val="24"/>
          <w:shd w:val="clear" w:color="auto" w:fill="FFFFFF"/>
        </w:rPr>
        <w:t>B</w:t>
      </w:r>
      <w:r w:rsidR="00366F77" w:rsidRPr="00A551F8">
        <w:rPr>
          <w:rFonts w:ascii="Times New Roman" w:hAnsi="Times New Roman"/>
          <w:sz w:val="24"/>
          <w:szCs w:val="24"/>
          <w:shd w:val="clear" w:color="auto" w:fill="FFFFFF"/>
        </w:rPr>
        <w:t>etween June 1, 2015</w:t>
      </w:r>
      <w:r w:rsidR="000D2A0D" w:rsidRPr="00A551F8">
        <w:rPr>
          <w:rFonts w:ascii="Times New Roman" w:hAnsi="Times New Roman"/>
          <w:sz w:val="24"/>
          <w:szCs w:val="24"/>
          <w:shd w:val="clear" w:color="auto" w:fill="FFFFFF"/>
        </w:rPr>
        <w:t xml:space="preserve"> and </w:t>
      </w:r>
      <w:r w:rsidRPr="00A551F8">
        <w:rPr>
          <w:rFonts w:ascii="Times New Roman" w:hAnsi="Times New Roman"/>
          <w:sz w:val="24"/>
          <w:szCs w:val="24"/>
          <w:shd w:val="clear" w:color="auto" w:fill="FFFFFF"/>
        </w:rPr>
        <w:t>September 30, 2018, approximately 115 such houses</w:t>
      </w:r>
      <w:r w:rsidR="000D2A0D" w:rsidRPr="00A551F8">
        <w:rPr>
          <w:rFonts w:ascii="Times New Roman" w:hAnsi="Times New Roman"/>
          <w:sz w:val="24"/>
          <w:szCs w:val="24"/>
          <w:shd w:val="clear" w:color="auto" w:fill="FFFFFF"/>
        </w:rPr>
        <w:t xml:space="preserve"> were </w:t>
      </w:r>
      <w:r w:rsidR="00DD362B" w:rsidRPr="00A551F8">
        <w:rPr>
          <w:rFonts w:ascii="Times New Roman" w:hAnsi="Times New Roman"/>
          <w:sz w:val="24"/>
          <w:szCs w:val="24"/>
          <w:shd w:val="clear" w:color="auto" w:fill="FFFFFF"/>
        </w:rPr>
        <w:t>inspected</w:t>
      </w:r>
      <w:r w:rsidR="000D2A0D" w:rsidRPr="00A551F8">
        <w:rPr>
          <w:rFonts w:ascii="Times New Roman" w:hAnsi="Times New Roman"/>
          <w:sz w:val="24"/>
          <w:szCs w:val="24"/>
          <w:shd w:val="clear" w:color="auto" w:fill="FFFFFF"/>
        </w:rPr>
        <w:t xml:space="preserve"> by </w:t>
      </w:r>
      <w:r w:rsidR="00DD362B" w:rsidRPr="00A551F8">
        <w:rPr>
          <w:rFonts w:ascii="Times New Roman" w:hAnsi="Times New Roman"/>
          <w:sz w:val="24"/>
          <w:szCs w:val="24"/>
          <w:shd w:val="clear" w:color="auto" w:fill="FFFFFF"/>
        </w:rPr>
        <w:t>an</w:t>
      </w:r>
      <w:r w:rsidR="000D2A0D" w:rsidRPr="00A551F8">
        <w:rPr>
          <w:rFonts w:ascii="Times New Roman" w:hAnsi="Times New Roman"/>
          <w:sz w:val="24"/>
          <w:szCs w:val="24"/>
          <w:shd w:val="clear" w:color="auto" w:fill="FFFFFF"/>
        </w:rPr>
        <w:t xml:space="preserve"> interagency task force </w:t>
      </w:r>
      <w:r w:rsidR="00DD362B" w:rsidRPr="00A551F8">
        <w:rPr>
          <w:rFonts w:ascii="Times New Roman" w:hAnsi="Times New Roman"/>
          <w:sz w:val="24"/>
          <w:szCs w:val="24"/>
          <w:shd w:val="clear" w:color="auto" w:fill="FFFFFF"/>
        </w:rPr>
        <w:t xml:space="preserve">convened by Mayor </w:t>
      </w:r>
      <w:r w:rsidR="0019277A">
        <w:rPr>
          <w:rFonts w:ascii="Times New Roman" w:hAnsi="Times New Roman"/>
          <w:sz w:val="24"/>
          <w:szCs w:val="24"/>
          <w:shd w:val="clear" w:color="auto" w:fill="FFFFFF"/>
        </w:rPr>
        <w:t xml:space="preserve">Bill </w:t>
      </w:r>
      <w:r w:rsidR="00DD362B" w:rsidRPr="00A551F8">
        <w:rPr>
          <w:rFonts w:ascii="Times New Roman" w:hAnsi="Times New Roman"/>
          <w:sz w:val="24"/>
          <w:szCs w:val="24"/>
          <w:shd w:val="clear" w:color="auto" w:fill="FFFFFF"/>
        </w:rPr>
        <w:t xml:space="preserve">de Blasio </w:t>
      </w:r>
      <w:r w:rsidR="000D2A0D" w:rsidRPr="00A551F8">
        <w:rPr>
          <w:rFonts w:ascii="Times New Roman" w:hAnsi="Times New Roman"/>
          <w:sz w:val="24"/>
          <w:szCs w:val="24"/>
          <w:shd w:val="clear" w:color="auto" w:fill="FFFFFF"/>
        </w:rPr>
        <w:t>(discussed below).</w:t>
      </w:r>
      <w:r w:rsidR="007028A8" w:rsidRPr="00A551F8">
        <w:rPr>
          <w:rStyle w:val="FootnoteReference"/>
          <w:rFonts w:ascii="Times New Roman" w:hAnsi="Times New Roman"/>
          <w:sz w:val="24"/>
          <w:szCs w:val="24"/>
          <w:shd w:val="clear" w:color="auto" w:fill="FFFFFF"/>
        </w:rPr>
        <w:footnoteReference w:id="10"/>
      </w:r>
      <w:r w:rsidR="000D2A0D" w:rsidRPr="00A551F8">
        <w:rPr>
          <w:rFonts w:ascii="Times New Roman" w:hAnsi="Times New Roman"/>
          <w:sz w:val="24"/>
          <w:szCs w:val="24"/>
          <w:shd w:val="clear" w:color="auto" w:fill="FFFFFF"/>
        </w:rPr>
        <w:t xml:space="preserve"> The task force found that the 115 three-quarter houses had 3,678 violations across four agencies</w:t>
      </w:r>
      <w:r w:rsidR="007028A8" w:rsidRPr="00A551F8">
        <w:rPr>
          <w:rFonts w:ascii="Times New Roman" w:hAnsi="Times New Roman"/>
          <w:sz w:val="24"/>
          <w:szCs w:val="24"/>
          <w:shd w:val="clear" w:color="auto" w:fill="FFFFFF"/>
        </w:rPr>
        <w:t>.</w:t>
      </w:r>
      <w:r w:rsidR="007028A8" w:rsidRPr="00A551F8">
        <w:rPr>
          <w:rStyle w:val="FootnoteReference"/>
          <w:rFonts w:ascii="Times New Roman" w:hAnsi="Times New Roman"/>
          <w:sz w:val="24"/>
          <w:szCs w:val="24"/>
          <w:shd w:val="clear" w:color="auto" w:fill="FFFFFF"/>
        </w:rPr>
        <w:footnoteReference w:id="11"/>
      </w:r>
      <w:r w:rsidR="000D2A0D" w:rsidRPr="00A551F8">
        <w:rPr>
          <w:rFonts w:ascii="Times New Roman" w:hAnsi="Times New Roman"/>
          <w:sz w:val="24"/>
          <w:szCs w:val="24"/>
          <w:shd w:val="clear" w:color="auto" w:fill="FFFFFF"/>
        </w:rPr>
        <w:t xml:space="preserve"> </w:t>
      </w:r>
      <w:r w:rsidR="000220D7" w:rsidRPr="00A551F8">
        <w:rPr>
          <w:rFonts w:ascii="Times New Roman" w:hAnsi="Times New Roman"/>
          <w:sz w:val="24"/>
          <w:szCs w:val="24"/>
          <w:shd w:val="clear" w:color="auto" w:fill="FFFFFF"/>
        </w:rPr>
        <w:t>According to its most recent report, the</w:t>
      </w:r>
      <w:r w:rsidR="000D2A0D" w:rsidRPr="00A551F8">
        <w:rPr>
          <w:rFonts w:ascii="Times New Roman" w:hAnsi="Times New Roman"/>
          <w:sz w:val="24"/>
          <w:szCs w:val="24"/>
          <w:shd w:val="clear" w:color="auto" w:fill="FFFFFF"/>
        </w:rPr>
        <w:t xml:space="preserve"> task force conducts inspections of these houses based on information provided by advocates and through 311.</w:t>
      </w:r>
      <w:r w:rsidR="007028A8" w:rsidRPr="00A551F8">
        <w:rPr>
          <w:rStyle w:val="FootnoteReference"/>
          <w:rFonts w:ascii="Times New Roman" w:hAnsi="Times New Roman"/>
          <w:sz w:val="24"/>
          <w:szCs w:val="24"/>
          <w:shd w:val="clear" w:color="auto" w:fill="FFFFFF"/>
        </w:rPr>
        <w:footnoteReference w:id="12"/>
      </w:r>
    </w:p>
    <w:p w:rsidR="000D2A0D" w:rsidRPr="00A551F8" w:rsidRDefault="00EA3E76" w:rsidP="000D2A0D">
      <w:pPr>
        <w:spacing w:line="480" w:lineRule="auto"/>
        <w:ind w:firstLine="720"/>
        <w:jc w:val="both"/>
        <w:rPr>
          <w:rFonts w:ascii="Times New Roman" w:hAnsi="Times New Roman"/>
          <w:sz w:val="24"/>
          <w:szCs w:val="24"/>
          <w:shd w:val="clear" w:color="auto" w:fill="FFFFFF"/>
        </w:rPr>
      </w:pPr>
      <w:r w:rsidRPr="00A551F8">
        <w:rPr>
          <w:rFonts w:ascii="Times New Roman" w:hAnsi="Times New Roman"/>
          <w:noProof/>
          <w:sz w:val="24"/>
          <w:szCs w:val="24"/>
          <w:shd w:val="clear" w:color="auto" w:fill="FFFFFF"/>
        </w:rPr>
        <w:lastRenderedPageBreak/>
        <w:drawing>
          <wp:inline distT="0" distB="0" distL="0" distR="0">
            <wp:extent cx="4290060" cy="3558540"/>
            <wp:effectExtent l="0" t="0" r="0" b="0"/>
            <wp:docPr id="2"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rrowheads="1"/>
                    </pic:cNvPicPr>
                  </pic:nvPicPr>
                  <pic:blipFill>
                    <a:blip r:embed="rId9">
                      <a:extLst>
                        <a:ext uri="{28A0092B-C50C-407E-A947-70E740481C1C}">
                          <a14:useLocalDpi xmlns:a14="http://schemas.microsoft.com/office/drawing/2010/main" val="0"/>
                        </a:ext>
                      </a:extLst>
                    </a:blip>
                    <a:srcRect l="28130" t="14304" r="21507" b="22836"/>
                    <a:stretch>
                      <a:fillRect/>
                    </a:stretch>
                  </pic:blipFill>
                  <pic:spPr bwMode="auto">
                    <a:xfrm>
                      <a:off x="0" y="0"/>
                      <a:ext cx="4290060" cy="3558540"/>
                    </a:xfrm>
                    <a:prstGeom prst="rect">
                      <a:avLst/>
                    </a:prstGeom>
                    <a:noFill/>
                    <a:ln>
                      <a:noFill/>
                    </a:ln>
                  </pic:spPr>
                </pic:pic>
              </a:graphicData>
            </a:graphic>
          </wp:inline>
        </w:drawing>
      </w:r>
      <w:r w:rsidR="005033BF" w:rsidRPr="00A551F8">
        <w:rPr>
          <w:rFonts w:ascii="Times New Roman" w:hAnsi="Times New Roman"/>
          <w:sz w:val="24"/>
          <w:szCs w:val="24"/>
          <w:shd w:val="clear" w:color="auto" w:fill="FFFFFF"/>
        </w:rPr>
        <w:t>.</w:t>
      </w:r>
      <w:r w:rsidR="005033BF" w:rsidRPr="00A551F8">
        <w:rPr>
          <w:rFonts w:ascii="Times New Roman" w:hAnsi="Times New Roman"/>
          <w:sz w:val="24"/>
          <w:szCs w:val="24"/>
          <w:shd w:val="clear" w:color="auto" w:fill="FFFFFF"/>
          <w:vertAlign w:val="superscript"/>
        </w:rPr>
        <w:footnoteReference w:id="13"/>
      </w:r>
      <w:r w:rsidR="005033BF" w:rsidRPr="00A551F8">
        <w:rPr>
          <w:rFonts w:ascii="Times New Roman" w:hAnsi="Times New Roman"/>
          <w:sz w:val="24"/>
          <w:szCs w:val="24"/>
          <w:shd w:val="clear" w:color="auto" w:fill="FFFFFF"/>
        </w:rPr>
        <w:t xml:space="preserve"> </w:t>
      </w:r>
      <w:r w:rsidR="000D2A0D" w:rsidRPr="00A551F8">
        <w:rPr>
          <w:rFonts w:ascii="Times New Roman" w:hAnsi="Times New Roman"/>
          <w:sz w:val="24"/>
          <w:szCs w:val="24"/>
          <w:shd w:val="clear" w:color="auto" w:fill="FFFFFF"/>
        </w:rPr>
        <w:t xml:space="preserve"> </w:t>
      </w:r>
    </w:p>
    <w:p w:rsidR="005033BF" w:rsidRPr="00A551F8" w:rsidRDefault="005033BF" w:rsidP="005033BF">
      <w:pPr>
        <w:spacing w:line="480" w:lineRule="auto"/>
        <w:jc w:val="center"/>
        <w:rPr>
          <w:rFonts w:ascii="Times New Roman" w:hAnsi="Times New Roman"/>
          <w:sz w:val="24"/>
          <w:szCs w:val="24"/>
          <w:shd w:val="clear" w:color="auto" w:fill="FFFFFF"/>
        </w:rPr>
      </w:pPr>
    </w:p>
    <w:p w:rsidR="005033BF" w:rsidRPr="00A551F8" w:rsidRDefault="005033BF"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Three-quarter houses are financed almost entirely by public funds, and rents are typically tailored to a resident’s public assistance benefits.</w:t>
      </w:r>
      <w:r w:rsidRPr="00A551F8">
        <w:rPr>
          <w:rFonts w:ascii="Times New Roman" w:hAnsi="Times New Roman"/>
          <w:sz w:val="24"/>
          <w:szCs w:val="24"/>
          <w:shd w:val="clear" w:color="auto" w:fill="FFFFFF"/>
          <w:vertAlign w:val="superscript"/>
        </w:rPr>
        <w:footnoteReference w:id="14"/>
      </w:r>
      <w:r w:rsidRPr="00A551F8">
        <w:rPr>
          <w:rFonts w:ascii="Times New Roman" w:hAnsi="Times New Roman"/>
          <w:sz w:val="24"/>
          <w:szCs w:val="24"/>
          <w:shd w:val="clear" w:color="auto" w:fill="FFFFFF"/>
        </w:rPr>
        <w:t xml:space="preserve"> Those in receipt of only public assistance generally pay the $215 a month maximum shelter allowance</w:t>
      </w:r>
      <w:r w:rsidRPr="00A551F8">
        <w:rPr>
          <w:rFonts w:ascii="Times New Roman" w:hAnsi="Times New Roman"/>
          <w:sz w:val="24"/>
          <w:szCs w:val="24"/>
          <w:shd w:val="clear" w:color="auto" w:fill="FFFFFF"/>
          <w:vertAlign w:val="superscript"/>
        </w:rPr>
        <w:footnoteReference w:id="15"/>
      </w:r>
      <w:r w:rsidRPr="00A551F8">
        <w:rPr>
          <w:rFonts w:ascii="Times New Roman" w:hAnsi="Times New Roman"/>
          <w:sz w:val="24"/>
          <w:szCs w:val="24"/>
          <w:shd w:val="clear" w:color="auto" w:fill="FFFFFF"/>
        </w:rPr>
        <w:t xml:space="preserve"> for a single adult.</w:t>
      </w:r>
      <w:r w:rsidRPr="00A551F8">
        <w:rPr>
          <w:rFonts w:ascii="Times New Roman" w:hAnsi="Times New Roman"/>
          <w:sz w:val="24"/>
          <w:szCs w:val="24"/>
          <w:shd w:val="clear" w:color="auto" w:fill="FFFFFF"/>
          <w:vertAlign w:val="superscript"/>
        </w:rPr>
        <w:footnoteReference w:id="16"/>
      </w:r>
      <w:r w:rsidRPr="00A551F8">
        <w:rPr>
          <w:rFonts w:ascii="Times New Roman" w:hAnsi="Times New Roman"/>
          <w:sz w:val="24"/>
          <w:szCs w:val="24"/>
          <w:shd w:val="clear" w:color="auto" w:fill="FFFFFF"/>
        </w:rPr>
        <w:t xml:space="preserve"> Tenants who receive Social Security Disability (SSD) benefits, Social Security Income (SSI), unemployment insurance benefits, or are who are employed typically pay more than the $215/month </w:t>
      </w:r>
      <w:r w:rsidR="0019277A">
        <w:rPr>
          <w:rFonts w:ascii="Times New Roman" w:hAnsi="Times New Roman"/>
          <w:sz w:val="24"/>
          <w:szCs w:val="24"/>
          <w:shd w:val="clear" w:color="auto" w:fill="FFFFFF"/>
        </w:rPr>
        <w:t>that</w:t>
      </w:r>
      <w:r w:rsidRPr="00A551F8">
        <w:rPr>
          <w:rFonts w:ascii="Times New Roman" w:hAnsi="Times New Roman"/>
          <w:sz w:val="24"/>
          <w:szCs w:val="24"/>
          <w:shd w:val="clear" w:color="auto" w:fill="FFFFFF"/>
        </w:rPr>
        <w:t xml:space="preserve"> operators charge public assistance recipients.</w:t>
      </w:r>
      <w:r w:rsidRPr="00A551F8">
        <w:rPr>
          <w:rFonts w:ascii="Times New Roman" w:hAnsi="Times New Roman"/>
          <w:sz w:val="24"/>
          <w:szCs w:val="24"/>
          <w:shd w:val="clear" w:color="auto" w:fill="FFFFFF"/>
          <w:vertAlign w:val="superscript"/>
        </w:rPr>
        <w:footnoteReference w:id="17"/>
      </w:r>
      <w:r w:rsidRPr="00A551F8">
        <w:rPr>
          <w:rFonts w:ascii="Times New Roman" w:hAnsi="Times New Roman"/>
          <w:sz w:val="24"/>
          <w:szCs w:val="24"/>
          <w:shd w:val="clear" w:color="auto" w:fill="FFFFFF"/>
        </w:rPr>
        <w:t xml:space="preserve"> Operators of three-quarter housing also often charge other fees, generally between $30 and $50 a month, which tenants must pay the out of their limited cash assistance.</w:t>
      </w:r>
      <w:r w:rsidRPr="00A551F8">
        <w:rPr>
          <w:rFonts w:ascii="Times New Roman" w:hAnsi="Times New Roman"/>
          <w:sz w:val="24"/>
          <w:szCs w:val="24"/>
          <w:shd w:val="clear" w:color="auto" w:fill="FFFFFF"/>
          <w:vertAlign w:val="superscript"/>
        </w:rPr>
        <w:footnoteReference w:id="18"/>
      </w:r>
      <w:r w:rsidRPr="00A551F8">
        <w:rPr>
          <w:rFonts w:ascii="Times New Roman" w:hAnsi="Times New Roman"/>
          <w:sz w:val="24"/>
          <w:szCs w:val="24"/>
          <w:shd w:val="clear" w:color="auto" w:fill="FFFFFF"/>
        </w:rPr>
        <w:t xml:space="preserve"> According to the PRI report, which surveyed tenants of three-</w:t>
      </w:r>
      <w:r w:rsidRPr="00A551F8">
        <w:rPr>
          <w:rFonts w:ascii="Times New Roman" w:hAnsi="Times New Roman"/>
          <w:sz w:val="24"/>
          <w:szCs w:val="24"/>
          <w:shd w:val="clear" w:color="auto" w:fill="FFFFFF"/>
        </w:rPr>
        <w:lastRenderedPageBreak/>
        <w:t>quarter housing, 91% of the survey respondents’ rent was paid by HRA, and 47% of tenants were required to pay monthly fees from their public assistance cash benefits.</w:t>
      </w:r>
      <w:r w:rsidRPr="00A551F8">
        <w:rPr>
          <w:rFonts w:ascii="Times New Roman" w:hAnsi="Times New Roman"/>
          <w:sz w:val="24"/>
          <w:szCs w:val="24"/>
          <w:shd w:val="clear" w:color="auto" w:fill="FFFFFF"/>
          <w:vertAlign w:val="superscript"/>
        </w:rPr>
        <w:footnoteReference w:id="19"/>
      </w:r>
    </w:p>
    <w:p w:rsidR="005033BF" w:rsidRPr="00A551F8" w:rsidRDefault="005033BF" w:rsidP="005033BF">
      <w:pPr>
        <w:spacing w:line="480" w:lineRule="auto"/>
        <w:jc w:val="both"/>
        <w:rPr>
          <w:rFonts w:ascii="Times New Roman" w:hAnsi="Times New Roman"/>
          <w:sz w:val="24"/>
          <w:szCs w:val="24"/>
          <w:shd w:val="clear" w:color="auto" w:fill="FFFFFF"/>
        </w:rPr>
      </w:pPr>
      <w:r w:rsidRPr="00A551F8">
        <w:rPr>
          <w:rFonts w:ascii="Times New Roman" w:hAnsi="Times New Roman"/>
          <w:i/>
          <w:sz w:val="24"/>
          <w:szCs w:val="24"/>
          <w:shd w:val="clear" w:color="auto" w:fill="FFFFFF"/>
        </w:rPr>
        <w:t>Who lives in three-quarter housing?</w:t>
      </w:r>
    </w:p>
    <w:p w:rsidR="005033BF" w:rsidRPr="00A551F8" w:rsidRDefault="00953F3B"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Three-quarter housing</w:t>
      </w:r>
      <w:r w:rsidR="005033BF" w:rsidRPr="00A551F8">
        <w:rPr>
          <w:rFonts w:ascii="Times New Roman" w:hAnsi="Times New Roman"/>
          <w:sz w:val="24"/>
          <w:szCs w:val="24"/>
          <w:shd w:val="clear" w:color="auto" w:fill="FFFFFF"/>
        </w:rPr>
        <w:t xml:space="preserve"> tenants are typically single adults who are returning from prison or jail, recovering from short-term hospital stays or residential substance abuse treatment, facing street homelessness, or dealing with unemployment, family crises or medical issues.</w:t>
      </w:r>
      <w:r w:rsidR="005033BF" w:rsidRPr="00A551F8">
        <w:rPr>
          <w:rFonts w:ascii="Times New Roman" w:hAnsi="Times New Roman"/>
          <w:sz w:val="24"/>
          <w:szCs w:val="24"/>
          <w:shd w:val="clear" w:color="auto" w:fill="FFFFFF"/>
          <w:vertAlign w:val="superscript"/>
        </w:rPr>
        <w:footnoteReference w:id="20"/>
      </w:r>
      <w:r w:rsidR="005033BF" w:rsidRPr="00A551F8">
        <w:rPr>
          <w:rFonts w:ascii="Times New Roman" w:hAnsi="Times New Roman"/>
          <w:sz w:val="24"/>
          <w:szCs w:val="24"/>
          <w:shd w:val="clear" w:color="auto" w:fill="FFFFFF"/>
        </w:rPr>
        <w:t xml:space="preserve"> Generally, three-quarter houses are the only alternative to the shelter system or the street for such individuals.</w:t>
      </w:r>
      <w:bookmarkStart w:id="4" w:name="_Ref6574563"/>
      <w:r w:rsidR="005033BF" w:rsidRPr="00A551F8">
        <w:rPr>
          <w:rFonts w:ascii="Times New Roman" w:hAnsi="Times New Roman"/>
          <w:sz w:val="24"/>
          <w:szCs w:val="24"/>
          <w:shd w:val="clear" w:color="auto" w:fill="FFFFFF"/>
          <w:vertAlign w:val="superscript"/>
        </w:rPr>
        <w:footnoteReference w:id="21"/>
      </w:r>
      <w:bookmarkEnd w:id="4"/>
      <w:r w:rsidR="005033BF" w:rsidRPr="00A551F8">
        <w:rPr>
          <w:rFonts w:ascii="Times New Roman" w:hAnsi="Times New Roman"/>
          <w:sz w:val="24"/>
          <w:szCs w:val="24"/>
          <w:shd w:val="clear" w:color="auto" w:fill="FFFFFF"/>
        </w:rPr>
        <w:t xml:space="preserve"> According to the PRI report, 72% of the tenants who were surveyed were previously incarcerated, 60% had resided in a City shelter, 51% had been in a residential substance abuse treatment program, and 42% had experienced street homelessness.</w:t>
      </w:r>
      <w:r w:rsidR="005033BF" w:rsidRPr="00A551F8">
        <w:rPr>
          <w:rFonts w:ascii="Times New Roman" w:hAnsi="Times New Roman"/>
          <w:sz w:val="24"/>
          <w:szCs w:val="24"/>
          <w:shd w:val="clear" w:color="auto" w:fill="FFFFFF"/>
          <w:vertAlign w:val="superscript"/>
        </w:rPr>
        <w:footnoteReference w:id="22"/>
      </w:r>
      <w:r w:rsidR="005033BF" w:rsidRPr="00A551F8">
        <w:rPr>
          <w:rFonts w:ascii="Times New Roman" w:hAnsi="Times New Roman"/>
          <w:sz w:val="24"/>
          <w:szCs w:val="24"/>
          <w:shd w:val="clear" w:color="auto" w:fill="FFFFFF"/>
        </w:rPr>
        <w:t xml:space="preserve"> Among individuals who were referred to three-quarter houses, 31% were referred by a substance abuse program, 19% were referred through word of mouth, 14% were referred by parole, 14% were referred by a City shelter, 10% were referred by another three-quarter house, and 5% were referred by the courts.</w:t>
      </w:r>
      <w:r w:rsidR="005033BF" w:rsidRPr="00A551F8">
        <w:rPr>
          <w:rFonts w:ascii="Times New Roman" w:hAnsi="Times New Roman"/>
          <w:sz w:val="24"/>
          <w:szCs w:val="24"/>
          <w:shd w:val="clear" w:color="auto" w:fill="FFFFFF"/>
          <w:vertAlign w:val="superscript"/>
        </w:rPr>
        <w:footnoteReference w:id="23"/>
      </w:r>
    </w:p>
    <w:p w:rsidR="005033BF" w:rsidRPr="00A551F8" w:rsidRDefault="005033BF" w:rsidP="005033BF">
      <w:pPr>
        <w:spacing w:line="480" w:lineRule="auto"/>
        <w:jc w:val="both"/>
        <w:rPr>
          <w:rFonts w:ascii="Times New Roman" w:hAnsi="Times New Roman"/>
          <w:sz w:val="24"/>
          <w:szCs w:val="24"/>
          <w:shd w:val="clear" w:color="auto" w:fill="FFFFFF"/>
        </w:rPr>
      </w:pPr>
      <w:r w:rsidRPr="00A551F8">
        <w:rPr>
          <w:rFonts w:ascii="Times New Roman" w:hAnsi="Times New Roman"/>
          <w:i/>
          <w:sz w:val="24"/>
          <w:szCs w:val="24"/>
          <w:shd w:val="clear" w:color="auto" w:fill="FFFFFF"/>
        </w:rPr>
        <w:t>Issues in three-quarter housing</w:t>
      </w:r>
    </w:p>
    <w:p w:rsidR="005033BF" w:rsidRPr="00A551F8" w:rsidRDefault="005033BF" w:rsidP="00335455">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 xml:space="preserve">Almost 90% of the three-quarter houses analyzed in the PRI report had Building Code complaints that resulted in at least one violation or stop-work order by the Department of Buildings (DOB). The violations included illegal conversions, lacking or violating certificates of occupancy, not having work permits, illegal single room occupancies, blocked, locked or </w:t>
      </w:r>
      <w:r w:rsidRPr="00A551F8">
        <w:rPr>
          <w:rFonts w:ascii="Times New Roman" w:hAnsi="Times New Roman"/>
          <w:sz w:val="24"/>
          <w:szCs w:val="24"/>
          <w:shd w:val="clear" w:color="auto" w:fill="FFFFFF"/>
        </w:rPr>
        <w:lastRenderedPageBreak/>
        <w:t>improper egress, illegal or defective gas hookups and failure to maintain the property.</w:t>
      </w:r>
      <w:r w:rsidRPr="00A551F8">
        <w:rPr>
          <w:rFonts w:ascii="Times New Roman" w:hAnsi="Times New Roman"/>
          <w:sz w:val="24"/>
          <w:szCs w:val="24"/>
          <w:shd w:val="clear" w:color="auto" w:fill="FFFFFF"/>
          <w:vertAlign w:val="superscript"/>
        </w:rPr>
        <w:footnoteReference w:id="24"/>
      </w:r>
      <w:r w:rsidRPr="00A551F8">
        <w:rPr>
          <w:rFonts w:ascii="Times New Roman" w:hAnsi="Times New Roman"/>
          <w:sz w:val="24"/>
          <w:szCs w:val="24"/>
          <w:shd w:val="clear" w:color="auto" w:fill="FFFFFF"/>
        </w:rPr>
        <w:t xml:space="preserve"> One of the most significant issues with three-quarter houses is overcrowding. Often, a single room has beds for between two and eight people, with bunk beds placed on all walls, and with beds in hallways and closets.</w:t>
      </w:r>
      <w:r w:rsidRPr="00A551F8">
        <w:rPr>
          <w:rFonts w:ascii="Times New Roman" w:hAnsi="Times New Roman"/>
          <w:sz w:val="24"/>
          <w:szCs w:val="24"/>
          <w:shd w:val="clear" w:color="auto" w:fill="FFFFFF"/>
          <w:vertAlign w:val="superscript"/>
        </w:rPr>
        <w:footnoteReference w:id="25"/>
      </w:r>
    </w:p>
    <w:p w:rsidR="005033BF" w:rsidRPr="00A551F8" w:rsidRDefault="005033BF"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Three-quarter houses operators also often violate tenants’ rights through unlawful evictions.</w:t>
      </w:r>
      <w:r w:rsidRPr="00A551F8">
        <w:rPr>
          <w:rFonts w:ascii="Times New Roman" w:hAnsi="Times New Roman"/>
          <w:sz w:val="24"/>
          <w:szCs w:val="24"/>
          <w:shd w:val="clear" w:color="auto" w:fill="FFFFFF"/>
          <w:vertAlign w:val="superscript"/>
        </w:rPr>
        <w:footnoteReference w:id="26"/>
      </w:r>
      <w:r w:rsidRPr="00A551F8">
        <w:rPr>
          <w:rFonts w:ascii="Times New Roman" w:hAnsi="Times New Roman"/>
          <w:sz w:val="24"/>
          <w:szCs w:val="24"/>
          <w:shd w:val="clear" w:color="auto" w:fill="FFFFFF"/>
        </w:rPr>
        <w:t xml:space="preserve"> Residents report that operators arbitrarily force people out without notice or court process.</w:t>
      </w:r>
      <w:r w:rsidRPr="00A551F8">
        <w:rPr>
          <w:rFonts w:ascii="Times New Roman" w:hAnsi="Times New Roman"/>
          <w:sz w:val="24"/>
          <w:szCs w:val="24"/>
          <w:shd w:val="clear" w:color="auto" w:fill="FFFFFF"/>
          <w:vertAlign w:val="superscript"/>
        </w:rPr>
        <w:footnoteReference w:id="27"/>
      </w:r>
      <w:r w:rsidRPr="00A551F8">
        <w:rPr>
          <w:rFonts w:ascii="Times New Roman" w:hAnsi="Times New Roman"/>
          <w:sz w:val="24"/>
          <w:szCs w:val="24"/>
          <w:shd w:val="clear" w:color="auto" w:fill="FFFFFF"/>
        </w:rPr>
        <w:t xml:space="preserve"> Additionally, there are reports that residents are required to attend a particular substance abuse treatment program, regardless of their need for such treatment.</w:t>
      </w:r>
      <w:r w:rsidRPr="00A551F8">
        <w:rPr>
          <w:rFonts w:ascii="Times New Roman" w:hAnsi="Times New Roman"/>
          <w:sz w:val="24"/>
          <w:szCs w:val="24"/>
          <w:shd w:val="clear" w:color="auto" w:fill="FFFFFF"/>
          <w:vertAlign w:val="superscript"/>
        </w:rPr>
        <w:footnoteReference w:id="28"/>
      </w:r>
      <w:r w:rsidRPr="00A551F8">
        <w:rPr>
          <w:rFonts w:ascii="Times New Roman" w:hAnsi="Times New Roman"/>
          <w:sz w:val="24"/>
          <w:szCs w:val="24"/>
          <w:shd w:val="clear" w:color="auto" w:fill="FFFFFF"/>
        </w:rPr>
        <w:t xml:space="preserve"> The evidence suggests that operators receive illegal kickbacks from substance abuse providers based on reports that tenants are forced to attend a particular program or face eviction, and are required to hand in daily “slips” to prove their attendance at such programs.</w:t>
      </w:r>
      <w:r w:rsidRPr="00A551F8">
        <w:rPr>
          <w:rFonts w:ascii="Times New Roman" w:hAnsi="Times New Roman"/>
          <w:sz w:val="24"/>
          <w:szCs w:val="24"/>
          <w:shd w:val="clear" w:color="auto" w:fill="FFFFFF"/>
          <w:vertAlign w:val="superscript"/>
        </w:rPr>
        <w:footnoteReference w:id="29"/>
      </w:r>
      <w:r w:rsidRPr="00A551F8">
        <w:rPr>
          <w:rFonts w:ascii="Times New Roman" w:hAnsi="Times New Roman"/>
          <w:sz w:val="24"/>
          <w:szCs w:val="24"/>
          <w:shd w:val="clear" w:color="auto" w:fill="FFFFFF"/>
        </w:rPr>
        <w:t xml:space="preserve"> Tenants are often illegally evicted upon successful completion of these programs.</w:t>
      </w:r>
      <w:r w:rsidRPr="00A551F8">
        <w:rPr>
          <w:rFonts w:ascii="Times New Roman" w:hAnsi="Times New Roman"/>
          <w:sz w:val="24"/>
          <w:szCs w:val="24"/>
          <w:shd w:val="clear" w:color="auto" w:fill="FFFFFF"/>
          <w:vertAlign w:val="superscript"/>
        </w:rPr>
        <w:footnoteReference w:id="30"/>
      </w:r>
      <w:r w:rsidRPr="00A551F8">
        <w:rPr>
          <w:rFonts w:ascii="Times New Roman" w:hAnsi="Times New Roman"/>
          <w:sz w:val="24"/>
          <w:szCs w:val="24"/>
          <w:shd w:val="clear" w:color="auto" w:fill="FFFFFF"/>
        </w:rPr>
        <w:t xml:space="preserve"> There are also reports of operators threatening tenants who are on parole or </w:t>
      </w:r>
      <w:r w:rsidRPr="00A551F8">
        <w:rPr>
          <w:rFonts w:ascii="Times New Roman" w:hAnsi="Times New Roman"/>
          <w:sz w:val="24"/>
          <w:szCs w:val="24"/>
        </w:rPr>
        <w:t>probation.</w:t>
      </w:r>
      <w:r w:rsidRPr="00A551F8">
        <w:rPr>
          <w:rFonts w:ascii="Times New Roman" w:hAnsi="Times New Roman"/>
          <w:sz w:val="24"/>
          <w:szCs w:val="24"/>
          <w:vertAlign w:val="superscript"/>
        </w:rPr>
        <w:footnoteReference w:id="31"/>
      </w:r>
      <w:r w:rsidRPr="00A551F8">
        <w:rPr>
          <w:rFonts w:ascii="Times New Roman" w:hAnsi="Times New Roman"/>
          <w:sz w:val="24"/>
          <w:szCs w:val="24"/>
        </w:rPr>
        <w:t xml:space="preserve"> According to the PRI report, 81% of the survey respondents’ houses required tenants to attend substance abuse treatment and submit proof of attendance.</w:t>
      </w:r>
      <w:r w:rsidRPr="00A551F8">
        <w:rPr>
          <w:rFonts w:ascii="Times New Roman" w:hAnsi="Times New Roman"/>
          <w:sz w:val="24"/>
          <w:szCs w:val="24"/>
          <w:vertAlign w:val="superscript"/>
        </w:rPr>
        <w:footnoteReference w:id="32"/>
      </w:r>
      <w:r w:rsidRPr="00A551F8">
        <w:rPr>
          <w:rFonts w:ascii="Times New Roman" w:hAnsi="Times New Roman"/>
          <w:sz w:val="24"/>
          <w:szCs w:val="24"/>
        </w:rPr>
        <w:t xml:space="preserve"> </w:t>
      </w:r>
    </w:p>
    <w:p w:rsidR="005033BF" w:rsidRPr="00A551F8" w:rsidRDefault="005033BF" w:rsidP="005033BF">
      <w:pPr>
        <w:spacing w:line="480" w:lineRule="auto"/>
        <w:jc w:val="both"/>
        <w:rPr>
          <w:rFonts w:ascii="Times New Roman" w:hAnsi="Times New Roman"/>
          <w:sz w:val="24"/>
          <w:szCs w:val="24"/>
          <w:shd w:val="clear" w:color="auto" w:fill="FFFFFF"/>
        </w:rPr>
      </w:pPr>
      <w:r w:rsidRPr="00A551F8">
        <w:rPr>
          <w:rFonts w:ascii="Times New Roman" w:hAnsi="Times New Roman"/>
          <w:i/>
          <w:sz w:val="24"/>
          <w:szCs w:val="24"/>
          <w:shd w:val="clear" w:color="auto" w:fill="FFFFFF"/>
        </w:rPr>
        <w:t>Advantages of three-quarter housing</w:t>
      </w:r>
    </w:p>
    <w:p w:rsidR="005C70B9" w:rsidRPr="00A551F8" w:rsidRDefault="005033BF" w:rsidP="00A14DD4">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 xml:space="preserve">Despite the serious issues with three-quarter housing, many tenants report that there are benefits. The PRI report found that the tenants surveyed almost unanimously expressed their </w:t>
      </w:r>
      <w:r w:rsidRPr="00A551F8">
        <w:rPr>
          <w:rFonts w:ascii="Times New Roman" w:hAnsi="Times New Roman"/>
          <w:sz w:val="24"/>
          <w:szCs w:val="24"/>
          <w:shd w:val="clear" w:color="auto" w:fill="FFFFFF"/>
        </w:rPr>
        <w:lastRenderedPageBreak/>
        <w:t>preference to live in a three-quarter house, as opposed to in a shelter or on the street.</w:t>
      </w:r>
      <w:r w:rsidRPr="00A551F8">
        <w:rPr>
          <w:rFonts w:ascii="Times New Roman" w:hAnsi="Times New Roman"/>
          <w:sz w:val="24"/>
          <w:szCs w:val="24"/>
          <w:shd w:val="clear" w:color="auto" w:fill="FFFFFF"/>
          <w:vertAlign w:val="superscript"/>
        </w:rPr>
        <w:footnoteReference w:id="33"/>
      </w:r>
      <w:r w:rsidRPr="00A551F8">
        <w:rPr>
          <w:rFonts w:ascii="Times New Roman" w:hAnsi="Times New Roman"/>
          <w:sz w:val="24"/>
          <w:szCs w:val="24"/>
          <w:shd w:val="clear" w:color="auto" w:fill="FFFFFF"/>
        </w:rPr>
        <w:t xml:space="preserve"> Some also reported an appreciation for the social support they received from housemates that have similar backgrounds or life experiences, and many reported that the homes struck the right balance between allocating them a degree of autonomy and providing the structure they need to recover, reenter society, and transition to more stable housing.</w:t>
      </w:r>
      <w:r w:rsidRPr="00A551F8">
        <w:rPr>
          <w:rFonts w:ascii="Times New Roman" w:hAnsi="Times New Roman"/>
          <w:sz w:val="24"/>
          <w:szCs w:val="24"/>
          <w:shd w:val="clear" w:color="auto" w:fill="FFFFFF"/>
          <w:vertAlign w:val="superscript"/>
        </w:rPr>
        <w:footnoteReference w:id="34"/>
      </w:r>
    </w:p>
    <w:p w:rsidR="005033BF" w:rsidRPr="00A551F8" w:rsidRDefault="00A14DD4" w:rsidP="005033BF">
      <w:pPr>
        <w:spacing w:line="480" w:lineRule="auto"/>
        <w:jc w:val="both"/>
        <w:rPr>
          <w:rFonts w:ascii="Times New Roman" w:hAnsi="Times New Roman"/>
          <w:sz w:val="24"/>
          <w:szCs w:val="24"/>
          <w:shd w:val="clear" w:color="auto" w:fill="FFFFFF"/>
        </w:rPr>
      </w:pPr>
      <w:r w:rsidRPr="00A551F8">
        <w:rPr>
          <w:rFonts w:ascii="Times New Roman" w:hAnsi="Times New Roman"/>
          <w:i/>
          <w:sz w:val="24"/>
          <w:szCs w:val="24"/>
          <w:shd w:val="clear" w:color="auto" w:fill="FFFFFF"/>
        </w:rPr>
        <w:t>Departm</w:t>
      </w:r>
      <w:r w:rsidR="005033BF" w:rsidRPr="00A551F8">
        <w:rPr>
          <w:rFonts w:ascii="Times New Roman" w:hAnsi="Times New Roman"/>
          <w:i/>
          <w:sz w:val="24"/>
          <w:szCs w:val="24"/>
          <w:shd w:val="clear" w:color="auto" w:fill="FFFFFF"/>
        </w:rPr>
        <w:t>ent of Homeless Services Regulation</w:t>
      </w:r>
    </w:p>
    <w:p w:rsidR="005033BF" w:rsidRPr="00A551F8" w:rsidRDefault="005033BF"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Based on advocacy and support from the Council, in 2010, the Department of Homeless Services (DHS) adopted a regulation prohibiting referrals of clients to buildings with vacate orders and with recorded violations typical of three-quarter houses.</w:t>
      </w:r>
      <w:r w:rsidRPr="00A551F8">
        <w:rPr>
          <w:rFonts w:ascii="Times New Roman" w:hAnsi="Times New Roman"/>
          <w:sz w:val="24"/>
          <w:szCs w:val="24"/>
          <w:shd w:val="clear" w:color="auto" w:fill="FFFFFF"/>
          <w:vertAlign w:val="superscript"/>
        </w:rPr>
        <w:footnoteReference w:id="35"/>
      </w:r>
      <w:r w:rsidRPr="00A551F8">
        <w:rPr>
          <w:rFonts w:ascii="Times New Roman" w:hAnsi="Times New Roman"/>
          <w:sz w:val="24"/>
          <w:szCs w:val="24"/>
          <w:shd w:val="clear" w:color="auto" w:fill="FFFFFF"/>
        </w:rPr>
        <w:t xml:space="preserve"> Although DHS has reduced its referrals to three-quarter houses since the implementation of the regulation, there continue to be reports that shelters make referrals to three-quarter houses.</w:t>
      </w:r>
      <w:r w:rsidRPr="00A551F8">
        <w:rPr>
          <w:rFonts w:ascii="Times New Roman" w:hAnsi="Times New Roman"/>
          <w:sz w:val="24"/>
          <w:szCs w:val="24"/>
          <w:shd w:val="clear" w:color="auto" w:fill="FFFFFF"/>
          <w:vertAlign w:val="superscript"/>
        </w:rPr>
        <w:footnoteReference w:id="36"/>
      </w:r>
      <w:r w:rsidRPr="00A551F8">
        <w:rPr>
          <w:rFonts w:ascii="Times New Roman" w:hAnsi="Times New Roman"/>
          <w:sz w:val="24"/>
          <w:szCs w:val="24"/>
          <w:shd w:val="clear" w:color="auto" w:fill="FFFFFF"/>
        </w:rPr>
        <w:t xml:space="preserve"> Further, these homes continue to proliferate due to referrals from other agencies and programs.</w:t>
      </w:r>
      <w:r w:rsidRPr="00A551F8">
        <w:rPr>
          <w:rFonts w:ascii="Times New Roman" w:hAnsi="Times New Roman"/>
          <w:sz w:val="24"/>
          <w:szCs w:val="24"/>
          <w:shd w:val="clear" w:color="auto" w:fill="FFFFFF"/>
          <w:vertAlign w:val="superscript"/>
        </w:rPr>
        <w:footnoteReference w:id="37"/>
      </w:r>
    </w:p>
    <w:p w:rsidR="00897CB9" w:rsidRPr="00A551F8" w:rsidRDefault="00897CB9" w:rsidP="00897CB9">
      <w:pPr>
        <w:spacing w:line="480" w:lineRule="auto"/>
        <w:jc w:val="both"/>
        <w:rPr>
          <w:rFonts w:ascii="Times New Roman" w:hAnsi="Times New Roman"/>
          <w:i/>
          <w:sz w:val="24"/>
          <w:szCs w:val="24"/>
        </w:rPr>
      </w:pPr>
      <w:r w:rsidRPr="00A551F8">
        <w:rPr>
          <w:rFonts w:ascii="Times New Roman" w:hAnsi="Times New Roman"/>
          <w:i/>
          <w:sz w:val="24"/>
          <w:szCs w:val="24"/>
        </w:rPr>
        <w:t>Relocation Services: HPD’s Emergency Housing Services Unit</w:t>
      </w:r>
    </w:p>
    <w:p w:rsidR="00897CB9" w:rsidRPr="00A551F8" w:rsidRDefault="00441500" w:rsidP="00897CB9">
      <w:pPr>
        <w:spacing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Residents living in three-quarter </w:t>
      </w:r>
      <w:r w:rsidR="006C2946">
        <w:rPr>
          <w:rFonts w:ascii="Times New Roman" w:hAnsi="Times New Roman"/>
          <w:sz w:val="24"/>
          <w:szCs w:val="24"/>
          <w:shd w:val="clear" w:color="auto" w:fill="FFFFFF"/>
        </w:rPr>
        <w:t>houses</w:t>
      </w:r>
      <w:r>
        <w:rPr>
          <w:rFonts w:ascii="Times New Roman" w:hAnsi="Times New Roman"/>
          <w:sz w:val="24"/>
          <w:szCs w:val="24"/>
          <w:shd w:val="clear" w:color="auto" w:fill="FFFFFF"/>
        </w:rPr>
        <w:t xml:space="preserve"> are often </w:t>
      </w:r>
      <w:r w:rsidR="006C2946">
        <w:rPr>
          <w:rFonts w:ascii="Times New Roman" w:hAnsi="Times New Roman"/>
          <w:sz w:val="24"/>
          <w:szCs w:val="24"/>
          <w:shd w:val="clear" w:color="auto" w:fill="FFFFFF"/>
        </w:rPr>
        <w:t xml:space="preserve">displaced and </w:t>
      </w:r>
      <w:r>
        <w:rPr>
          <w:rFonts w:ascii="Times New Roman" w:hAnsi="Times New Roman"/>
          <w:sz w:val="24"/>
          <w:szCs w:val="24"/>
          <w:shd w:val="clear" w:color="auto" w:fill="FFFFFF"/>
        </w:rPr>
        <w:t xml:space="preserve">required to relocate due to immediate health and safety issues discovered upon inspection of </w:t>
      </w:r>
      <w:r w:rsidR="006C2946">
        <w:rPr>
          <w:rFonts w:ascii="Times New Roman" w:hAnsi="Times New Roman"/>
          <w:sz w:val="24"/>
          <w:szCs w:val="24"/>
          <w:shd w:val="clear" w:color="auto" w:fill="FFFFFF"/>
        </w:rPr>
        <w:t>the houses</w:t>
      </w:r>
      <w:r>
        <w:rPr>
          <w:rFonts w:ascii="Times New Roman" w:hAnsi="Times New Roman"/>
          <w:sz w:val="24"/>
          <w:szCs w:val="24"/>
          <w:shd w:val="clear" w:color="auto" w:fill="FFFFFF"/>
        </w:rPr>
        <w:t xml:space="preserve">. </w:t>
      </w:r>
      <w:r w:rsidR="00897CB9" w:rsidRPr="00A551F8">
        <w:rPr>
          <w:rFonts w:ascii="Times New Roman" w:hAnsi="Times New Roman"/>
          <w:sz w:val="24"/>
          <w:szCs w:val="24"/>
          <w:shd w:val="clear" w:color="auto" w:fill="FFFFFF"/>
        </w:rPr>
        <w:t>The Department of Housing Preservation and Development’s (HPD) Emergency Housing Services (EHS) unit provides emergency relocation services and rehousing assistance to households that have been displaced from their homes as a result of fires or city-issued vacate orders.</w:t>
      </w:r>
      <w:r w:rsidR="00897CB9" w:rsidRPr="00A551F8">
        <w:rPr>
          <w:rFonts w:ascii="Times New Roman" w:hAnsi="Times New Roman"/>
          <w:sz w:val="24"/>
          <w:szCs w:val="24"/>
          <w:shd w:val="clear" w:color="auto" w:fill="FFFFFF"/>
          <w:vertAlign w:val="superscript"/>
        </w:rPr>
        <w:footnoteReference w:id="38"/>
      </w:r>
      <w:r w:rsidR="00897CB9" w:rsidRPr="00A551F8">
        <w:rPr>
          <w:rFonts w:ascii="Times New Roman" w:hAnsi="Times New Roman"/>
          <w:sz w:val="24"/>
          <w:szCs w:val="24"/>
          <w:shd w:val="clear" w:color="auto" w:fill="FFFFFF"/>
        </w:rPr>
        <w:t xml:space="preserve"> In the event of such a building-wide emergency, owners of residential buildings must provide to EHS the names and </w:t>
      </w:r>
      <w:r w:rsidR="00897CB9" w:rsidRPr="00A551F8">
        <w:rPr>
          <w:rFonts w:ascii="Times New Roman" w:hAnsi="Times New Roman"/>
          <w:sz w:val="24"/>
          <w:szCs w:val="24"/>
          <w:shd w:val="clear" w:color="auto" w:fill="FFFFFF"/>
        </w:rPr>
        <w:lastRenderedPageBreak/>
        <w:t>apartment numbers of all legal tenants in occupancy.</w:t>
      </w:r>
      <w:r w:rsidR="00897CB9" w:rsidRPr="00A551F8">
        <w:rPr>
          <w:rFonts w:ascii="Times New Roman" w:hAnsi="Times New Roman"/>
          <w:sz w:val="24"/>
          <w:szCs w:val="24"/>
          <w:shd w:val="clear" w:color="auto" w:fill="FFFFFF"/>
          <w:vertAlign w:val="superscript"/>
        </w:rPr>
        <w:footnoteReference w:id="39"/>
      </w:r>
      <w:r w:rsidR="00897CB9" w:rsidRPr="00A551F8">
        <w:rPr>
          <w:rFonts w:ascii="Times New Roman" w:hAnsi="Times New Roman"/>
          <w:sz w:val="24"/>
          <w:szCs w:val="24"/>
          <w:shd w:val="clear" w:color="auto" w:fill="FFFFFF"/>
        </w:rPr>
        <w:t xml:space="preserve"> After being assessed, displaced households may be temporarily placed in family centers or single-room-occupancy hotels in Manhattan, Bronx, Brooklyn or Queens.</w:t>
      </w:r>
      <w:r w:rsidR="00897CB9" w:rsidRPr="00A551F8">
        <w:rPr>
          <w:rFonts w:ascii="Times New Roman" w:hAnsi="Times New Roman"/>
          <w:sz w:val="24"/>
          <w:szCs w:val="24"/>
          <w:shd w:val="clear" w:color="auto" w:fill="FFFFFF"/>
          <w:vertAlign w:val="superscript"/>
        </w:rPr>
        <w:footnoteReference w:id="40"/>
      </w:r>
      <w:r w:rsidR="00897CB9" w:rsidRPr="00A551F8">
        <w:rPr>
          <w:rFonts w:ascii="Times New Roman" w:hAnsi="Times New Roman"/>
          <w:sz w:val="24"/>
          <w:szCs w:val="24"/>
          <w:shd w:val="clear" w:color="auto" w:fill="FFFFFF"/>
        </w:rPr>
        <w:t xml:space="preserve"> Once a displaced household is relocated through EHS, they might be able to access additional support, including through HPD’s Section 8 Program, which accepts EHS referrals.</w:t>
      </w:r>
      <w:r w:rsidR="00897CB9" w:rsidRPr="00A551F8">
        <w:rPr>
          <w:rFonts w:ascii="Times New Roman" w:hAnsi="Times New Roman"/>
          <w:sz w:val="24"/>
          <w:szCs w:val="24"/>
          <w:shd w:val="clear" w:color="auto" w:fill="FFFFFF"/>
          <w:vertAlign w:val="superscript"/>
        </w:rPr>
        <w:footnoteReference w:id="41"/>
      </w:r>
      <w:r w:rsidR="00897CB9" w:rsidRPr="00A551F8">
        <w:rPr>
          <w:rFonts w:ascii="Times New Roman" w:hAnsi="Times New Roman"/>
          <w:sz w:val="24"/>
          <w:szCs w:val="24"/>
          <w:shd w:val="clear" w:color="auto" w:fill="FFFFFF"/>
        </w:rPr>
        <w:t xml:space="preserve"> According to advocates for individuals living in three-quarter houses, although such individuals are generally legal tenants of these houses, it is extremely difficult for them to access HPD’s services because they lack the documents—such as leases—that residents traditionally use to prove residency.</w:t>
      </w:r>
      <w:r w:rsidR="00973909" w:rsidRPr="00A551F8">
        <w:rPr>
          <w:rFonts w:ascii="Times New Roman" w:hAnsi="Times New Roman"/>
          <w:sz w:val="24"/>
          <w:szCs w:val="24"/>
          <w:shd w:val="clear" w:color="auto" w:fill="FFFFFF"/>
        </w:rPr>
        <w:t xml:space="preserve"> In 2017, the Council passed Local Law 16 to address this issue (discussed below). </w:t>
      </w:r>
    </w:p>
    <w:p w:rsidR="005033BF" w:rsidRPr="00A551F8" w:rsidRDefault="005033BF" w:rsidP="005033BF">
      <w:pPr>
        <w:spacing w:line="480" w:lineRule="auto"/>
        <w:jc w:val="both"/>
        <w:rPr>
          <w:rFonts w:ascii="Times New Roman" w:hAnsi="Times New Roman"/>
          <w:i/>
          <w:sz w:val="24"/>
          <w:szCs w:val="24"/>
          <w:shd w:val="clear" w:color="auto" w:fill="FFFFFF"/>
        </w:rPr>
      </w:pPr>
      <w:r w:rsidRPr="00A551F8">
        <w:rPr>
          <w:rFonts w:ascii="Times New Roman" w:hAnsi="Times New Roman"/>
          <w:i/>
          <w:sz w:val="24"/>
          <w:szCs w:val="24"/>
          <w:shd w:val="clear" w:color="auto" w:fill="FFFFFF"/>
        </w:rPr>
        <w:t xml:space="preserve">New York Times’ coverage and the de Blasio Administration’s response </w:t>
      </w:r>
    </w:p>
    <w:p w:rsidR="005033BF" w:rsidRPr="00A551F8" w:rsidRDefault="005033BF"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Many residents within three-quarter houses are low-income and receive outpatient medical care reimbursed by Medicaid. These vulnerable individuals have often been targets of bad actors who would require them to receive substance abuse or other medical treatment from a specific provider in order to receive kickbacks, a violation of federal law. The federal Anti-Kickback Statute</w:t>
      </w:r>
      <w:r w:rsidRPr="00A551F8">
        <w:rPr>
          <w:rFonts w:ascii="Times New Roman" w:hAnsi="Times New Roman"/>
          <w:sz w:val="24"/>
          <w:szCs w:val="24"/>
          <w:shd w:val="clear" w:color="auto" w:fill="FFFFFF"/>
          <w:vertAlign w:val="superscript"/>
        </w:rPr>
        <w:footnoteReference w:id="42"/>
      </w:r>
      <w:r w:rsidRPr="00A551F8">
        <w:rPr>
          <w:rFonts w:ascii="Times New Roman" w:hAnsi="Times New Roman"/>
          <w:sz w:val="24"/>
          <w:szCs w:val="24"/>
          <w:shd w:val="clear" w:color="auto" w:fill="FFFFFF"/>
        </w:rPr>
        <w:t xml:space="preserve"> prohibits transactions intended to induce or reward referrals for items or services reimbursed by the federal health care programs. To address violations of federal law, in fall of 2014, HRA’s program integrity unit began working with law enforcement agencies to investigate operators of three-quarter houses that were requiring residents to participate in specific Medicaid-funded drug treatment programs as a condition of living in a three-quarter </w:t>
      </w:r>
      <w:r w:rsidRPr="00A551F8">
        <w:rPr>
          <w:rFonts w:ascii="Times New Roman" w:hAnsi="Times New Roman"/>
          <w:sz w:val="24"/>
          <w:szCs w:val="24"/>
          <w:shd w:val="clear" w:color="auto" w:fill="FFFFFF"/>
        </w:rPr>
        <w:lastRenderedPageBreak/>
        <w:t>house.</w:t>
      </w:r>
      <w:r w:rsidRPr="00A551F8">
        <w:rPr>
          <w:rFonts w:ascii="Times New Roman" w:hAnsi="Times New Roman"/>
          <w:sz w:val="24"/>
          <w:szCs w:val="24"/>
          <w:shd w:val="clear" w:color="auto" w:fill="FFFFFF"/>
          <w:vertAlign w:val="superscript"/>
        </w:rPr>
        <w:footnoteReference w:id="43"/>
      </w:r>
      <w:r w:rsidRPr="00A551F8">
        <w:rPr>
          <w:rFonts w:ascii="Times New Roman" w:hAnsi="Times New Roman"/>
          <w:sz w:val="24"/>
          <w:szCs w:val="24"/>
          <w:shd w:val="clear" w:color="auto" w:fill="FFFFFF"/>
        </w:rPr>
        <w:t xml:space="preserve"> HRA developed a metric to identify three-quarter houses, which consists of identifying locations where 10 or more unrelated adults are receiving the $215 state-set monthly public assistance rent allowance.</w:t>
      </w:r>
      <w:r w:rsidRPr="00A551F8">
        <w:rPr>
          <w:rFonts w:ascii="Times New Roman" w:hAnsi="Times New Roman"/>
          <w:sz w:val="24"/>
          <w:szCs w:val="24"/>
          <w:shd w:val="clear" w:color="auto" w:fill="FFFFFF"/>
          <w:vertAlign w:val="superscript"/>
        </w:rPr>
        <w:footnoteReference w:id="44"/>
      </w:r>
      <w:r w:rsidRPr="00A551F8">
        <w:rPr>
          <w:rFonts w:ascii="Times New Roman" w:hAnsi="Times New Roman"/>
          <w:sz w:val="24"/>
          <w:szCs w:val="24"/>
          <w:shd w:val="clear" w:color="auto" w:fill="FFFFFF"/>
        </w:rPr>
        <w:t xml:space="preserve"> HRA’s Investigation, Revenue and Enforcement Administration (IREA) is responsible for helping ensure the integrity of social services programs administered by HRA, including Medicaid.</w:t>
      </w:r>
      <w:r w:rsidRPr="00A551F8">
        <w:rPr>
          <w:rFonts w:ascii="Times New Roman" w:hAnsi="Times New Roman"/>
          <w:sz w:val="24"/>
          <w:szCs w:val="24"/>
          <w:shd w:val="clear" w:color="auto" w:fill="FFFFFF"/>
          <w:vertAlign w:val="superscript"/>
        </w:rPr>
        <w:footnoteReference w:id="45"/>
      </w:r>
      <w:r w:rsidRPr="00A551F8">
        <w:rPr>
          <w:rFonts w:ascii="Times New Roman" w:hAnsi="Times New Roman"/>
          <w:sz w:val="24"/>
          <w:szCs w:val="24"/>
          <w:shd w:val="clear" w:color="auto" w:fill="FFFFFF"/>
        </w:rPr>
        <w:t xml:space="preserve"> IREA is comprised of three major operating units: the Office of Investigation, the Office of Revenue and Administration, and the Medicaid Provider Investigations and Audit (MPIA).</w:t>
      </w:r>
      <w:r w:rsidRPr="00A551F8">
        <w:rPr>
          <w:rFonts w:ascii="Times New Roman" w:hAnsi="Times New Roman"/>
          <w:sz w:val="24"/>
          <w:szCs w:val="24"/>
          <w:shd w:val="clear" w:color="auto" w:fill="FFFFFF"/>
          <w:vertAlign w:val="superscript"/>
        </w:rPr>
        <w:footnoteReference w:id="46"/>
      </w:r>
      <w:r w:rsidRPr="00A551F8">
        <w:rPr>
          <w:rFonts w:ascii="Times New Roman" w:hAnsi="Times New Roman"/>
          <w:sz w:val="24"/>
          <w:szCs w:val="24"/>
          <w:shd w:val="clear" w:color="auto" w:fill="FFFFFF"/>
        </w:rPr>
        <w:t xml:space="preserve"> </w:t>
      </w:r>
    </w:p>
    <w:p w:rsidR="005033BF" w:rsidRPr="00A551F8" w:rsidRDefault="005033BF" w:rsidP="005033BF">
      <w:pPr>
        <w:spacing w:line="480" w:lineRule="auto"/>
        <w:ind w:firstLine="720"/>
        <w:jc w:val="both"/>
        <w:rPr>
          <w:rFonts w:ascii="Times New Roman" w:hAnsi="Times New Roman"/>
          <w:sz w:val="24"/>
          <w:szCs w:val="24"/>
        </w:rPr>
      </w:pPr>
      <w:r w:rsidRPr="00A551F8">
        <w:rPr>
          <w:rFonts w:ascii="Times New Roman" w:hAnsi="Times New Roman"/>
          <w:sz w:val="24"/>
          <w:szCs w:val="24"/>
          <w:shd w:val="clear" w:color="auto" w:fill="FFFFFF"/>
        </w:rPr>
        <w:t xml:space="preserve">In May 2015, the New York Times released </w:t>
      </w:r>
      <w:r w:rsidRPr="00A551F8">
        <w:rPr>
          <w:rFonts w:ascii="Times New Roman" w:hAnsi="Times New Roman"/>
          <w:i/>
          <w:sz w:val="24"/>
          <w:szCs w:val="24"/>
          <w:shd w:val="clear" w:color="auto" w:fill="FFFFFF"/>
        </w:rPr>
        <w:t>A Choice for Recovering Addicts: Relapse or Homelessness</w:t>
      </w:r>
      <w:r w:rsidRPr="00A551F8">
        <w:rPr>
          <w:rFonts w:ascii="Times New Roman" w:hAnsi="Times New Roman"/>
          <w:sz w:val="24"/>
          <w:szCs w:val="24"/>
          <w:shd w:val="clear" w:color="auto" w:fill="FFFFFF"/>
        </w:rPr>
        <w:t xml:space="preserve">, an in-depth report on one particularly problematic three-quarter house called Back on Track, which was run by Mr. </w:t>
      </w:r>
      <w:r w:rsidR="006353A4" w:rsidRPr="00A551F8">
        <w:rPr>
          <w:rFonts w:ascii="Times New Roman" w:hAnsi="Times New Roman"/>
          <w:sz w:val="24"/>
          <w:szCs w:val="24"/>
          <w:shd w:val="clear" w:color="auto" w:fill="FFFFFF"/>
        </w:rPr>
        <w:t xml:space="preserve">Yury </w:t>
      </w:r>
      <w:r w:rsidRPr="00A551F8">
        <w:rPr>
          <w:rFonts w:ascii="Times New Roman" w:hAnsi="Times New Roman"/>
          <w:sz w:val="24"/>
          <w:szCs w:val="24"/>
          <w:shd w:val="clear" w:color="auto" w:fill="FFFFFF"/>
        </w:rPr>
        <w:t>Baumblit.</w:t>
      </w:r>
      <w:r w:rsidRPr="00A551F8">
        <w:rPr>
          <w:rFonts w:ascii="Times New Roman" w:hAnsi="Times New Roman"/>
          <w:sz w:val="24"/>
          <w:szCs w:val="24"/>
          <w:shd w:val="clear" w:color="auto" w:fill="FFFFFF"/>
          <w:vertAlign w:val="superscript"/>
        </w:rPr>
        <w:footnoteReference w:id="47"/>
      </w:r>
      <w:r w:rsidRPr="00A551F8">
        <w:rPr>
          <w:rFonts w:ascii="Times New Roman" w:hAnsi="Times New Roman"/>
          <w:sz w:val="24"/>
          <w:szCs w:val="24"/>
          <w:shd w:val="clear" w:color="auto" w:fill="FFFFFF"/>
        </w:rPr>
        <w:t xml:space="preserve"> </w:t>
      </w:r>
      <w:r w:rsidR="006353A4" w:rsidRPr="00A551F8">
        <w:rPr>
          <w:rFonts w:ascii="Times New Roman" w:hAnsi="Times New Roman"/>
          <w:sz w:val="24"/>
          <w:szCs w:val="24"/>
          <w:shd w:val="clear" w:color="auto" w:fill="FFFFFF"/>
        </w:rPr>
        <w:t xml:space="preserve">Mr. Baublit was an operator of several known three-quarter houses. </w:t>
      </w:r>
      <w:r w:rsidRPr="00A551F8">
        <w:rPr>
          <w:rFonts w:ascii="Times New Roman" w:hAnsi="Times New Roman"/>
          <w:sz w:val="24"/>
          <w:szCs w:val="24"/>
          <w:shd w:val="clear" w:color="auto" w:fill="FFFFFF"/>
        </w:rPr>
        <w:t>The report detailed the poor living conditions typical of three-quarter houses and alleged that residents of this house were forced by the operator to relapse in order to continue attending the out-patient substance abuse treatment programs.</w:t>
      </w:r>
      <w:r w:rsidRPr="00A551F8">
        <w:rPr>
          <w:rFonts w:ascii="Times New Roman" w:hAnsi="Times New Roman"/>
          <w:sz w:val="24"/>
          <w:szCs w:val="24"/>
          <w:shd w:val="clear" w:color="auto" w:fill="FFFFFF"/>
          <w:vertAlign w:val="superscript"/>
        </w:rPr>
        <w:footnoteReference w:id="48"/>
      </w:r>
      <w:r w:rsidRPr="00A551F8">
        <w:rPr>
          <w:rFonts w:ascii="Times New Roman" w:hAnsi="Times New Roman"/>
          <w:sz w:val="24"/>
          <w:szCs w:val="24"/>
          <w:shd w:val="clear" w:color="auto" w:fill="FFFFFF"/>
        </w:rPr>
        <w:t xml:space="preserve"> The article also alleged that </w:t>
      </w:r>
      <w:r w:rsidR="006353A4" w:rsidRPr="00A551F8">
        <w:rPr>
          <w:rFonts w:ascii="Times New Roman" w:hAnsi="Times New Roman"/>
          <w:sz w:val="24"/>
          <w:szCs w:val="24"/>
          <w:shd w:val="clear" w:color="auto" w:fill="FFFFFF"/>
        </w:rPr>
        <w:t>Mr. Baumblit</w:t>
      </w:r>
      <w:r w:rsidRPr="00A551F8">
        <w:rPr>
          <w:rFonts w:ascii="Times New Roman" w:hAnsi="Times New Roman"/>
          <w:sz w:val="24"/>
          <w:szCs w:val="24"/>
          <w:shd w:val="clear" w:color="auto" w:fill="FFFFFF"/>
        </w:rPr>
        <w:t xml:space="preserve"> would</w:t>
      </w:r>
      <w:r w:rsidRPr="00A551F8">
        <w:rPr>
          <w:rFonts w:ascii="Times New Roman" w:hAnsi="Times New Roman"/>
          <w:sz w:val="24"/>
          <w:szCs w:val="24"/>
        </w:rPr>
        <w:t xml:space="preserve"> designate the house manager to act as the Social Security payee for residents, providing them with $5-$10 a day from their disability checks, which in fact ranged from $645-$762.</w:t>
      </w:r>
      <w:r w:rsidRPr="00A551F8">
        <w:rPr>
          <w:rFonts w:ascii="Times New Roman" w:hAnsi="Times New Roman"/>
          <w:sz w:val="24"/>
          <w:szCs w:val="24"/>
          <w:vertAlign w:val="superscript"/>
        </w:rPr>
        <w:footnoteReference w:id="49"/>
      </w:r>
      <w:r w:rsidR="006353A4" w:rsidRPr="00A551F8">
        <w:rPr>
          <w:rFonts w:ascii="Times New Roman" w:hAnsi="Times New Roman"/>
          <w:sz w:val="24"/>
          <w:szCs w:val="24"/>
        </w:rPr>
        <w:t xml:space="preserve"> In 2015, prosecutors brought charges against Mr. Baumblit based on his unlawful evictions of tenants.</w:t>
      </w:r>
      <w:r w:rsidR="006353A4" w:rsidRPr="00A551F8">
        <w:rPr>
          <w:rFonts w:ascii="Times New Roman" w:hAnsi="Times New Roman"/>
          <w:sz w:val="24"/>
          <w:szCs w:val="24"/>
          <w:vertAlign w:val="superscript"/>
        </w:rPr>
        <w:footnoteReference w:id="50"/>
      </w:r>
      <w:r w:rsidR="006353A4" w:rsidRPr="00A551F8">
        <w:rPr>
          <w:rFonts w:ascii="Times New Roman" w:hAnsi="Times New Roman"/>
          <w:sz w:val="24"/>
          <w:szCs w:val="24"/>
        </w:rPr>
        <w:t xml:space="preserve"> </w:t>
      </w:r>
    </w:p>
    <w:p w:rsidR="00897CB9" w:rsidRPr="00A551F8" w:rsidRDefault="005033BF" w:rsidP="00897CB9">
      <w:pPr>
        <w:spacing w:line="480" w:lineRule="auto"/>
        <w:ind w:firstLine="720"/>
        <w:jc w:val="both"/>
        <w:rPr>
          <w:rFonts w:ascii="Times New Roman" w:hAnsi="Times New Roman"/>
          <w:sz w:val="24"/>
          <w:szCs w:val="24"/>
        </w:rPr>
      </w:pPr>
      <w:r w:rsidRPr="00A551F8">
        <w:rPr>
          <w:rFonts w:ascii="Times New Roman" w:hAnsi="Times New Roman"/>
          <w:sz w:val="24"/>
          <w:szCs w:val="24"/>
        </w:rPr>
        <w:lastRenderedPageBreak/>
        <w:t xml:space="preserve">Shortly after the publication of </w:t>
      </w:r>
      <w:r w:rsidR="006353A4" w:rsidRPr="00A551F8">
        <w:rPr>
          <w:rFonts w:ascii="Times New Roman" w:hAnsi="Times New Roman"/>
          <w:sz w:val="24"/>
          <w:szCs w:val="24"/>
        </w:rPr>
        <w:t>the 2015</w:t>
      </w:r>
      <w:r w:rsidRPr="00A551F8">
        <w:rPr>
          <w:rFonts w:ascii="Times New Roman" w:hAnsi="Times New Roman"/>
          <w:sz w:val="24"/>
          <w:szCs w:val="24"/>
        </w:rPr>
        <w:t xml:space="preserve"> article, Mayor de Blasio announced the creation of an emergency task force to investigate three-quarter houses.</w:t>
      </w:r>
      <w:r w:rsidRPr="00A551F8">
        <w:rPr>
          <w:rFonts w:ascii="Times New Roman" w:hAnsi="Times New Roman"/>
          <w:sz w:val="24"/>
          <w:szCs w:val="24"/>
          <w:vertAlign w:val="superscript"/>
        </w:rPr>
        <w:footnoteReference w:id="51"/>
      </w:r>
      <w:r w:rsidRPr="00A551F8">
        <w:rPr>
          <w:rFonts w:ascii="Times New Roman" w:hAnsi="Times New Roman"/>
          <w:sz w:val="24"/>
          <w:szCs w:val="24"/>
        </w:rPr>
        <w:t xml:space="preserve"> The task force</w:t>
      </w:r>
      <w:r w:rsidR="007B1EF5" w:rsidRPr="00A551F8">
        <w:rPr>
          <w:rFonts w:ascii="Times New Roman" w:hAnsi="Times New Roman"/>
          <w:sz w:val="24"/>
          <w:szCs w:val="24"/>
        </w:rPr>
        <w:t xml:space="preserve"> (discussed below)</w:t>
      </w:r>
      <w:r w:rsidRPr="00A551F8">
        <w:rPr>
          <w:rFonts w:ascii="Times New Roman" w:hAnsi="Times New Roman"/>
          <w:sz w:val="24"/>
          <w:szCs w:val="24"/>
        </w:rPr>
        <w:t xml:space="preserve"> targeted known three-quarter houses based on a lis</w:t>
      </w:r>
      <w:r w:rsidR="007B1EF5" w:rsidRPr="00A551F8">
        <w:rPr>
          <w:rFonts w:ascii="Times New Roman" w:hAnsi="Times New Roman"/>
          <w:sz w:val="24"/>
          <w:szCs w:val="24"/>
        </w:rPr>
        <w:t>t compiled by HRA</w:t>
      </w:r>
      <w:r w:rsidRPr="00A551F8">
        <w:rPr>
          <w:rFonts w:ascii="Times New Roman" w:hAnsi="Times New Roman"/>
          <w:sz w:val="24"/>
          <w:szCs w:val="24"/>
        </w:rPr>
        <w:t xml:space="preserve"> of all addresses where </w:t>
      </w:r>
      <w:r w:rsidR="00D03FA4" w:rsidRPr="00A551F8">
        <w:rPr>
          <w:rFonts w:ascii="Times New Roman" w:hAnsi="Times New Roman"/>
          <w:sz w:val="24"/>
          <w:szCs w:val="24"/>
        </w:rPr>
        <w:t>10</w:t>
      </w:r>
      <w:r w:rsidRPr="00A551F8">
        <w:rPr>
          <w:rFonts w:ascii="Times New Roman" w:hAnsi="Times New Roman"/>
          <w:sz w:val="24"/>
          <w:szCs w:val="24"/>
        </w:rPr>
        <w:t xml:space="preserve"> or more HRA clients were receiving the State set shelter allowance of $215 a month.</w:t>
      </w:r>
      <w:r w:rsidRPr="00A551F8">
        <w:rPr>
          <w:rFonts w:ascii="Times New Roman" w:hAnsi="Times New Roman"/>
          <w:sz w:val="24"/>
          <w:szCs w:val="24"/>
          <w:vertAlign w:val="superscript"/>
        </w:rPr>
        <w:footnoteReference w:id="52"/>
      </w:r>
      <w:r w:rsidRPr="00A551F8">
        <w:rPr>
          <w:rFonts w:ascii="Times New Roman" w:hAnsi="Times New Roman"/>
          <w:sz w:val="24"/>
          <w:szCs w:val="24"/>
        </w:rPr>
        <w:t xml:space="preserve"> </w:t>
      </w:r>
    </w:p>
    <w:p w:rsidR="005F7863" w:rsidRPr="00A551F8" w:rsidRDefault="006353A4" w:rsidP="00897CB9">
      <w:pPr>
        <w:spacing w:line="480" w:lineRule="auto"/>
        <w:ind w:firstLine="720"/>
        <w:jc w:val="both"/>
        <w:rPr>
          <w:rFonts w:ascii="Times New Roman" w:hAnsi="Times New Roman"/>
          <w:sz w:val="24"/>
          <w:szCs w:val="24"/>
        </w:rPr>
      </w:pPr>
      <w:r w:rsidRPr="00A551F8">
        <w:rPr>
          <w:rFonts w:ascii="Times New Roman" w:hAnsi="Times New Roman"/>
          <w:sz w:val="24"/>
          <w:szCs w:val="24"/>
        </w:rPr>
        <w:t>In 2016, additional charges were brought against Mr. Baumblit and his wife by the New York State Attorney General’s office including grand larceny, money laundering, and violations of the law prohibiting Medicaid kickbacks.</w:t>
      </w:r>
      <w:r w:rsidRPr="00A551F8">
        <w:rPr>
          <w:rFonts w:ascii="Times New Roman" w:hAnsi="Times New Roman"/>
          <w:sz w:val="24"/>
          <w:szCs w:val="24"/>
          <w:vertAlign w:val="superscript"/>
        </w:rPr>
        <w:footnoteReference w:id="53"/>
      </w:r>
      <w:r w:rsidRPr="00A551F8">
        <w:rPr>
          <w:rFonts w:ascii="Times New Roman" w:hAnsi="Times New Roman"/>
          <w:sz w:val="24"/>
          <w:szCs w:val="24"/>
        </w:rPr>
        <w:t xml:space="preserve"> </w:t>
      </w:r>
      <w:r w:rsidR="005033BF" w:rsidRPr="00A551F8">
        <w:rPr>
          <w:rFonts w:ascii="Times New Roman" w:hAnsi="Times New Roman"/>
          <w:sz w:val="24"/>
          <w:szCs w:val="24"/>
        </w:rPr>
        <w:t>Subsequent coverage of three-quarter housing has focused on criminal penalties assessed against Mr.</w:t>
      </w:r>
      <w:r w:rsidR="005033BF" w:rsidRPr="00A551F8">
        <w:t xml:space="preserve"> </w:t>
      </w:r>
      <w:r w:rsidR="005033BF" w:rsidRPr="00A551F8">
        <w:rPr>
          <w:rFonts w:ascii="Times New Roman" w:hAnsi="Times New Roman"/>
          <w:sz w:val="24"/>
          <w:szCs w:val="24"/>
        </w:rPr>
        <w:t>Baumblit. In February of 2018, Mr. Baumblit pleaded guilty to Medicaid fraud.</w:t>
      </w:r>
      <w:r w:rsidR="005033BF" w:rsidRPr="00A551F8">
        <w:rPr>
          <w:rFonts w:ascii="Times New Roman" w:hAnsi="Times New Roman"/>
          <w:sz w:val="24"/>
          <w:szCs w:val="24"/>
          <w:vertAlign w:val="superscript"/>
        </w:rPr>
        <w:footnoteReference w:id="54"/>
      </w:r>
      <w:r w:rsidR="005033BF" w:rsidRPr="00A551F8">
        <w:rPr>
          <w:rFonts w:ascii="Times New Roman" w:hAnsi="Times New Roman"/>
          <w:sz w:val="24"/>
          <w:szCs w:val="24"/>
        </w:rPr>
        <w:t xml:space="preserve"> He was sentenced in March of 2018.</w:t>
      </w:r>
      <w:r w:rsidR="005033BF" w:rsidRPr="00A551F8">
        <w:rPr>
          <w:rFonts w:ascii="Times New Roman" w:hAnsi="Times New Roman"/>
          <w:sz w:val="24"/>
          <w:szCs w:val="24"/>
          <w:vertAlign w:val="superscript"/>
        </w:rPr>
        <w:footnoteReference w:id="55"/>
      </w:r>
    </w:p>
    <w:p w:rsidR="005033BF" w:rsidRPr="00A551F8" w:rsidRDefault="005033BF" w:rsidP="005F7863">
      <w:pPr>
        <w:spacing w:line="480" w:lineRule="auto"/>
        <w:jc w:val="both"/>
        <w:rPr>
          <w:rFonts w:ascii="Times New Roman" w:hAnsi="Times New Roman"/>
          <w:sz w:val="24"/>
          <w:szCs w:val="24"/>
        </w:rPr>
      </w:pPr>
      <w:r w:rsidRPr="00A551F8">
        <w:rPr>
          <w:rFonts w:ascii="Times New Roman" w:hAnsi="Times New Roman"/>
          <w:i/>
          <w:sz w:val="24"/>
          <w:szCs w:val="24"/>
        </w:rPr>
        <w:t>2016 City Council Hearing and Subsequent Legislation</w:t>
      </w:r>
    </w:p>
    <w:p w:rsidR="005033BF" w:rsidRPr="00A551F8" w:rsidRDefault="005033BF" w:rsidP="005033BF">
      <w:pPr>
        <w:spacing w:line="480" w:lineRule="auto"/>
        <w:jc w:val="both"/>
        <w:rPr>
          <w:rFonts w:ascii="Times New Roman" w:hAnsi="Times New Roman"/>
          <w:sz w:val="24"/>
          <w:szCs w:val="24"/>
        </w:rPr>
      </w:pPr>
      <w:r w:rsidRPr="00A551F8">
        <w:rPr>
          <w:rFonts w:ascii="Times New Roman" w:hAnsi="Times New Roman"/>
          <w:i/>
          <w:sz w:val="24"/>
          <w:szCs w:val="24"/>
        </w:rPr>
        <w:tab/>
      </w:r>
      <w:r w:rsidRPr="00A551F8">
        <w:rPr>
          <w:rFonts w:ascii="Times New Roman" w:hAnsi="Times New Roman"/>
          <w:sz w:val="24"/>
          <w:szCs w:val="24"/>
        </w:rPr>
        <w:t>In October of 2016, the Council held a hearing on three-quarter housing. At the hearing, HRA testified about its efforts to curb abuses related to three-quarter housing. These efforts included “working with law enforcement agencies to investigate operators of three-quarter houses that were requiring residents to participate in specific Medicaid-funded drug treatment programs as a condition of living in three-quarter housing.”</w:t>
      </w:r>
      <w:r w:rsidRPr="00A551F8">
        <w:rPr>
          <w:rFonts w:ascii="Times New Roman" w:hAnsi="Times New Roman"/>
          <w:sz w:val="24"/>
          <w:szCs w:val="24"/>
          <w:vertAlign w:val="superscript"/>
        </w:rPr>
        <w:footnoteReference w:id="56"/>
      </w:r>
      <w:r w:rsidRPr="00A551F8">
        <w:rPr>
          <w:rFonts w:ascii="Times New Roman" w:hAnsi="Times New Roman"/>
          <w:sz w:val="24"/>
          <w:szCs w:val="24"/>
        </w:rPr>
        <w:t xml:space="preserve"> HRA also worked to identify and investigate three-quarter houses, and worked in partnership with district attorneys and the New </w:t>
      </w:r>
      <w:r w:rsidRPr="00A551F8">
        <w:rPr>
          <w:rFonts w:ascii="Times New Roman" w:hAnsi="Times New Roman"/>
          <w:sz w:val="24"/>
          <w:szCs w:val="24"/>
        </w:rPr>
        <w:lastRenderedPageBreak/>
        <w:t>York State Attorney General’s office, among others, to arrest and prosecute cases of Medicaid fraud. This resulted in the arrest of Mr. Baumblit.</w:t>
      </w:r>
      <w:r w:rsidRPr="00A551F8">
        <w:rPr>
          <w:rFonts w:ascii="Times New Roman" w:hAnsi="Times New Roman"/>
          <w:sz w:val="24"/>
          <w:szCs w:val="24"/>
          <w:vertAlign w:val="superscript"/>
        </w:rPr>
        <w:footnoteReference w:id="57"/>
      </w:r>
    </w:p>
    <w:p w:rsidR="005033BF" w:rsidRPr="00A551F8" w:rsidRDefault="005033BF" w:rsidP="005033BF">
      <w:pPr>
        <w:spacing w:line="480" w:lineRule="auto"/>
        <w:jc w:val="both"/>
        <w:rPr>
          <w:rFonts w:ascii="Times New Roman" w:hAnsi="Times New Roman"/>
          <w:sz w:val="24"/>
          <w:szCs w:val="24"/>
        </w:rPr>
      </w:pPr>
      <w:r w:rsidRPr="00A551F8">
        <w:rPr>
          <w:rFonts w:ascii="Times New Roman" w:hAnsi="Times New Roman"/>
          <w:sz w:val="24"/>
          <w:szCs w:val="24"/>
        </w:rPr>
        <w:tab/>
        <w:t>The Committee also heard from former three-quarter house tenants, such as Anthony Colemen, who subsequently became a leader with the Three-Quarter House Tenant Organizing Project.</w:t>
      </w:r>
      <w:r w:rsidRPr="00A551F8">
        <w:rPr>
          <w:rFonts w:ascii="Times New Roman" w:hAnsi="Times New Roman"/>
          <w:sz w:val="24"/>
          <w:szCs w:val="24"/>
          <w:vertAlign w:val="superscript"/>
        </w:rPr>
        <w:footnoteReference w:id="58"/>
      </w:r>
      <w:r w:rsidRPr="00A551F8">
        <w:rPr>
          <w:rFonts w:ascii="Times New Roman" w:hAnsi="Times New Roman"/>
          <w:sz w:val="24"/>
          <w:szCs w:val="24"/>
        </w:rPr>
        <w:t xml:space="preserve"> Mr. Coleman testified about how he lived with 25 other men in a house that was infested with roaches, bedbugs and rats.</w:t>
      </w:r>
      <w:r w:rsidRPr="00A551F8">
        <w:rPr>
          <w:rFonts w:ascii="Times New Roman" w:hAnsi="Times New Roman"/>
          <w:sz w:val="24"/>
          <w:szCs w:val="24"/>
          <w:vertAlign w:val="superscript"/>
        </w:rPr>
        <w:footnoteReference w:id="59"/>
      </w:r>
      <w:r w:rsidRPr="00A551F8">
        <w:rPr>
          <w:rFonts w:ascii="Times New Roman" w:hAnsi="Times New Roman"/>
          <w:sz w:val="24"/>
          <w:szCs w:val="24"/>
        </w:rPr>
        <w:t xml:space="preserve"> He and the other tenants in the house were required to attend an outpatient treatment program, or otherwise face “discharge” from the house.</w:t>
      </w:r>
      <w:r w:rsidRPr="00A551F8">
        <w:rPr>
          <w:rFonts w:ascii="Times New Roman" w:hAnsi="Times New Roman"/>
          <w:sz w:val="24"/>
          <w:szCs w:val="24"/>
          <w:vertAlign w:val="superscript"/>
        </w:rPr>
        <w:footnoteReference w:id="60"/>
      </w:r>
      <w:r w:rsidRPr="00A551F8">
        <w:rPr>
          <w:rFonts w:ascii="Times New Roman" w:hAnsi="Times New Roman"/>
          <w:sz w:val="24"/>
          <w:szCs w:val="24"/>
        </w:rPr>
        <w:t xml:space="preserve"> Another former three-quarter house tenant testified about how the operator of the three-quarter house he resided in—Narco Freedom—required tenants in houses run by Narco Freedom to attend programs run by Narco Freedom or face eviction.</w:t>
      </w:r>
      <w:r w:rsidRPr="00A551F8">
        <w:rPr>
          <w:rFonts w:ascii="Times New Roman" w:hAnsi="Times New Roman"/>
          <w:sz w:val="24"/>
          <w:szCs w:val="24"/>
          <w:vertAlign w:val="superscript"/>
        </w:rPr>
        <w:footnoteReference w:id="61"/>
      </w:r>
      <w:r w:rsidRPr="00A551F8">
        <w:rPr>
          <w:rFonts w:ascii="Times New Roman" w:hAnsi="Times New Roman"/>
          <w:sz w:val="24"/>
          <w:szCs w:val="24"/>
        </w:rPr>
        <w:t xml:space="preserve"> Narco Freedom, which had previously been the largest provider of three-quarter housing,</w:t>
      </w:r>
      <w:r w:rsidRPr="00A551F8">
        <w:rPr>
          <w:rFonts w:ascii="Times New Roman" w:hAnsi="Times New Roman"/>
          <w:sz w:val="24"/>
          <w:szCs w:val="24"/>
          <w:vertAlign w:val="superscript"/>
        </w:rPr>
        <w:footnoteReference w:id="62"/>
      </w:r>
      <w:r w:rsidRPr="00A551F8">
        <w:rPr>
          <w:rFonts w:ascii="Times New Roman" w:hAnsi="Times New Roman"/>
          <w:sz w:val="24"/>
          <w:szCs w:val="24"/>
        </w:rPr>
        <w:t xml:space="preserve"> was forced to shut down after its operators were indicted for fraud.</w:t>
      </w:r>
      <w:r w:rsidRPr="00A551F8">
        <w:rPr>
          <w:rFonts w:ascii="Times New Roman" w:hAnsi="Times New Roman"/>
          <w:sz w:val="24"/>
          <w:szCs w:val="24"/>
          <w:vertAlign w:val="superscript"/>
        </w:rPr>
        <w:footnoteReference w:id="63"/>
      </w:r>
      <w:r w:rsidRPr="00A551F8">
        <w:rPr>
          <w:rFonts w:ascii="Times New Roman" w:hAnsi="Times New Roman"/>
          <w:sz w:val="24"/>
          <w:szCs w:val="24"/>
        </w:rPr>
        <w:t xml:space="preserve"> Narco Freedom houses in the Bronx were subsequently transferred to Samaritan Village, and Narco Freedom houses in Brooklyn were transferred to Acacia Network.</w:t>
      </w:r>
    </w:p>
    <w:p w:rsidR="00897CB9" w:rsidRPr="00A551F8" w:rsidRDefault="005033BF" w:rsidP="005033BF">
      <w:pPr>
        <w:spacing w:line="480" w:lineRule="auto"/>
        <w:jc w:val="both"/>
        <w:rPr>
          <w:rFonts w:ascii="Times New Roman" w:hAnsi="Times New Roman"/>
          <w:sz w:val="24"/>
          <w:szCs w:val="24"/>
        </w:rPr>
      </w:pPr>
      <w:r w:rsidRPr="00A551F8">
        <w:rPr>
          <w:rFonts w:ascii="Times New Roman" w:hAnsi="Times New Roman"/>
          <w:sz w:val="24"/>
          <w:szCs w:val="24"/>
        </w:rPr>
        <w:tab/>
        <w:t xml:space="preserve">At that same hearing, Mindy Tarlow, the Director of the Mayor’s Office of Operations, discussed the creation and accomplishments of </w:t>
      </w:r>
      <w:r w:rsidR="006B2B3B" w:rsidRPr="00A551F8">
        <w:rPr>
          <w:rFonts w:ascii="Times New Roman" w:hAnsi="Times New Roman"/>
          <w:sz w:val="24"/>
          <w:szCs w:val="24"/>
        </w:rPr>
        <w:t>the</w:t>
      </w:r>
      <w:r w:rsidRPr="00A551F8">
        <w:rPr>
          <w:rFonts w:ascii="Times New Roman" w:hAnsi="Times New Roman"/>
          <w:sz w:val="24"/>
          <w:szCs w:val="24"/>
        </w:rPr>
        <w:t xml:space="preserve"> inter-agency task force created by Mayor </w:t>
      </w:r>
      <w:r w:rsidRPr="00A551F8">
        <w:rPr>
          <w:rFonts w:ascii="Times New Roman" w:hAnsi="Times New Roman"/>
          <w:sz w:val="24"/>
          <w:szCs w:val="24"/>
          <w:shd w:val="clear" w:color="auto" w:fill="FFFFFF"/>
        </w:rPr>
        <w:t>de Blasio</w:t>
      </w:r>
      <w:r w:rsidRPr="00A551F8">
        <w:rPr>
          <w:rFonts w:ascii="Times New Roman" w:hAnsi="Times New Roman"/>
          <w:sz w:val="24"/>
          <w:szCs w:val="24"/>
        </w:rPr>
        <w:t>.</w:t>
      </w:r>
      <w:r w:rsidRPr="00A551F8">
        <w:rPr>
          <w:rFonts w:ascii="Times New Roman" w:hAnsi="Times New Roman"/>
          <w:sz w:val="24"/>
          <w:szCs w:val="24"/>
          <w:vertAlign w:val="superscript"/>
        </w:rPr>
        <w:footnoteReference w:id="64"/>
      </w:r>
      <w:r w:rsidR="00DA6778" w:rsidRPr="00A551F8">
        <w:rPr>
          <w:rFonts w:ascii="Times New Roman" w:hAnsi="Times New Roman"/>
          <w:sz w:val="24"/>
          <w:szCs w:val="24"/>
        </w:rPr>
        <w:t xml:space="preserve"> The task force </w:t>
      </w:r>
      <w:r w:rsidRPr="00A551F8">
        <w:rPr>
          <w:rFonts w:ascii="Times New Roman" w:hAnsi="Times New Roman"/>
          <w:sz w:val="24"/>
          <w:szCs w:val="24"/>
        </w:rPr>
        <w:t xml:space="preserve">reviewed residences that had been identified as three-quarter houses and </w:t>
      </w:r>
      <w:r w:rsidRPr="00A551F8">
        <w:rPr>
          <w:rFonts w:ascii="Times New Roman" w:hAnsi="Times New Roman"/>
          <w:sz w:val="24"/>
          <w:szCs w:val="24"/>
        </w:rPr>
        <w:lastRenderedPageBreak/>
        <w:t>conducted inspections.</w:t>
      </w:r>
      <w:r w:rsidRPr="00A551F8">
        <w:rPr>
          <w:rFonts w:ascii="Times New Roman" w:hAnsi="Times New Roman"/>
          <w:sz w:val="24"/>
          <w:szCs w:val="24"/>
          <w:vertAlign w:val="superscript"/>
        </w:rPr>
        <w:footnoteReference w:id="65"/>
      </w:r>
      <w:r w:rsidRPr="00A551F8">
        <w:rPr>
          <w:rFonts w:ascii="Times New Roman" w:hAnsi="Times New Roman"/>
          <w:sz w:val="24"/>
          <w:szCs w:val="24"/>
        </w:rPr>
        <w:t xml:space="preserve"> The task force has released seven quarterly reports since 2017, pursuant to Local Law 13 of 2017</w:t>
      </w:r>
      <w:r w:rsidR="00DA6778" w:rsidRPr="00A551F8">
        <w:rPr>
          <w:rFonts w:ascii="Times New Roman" w:hAnsi="Times New Roman"/>
          <w:sz w:val="24"/>
          <w:szCs w:val="24"/>
        </w:rPr>
        <w:t>.</w:t>
      </w:r>
      <w:r w:rsidRPr="00A551F8">
        <w:rPr>
          <w:rFonts w:ascii="Times New Roman" w:hAnsi="Times New Roman"/>
          <w:sz w:val="24"/>
          <w:szCs w:val="24"/>
        </w:rPr>
        <w:t xml:space="preserve"> </w:t>
      </w:r>
    </w:p>
    <w:p w:rsidR="00453399" w:rsidRPr="00A551F8" w:rsidRDefault="00453399" w:rsidP="005033BF">
      <w:pPr>
        <w:spacing w:line="480" w:lineRule="auto"/>
        <w:jc w:val="both"/>
        <w:rPr>
          <w:rFonts w:ascii="Times New Roman" w:hAnsi="Times New Roman"/>
          <w:sz w:val="24"/>
          <w:szCs w:val="24"/>
        </w:rPr>
      </w:pPr>
      <w:r w:rsidRPr="00A551F8">
        <w:rPr>
          <w:rFonts w:ascii="Times New Roman" w:hAnsi="Times New Roman"/>
          <w:i/>
          <w:sz w:val="24"/>
          <w:szCs w:val="24"/>
        </w:rPr>
        <w:t>Three-Quarter Housing Quarterly Report</w:t>
      </w:r>
    </w:p>
    <w:p w:rsidR="00453399" w:rsidRPr="00A551F8" w:rsidRDefault="00453399" w:rsidP="00453399">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Local Law 13 of 2017 required the Mayor’s Office of Operations to publish a quarterly report on its website about the findings of the Mayor’s Three-Quarter Housing Task Force. The Task Force is comprised of inspectors from the </w:t>
      </w:r>
      <w:r w:rsidR="00A905E4" w:rsidRPr="00A551F8">
        <w:rPr>
          <w:rFonts w:ascii="Times New Roman" w:hAnsi="Times New Roman"/>
          <w:sz w:val="24"/>
          <w:szCs w:val="24"/>
        </w:rPr>
        <w:t>HRA</w:t>
      </w:r>
      <w:r w:rsidRPr="00A551F8">
        <w:rPr>
          <w:rFonts w:ascii="Times New Roman" w:hAnsi="Times New Roman"/>
          <w:sz w:val="24"/>
          <w:szCs w:val="24"/>
        </w:rPr>
        <w:t xml:space="preserve">, Department of Buildings (DOB), the Fire Department </w:t>
      </w:r>
      <w:r w:rsidR="003F0C7D">
        <w:rPr>
          <w:rFonts w:ascii="Times New Roman" w:hAnsi="Times New Roman"/>
          <w:sz w:val="24"/>
          <w:szCs w:val="24"/>
        </w:rPr>
        <w:t>(FDNY), HPD</w:t>
      </w:r>
      <w:r w:rsidR="00DA6778" w:rsidRPr="00A551F8">
        <w:rPr>
          <w:rFonts w:ascii="Times New Roman" w:hAnsi="Times New Roman"/>
          <w:sz w:val="24"/>
          <w:szCs w:val="24"/>
        </w:rPr>
        <w:t xml:space="preserve"> and the Ma</w:t>
      </w:r>
      <w:r w:rsidR="003F0C7D">
        <w:rPr>
          <w:rFonts w:ascii="Times New Roman" w:hAnsi="Times New Roman"/>
          <w:sz w:val="24"/>
          <w:szCs w:val="24"/>
        </w:rPr>
        <w:t>yor’s Office of Operations</w:t>
      </w:r>
      <w:r w:rsidRPr="00A551F8">
        <w:rPr>
          <w:rFonts w:ascii="Times New Roman" w:hAnsi="Times New Roman"/>
          <w:sz w:val="24"/>
          <w:szCs w:val="24"/>
        </w:rPr>
        <w:t xml:space="preserve"> and is tasked with inspecting dwelling</w:t>
      </w:r>
      <w:r w:rsidR="000840FC" w:rsidRPr="00A551F8">
        <w:rPr>
          <w:rFonts w:ascii="Times New Roman" w:hAnsi="Times New Roman"/>
          <w:sz w:val="24"/>
          <w:szCs w:val="24"/>
        </w:rPr>
        <w:t>s suspected to be three-quarter</w:t>
      </w:r>
      <w:r w:rsidRPr="00A551F8">
        <w:rPr>
          <w:rFonts w:ascii="Times New Roman" w:hAnsi="Times New Roman"/>
          <w:sz w:val="24"/>
          <w:szCs w:val="24"/>
        </w:rPr>
        <w:t xml:space="preserve"> houses. The reports were required to include information on the number of violations issued to each building, and the number of individuals relocated, disaggregated by the type of assistance each individual received. </w:t>
      </w:r>
      <w:r w:rsidR="00DA6778" w:rsidRPr="00A551F8">
        <w:rPr>
          <w:rFonts w:ascii="Times New Roman" w:hAnsi="Times New Roman"/>
          <w:sz w:val="24"/>
          <w:szCs w:val="24"/>
        </w:rPr>
        <w:t xml:space="preserve">Although the reports provide the number of violations, disaggregated by agency and three-quarter house, the reports do not specify the severity of the violations, the actions taken to resolve the violations, or penalties issued as a result of the violations. </w:t>
      </w:r>
      <w:r w:rsidRPr="00A551F8">
        <w:rPr>
          <w:rFonts w:ascii="Times New Roman" w:hAnsi="Times New Roman"/>
          <w:sz w:val="24"/>
          <w:szCs w:val="24"/>
        </w:rPr>
        <w:t>In accordance with the law, the first report covered data from June 1, 2015 through March 31, 2017.</w:t>
      </w:r>
      <w:r w:rsidRPr="00A551F8">
        <w:rPr>
          <w:rStyle w:val="FootnoteReference"/>
          <w:rFonts w:ascii="Times New Roman" w:hAnsi="Times New Roman"/>
          <w:sz w:val="24"/>
          <w:szCs w:val="24"/>
        </w:rPr>
        <w:footnoteReference w:id="66"/>
      </w:r>
      <w:r w:rsidRPr="00A551F8">
        <w:rPr>
          <w:rFonts w:ascii="Times New Roman" w:hAnsi="Times New Roman"/>
          <w:sz w:val="24"/>
          <w:szCs w:val="24"/>
        </w:rPr>
        <w:t xml:space="preserve"> Local Law 13 of 2017 sunset on January 1, 2019.</w:t>
      </w:r>
    </w:p>
    <w:p w:rsidR="00453399" w:rsidRPr="00A551F8" w:rsidRDefault="00453399" w:rsidP="00453399">
      <w:pPr>
        <w:spacing w:line="480" w:lineRule="auto"/>
        <w:ind w:firstLine="720"/>
        <w:jc w:val="both"/>
        <w:rPr>
          <w:rFonts w:ascii="Times New Roman" w:hAnsi="Times New Roman"/>
          <w:sz w:val="24"/>
          <w:szCs w:val="24"/>
        </w:rPr>
      </w:pPr>
      <w:r w:rsidRPr="00A551F8">
        <w:rPr>
          <w:rFonts w:ascii="Times New Roman" w:hAnsi="Times New Roman"/>
          <w:sz w:val="24"/>
          <w:szCs w:val="24"/>
        </w:rPr>
        <w:t>Each quarterly report published and sent to the Council following the initial report has included cumulative data, with the last report covering June 1, 2015 through December 31, 2018. During this time, 115 three-quarter house sites were inspected, leading to 3,829 total violations.</w:t>
      </w:r>
      <w:r w:rsidRPr="00A551F8">
        <w:rPr>
          <w:rStyle w:val="FootnoteReference"/>
          <w:rFonts w:ascii="Times New Roman" w:hAnsi="Times New Roman"/>
          <w:sz w:val="24"/>
          <w:szCs w:val="24"/>
        </w:rPr>
        <w:footnoteReference w:id="67"/>
      </w:r>
      <w:r w:rsidRPr="00A551F8">
        <w:rPr>
          <w:rFonts w:ascii="Times New Roman" w:hAnsi="Times New Roman"/>
          <w:sz w:val="24"/>
          <w:szCs w:val="24"/>
        </w:rPr>
        <w:t xml:space="preserve"> About 65 percent of the violations were HPD violations, over 30 percent were DOB violations, and less than 5 percent were FDNY violations.</w:t>
      </w:r>
      <w:r w:rsidRPr="00A551F8">
        <w:rPr>
          <w:rStyle w:val="FootnoteReference"/>
          <w:rFonts w:ascii="Times New Roman" w:hAnsi="Times New Roman"/>
          <w:sz w:val="24"/>
          <w:szCs w:val="24"/>
        </w:rPr>
        <w:footnoteReference w:id="68"/>
      </w:r>
      <w:r w:rsidRPr="00A551F8">
        <w:rPr>
          <w:rFonts w:ascii="Times New Roman" w:hAnsi="Times New Roman"/>
          <w:sz w:val="24"/>
          <w:szCs w:val="24"/>
        </w:rPr>
        <w:t xml:space="preserve"> In the 3.5 years covered in the last report, 677 individuals had been relocated from 56 three-quarter houses into Temporary Emergency Housing </w:t>
      </w:r>
      <w:r w:rsidRPr="00A551F8">
        <w:rPr>
          <w:rFonts w:ascii="Times New Roman" w:hAnsi="Times New Roman"/>
          <w:sz w:val="24"/>
          <w:szCs w:val="24"/>
        </w:rPr>
        <w:lastRenderedPageBreak/>
        <w:t>and 803 had been placed in permanent housing.</w:t>
      </w:r>
      <w:r w:rsidRPr="00A551F8">
        <w:rPr>
          <w:rStyle w:val="FootnoteReference"/>
          <w:rFonts w:ascii="Times New Roman" w:hAnsi="Times New Roman"/>
          <w:sz w:val="24"/>
          <w:szCs w:val="24"/>
        </w:rPr>
        <w:footnoteReference w:id="69"/>
      </w:r>
      <w:r w:rsidRPr="00A551F8">
        <w:rPr>
          <w:rFonts w:ascii="Times New Roman" w:hAnsi="Times New Roman"/>
          <w:sz w:val="24"/>
          <w:szCs w:val="24"/>
        </w:rPr>
        <w:t xml:space="preserve"> Of those placed into permanent housing, 93 percent received Special Exit and Prevention Supplement (SEPS) rental assistance.</w:t>
      </w:r>
      <w:r w:rsidRPr="00A551F8">
        <w:rPr>
          <w:rStyle w:val="FootnoteReference"/>
          <w:rFonts w:ascii="Times New Roman" w:hAnsi="Times New Roman"/>
          <w:sz w:val="24"/>
          <w:szCs w:val="24"/>
        </w:rPr>
        <w:footnoteReference w:id="70"/>
      </w:r>
      <w:r w:rsidRPr="00A551F8">
        <w:rPr>
          <w:rFonts w:ascii="Times New Roman" w:hAnsi="Times New Roman"/>
          <w:sz w:val="24"/>
          <w:szCs w:val="24"/>
        </w:rPr>
        <w:t xml:space="preserve"> The number of open inspections varied widely f</w:t>
      </w:r>
      <w:r w:rsidR="001A7B0C">
        <w:rPr>
          <w:rFonts w:ascii="Times New Roman" w:hAnsi="Times New Roman"/>
          <w:sz w:val="24"/>
          <w:szCs w:val="24"/>
        </w:rPr>
        <w:t>rom facility to facility, with five</w:t>
      </w:r>
      <w:r w:rsidRPr="00A551F8">
        <w:rPr>
          <w:rFonts w:ascii="Times New Roman" w:hAnsi="Times New Roman"/>
          <w:sz w:val="24"/>
          <w:szCs w:val="24"/>
        </w:rPr>
        <w:t xml:space="preserve"> sites having no open violations and one site having 170 open violations.</w:t>
      </w:r>
      <w:r w:rsidRPr="00A551F8">
        <w:rPr>
          <w:rStyle w:val="FootnoteReference"/>
          <w:rFonts w:ascii="Times New Roman" w:hAnsi="Times New Roman"/>
          <w:sz w:val="24"/>
          <w:szCs w:val="24"/>
        </w:rPr>
        <w:footnoteReference w:id="71"/>
      </w:r>
    </w:p>
    <w:p w:rsidR="00453399" w:rsidRPr="00A551F8" w:rsidRDefault="00453399" w:rsidP="00335455">
      <w:pPr>
        <w:spacing w:line="480" w:lineRule="auto"/>
        <w:ind w:firstLine="720"/>
        <w:jc w:val="both"/>
        <w:rPr>
          <w:rFonts w:ascii="Times New Roman" w:hAnsi="Times New Roman"/>
          <w:sz w:val="24"/>
          <w:szCs w:val="24"/>
        </w:rPr>
      </w:pPr>
      <w:r w:rsidRPr="00A551F8">
        <w:rPr>
          <w:rFonts w:ascii="Times New Roman" w:hAnsi="Times New Roman"/>
          <w:sz w:val="24"/>
          <w:szCs w:val="24"/>
        </w:rPr>
        <w:t>The total number of three-quarter housing sites inspected increased from 108 in the first report, to 11</w:t>
      </w:r>
      <w:r w:rsidR="001A7B0C">
        <w:rPr>
          <w:rFonts w:ascii="Times New Roman" w:hAnsi="Times New Roman"/>
          <w:sz w:val="24"/>
          <w:szCs w:val="24"/>
        </w:rPr>
        <w:t>5 in the final report, meaning seven</w:t>
      </w:r>
      <w:r w:rsidRPr="00A551F8">
        <w:rPr>
          <w:rFonts w:ascii="Times New Roman" w:hAnsi="Times New Roman"/>
          <w:sz w:val="24"/>
          <w:szCs w:val="24"/>
        </w:rPr>
        <w:t xml:space="preserve"> additional sites were identified by the Task Force during the reporting period.</w:t>
      </w:r>
      <w:r w:rsidRPr="00A551F8">
        <w:rPr>
          <w:rStyle w:val="FootnoteReference"/>
          <w:rFonts w:ascii="Times New Roman" w:hAnsi="Times New Roman"/>
          <w:sz w:val="24"/>
          <w:szCs w:val="24"/>
        </w:rPr>
        <w:footnoteReference w:id="72"/>
      </w:r>
      <w:r w:rsidRPr="00A551F8">
        <w:rPr>
          <w:rFonts w:ascii="Times New Roman" w:hAnsi="Times New Roman"/>
          <w:sz w:val="24"/>
          <w:szCs w:val="24"/>
        </w:rPr>
        <w:t xml:space="preserve"> In the 2018 calendar year, 71 individuals were relocated into Temporary Emergency Housing and 73 were placed in p</w:t>
      </w:r>
      <w:r w:rsidR="001A7B0C">
        <w:rPr>
          <w:rFonts w:ascii="Times New Roman" w:hAnsi="Times New Roman"/>
          <w:sz w:val="24"/>
          <w:szCs w:val="24"/>
        </w:rPr>
        <w:t>ermanent housing, with all but two</w:t>
      </w:r>
      <w:r w:rsidRPr="00A551F8">
        <w:rPr>
          <w:rFonts w:ascii="Times New Roman" w:hAnsi="Times New Roman"/>
          <w:sz w:val="24"/>
          <w:szCs w:val="24"/>
        </w:rPr>
        <w:t xml:space="preserve"> receiving a SEPS voucher.</w:t>
      </w:r>
      <w:r w:rsidRPr="00A551F8">
        <w:rPr>
          <w:rStyle w:val="FootnoteReference"/>
          <w:rFonts w:ascii="Times New Roman" w:hAnsi="Times New Roman"/>
          <w:sz w:val="24"/>
          <w:szCs w:val="24"/>
        </w:rPr>
        <w:footnoteReference w:id="73"/>
      </w:r>
    </w:p>
    <w:p w:rsidR="005033BF" w:rsidRPr="00A551F8" w:rsidRDefault="005033BF" w:rsidP="005033BF">
      <w:pPr>
        <w:spacing w:line="480" w:lineRule="auto"/>
        <w:jc w:val="both"/>
        <w:rPr>
          <w:rFonts w:ascii="Times New Roman" w:hAnsi="Times New Roman"/>
          <w:i/>
          <w:sz w:val="24"/>
          <w:szCs w:val="24"/>
          <w:shd w:val="clear" w:color="auto" w:fill="FFFFFF"/>
        </w:rPr>
      </w:pPr>
      <w:r w:rsidRPr="00A551F8">
        <w:rPr>
          <w:rFonts w:ascii="Times New Roman" w:hAnsi="Times New Roman"/>
          <w:i/>
          <w:sz w:val="24"/>
          <w:szCs w:val="24"/>
          <w:shd w:val="clear" w:color="auto" w:fill="FFFFFF"/>
        </w:rPr>
        <w:t>Local Laws E</w:t>
      </w:r>
      <w:r w:rsidR="001F2B75" w:rsidRPr="00A551F8">
        <w:rPr>
          <w:rFonts w:ascii="Times New Roman" w:hAnsi="Times New Roman"/>
          <w:i/>
          <w:sz w:val="24"/>
          <w:szCs w:val="24"/>
          <w:shd w:val="clear" w:color="auto" w:fill="FFFFFF"/>
        </w:rPr>
        <w:t>nacted to Address Three-Quarter</w:t>
      </w:r>
      <w:r w:rsidRPr="00A551F8">
        <w:rPr>
          <w:rFonts w:ascii="Times New Roman" w:hAnsi="Times New Roman"/>
          <w:i/>
          <w:sz w:val="24"/>
          <w:szCs w:val="24"/>
          <w:shd w:val="clear" w:color="auto" w:fill="FFFFFF"/>
        </w:rPr>
        <w:t xml:space="preserve"> Housing</w:t>
      </w:r>
    </w:p>
    <w:p w:rsidR="005033BF" w:rsidRPr="00A551F8" w:rsidRDefault="005033BF" w:rsidP="005033BF">
      <w:pPr>
        <w:spacing w:line="480" w:lineRule="auto"/>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ab/>
        <w:t xml:space="preserve">In addition to Local Law 13 of 2017, the Council passed several other bills aimed at </w:t>
      </w:r>
      <w:r w:rsidR="000840FC" w:rsidRPr="00A551F8">
        <w:rPr>
          <w:rFonts w:ascii="Times New Roman" w:hAnsi="Times New Roman"/>
          <w:sz w:val="24"/>
          <w:szCs w:val="24"/>
          <w:shd w:val="clear" w:color="auto" w:fill="FFFFFF"/>
        </w:rPr>
        <w:t>addressing three-quarter</w:t>
      </w:r>
      <w:r w:rsidRPr="00A551F8">
        <w:rPr>
          <w:rFonts w:ascii="Times New Roman" w:hAnsi="Times New Roman"/>
          <w:sz w:val="24"/>
          <w:szCs w:val="24"/>
          <w:shd w:val="clear" w:color="auto" w:fill="FFFFFF"/>
        </w:rPr>
        <w:t xml:space="preserve"> housing in New York City. Local Law 12 of 2017 requires </w:t>
      </w:r>
      <w:r w:rsidR="00A905E4" w:rsidRPr="00A551F8">
        <w:rPr>
          <w:rFonts w:ascii="Times New Roman" w:hAnsi="Times New Roman"/>
          <w:sz w:val="24"/>
          <w:szCs w:val="24"/>
          <w:shd w:val="clear" w:color="auto" w:fill="FFFFFF"/>
        </w:rPr>
        <w:t>HRA</w:t>
      </w:r>
      <w:r w:rsidRPr="00A551F8">
        <w:rPr>
          <w:rFonts w:ascii="Times New Roman" w:hAnsi="Times New Roman"/>
          <w:sz w:val="24"/>
          <w:szCs w:val="24"/>
          <w:shd w:val="clear" w:color="auto" w:fill="FFFFFF"/>
        </w:rPr>
        <w:t xml:space="preserve"> to provide rental subsidy recipients with a written statement explaining the protections of Section 26-521 of the New York City Administrative Code (Administrative Code), which prohibits unlawful evictions.  Local Law 12 requires HRA to provide notice of their rights and protections when the applicant initially applies for the subsidy and at any point that HRA determines to be appropriate. Local Law 12 took effect on May 16, 2017.</w:t>
      </w:r>
    </w:p>
    <w:p w:rsidR="005033BF" w:rsidRPr="00A551F8" w:rsidRDefault="005033BF" w:rsidP="005033BF">
      <w:pPr>
        <w:spacing w:line="480" w:lineRule="auto"/>
        <w:ind w:firstLine="720"/>
        <w:jc w:val="both"/>
        <w:rPr>
          <w:rFonts w:ascii="Times New Roman" w:hAnsi="Times New Roman"/>
          <w:b/>
          <w:sz w:val="24"/>
          <w:szCs w:val="24"/>
          <w:shd w:val="clear" w:color="auto" w:fill="FFFFFF"/>
        </w:rPr>
      </w:pPr>
      <w:r w:rsidRPr="00A551F8">
        <w:rPr>
          <w:rFonts w:ascii="Times New Roman" w:hAnsi="Times New Roman"/>
          <w:sz w:val="24"/>
          <w:szCs w:val="24"/>
          <w:shd w:val="clear" w:color="auto" w:fill="FFFFFF"/>
        </w:rPr>
        <w:lastRenderedPageBreak/>
        <w:t>As mentioned above, evidence suggests that residents of three-quarter houses are sometimes required to attend a specific substance abuse treatment program, even if they do not need such treatment, with operators of three-quarter house receiving illegal kickbacks from providers of such programs. Tenants have been illegally evicted upon completion of these programs. Local Law 15 of 2017 prohibits landlords from mandating medical treatment as a condition of occupancy, with the exception of family members and legitimate programs, such as rehabilitation clinics. This law also provides a cause of action to tenants who face such a mandate, allowing them to receive damages and reasonable attorney’s fees and court costs. The legislation also includes the imposition of such a mandate in the definition of harassment under the Housing Maintenance Code. The law took effect on May 16, 2017.</w:t>
      </w:r>
    </w:p>
    <w:p w:rsidR="005033BF" w:rsidRPr="00A551F8" w:rsidRDefault="005033BF"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As mentioned, the majority of three-quarter houses analyzed in the PRI report had Building Code complaints resulting in at least one violation or stop-work order by the Department of Buildings.</w:t>
      </w:r>
      <w:r w:rsidRPr="00A551F8">
        <w:rPr>
          <w:rStyle w:val="FootnoteReference"/>
          <w:rFonts w:ascii="Times New Roman" w:hAnsi="Times New Roman"/>
          <w:sz w:val="24"/>
          <w:szCs w:val="24"/>
          <w:shd w:val="clear" w:color="auto" w:fill="FFFFFF"/>
        </w:rPr>
        <w:footnoteReference w:id="74"/>
      </w:r>
      <w:r w:rsidRPr="00A551F8">
        <w:rPr>
          <w:rFonts w:ascii="Times New Roman" w:hAnsi="Times New Roman"/>
          <w:sz w:val="24"/>
          <w:szCs w:val="24"/>
          <w:shd w:val="clear" w:color="auto" w:fill="FFFFFF"/>
        </w:rPr>
        <w:t xml:space="preserve"> </w:t>
      </w:r>
      <w:r w:rsidR="00761EBB" w:rsidRPr="00A551F8">
        <w:rPr>
          <w:rFonts w:ascii="Times New Roman" w:hAnsi="Times New Roman"/>
          <w:sz w:val="24"/>
          <w:szCs w:val="24"/>
          <w:shd w:val="clear" w:color="auto" w:fill="FFFFFF"/>
        </w:rPr>
        <w:t xml:space="preserve">Additionally, </w:t>
      </w:r>
      <w:r w:rsidR="00704E5F" w:rsidRPr="00A551F8">
        <w:rPr>
          <w:rFonts w:ascii="Times New Roman" w:hAnsi="Times New Roman"/>
          <w:sz w:val="24"/>
          <w:szCs w:val="24"/>
          <w:shd w:val="clear" w:color="auto" w:fill="FFFFFF"/>
        </w:rPr>
        <w:t>41</w:t>
      </w:r>
      <w:r w:rsidR="00761EBB" w:rsidRPr="00A551F8">
        <w:rPr>
          <w:rFonts w:ascii="Times New Roman" w:hAnsi="Times New Roman"/>
          <w:sz w:val="24"/>
          <w:szCs w:val="24"/>
          <w:shd w:val="clear" w:color="auto" w:fill="FFFFFF"/>
        </w:rPr>
        <w:t xml:space="preserve"> of 280 buildings had vacate or partial vacate orders issued by DOB.</w:t>
      </w:r>
      <w:r w:rsidR="00761EBB" w:rsidRPr="00A551F8">
        <w:rPr>
          <w:rStyle w:val="FootnoteReference"/>
          <w:rFonts w:ascii="Times New Roman" w:hAnsi="Times New Roman"/>
          <w:sz w:val="24"/>
          <w:szCs w:val="24"/>
          <w:shd w:val="clear" w:color="auto" w:fill="FFFFFF"/>
        </w:rPr>
        <w:footnoteReference w:id="75"/>
      </w:r>
      <w:r w:rsidR="00761EBB" w:rsidRPr="00A551F8">
        <w:rPr>
          <w:rFonts w:ascii="Times New Roman" w:hAnsi="Times New Roman"/>
          <w:sz w:val="24"/>
          <w:szCs w:val="24"/>
          <w:shd w:val="clear" w:color="auto" w:fill="FFFFFF"/>
        </w:rPr>
        <w:t xml:space="preserve"> </w:t>
      </w:r>
      <w:r w:rsidRPr="00A551F8">
        <w:rPr>
          <w:rFonts w:ascii="Times New Roman" w:hAnsi="Times New Roman"/>
          <w:sz w:val="24"/>
          <w:szCs w:val="24"/>
          <w:shd w:val="clear" w:color="auto" w:fill="FFFFFF"/>
        </w:rPr>
        <w:t>The Administrative Code requires HPD to provide relocation services for tenants of privately owned buildings who are displaced as the result of the City’s enforcement of any requirement related to “the maintanance [sic] or operation of such building or the health, safety and welfare of its occupants.”</w:t>
      </w:r>
      <w:r w:rsidRPr="00A551F8">
        <w:rPr>
          <w:rStyle w:val="FootnoteReference"/>
          <w:rFonts w:ascii="Times New Roman" w:hAnsi="Times New Roman"/>
          <w:sz w:val="24"/>
          <w:szCs w:val="24"/>
          <w:shd w:val="clear" w:color="auto" w:fill="FFFFFF"/>
        </w:rPr>
        <w:footnoteReference w:id="76"/>
      </w:r>
      <w:r w:rsidRPr="00A551F8">
        <w:rPr>
          <w:rFonts w:ascii="Times New Roman" w:hAnsi="Times New Roman"/>
          <w:sz w:val="24"/>
          <w:szCs w:val="24"/>
          <w:shd w:val="clear" w:color="auto" w:fill="FFFFFF"/>
        </w:rPr>
        <w:t xml:space="preserve"> Local Law 14 of 2017 removed the time limitation for applying for relocation services and makes clear that any tenant who moves out while a vacate order is in effect is entitled to appropriate relocation assistance from HPD. This legislation also requires posting of a sign at properties subject to a vacate order and would impose a penalty of at least $5,000 for each dwelling unit that is reoccupied while a vacate order is still in effect. The law took effect on August 15, 2017.</w:t>
      </w:r>
    </w:p>
    <w:p w:rsidR="005033BF" w:rsidRPr="00A551F8" w:rsidRDefault="005033BF" w:rsidP="005033BF">
      <w:pPr>
        <w:spacing w:line="480" w:lineRule="auto"/>
        <w:ind w:firstLine="720"/>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lastRenderedPageBreak/>
        <w:t xml:space="preserve">In order to receive relocation services, tenants much be able to verify occupancy. Local Law 16 of 2017 makes clear that a tenant can verify occupancy by, at a minimum, submitting a lease or any two of the following documents: </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 xml:space="preserve">A valid government-issued identification showing the tenant’s address; </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 xml:space="preserve">A valid record from any government agency showing the tenant’s address; </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 xml:space="preserve">A valid record relating to medical treatment (including a prescription) showing the tenant’s address; </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A notarized written statement from the building owner;</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 xml:space="preserve">A valid utility bill to the tenant at the building in question; </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A notarized statement from a third-party, non-governmental service provider verifying that services were provided to the tenant at the building in question; and</w:t>
      </w:r>
    </w:p>
    <w:p w:rsidR="005033BF" w:rsidRPr="00A551F8" w:rsidRDefault="005033BF" w:rsidP="005033BF">
      <w:pPr>
        <w:numPr>
          <w:ilvl w:val="0"/>
          <w:numId w:val="1"/>
        </w:numPr>
        <w:jc w:val="both"/>
        <w:rPr>
          <w:rFonts w:ascii="Times New Roman" w:hAnsi="Times New Roman"/>
          <w:sz w:val="24"/>
          <w:szCs w:val="24"/>
          <w:shd w:val="clear" w:color="auto" w:fill="FFFFFF"/>
        </w:rPr>
      </w:pPr>
      <w:r w:rsidRPr="00A551F8">
        <w:rPr>
          <w:rFonts w:ascii="Times New Roman" w:hAnsi="Times New Roman"/>
          <w:sz w:val="24"/>
          <w:szCs w:val="24"/>
          <w:shd w:val="clear" w:color="auto" w:fill="FFFFFF"/>
        </w:rPr>
        <w:t>Any other form of verification that HPD determines to be appropriate.</w:t>
      </w:r>
    </w:p>
    <w:p w:rsidR="005033BF" w:rsidRPr="00A551F8" w:rsidRDefault="005033BF" w:rsidP="005033BF">
      <w:pPr>
        <w:jc w:val="both"/>
        <w:rPr>
          <w:rFonts w:ascii="Times New Roman" w:hAnsi="Times New Roman"/>
          <w:sz w:val="24"/>
          <w:szCs w:val="24"/>
          <w:shd w:val="clear" w:color="auto" w:fill="FFFFFF"/>
        </w:rPr>
      </w:pPr>
    </w:p>
    <w:p w:rsidR="005033BF" w:rsidRPr="00A551F8" w:rsidRDefault="005033BF" w:rsidP="005033BF">
      <w:pPr>
        <w:spacing w:line="480" w:lineRule="auto"/>
        <w:jc w:val="both"/>
        <w:rPr>
          <w:rFonts w:ascii="Times New Roman" w:hAnsi="Times New Roman"/>
          <w:i/>
          <w:sz w:val="24"/>
          <w:szCs w:val="24"/>
        </w:rPr>
      </w:pPr>
      <w:r w:rsidRPr="00A551F8">
        <w:rPr>
          <w:rFonts w:ascii="Times New Roman" w:hAnsi="Times New Roman"/>
          <w:sz w:val="24"/>
          <w:szCs w:val="24"/>
          <w:shd w:val="clear" w:color="auto" w:fill="FFFFFF"/>
        </w:rPr>
        <w:t>Additionally, Local Law 16 requires HPD to provide tenants who are denied relocation services with a written notice of such decision, the basis for such decision, and information on how to appeal such decision.</w:t>
      </w:r>
    </w:p>
    <w:p w:rsidR="005D4113" w:rsidRPr="00A551F8" w:rsidRDefault="005D4113" w:rsidP="005D4113">
      <w:pPr>
        <w:spacing w:line="480" w:lineRule="auto"/>
        <w:jc w:val="both"/>
        <w:rPr>
          <w:rFonts w:ascii="Times New Roman" w:hAnsi="Times New Roman"/>
          <w:b/>
          <w:sz w:val="24"/>
          <w:szCs w:val="24"/>
          <w:u w:val="single"/>
        </w:rPr>
      </w:pPr>
      <w:r w:rsidRPr="00A551F8">
        <w:rPr>
          <w:rFonts w:ascii="Times New Roman" w:hAnsi="Times New Roman"/>
          <w:b/>
          <w:sz w:val="24"/>
          <w:szCs w:val="24"/>
          <w:u w:val="single"/>
        </w:rPr>
        <w:t>Legislative Analysis</w:t>
      </w:r>
    </w:p>
    <w:p w:rsidR="005D4113" w:rsidRPr="00A551F8" w:rsidRDefault="005D4113" w:rsidP="005D4113">
      <w:pPr>
        <w:rPr>
          <w:rFonts w:ascii="Times New Roman" w:hAnsi="Times New Roman"/>
          <w:i/>
          <w:sz w:val="24"/>
          <w:szCs w:val="24"/>
        </w:rPr>
      </w:pPr>
      <w:r w:rsidRPr="00A551F8">
        <w:rPr>
          <w:rFonts w:ascii="Times New Roman" w:hAnsi="Times New Roman"/>
          <w:i/>
          <w:sz w:val="24"/>
          <w:szCs w:val="24"/>
        </w:rPr>
        <w:t>Proposed Int. No. 153-</w:t>
      </w:r>
      <w:r w:rsidR="00191A7C">
        <w:rPr>
          <w:rFonts w:ascii="Times New Roman" w:hAnsi="Times New Roman"/>
          <w:i/>
          <w:sz w:val="24"/>
          <w:szCs w:val="24"/>
        </w:rPr>
        <w:t>B</w:t>
      </w:r>
      <w:r w:rsidRPr="00A551F8">
        <w:rPr>
          <w:rFonts w:ascii="Times New Roman" w:hAnsi="Times New Roman"/>
          <w:i/>
          <w:sz w:val="24"/>
          <w:szCs w:val="24"/>
        </w:rPr>
        <w:t xml:space="preserve"> – A Local Law to amend the administrative code of the city of New York in relation to a three-quarter housing task force</w:t>
      </w:r>
    </w:p>
    <w:p w:rsidR="005D4113" w:rsidRPr="00A551F8" w:rsidRDefault="005D4113" w:rsidP="005D4113">
      <w:pPr>
        <w:rPr>
          <w:rFonts w:ascii="Times New Roman" w:hAnsi="Times New Roman"/>
          <w:b/>
          <w:sz w:val="24"/>
          <w:szCs w:val="24"/>
        </w:rPr>
      </w:pPr>
    </w:p>
    <w:p w:rsidR="001A7B0C" w:rsidRDefault="005D4113" w:rsidP="00BC23C8">
      <w:pPr>
        <w:spacing w:line="480" w:lineRule="auto"/>
        <w:ind w:firstLine="720"/>
        <w:jc w:val="both"/>
        <w:rPr>
          <w:rFonts w:ascii="Times New Roman" w:hAnsi="Times New Roman"/>
          <w:sz w:val="24"/>
          <w:szCs w:val="24"/>
        </w:rPr>
      </w:pPr>
      <w:r w:rsidRPr="00A551F8">
        <w:rPr>
          <w:rFonts w:ascii="Times New Roman" w:hAnsi="Times New Roman"/>
          <w:sz w:val="24"/>
          <w:szCs w:val="24"/>
        </w:rPr>
        <w:t>Proposed Int. No. 153-</w:t>
      </w:r>
      <w:r w:rsidR="0058095D">
        <w:rPr>
          <w:rFonts w:ascii="Times New Roman" w:hAnsi="Times New Roman"/>
          <w:sz w:val="24"/>
          <w:szCs w:val="24"/>
        </w:rPr>
        <w:t>B</w:t>
      </w:r>
      <w:r w:rsidRPr="00A551F8">
        <w:rPr>
          <w:rFonts w:ascii="Times New Roman" w:hAnsi="Times New Roman"/>
          <w:sz w:val="24"/>
          <w:szCs w:val="24"/>
        </w:rPr>
        <w:t xml:space="preserve"> </w:t>
      </w:r>
      <w:r w:rsidR="00672B2B" w:rsidRPr="00672B2B">
        <w:rPr>
          <w:rFonts w:ascii="Times New Roman" w:hAnsi="Times New Roman"/>
          <w:sz w:val="24"/>
          <w:szCs w:val="24"/>
        </w:rPr>
        <w:t>would codify the three-quarter housing task force. The task force would be comprised of representatives from the Human Resources Administration, Department of Buildings, the Fire Department, the Department of Housing Preservation and Development, the Department of Health and Mental Hygiene</w:t>
      </w:r>
      <w:r w:rsidR="00672B2B">
        <w:rPr>
          <w:rFonts w:ascii="Times New Roman" w:hAnsi="Times New Roman"/>
          <w:sz w:val="24"/>
          <w:szCs w:val="24"/>
        </w:rPr>
        <w:t xml:space="preserve"> (DOHMH)</w:t>
      </w:r>
      <w:r w:rsidR="00672B2B" w:rsidRPr="00672B2B">
        <w:rPr>
          <w:rFonts w:ascii="Times New Roman" w:hAnsi="Times New Roman"/>
          <w:sz w:val="24"/>
          <w:szCs w:val="24"/>
        </w:rPr>
        <w:t xml:space="preserve">, and the Mayor’s Office. It would be tasked with inspecting dwellings suspected to be three-quarters houses. The task force would identify buildings where </w:t>
      </w:r>
      <w:r w:rsidR="002E2548">
        <w:rPr>
          <w:rFonts w:ascii="Times New Roman" w:hAnsi="Times New Roman"/>
          <w:sz w:val="24"/>
          <w:szCs w:val="24"/>
        </w:rPr>
        <w:t>10</w:t>
      </w:r>
      <w:r w:rsidR="002E2548" w:rsidRPr="00672B2B">
        <w:rPr>
          <w:rFonts w:ascii="Times New Roman" w:hAnsi="Times New Roman"/>
          <w:sz w:val="24"/>
          <w:szCs w:val="24"/>
        </w:rPr>
        <w:t xml:space="preserve"> </w:t>
      </w:r>
      <w:r w:rsidR="00672B2B" w:rsidRPr="00672B2B">
        <w:rPr>
          <w:rFonts w:ascii="Times New Roman" w:hAnsi="Times New Roman"/>
          <w:sz w:val="24"/>
          <w:szCs w:val="24"/>
        </w:rPr>
        <w:t xml:space="preserve">or more unrelated adults are living and issue violations. The task force would also be charged with offering informational assistance to individuals living in three-quarter houses in order to relocate to permanent housing. The Mayor’s Office or a city agency would be required to publish quarterly findings of the task force as well as information on whether individuals relocating from three-quarter housing were given a rental </w:t>
      </w:r>
      <w:r w:rsidR="00672B2B" w:rsidRPr="00672B2B">
        <w:rPr>
          <w:rFonts w:ascii="Times New Roman" w:hAnsi="Times New Roman"/>
          <w:sz w:val="24"/>
          <w:szCs w:val="24"/>
        </w:rPr>
        <w:lastRenderedPageBreak/>
        <w:t>subsidy and obtained</w:t>
      </w:r>
      <w:r w:rsidR="00672B2B">
        <w:rPr>
          <w:rFonts w:ascii="Times New Roman" w:hAnsi="Times New Roman"/>
          <w:sz w:val="24"/>
          <w:szCs w:val="24"/>
        </w:rPr>
        <w:t xml:space="preserve"> permanent or temporary housing</w:t>
      </w:r>
      <w:r w:rsidRPr="00A551F8">
        <w:rPr>
          <w:rFonts w:ascii="Times New Roman" w:hAnsi="Times New Roman"/>
          <w:sz w:val="24"/>
          <w:szCs w:val="24"/>
        </w:rPr>
        <w:t>.</w:t>
      </w:r>
      <w:r w:rsidR="001A7B0C">
        <w:rPr>
          <w:rFonts w:ascii="Times New Roman" w:hAnsi="Times New Roman"/>
          <w:sz w:val="24"/>
          <w:szCs w:val="24"/>
        </w:rPr>
        <w:t xml:space="preserve"> Proposed Int. No. 153-</w:t>
      </w:r>
      <w:r w:rsidR="00672B2B">
        <w:rPr>
          <w:rFonts w:ascii="Times New Roman" w:hAnsi="Times New Roman"/>
          <w:sz w:val="24"/>
          <w:szCs w:val="24"/>
        </w:rPr>
        <w:t>B</w:t>
      </w:r>
      <w:r w:rsidR="001A7B0C">
        <w:rPr>
          <w:rFonts w:ascii="Times New Roman" w:hAnsi="Times New Roman"/>
          <w:sz w:val="24"/>
          <w:szCs w:val="24"/>
        </w:rPr>
        <w:t xml:space="preserve"> would take effect </w:t>
      </w:r>
      <w:r w:rsidR="00672B2B">
        <w:rPr>
          <w:rFonts w:ascii="Times New Roman" w:hAnsi="Times New Roman"/>
          <w:sz w:val="24"/>
          <w:szCs w:val="24"/>
        </w:rPr>
        <w:t>180 days after it becomes law</w:t>
      </w:r>
      <w:r w:rsidR="001A7B0C">
        <w:rPr>
          <w:rFonts w:ascii="Times New Roman" w:hAnsi="Times New Roman"/>
          <w:sz w:val="24"/>
          <w:szCs w:val="24"/>
        </w:rPr>
        <w:t>.</w:t>
      </w:r>
    </w:p>
    <w:p w:rsidR="00191A7C" w:rsidRPr="00BC23C8" w:rsidRDefault="00191A7C" w:rsidP="00BC23C8">
      <w:pPr>
        <w:spacing w:line="480" w:lineRule="auto"/>
        <w:ind w:firstLine="720"/>
        <w:jc w:val="both"/>
        <w:rPr>
          <w:rFonts w:ascii="Times New Roman" w:hAnsi="Times New Roman"/>
          <w:sz w:val="24"/>
          <w:szCs w:val="24"/>
        </w:rPr>
      </w:pPr>
      <w:r>
        <w:rPr>
          <w:rFonts w:ascii="Times New Roman" w:hAnsi="Times New Roman"/>
          <w:sz w:val="24"/>
          <w:szCs w:val="24"/>
        </w:rPr>
        <w:t>Since introduction, this bill has been amended to</w:t>
      </w:r>
      <w:r w:rsidR="00672B2B">
        <w:rPr>
          <w:rFonts w:ascii="Times New Roman" w:hAnsi="Times New Roman"/>
          <w:sz w:val="24"/>
          <w:szCs w:val="24"/>
        </w:rPr>
        <w:t xml:space="preserve"> add a representative from DOHMH to the task force and to require reporting on the task force’s findings</w:t>
      </w:r>
      <w:r w:rsidR="002E2548">
        <w:rPr>
          <w:rFonts w:ascii="Times New Roman" w:hAnsi="Times New Roman"/>
          <w:sz w:val="24"/>
          <w:szCs w:val="24"/>
        </w:rPr>
        <w:t>,</w:t>
      </w:r>
      <w:r w:rsidR="00672B2B">
        <w:rPr>
          <w:rFonts w:ascii="Times New Roman" w:hAnsi="Times New Roman"/>
          <w:sz w:val="24"/>
          <w:szCs w:val="24"/>
        </w:rPr>
        <w:t xml:space="preserve"> as well as whether individuals who have had to relocate due to the task force’s inspection were provided with a rental subsidy and obtained housing.</w:t>
      </w:r>
      <w:r w:rsidR="0058095D">
        <w:rPr>
          <w:rFonts w:ascii="Times New Roman" w:hAnsi="Times New Roman"/>
          <w:sz w:val="24"/>
          <w:szCs w:val="24"/>
        </w:rPr>
        <w:t xml:space="preserve"> Additionally, the bill has been amended to require that the task force consult with advocates in the fields of housing or homelessness and individuals who have previously resided or currently resided in three-quarter housing.</w:t>
      </w:r>
    </w:p>
    <w:p w:rsidR="002F7463" w:rsidRDefault="002F7463" w:rsidP="00463772">
      <w:pPr>
        <w:pStyle w:val="BodyText"/>
        <w:spacing w:line="240" w:lineRule="auto"/>
        <w:ind w:firstLine="0"/>
        <w:rPr>
          <w:b/>
        </w:rPr>
      </w:pPr>
    </w:p>
    <w:p w:rsidR="00191A7C" w:rsidRDefault="00191A7C" w:rsidP="00463772">
      <w:pPr>
        <w:pStyle w:val="BodyText"/>
        <w:spacing w:line="240" w:lineRule="auto"/>
        <w:ind w:firstLine="0"/>
        <w:rPr>
          <w:b/>
        </w:rPr>
      </w:pPr>
    </w:p>
    <w:p w:rsidR="00191A7C" w:rsidRPr="00A551F8" w:rsidRDefault="00191A7C" w:rsidP="00463772">
      <w:pPr>
        <w:pStyle w:val="BodyText"/>
        <w:spacing w:line="240" w:lineRule="auto"/>
        <w:ind w:firstLine="0"/>
        <w:rPr>
          <w:b/>
        </w:rPr>
      </w:pPr>
    </w:p>
    <w:p w:rsidR="004229BF" w:rsidRDefault="004229BF"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Pr="00A551F8" w:rsidRDefault="0058095D"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897CB9" w:rsidRPr="00A551F8" w:rsidRDefault="00897CB9" w:rsidP="003B203D">
      <w:pPr>
        <w:jc w:val="both"/>
        <w:rPr>
          <w:rFonts w:ascii="Times New Roman" w:hAnsi="Times New Roman"/>
          <w:sz w:val="24"/>
          <w:szCs w:val="24"/>
        </w:rPr>
      </w:pPr>
    </w:p>
    <w:p w:rsidR="0058095D" w:rsidRDefault="0058095D" w:rsidP="003B203D">
      <w:pPr>
        <w:jc w:val="both"/>
        <w:rPr>
          <w:rFonts w:ascii="Times New Roman" w:hAnsi="Times New Roman"/>
          <w:sz w:val="24"/>
          <w:szCs w:val="24"/>
        </w:rPr>
      </w:pPr>
    </w:p>
    <w:p w:rsidR="0058095D" w:rsidRPr="0058095D" w:rsidRDefault="0058095D" w:rsidP="0058095D">
      <w:pPr>
        <w:autoSpaceDE w:val="0"/>
        <w:autoSpaceDN w:val="0"/>
        <w:adjustRightInd w:val="0"/>
        <w:jc w:val="center"/>
        <w:rPr>
          <w:rFonts w:ascii="Times New Roman" w:eastAsia="Times New Roman" w:hAnsi="Times New Roman"/>
          <w:sz w:val="24"/>
          <w:szCs w:val="24"/>
          <w:lang w:eastAsia="fr-FR"/>
        </w:rPr>
      </w:pPr>
      <w:bookmarkStart w:id="5" w:name="_DV_M0"/>
      <w:bookmarkEnd w:id="5"/>
      <w:r w:rsidRPr="0058095D">
        <w:rPr>
          <w:rFonts w:ascii="Times New Roman" w:eastAsia="Times New Roman" w:hAnsi="Times New Roman"/>
          <w:sz w:val="24"/>
          <w:szCs w:val="24"/>
          <w:lang w:eastAsia="fr-FR"/>
        </w:rPr>
        <w:lastRenderedPageBreak/>
        <w:t>Proposed Int. No. 153-B</w:t>
      </w:r>
    </w:p>
    <w:p w:rsidR="0058095D" w:rsidRPr="0058095D" w:rsidRDefault="0058095D" w:rsidP="0058095D">
      <w:pPr>
        <w:autoSpaceDE w:val="0"/>
        <w:autoSpaceDN w:val="0"/>
        <w:adjustRightInd w:val="0"/>
        <w:jc w:val="center"/>
        <w:rPr>
          <w:rFonts w:ascii="Times New Roman" w:eastAsia="Times New Roman" w:hAnsi="Times New Roman"/>
          <w:sz w:val="24"/>
          <w:szCs w:val="24"/>
          <w:lang w:eastAsia="fr-FR"/>
        </w:rPr>
      </w:pPr>
    </w:p>
    <w:p w:rsidR="0058095D" w:rsidRPr="0058095D" w:rsidRDefault="0058095D" w:rsidP="0058095D">
      <w:pPr>
        <w:autoSpaceDE w:val="0"/>
        <w:autoSpaceDN w:val="0"/>
        <w:adjustRightInd w:val="0"/>
        <w:jc w:val="both"/>
        <w:rPr>
          <w:rFonts w:ascii="Times New Roman" w:eastAsia="Times New Roman" w:hAnsi="Times New Roman"/>
          <w:sz w:val="24"/>
          <w:szCs w:val="24"/>
          <w:lang w:eastAsia="fr-FR"/>
        </w:rPr>
      </w:pPr>
      <w:bookmarkStart w:id="6" w:name="_DV_M1"/>
      <w:bookmarkEnd w:id="6"/>
      <w:r w:rsidRPr="0058095D">
        <w:rPr>
          <w:rFonts w:ascii="Times New Roman" w:eastAsia="Times New Roman" w:hAnsi="Times New Roman"/>
          <w:sz w:val="24"/>
          <w:szCs w:val="24"/>
          <w:lang w:eastAsia="fr-FR"/>
        </w:rPr>
        <w:t>By Council Members Levin, Brannan, Rivera, Rosenthal, Cohen, Reynoso, Kallos, Lander, Grodenchik, Chin, Richards and Torres</w:t>
      </w:r>
    </w:p>
    <w:p w:rsidR="0058095D" w:rsidRPr="0058095D" w:rsidRDefault="0058095D" w:rsidP="0058095D">
      <w:pPr>
        <w:autoSpaceDE w:val="0"/>
        <w:autoSpaceDN w:val="0"/>
        <w:adjustRightInd w:val="0"/>
        <w:jc w:val="both"/>
        <w:rPr>
          <w:rFonts w:ascii="Times New Roman" w:eastAsia="Times New Roman" w:hAnsi="Times New Roman"/>
          <w:sz w:val="24"/>
          <w:szCs w:val="24"/>
          <w:lang w:eastAsia="fr-FR"/>
        </w:rPr>
      </w:pPr>
    </w:p>
    <w:p w:rsidR="0058095D" w:rsidRPr="0058095D" w:rsidRDefault="0058095D" w:rsidP="0058095D">
      <w:pPr>
        <w:autoSpaceDE w:val="0"/>
        <w:autoSpaceDN w:val="0"/>
        <w:adjustRightInd w:val="0"/>
        <w:jc w:val="both"/>
        <w:rPr>
          <w:rFonts w:ascii="Times New Roman" w:eastAsia="Times New Roman" w:hAnsi="Times New Roman"/>
          <w:vanish/>
          <w:sz w:val="24"/>
          <w:szCs w:val="24"/>
          <w:lang w:eastAsia="fr-FR"/>
        </w:rPr>
      </w:pPr>
      <w:bookmarkStart w:id="7" w:name="_DV_M2"/>
      <w:bookmarkEnd w:id="7"/>
      <w:r w:rsidRPr="0058095D">
        <w:rPr>
          <w:rFonts w:ascii="Times New Roman" w:eastAsia="Times New Roman" w:hAnsi="Times New Roman"/>
          <w:vanish/>
          <w:sz w:val="24"/>
          <w:szCs w:val="24"/>
          <w:lang w:eastAsia="fr-FR"/>
        </w:rPr>
        <w:t>..Title</w:t>
      </w:r>
    </w:p>
    <w:p w:rsidR="0058095D" w:rsidRPr="0058095D" w:rsidRDefault="0058095D" w:rsidP="0058095D">
      <w:pPr>
        <w:autoSpaceDE w:val="0"/>
        <w:autoSpaceDN w:val="0"/>
        <w:adjustRightInd w:val="0"/>
        <w:jc w:val="both"/>
        <w:rPr>
          <w:rFonts w:ascii="Times New Roman" w:eastAsia="Times New Roman" w:hAnsi="Times New Roman"/>
          <w:sz w:val="24"/>
          <w:szCs w:val="24"/>
          <w:lang w:eastAsia="fr-FR"/>
        </w:rPr>
      </w:pPr>
      <w:r w:rsidRPr="0058095D">
        <w:rPr>
          <w:rFonts w:ascii="Times New Roman" w:eastAsia="Times New Roman" w:hAnsi="Times New Roman"/>
          <w:sz w:val="24"/>
          <w:szCs w:val="24"/>
          <w:lang w:eastAsia="fr-FR"/>
        </w:rPr>
        <w:t>A Local Law to amend the administrative code of the city of New York in relation to a three-quarter housing task force</w:t>
      </w:r>
    </w:p>
    <w:p w:rsidR="0058095D" w:rsidRPr="0058095D" w:rsidRDefault="0058095D" w:rsidP="0058095D">
      <w:pPr>
        <w:autoSpaceDE w:val="0"/>
        <w:autoSpaceDN w:val="0"/>
        <w:adjustRightInd w:val="0"/>
        <w:jc w:val="both"/>
        <w:rPr>
          <w:rFonts w:ascii="Times New Roman" w:eastAsia="Times New Roman" w:hAnsi="Times New Roman"/>
          <w:vanish/>
          <w:sz w:val="24"/>
          <w:szCs w:val="24"/>
          <w:lang w:eastAsia="fr-FR"/>
        </w:rPr>
      </w:pPr>
      <w:bookmarkStart w:id="8" w:name="_DV_M4"/>
      <w:bookmarkEnd w:id="8"/>
      <w:r w:rsidRPr="0058095D">
        <w:rPr>
          <w:rFonts w:ascii="Times New Roman" w:eastAsia="Times New Roman" w:hAnsi="Times New Roman"/>
          <w:vanish/>
          <w:sz w:val="24"/>
          <w:szCs w:val="24"/>
          <w:lang w:eastAsia="fr-FR"/>
        </w:rPr>
        <w:t>..Body</w:t>
      </w:r>
    </w:p>
    <w:p w:rsidR="0058095D" w:rsidRPr="0058095D" w:rsidRDefault="0058095D" w:rsidP="0058095D">
      <w:pPr>
        <w:autoSpaceDE w:val="0"/>
        <w:autoSpaceDN w:val="0"/>
        <w:adjustRightInd w:val="0"/>
        <w:jc w:val="both"/>
        <w:rPr>
          <w:rFonts w:ascii="Times New Roman" w:eastAsia="Times New Roman" w:hAnsi="Times New Roman"/>
          <w:sz w:val="24"/>
          <w:szCs w:val="24"/>
          <w:u w:val="single"/>
          <w:lang w:eastAsia="fr-FR"/>
        </w:rPr>
      </w:pPr>
      <w:bookmarkStart w:id="9" w:name="_DV_M5"/>
      <w:bookmarkEnd w:id="9"/>
    </w:p>
    <w:p w:rsidR="0058095D" w:rsidRPr="0058095D" w:rsidRDefault="0058095D" w:rsidP="0058095D">
      <w:pPr>
        <w:autoSpaceDE w:val="0"/>
        <w:autoSpaceDN w:val="0"/>
        <w:adjustRightInd w:val="0"/>
        <w:jc w:val="both"/>
        <w:rPr>
          <w:rFonts w:ascii="Times New Roman" w:eastAsia="Times New Roman" w:hAnsi="Times New Roman"/>
          <w:sz w:val="24"/>
          <w:szCs w:val="24"/>
          <w:lang w:eastAsia="fr-FR"/>
        </w:rPr>
      </w:pPr>
      <w:r w:rsidRPr="0058095D">
        <w:rPr>
          <w:rFonts w:ascii="Times New Roman" w:eastAsia="Times New Roman" w:hAnsi="Times New Roman"/>
          <w:sz w:val="24"/>
          <w:szCs w:val="24"/>
          <w:u w:val="single"/>
          <w:lang w:eastAsia="fr-FR"/>
        </w:rPr>
        <w:t>Be it enacted by the Council as follows:</w:t>
      </w:r>
    </w:p>
    <w:p w:rsidR="0058095D" w:rsidRPr="0058095D" w:rsidRDefault="0058095D" w:rsidP="0058095D">
      <w:pPr>
        <w:autoSpaceDE w:val="0"/>
        <w:autoSpaceDN w:val="0"/>
        <w:adjustRightInd w:val="0"/>
        <w:ind w:firstLine="720"/>
        <w:jc w:val="both"/>
        <w:rPr>
          <w:rFonts w:ascii="Times New Roman" w:eastAsia="Times New Roman" w:hAnsi="Times New Roman"/>
          <w:sz w:val="24"/>
          <w:szCs w:val="24"/>
          <w:lang w:eastAsia="fr-FR"/>
        </w:rPr>
      </w:pP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lang w:eastAsia="fr-FR"/>
        </w:rPr>
        <w:sectPr w:rsidR="0058095D" w:rsidRPr="0058095D">
          <w:footerReference w:type="default" r:id="rId10"/>
          <w:footerReference w:type="first" r:id="rId11"/>
          <w:pgSz w:w="12240" w:h="15840"/>
          <w:pgMar w:top="1440" w:right="1440" w:bottom="1440" w:left="1440" w:header="720" w:footer="720" w:gutter="0"/>
          <w:cols w:space="720"/>
        </w:sectPr>
      </w:pP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lang w:eastAsia="fr-FR"/>
        </w:rPr>
      </w:pPr>
      <w:bookmarkStart w:id="10" w:name="_DV_M6"/>
      <w:bookmarkEnd w:id="10"/>
      <w:r w:rsidRPr="0058095D">
        <w:rPr>
          <w:rFonts w:ascii="Times New Roman" w:eastAsia="Times New Roman" w:hAnsi="Times New Roman"/>
          <w:sz w:val="24"/>
          <w:szCs w:val="24"/>
          <w:lang w:eastAsia="fr-FR"/>
        </w:rPr>
        <w:t>Section 1. Subchapter 5 of chapter 1 of title 3 of the administrative code of the city of New York, as added by local law number 163 for the year 2016, is amended to read as follows:</w:t>
      </w:r>
    </w:p>
    <w:p w:rsidR="0058095D" w:rsidRPr="0058095D" w:rsidRDefault="0058095D" w:rsidP="0058095D">
      <w:pPr>
        <w:autoSpaceDE w:val="0"/>
        <w:autoSpaceDN w:val="0"/>
        <w:adjustRightInd w:val="0"/>
        <w:spacing w:line="480" w:lineRule="auto"/>
        <w:ind w:firstLine="720"/>
        <w:jc w:val="center"/>
        <w:rPr>
          <w:rFonts w:ascii="Times New Roman" w:eastAsia="Times New Roman" w:hAnsi="Times New Roman"/>
          <w:sz w:val="24"/>
          <w:szCs w:val="24"/>
          <w:lang w:eastAsia="fr-FR"/>
        </w:rPr>
      </w:pPr>
      <w:r w:rsidRPr="0058095D">
        <w:rPr>
          <w:rFonts w:ascii="Times New Roman" w:eastAsia="Times New Roman" w:hAnsi="Times New Roman"/>
          <w:sz w:val="24"/>
          <w:szCs w:val="24"/>
          <w:lang w:eastAsia="fr-FR"/>
        </w:rPr>
        <w:t>SUBCHAPTER 5</w:t>
      </w:r>
    </w:p>
    <w:p w:rsidR="0058095D" w:rsidRPr="0058095D" w:rsidRDefault="0058095D" w:rsidP="0058095D">
      <w:pPr>
        <w:autoSpaceDE w:val="0"/>
        <w:autoSpaceDN w:val="0"/>
        <w:adjustRightInd w:val="0"/>
        <w:spacing w:line="480" w:lineRule="auto"/>
        <w:ind w:firstLine="720"/>
        <w:jc w:val="center"/>
        <w:rPr>
          <w:rFonts w:ascii="Times New Roman" w:eastAsia="Times New Roman" w:hAnsi="Times New Roman"/>
          <w:sz w:val="24"/>
          <w:szCs w:val="24"/>
          <w:lang w:eastAsia="fr-FR"/>
        </w:rPr>
      </w:pPr>
      <w:r w:rsidRPr="0058095D">
        <w:rPr>
          <w:rFonts w:ascii="Times New Roman" w:eastAsia="Times New Roman" w:hAnsi="Times New Roman"/>
          <w:sz w:val="24"/>
          <w:szCs w:val="24"/>
          <w:lang w:eastAsia="fr-FR"/>
        </w:rPr>
        <w:t>REPORTS RELATED TO [PUBLIC] HOUSING</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lang w:eastAsia="fr-FR"/>
        </w:rPr>
      </w:pPr>
      <w:r w:rsidRPr="0058095D">
        <w:rPr>
          <w:rFonts w:ascii="Times New Roman" w:eastAsia="Times New Roman" w:hAnsi="Times New Roman"/>
          <w:sz w:val="24"/>
          <w:szCs w:val="24"/>
          <w:lang w:eastAsia="fr-FR"/>
        </w:rPr>
        <w:t>§ 3-150 General.</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lang w:eastAsia="fr-FR"/>
        </w:rPr>
      </w:pPr>
      <w:r w:rsidRPr="0058095D">
        <w:rPr>
          <w:rFonts w:ascii="Times New Roman" w:eastAsia="Times New Roman" w:hAnsi="Times New Roman"/>
          <w:sz w:val="24"/>
          <w:szCs w:val="24"/>
          <w:lang w:eastAsia="fr-FR"/>
        </w:rPr>
        <w:t>§ 3-151 Report  on  outcomes  of  services  provided to public housing residents.</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r w:rsidRPr="0058095D">
        <w:rPr>
          <w:rFonts w:ascii="Times New Roman" w:eastAsia="Times New Roman" w:hAnsi="Times New Roman"/>
          <w:sz w:val="24"/>
          <w:szCs w:val="24"/>
          <w:u w:val="single"/>
          <w:lang w:eastAsia="fr-FR"/>
        </w:rPr>
        <w:t>§ 3-152 Three-quarter housing task force.</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r w:rsidRPr="0058095D">
        <w:rPr>
          <w:rFonts w:ascii="Times New Roman" w:eastAsia="Times New Roman" w:hAnsi="Times New Roman"/>
          <w:sz w:val="24"/>
          <w:szCs w:val="24"/>
          <w:lang w:eastAsia="fr-FR"/>
        </w:rPr>
        <w:t>§ 2. Section 3-150 of the administrative code of the city of New York, as added by local law number 163 for the year 2016, is amended to read as follows:</w:t>
      </w:r>
      <w:r w:rsidRPr="0058095D">
        <w:rPr>
          <w:rFonts w:ascii="Times New Roman" w:eastAsia="Times New Roman" w:hAnsi="Times New Roman"/>
          <w:sz w:val="24"/>
          <w:szCs w:val="24"/>
          <w:u w:val="single"/>
          <w:lang w:eastAsia="fr-FR"/>
        </w:rPr>
        <w:t xml:space="preserve"> </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lang w:eastAsia="fr-FR"/>
        </w:rPr>
      </w:pPr>
      <w:r w:rsidRPr="0058095D">
        <w:rPr>
          <w:rFonts w:ascii="Times New Roman" w:eastAsia="Times New Roman" w:hAnsi="Times New Roman"/>
          <w:sz w:val="24"/>
          <w:szCs w:val="24"/>
          <w:lang w:eastAsia="fr-FR"/>
        </w:rPr>
        <w:t>§ 3-150 General. [a.] As used in this subchapter:</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lang w:eastAsia="fr-FR"/>
        </w:rPr>
      </w:pPr>
      <w:r w:rsidRPr="0058095D">
        <w:rPr>
          <w:rFonts w:ascii="Times New Roman" w:eastAsia="Times New Roman" w:hAnsi="Times New Roman"/>
          <w:sz w:val="24"/>
          <w:szCs w:val="24"/>
          <w:lang w:eastAsia="fr-FR"/>
        </w:rPr>
        <w:t>Public housing. The term "public housing" means housing owned or operated by the New York city housing authority.</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lang w:eastAsia="fr-FR"/>
        </w:rPr>
      </w:pPr>
      <w:r w:rsidRPr="0058095D">
        <w:rPr>
          <w:rFonts w:ascii="Times New Roman" w:eastAsia="Times New Roman" w:hAnsi="Times New Roman"/>
          <w:sz w:val="24"/>
          <w:szCs w:val="24"/>
          <w:lang w:eastAsia="fr-FR"/>
        </w:rPr>
        <w:t>[b. Reports required under this subchapter shall only contain information in the aggregate and shall not contain any personally identifiable information.]</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lang w:eastAsia="fr-FR"/>
        </w:rPr>
      </w:pPr>
      <w:r w:rsidRPr="0058095D">
        <w:rPr>
          <w:rFonts w:ascii="Times New Roman" w:eastAsia="Times New Roman" w:hAnsi="Times New Roman"/>
          <w:sz w:val="24"/>
          <w:szCs w:val="24"/>
          <w:lang w:eastAsia="fr-FR"/>
        </w:rPr>
        <w:t>§ 3. Section 3-151 of the administrative code of the city of New York is amended by adding a new subdivision c to read as follows:</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r w:rsidRPr="0058095D">
        <w:rPr>
          <w:rFonts w:ascii="Times New Roman" w:eastAsia="Times New Roman" w:hAnsi="Times New Roman"/>
          <w:sz w:val="24"/>
          <w:szCs w:val="24"/>
          <w:u w:val="single"/>
          <w:lang w:eastAsia="fr-FR"/>
        </w:rPr>
        <w:t>c. Reports required under this section shall only contain information in the aggregate and shall not contain any personally identifiable information.</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r w:rsidRPr="0058095D">
        <w:rPr>
          <w:rFonts w:ascii="Times New Roman" w:eastAsia="Times New Roman" w:hAnsi="Times New Roman"/>
          <w:sz w:val="24"/>
          <w:szCs w:val="24"/>
          <w:lang w:eastAsia="fr-FR"/>
        </w:rPr>
        <w:lastRenderedPageBreak/>
        <w:t xml:space="preserve">§ 4. Chapter 1 of title </w:t>
      </w:r>
      <w:bookmarkStart w:id="11" w:name="_DV_C4"/>
      <w:r w:rsidRPr="0058095D">
        <w:rPr>
          <w:rFonts w:ascii="Times New Roman" w:eastAsia="Times New Roman" w:hAnsi="Times New Roman"/>
          <w:sz w:val="24"/>
          <w:szCs w:val="24"/>
          <w:lang w:eastAsia="fr-FR"/>
          <w:specVanish/>
        </w:rPr>
        <w:t>3</w:t>
      </w:r>
      <w:bookmarkStart w:id="12" w:name="_DV_M7"/>
      <w:bookmarkEnd w:id="11"/>
      <w:bookmarkEnd w:id="12"/>
      <w:r w:rsidRPr="0058095D">
        <w:rPr>
          <w:rFonts w:ascii="Times New Roman" w:eastAsia="Times New Roman" w:hAnsi="Times New Roman"/>
          <w:sz w:val="24"/>
          <w:szCs w:val="24"/>
          <w:lang w:eastAsia="fr-FR"/>
        </w:rPr>
        <w:t xml:space="preserve"> of the administrative code of the city of New York is amended by adding a new section </w:t>
      </w:r>
      <w:bookmarkStart w:id="13" w:name="_DV_C6"/>
      <w:r w:rsidRPr="0058095D">
        <w:rPr>
          <w:rFonts w:ascii="Times New Roman" w:eastAsia="Times New Roman" w:hAnsi="Times New Roman"/>
          <w:sz w:val="24"/>
          <w:szCs w:val="24"/>
          <w:lang w:eastAsia="fr-FR"/>
          <w:specVanish/>
        </w:rPr>
        <w:t>3</w:t>
      </w:r>
      <w:bookmarkStart w:id="14" w:name="_DV_M8"/>
      <w:bookmarkEnd w:id="13"/>
      <w:bookmarkEnd w:id="14"/>
      <w:r w:rsidRPr="0058095D">
        <w:rPr>
          <w:rFonts w:ascii="Times New Roman" w:eastAsia="Times New Roman" w:hAnsi="Times New Roman"/>
          <w:sz w:val="24"/>
          <w:szCs w:val="24"/>
          <w:lang w:eastAsia="fr-FR"/>
        </w:rPr>
        <w:t>-</w:t>
      </w:r>
      <w:bookmarkStart w:id="15" w:name="_DV_C8"/>
      <w:r w:rsidRPr="0058095D">
        <w:rPr>
          <w:rFonts w:ascii="Times New Roman" w:eastAsia="Times New Roman" w:hAnsi="Times New Roman"/>
          <w:sz w:val="24"/>
          <w:szCs w:val="24"/>
          <w:lang w:eastAsia="fr-FR"/>
          <w:specVanish/>
        </w:rPr>
        <w:t>152</w:t>
      </w:r>
      <w:bookmarkStart w:id="16" w:name="_DV_M9"/>
      <w:bookmarkEnd w:id="15"/>
      <w:bookmarkEnd w:id="16"/>
      <w:r w:rsidRPr="0058095D">
        <w:rPr>
          <w:rFonts w:ascii="Times New Roman" w:eastAsia="Times New Roman" w:hAnsi="Times New Roman"/>
          <w:sz w:val="24"/>
          <w:szCs w:val="24"/>
          <w:lang w:eastAsia="fr-FR"/>
        </w:rPr>
        <w:t xml:space="preserve"> to read as follows:</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17" w:name="_DV_M10"/>
      <w:bookmarkStart w:id="18" w:name="_DV_C10"/>
      <w:bookmarkEnd w:id="17"/>
      <w:r w:rsidRPr="0058095D">
        <w:rPr>
          <w:rFonts w:ascii="Times New Roman" w:eastAsia="Times New Roman" w:hAnsi="Times New Roman"/>
          <w:sz w:val="24"/>
          <w:szCs w:val="24"/>
          <w:u w:val="single"/>
          <w:lang w:eastAsia="fr-FR"/>
        </w:rPr>
        <w:t>§ 3</w:t>
      </w:r>
      <w:bookmarkEnd w:id="18"/>
      <w:r w:rsidRPr="0058095D">
        <w:rPr>
          <w:rFonts w:ascii="Times New Roman" w:eastAsia="Times New Roman" w:hAnsi="Times New Roman"/>
          <w:sz w:val="24"/>
          <w:szCs w:val="24"/>
          <w:u w:val="single"/>
          <w:lang w:eastAsia="fr-FR"/>
        </w:rPr>
        <w:t>-</w:t>
      </w:r>
      <w:bookmarkStart w:id="19" w:name="_DV_C12"/>
      <w:r w:rsidRPr="0058095D">
        <w:rPr>
          <w:rFonts w:ascii="Times New Roman" w:eastAsia="Times New Roman" w:hAnsi="Times New Roman"/>
          <w:sz w:val="24"/>
          <w:szCs w:val="24"/>
          <w:u w:val="single"/>
          <w:lang w:eastAsia="fr-FR"/>
          <w:specVanish/>
        </w:rPr>
        <w:t>152</w:t>
      </w:r>
      <w:bookmarkStart w:id="20" w:name="_DV_M11"/>
      <w:bookmarkEnd w:id="19"/>
      <w:bookmarkEnd w:id="20"/>
      <w:r w:rsidRPr="0058095D">
        <w:rPr>
          <w:rFonts w:ascii="Times New Roman" w:eastAsia="Times New Roman" w:hAnsi="Times New Roman"/>
          <w:sz w:val="24"/>
          <w:szCs w:val="24"/>
          <w:u w:val="single"/>
          <w:lang w:eastAsia="fr-FR"/>
        </w:rPr>
        <w:t xml:space="preserve"> Three-quarter housing task force. a. Definitions. For the purposes of this section, the following terms have the following meanings:</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21" w:name="_DV_M14"/>
      <w:bookmarkEnd w:id="21"/>
      <w:r w:rsidRPr="0058095D">
        <w:rPr>
          <w:rFonts w:ascii="Times New Roman" w:eastAsia="Times New Roman" w:hAnsi="Times New Roman"/>
          <w:sz w:val="24"/>
          <w:szCs w:val="24"/>
          <w:u w:val="single"/>
          <w:lang w:eastAsia="fr-FR"/>
        </w:rPr>
        <w:t xml:space="preserve">Rent allowance. The term “rent allowance” means the allowance provided pursuant to section 131-a of the social services law and </w:t>
      </w:r>
      <w:r w:rsidRPr="0058095D">
        <w:rPr>
          <w:rFonts w:ascii="Times New Roman" w:eastAsia="Times New Roman" w:hAnsi="Times New Roman"/>
          <w:color w:val="000000"/>
          <w:sz w:val="24"/>
          <w:szCs w:val="24"/>
          <w:u w:val="single"/>
          <w:shd w:val="clear" w:color="auto" w:fill="FFFFFF"/>
          <w:lang w:eastAsia="fr-FR"/>
        </w:rPr>
        <w:t>paragraph (1) of subdivision (a) of section 352.3 of title 18 of the New York codes, rules and regulations.</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shd w:val="clear" w:color="auto" w:fill="FFFFFF"/>
          <w:lang w:eastAsia="fr-FR"/>
        </w:rPr>
      </w:pPr>
      <w:bookmarkStart w:id="22" w:name="_DV_M19"/>
      <w:bookmarkEnd w:id="22"/>
      <w:r w:rsidRPr="0058095D">
        <w:rPr>
          <w:rFonts w:ascii="Times New Roman" w:eastAsia="Times New Roman" w:hAnsi="Times New Roman"/>
          <w:sz w:val="24"/>
          <w:szCs w:val="24"/>
          <w:u w:val="single"/>
          <w:lang w:eastAsia="fr-FR"/>
        </w:rPr>
        <w:t xml:space="preserve">Supportive housing. The term “supportive housing” </w:t>
      </w:r>
      <w:r w:rsidRPr="0058095D">
        <w:rPr>
          <w:rFonts w:ascii="Times New Roman" w:eastAsia="Times New Roman" w:hAnsi="Times New Roman"/>
          <w:sz w:val="24"/>
          <w:szCs w:val="24"/>
          <w:u w:val="single"/>
          <w:shd w:val="clear" w:color="auto" w:fill="FFFFFF"/>
          <w:lang w:eastAsia="fr-FR"/>
        </w:rPr>
        <w:t>means affordable, permanent housing with support services for residents.</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23" w:name="_DV_C25"/>
      <w:r w:rsidRPr="0058095D">
        <w:rPr>
          <w:rFonts w:ascii="Times New Roman" w:eastAsia="Times New Roman" w:hAnsi="Times New Roman"/>
          <w:sz w:val="24"/>
          <w:szCs w:val="24"/>
          <w:u w:val="single"/>
          <w:shd w:val="clear" w:color="auto" w:fill="FFFFFF"/>
          <w:lang w:eastAsia="fr-FR"/>
          <w:specVanish/>
        </w:rPr>
        <w:t xml:space="preserve">Three-quarter housing. The term “three-quarter housing” means one- and two-family dwellings where 10 or more unrelated adults </w:t>
      </w:r>
      <w:r w:rsidRPr="0058095D">
        <w:rPr>
          <w:rFonts w:ascii="Times New Roman" w:eastAsia="Times New Roman" w:hAnsi="Times New Roman"/>
          <w:sz w:val="24"/>
          <w:szCs w:val="24"/>
          <w:u w:val="single"/>
          <w:lang w:eastAsia="fr-FR"/>
          <w:specVanish/>
        </w:rPr>
        <w:t>who receive a rent allowance</w:t>
      </w:r>
      <w:r w:rsidRPr="0058095D">
        <w:rPr>
          <w:rFonts w:ascii="Times New Roman" w:eastAsia="Times New Roman" w:hAnsi="Times New Roman"/>
          <w:sz w:val="24"/>
          <w:szCs w:val="24"/>
          <w:u w:val="single"/>
          <w:shd w:val="clear" w:color="auto" w:fill="FFFFFF"/>
          <w:lang w:eastAsia="fr-FR"/>
          <w:specVanish/>
        </w:rPr>
        <w:t xml:space="preserve"> are residing, but such term shall not include any nursing home as defined in section 2801 of the public health law or residential program for adults described in title two of article four of the social services law.  </w:t>
      </w:r>
      <w:bookmarkEnd w:id="23"/>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24" w:name="_DV_M20"/>
      <w:bookmarkEnd w:id="24"/>
      <w:r w:rsidRPr="0058095D">
        <w:rPr>
          <w:rFonts w:ascii="Times New Roman" w:eastAsia="Times New Roman" w:hAnsi="Times New Roman"/>
          <w:sz w:val="24"/>
          <w:szCs w:val="24"/>
          <w:u w:val="single"/>
          <w:lang w:eastAsia="fr-FR"/>
        </w:rPr>
        <w:t>b. There shall be a three-quarter housing task force comprised of representatives from the department</w:t>
      </w:r>
      <w:bookmarkStart w:id="25" w:name="_DV_C26"/>
      <w:r w:rsidRPr="0058095D">
        <w:rPr>
          <w:rFonts w:ascii="Times New Roman" w:eastAsia="Times New Roman" w:hAnsi="Times New Roman"/>
          <w:sz w:val="24"/>
          <w:szCs w:val="24"/>
          <w:u w:val="single"/>
          <w:lang w:eastAsia="fr-FR"/>
          <w:specVanish/>
        </w:rPr>
        <w:t xml:space="preserve"> of social services</w:t>
      </w:r>
      <w:bookmarkStart w:id="26" w:name="_DV_M21"/>
      <w:bookmarkEnd w:id="25"/>
      <w:bookmarkEnd w:id="26"/>
      <w:r w:rsidRPr="0058095D">
        <w:rPr>
          <w:rFonts w:ascii="Times New Roman" w:eastAsia="Times New Roman" w:hAnsi="Times New Roman"/>
          <w:sz w:val="24"/>
          <w:szCs w:val="24"/>
          <w:u w:val="single"/>
          <w:lang w:eastAsia="fr-FR"/>
        </w:rPr>
        <w:t>, the department of buildings, the fire department, the department of hous</w:t>
      </w:r>
      <w:bookmarkStart w:id="27" w:name="_DV_C28"/>
      <w:r w:rsidRPr="0058095D">
        <w:rPr>
          <w:rFonts w:ascii="Times New Roman" w:eastAsia="Times New Roman" w:hAnsi="Times New Roman"/>
          <w:sz w:val="24"/>
          <w:szCs w:val="24"/>
          <w:u w:val="single"/>
          <w:lang w:eastAsia="fr-FR"/>
        </w:rPr>
        <w:t>ing preservation and development, the department of health and mental hygiene and the mayor’s office</w:t>
      </w:r>
      <w:bookmarkStart w:id="28" w:name="_DV_M22"/>
      <w:bookmarkEnd w:id="27"/>
      <w:bookmarkEnd w:id="28"/>
      <w:r w:rsidRPr="0058095D">
        <w:rPr>
          <w:rFonts w:ascii="Times New Roman" w:eastAsia="Times New Roman" w:hAnsi="Times New Roman"/>
          <w:sz w:val="24"/>
          <w:szCs w:val="24"/>
          <w:u w:val="single"/>
          <w:lang w:eastAsia="fr-FR"/>
        </w:rPr>
        <w:t xml:space="preserve">. Each such agency shall assign representatives to such task force as needed. </w:t>
      </w:r>
      <w:bookmarkStart w:id="29" w:name="_DV_C34"/>
      <w:r w:rsidRPr="0058095D">
        <w:rPr>
          <w:rFonts w:ascii="Times New Roman" w:eastAsia="Times New Roman" w:hAnsi="Times New Roman"/>
          <w:sz w:val="24"/>
          <w:szCs w:val="24"/>
          <w:u w:val="single"/>
          <w:lang w:eastAsia="fr-FR"/>
          <w:specVanish/>
        </w:rPr>
        <w:t>The mayor shall appoint the chair of the task force.</w:t>
      </w:r>
      <w:bookmarkEnd w:id="29"/>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30" w:name="_DV_M23"/>
      <w:bookmarkEnd w:id="30"/>
      <w:r w:rsidRPr="0058095D">
        <w:rPr>
          <w:rFonts w:ascii="Times New Roman" w:eastAsia="Times New Roman" w:hAnsi="Times New Roman"/>
          <w:sz w:val="24"/>
          <w:szCs w:val="24"/>
          <w:u w:val="single"/>
          <w:lang w:eastAsia="fr-FR"/>
        </w:rPr>
        <w:t xml:space="preserve">c. The </w:t>
      </w:r>
      <w:bookmarkStart w:id="31" w:name="_DV_C36"/>
      <w:r w:rsidRPr="0058095D">
        <w:rPr>
          <w:rFonts w:ascii="Times New Roman" w:eastAsia="Times New Roman" w:hAnsi="Times New Roman"/>
          <w:sz w:val="24"/>
          <w:szCs w:val="24"/>
          <w:u w:val="single"/>
          <w:lang w:eastAsia="fr-FR"/>
          <w:specVanish/>
        </w:rPr>
        <w:t>mayor</w:t>
      </w:r>
      <w:bookmarkStart w:id="32" w:name="_DV_M24"/>
      <w:bookmarkEnd w:id="31"/>
      <w:bookmarkEnd w:id="32"/>
      <w:r w:rsidRPr="0058095D">
        <w:rPr>
          <w:rFonts w:ascii="Times New Roman" w:eastAsia="Times New Roman" w:hAnsi="Times New Roman"/>
          <w:sz w:val="24"/>
          <w:szCs w:val="24"/>
          <w:u w:val="single"/>
          <w:lang w:eastAsia="fr-FR"/>
        </w:rPr>
        <w:t xml:space="preserve"> shall </w:t>
      </w:r>
      <w:bookmarkStart w:id="33" w:name="_DV_C38"/>
      <w:r w:rsidRPr="0058095D">
        <w:rPr>
          <w:rFonts w:ascii="Times New Roman" w:eastAsia="Times New Roman" w:hAnsi="Times New Roman"/>
          <w:sz w:val="24"/>
          <w:szCs w:val="24"/>
          <w:u w:val="single"/>
          <w:lang w:eastAsia="fr-FR"/>
          <w:specVanish/>
        </w:rPr>
        <w:t>appoint</w:t>
      </w:r>
      <w:bookmarkStart w:id="34" w:name="_DV_M25"/>
      <w:bookmarkEnd w:id="33"/>
      <w:bookmarkEnd w:id="34"/>
      <w:r w:rsidRPr="0058095D">
        <w:rPr>
          <w:rFonts w:ascii="Times New Roman" w:eastAsia="Times New Roman" w:hAnsi="Times New Roman"/>
          <w:sz w:val="24"/>
          <w:szCs w:val="24"/>
          <w:u w:val="single"/>
          <w:lang w:eastAsia="fr-FR"/>
        </w:rPr>
        <w:t xml:space="preserve"> two advocates in the </w:t>
      </w:r>
      <w:bookmarkStart w:id="35" w:name="_DV_C40"/>
      <w:r w:rsidRPr="0058095D">
        <w:rPr>
          <w:rFonts w:ascii="Times New Roman" w:eastAsia="Times New Roman" w:hAnsi="Times New Roman"/>
          <w:sz w:val="24"/>
          <w:szCs w:val="24"/>
          <w:u w:val="single"/>
          <w:lang w:eastAsia="fr-FR"/>
          <w:specVanish/>
        </w:rPr>
        <w:t>fields</w:t>
      </w:r>
      <w:bookmarkStart w:id="36" w:name="_DV_M26"/>
      <w:bookmarkEnd w:id="35"/>
      <w:bookmarkEnd w:id="36"/>
      <w:r w:rsidRPr="0058095D">
        <w:rPr>
          <w:rFonts w:ascii="Times New Roman" w:eastAsia="Times New Roman" w:hAnsi="Times New Roman"/>
          <w:sz w:val="24"/>
          <w:szCs w:val="24"/>
          <w:u w:val="single"/>
          <w:lang w:eastAsia="fr-FR"/>
        </w:rPr>
        <w:t xml:space="preserve"> of housing </w:t>
      </w:r>
      <w:bookmarkStart w:id="37" w:name="_DV_M27"/>
      <w:bookmarkEnd w:id="37"/>
      <w:r w:rsidRPr="0058095D">
        <w:rPr>
          <w:rFonts w:ascii="Times New Roman" w:eastAsia="Times New Roman" w:hAnsi="Times New Roman"/>
          <w:sz w:val="24"/>
          <w:szCs w:val="24"/>
          <w:u w:val="single"/>
          <w:lang w:eastAsia="fr-FR"/>
        </w:rPr>
        <w:t xml:space="preserve">or homelessness and two individuals who have previously resided or currently reside in three-quarter housing, </w:t>
      </w:r>
      <w:bookmarkStart w:id="38" w:name="_DV_C43"/>
      <w:r w:rsidRPr="0058095D">
        <w:rPr>
          <w:rFonts w:ascii="Times New Roman" w:eastAsia="Times New Roman" w:hAnsi="Times New Roman"/>
          <w:sz w:val="24"/>
          <w:szCs w:val="24"/>
          <w:u w:val="single"/>
          <w:lang w:eastAsia="fr-FR"/>
          <w:specVanish/>
        </w:rPr>
        <w:t>and the speaker of the council shall appoint</w:t>
      </w:r>
      <w:bookmarkStart w:id="39" w:name="_DV_M29"/>
      <w:bookmarkEnd w:id="38"/>
      <w:bookmarkEnd w:id="39"/>
      <w:r w:rsidRPr="0058095D">
        <w:rPr>
          <w:rFonts w:ascii="Times New Roman" w:eastAsia="Times New Roman" w:hAnsi="Times New Roman"/>
          <w:sz w:val="24"/>
          <w:szCs w:val="24"/>
          <w:u w:val="single"/>
          <w:lang w:eastAsia="fr-FR"/>
        </w:rPr>
        <w:t xml:space="preserve"> one advocate in the </w:t>
      </w:r>
      <w:bookmarkStart w:id="40" w:name="_DV_C45"/>
      <w:r w:rsidRPr="0058095D">
        <w:rPr>
          <w:rFonts w:ascii="Times New Roman" w:eastAsia="Times New Roman" w:hAnsi="Times New Roman"/>
          <w:sz w:val="24"/>
          <w:szCs w:val="24"/>
          <w:u w:val="single"/>
          <w:lang w:eastAsia="fr-FR"/>
          <w:specVanish/>
        </w:rPr>
        <w:t>fields</w:t>
      </w:r>
      <w:bookmarkStart w:id="41" w:name="_DV_M30"/>
      <w:bookmarkEnd w:id="40"/>
      <w:bookmarkEnd w:id="41"/>
      <w:r w:rsidRPr="0058095D">
        <w:rPr>
          <w:rFonts w:ascii="Times New Roman" w:eastAsia="Times New Roman" w:hAnsi="Times New Roman"/>
          <w:sz w:val="24"/>
          <w:szCs w:val="24"/>
          <w:u w:val="single"/>
          <w:lang w:eastAsia="fr-FR"/>
        </w:rPr>
        <w:t xml:space="preserve"> of housing </w:t>
      </w:r>
      <w:bookmarkStart w:id="42" w:name="_DV_M31"/>
      <w:bookmarkEnd w:id="42"/>
      <w:r w:rsidRPr="0058095D">
        <w:rPr>
          <w:rFonts w:ascii="Times New Roman" w:eastAsia="Times New Roman" w:hAnsi="Times New Roman"/>
          <w:sz w:val="24"/>
          <w:szCs w:val="24"/>
          <w:u w:val="single"/>
          <w:lang w:eastAsia="fr-FR"/>
        </w:rPr>
        <w:t xml:space="preserve">or homelessness and one individual who has previously resided or currently resides in three-quarter housing, </w:t>
      </w:r>
      <w:bookmarkStart w:id="43" w:name="_DV_C48"/>
      <w:r w:rsidRPr="0058095D">
        <w:rPr>
          <w:rFonts w:ascii="Times New Roman" w:eastAsia="Times New Roman" w:hAnsi="Times New Roman"/>
          <w:sz w:val="24"/>
          <w:szCs w:val="24"/>
          <w:u w:val="single"/>
          <w:lang w:eastAsia="fr-FR"/>
          <w:specVanish/>
        </w:rPr>
        <w:t>to advise the task force on an ongoing basis. Such appointees shall not be members of the task force</w:t>
      </w:r>
      <w:bookmarkStart w:id="44" w:name="_DV_M32"/>
      <w:bookmarkEnd w:id="43"/>
      <w:bookmarkEnd w:id="44"/>
      <w:r w:rsidRPr="0058095D">
        <w:rPr>
          <w:rFonts w:ascii="Times New Roman" w:eastAsia="Times New Roman" w:hAnsi="Times New Roman"/>
          <w:sz w:val="24"/>
          <w:szCs w:val="24"/>
          <w:u w:val="single"/>
          <w:lang w:eastAsia="fr-FR"/>
        </w:rPr>
        <w:t xml:space="preserve">. The </w:t>
      </w:r>
      <w:r w:rsidRPr="0058095D">
        <w:rPr>
          <w:rFonts w:ascii="Times New Roman" w:eastAsia="Times New Roman" w:hAnsi="Times New Roman"/>
          <w:sz w:val="24"/>
          <w:szCs w:val="24"/>
          <w:u w:val="single"/>
          <w:lang w:eastAsia="fr-FR"/>
        </w:rPr>
        <w:lastRenderedPageBreak/>
        <w:t>task force shall meet no less than once every three months with the advocates and individuals appointed pursuant to this subdivision.</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45" w:name="_DV_M34"/>
      <w:bookmarkEnd w:id="45"/>
      <w:r w:rsidRPr="0058095D">
        <w:rPr>
          <w:rFonts w:ascii="Times New Roman" w:eastAsia="Times New Roman" w:hAnsi="Times New Roman"/>
          <w:sz w:val="24"/>
          <w:szCs w:val="24"/>
          <w:u w:val="single"/>
          <w:lang w:eastAsia="fr-FR"/>
        </w:rPr>
        <w:t>d. The task force shall</w:t>
      </w:r>
      <w:bookmarkStart w:id="46" w:name="_DV_X30"/>
      <w:bookmarkStart w:id="47" w:name="_DV_C52"/>
      <w:r w:rsidRPr="0058095D">
        <w:rPr>
          <w:rFonts w:ascii="Times New Roman" w:eastAsia="Times New Roman" w:hAnsi="Times New Roman"/>
          <w:sz w:val="24"/>
          <w:szCs w:val="24"/>
          <w:u w:val="single"/>
          <w:lang w:eastAsia="fr-FR"/>
        </w:rPr>
        <w:t xml:space="preserve"> meet no less than once every </w:t>
      </w:r>
      <w:bookmarkStart w:id="48" w:name="_DV_C53"/>
      <w:bookmarkEnd w:id="46"/>
      <w:bookmarkEnd w:id="47"/>
      <w:r w:rsidRPr="0058095D">
        <w:rPr>
          <w:rFonts w:ascii="Times New Roman" w:eastAsia="Times New Roman" w:hAnsi="Times New Roman"/>
          <w:sz w:val="24"/>
          <w:szCs w:val="24"/>
          <w:u w:val="single"/>
          <w:lang w:eastAsia="fr-FR"/>
          <w:specVanish/>
        </w:rPr>
        <w:t>quarter. At such meetings, members of agencies represented on the task force shall report on all violations,</w:t>
      </w:r>
      <w:bookmarkStart w:id="49" w:name="_DV_X32"/>
      <w:bookmarkStart w:id="50" w:name="_DV_C54"/>
      <w:bookmarkEnd w:id="48"/>
      <w:r w:rsidRPr="0058095D">
        <w:rPr>
          <w:rFonts w:ascii="Times New Roman" w:eastAsia="Times New Roman" w:hAnsi="Times New Roman"/>
          <w:sz w:val="24"/>
          <w:szCs w:val="24"/>
          <w:u w:val="single"/>
          <w:lang w:eastAsia="fr-FR"/>
          <w:specVanish/>
        </w:rPr>
        <w:t xml:space="preserve"> fines or liens placed against landlords of three-quarter housing for failing to timely correct violations.</w:t>
      </w:r>
      <w:bookmarkEnd w:id="49"/>
      <w:bookmarkEnd w:id="50"/>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51" w:name="_DV_C55"/>
      <w:r w:rsidRPr="0058095D">
        <w:rPr>
          <w:rFonts w:ascii="Times New Roman" w:eastAsia="Times New Roman" w:hAnsi="Times New Roman"/>
          <w:sz w:val="24"/>
          <w:szCs w:val="24"/>
          <w:u w:val="single"/>
          <w:lang w:eastAsia="fr-FR"/>
          <w:specVanish/>
        </w:rPr>
        <w:t>e. Task force representatives shall compile the following information for the task force’s use:</w:t>
      </w:r>
      <w:bookmarkEnd w:id="51"/>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52" w:name="_DV_C56"/>
      <w:r w:rsidRPr="0058095D">
        <w:rPr>
          <w:rFonts w:ascii="Times New Roman" w:eastAsia="Times New Roman" w:hAnsi="Times New Roman"/>
          <w:sz w:val="24"/>
          <w:szCs w:val="24"/>
          <w:u w:val="single"/>
          <w:lang w:eastAsia="fr-FR"/>
          <w:specVanish/>
        </w:rPr>
        <w:t xml:space="preserve">1. Addresses of </w:t>
      </w:r>
      <w:r w:rsidRPr="0058095D">
        <w:rPr>
          <w:rFonts w:ascii="Times New Roman" w:eastAsia="Times New Roman" w:hAnsi="Times New Roman"/>
          <w:sz w:val="24"/>
          <w:szCs w:val="24"/>
          <w:u w:val="single"/>
          <w:shd w:val="clear" w:color="auto" w:fill="FFFFFF"/>
          <w:lang w:eastAsia="fr-FR"/>
          <w:specVanish/>
        </w:rPr>
        <w:t>one- and two-family</w:t>
      </w:r>
      <w:bookmarkEnd w:id="52"/>
      <w:r w:rsidRPr="0058095D">
        <w:rPr>
          <w:rFonts w:ascii="Times New Roman" w:eastAsia="Times New Roman" w:hAnsi="Times New Roman"/>
          <w:sz w:val="24"/>
          <w:szCs w:val="24"/>
          <w:u w:val="single"/>
          <w:shd w:val="clear" w:color="auto" w:fill="FFFFFF"/>
          <w:lang w:eastAsia="fr-FR"/>
        </w:rPr>
        <w:t xml:space="preserve"> </w:t>
      </w:r>
      <w:bookmarkStart w:id="53" w:name="_DV_C58"/>
      <w:r w:rsidRPr="0058095D">
        <w:rPr>
          <w:rFonts w:ascii="Times New Roman" w:eastAsia="Times New Roman" w:hAnsi="Times New Roman"/>
          <w:sz w:val="24"/>
          <w:szCs w:val="24"/>
          <w:u w:val="single"/>
          <w:lang w:eastAsia="fr-FR"/>
        </w:rPr>
        <w:t>dwellings where 10</w:t>
      </w:r>
      <w:bookmarkStart w:id="54" w:name="_DV_M35"/>
      <w:bookmarkEnd w:id="53"/>
      <w:bookmarkEnd w:id="54"/>
      <w:r w:rsidRPr="0058095D">
        <w:rPr>
          <w:rFonts w:ascii="Times New Roman" w:eastAsia="Times New Roman" w:hAnsi="Times New Roman"/>
          <w:sz w:val="24"/>
          <w:szCs w:val="24"/>
          <w:u w:val="single"/>
          <w:lang w:eastAsia="fr-FR"/>
        </w:rPr>
        <w:t xml:space="preserve"> or more unrelated adults </w:t>
      </w:r>
      <w:bookmarkStart w:id="55" w:name="_DV_C59"/>
      <w:r w:rsidRPr="0058095D">
        <w:rPr>
          <w:rFonts w:ascii="Times New Roman" w:eastAsia="Times New Roman" w:hAnsi="Times New Roman"/>
          <w:sz w:val="24"/>
          <w:szCs w:val="24"/>
          <w:u w:val="single"/>
          <w:lang w:eastAsia="fr-FR"/>
          <w:specVanish/>
        </w:rPr>
        <w:t xml:space="preserve">who receive </w:t>
      </w:r>
      <w:r w:rsidRPr="0058095D">
        <w:rPr>
          <w:rFonts w:ascii="Times New Roman" w:eastAsia="Times New Roman" w:hAnsi="Times New Roman"/>
          <w:sz w:val="24"/>
          <w:szCs w:val="24"/>
          <w:u w:val="single"/>
          <w:shd w:val="clear" w:color="auto" w:fill="FFFFFF"/>
          <w:lang w:eastAsia="fr-FR"/>
          <w:specVanish/>
        </w:rPr>
        <w:t xml:space="preserve">a rent allowance </w:t>
      </w:r>
      <w:bookmarkStart w:id="56" w:name="_DV_M36"/>
      <w:bookmarkEnd w:id="55"/>
      <w:bookmarkEnd w:id="56"/>
      <w:r w:rsidRPr="0058095D">
        <w:rPr>
          <w:rFonts w:ascii="Times New Roman" w:eastAsia="Times New Roman" w:hAnsi="Times New Roman"/>
          <w:sz w:val="24"/>
          <w:szCs w:val="24"/>
          <w:u w:val="single"/>
          <w:lang w:eastAsia="fr-FR"/>
        </w:rPr>
        <w:t xml:space="preserve">are </w:t>
      </w:r>
      <w:bookmarkStart w:id="57" w:name="_DV_C61"/>
      <w:r w:rsidRPr="0058095D">
        <w:rPr>
          <w:rFonts w:ascii="Times New Roman" w:eastAsia="Times New Roman" w:hAnsi="Times New Roman"/>
          <w:sz w:val="24"/>
          <w:szCs w:val="24"/>
          <w:u w:val="single"/>
          <w:lang w:eastAsia="fr-FR"/>
        </w:rPr>
        <w:t>residing,</w:t>
      </w:r>
      <w:bookmarkEnd w:id="57"/>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58" w:name="_DV_C62"/>
      <w:r w:rsidRPr="0058095D">
        <w:rPr>
          <w:rFonts w:ascii="Times New Roman" w:eastAsia="Times New Roman" w:hAnsi="Times New Roman"/>
          <w:sz w:val="24"/>
          <w:szCs w:val="24"/>
          <w:u w:val="single"/>
          <w:lang w:eastAsia="fr-FR"/>
          <w:specVanish/>
        </w:rPr>
        <w:t>2. All</w:t>
      </w:r>
      <w:bookmarkStart w:id="59" w:name="_DV_M37"/>
      <w:bookmarkEnd w:id="58"/>
      <w:bookmarkEnd w:id="59"/>
      <w:r w:rsidRPr="0058095D">
        <w:rPr>
          <w:rFonts w:ascii="Times New Roman" w:eastAsia="Times New Roman" w:hAnsi="Times New Roman"/>
          <w:sz w:val="24"/>
          <w:szCs w:val="24"/>
          <w:u w:val="single"/>
          <w:lang w:eastAsia="fr-FR"/>
        </w:rPr>
        <w:t xml:space="preserve"> relevant information each respective agency has collected related to such dwellings</w:t>
      </w:r>
      <w:bookmarkStart w:id="60" w:name="_DV_C64"/>
      <w:r w:rsidRPr="0058095D">
        <w:rPr>
          <w:rFonts w:ascii="Times New Roman" w:eastAsia="Times New Roman" w:hAnsi="Times New Roman"/>
          <w:sz w:val="24"/>
          <w:szCs w:val="24"/>
          <w:u w:val="single"/>
          <w:lang w:eastAsia="fr-FR"/>
          <w:specVanish/>
        </w:rPr>
        <w:t>, and</w:t>
      </w:r>
      <w:bookmarkEnd w:id="60"/>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61" w:name="_DV_C65"/>
      <w:r w:rsidRPr="0058095D">
        <w:rPr>
          <w:rFonts w:ascii="Times New Roman" w:eastAsia="Times New Roman" w:hAnsi="Times New Roman"/>
          <w:sz w:val="24"/>
          <w:szCs w:val="24"/>
          <w:u w:val="single"/>
          <w:lang w:eastAsia="fr-FR"/>
          <w:specVanish/>
        </w:rPr>
        <w:t xml:space="preserve">3. The addresses of </w:t>
      </w:r>
      <w:r w:rsidRPr="0058095D">
        <w:rPr>
          <w:rFonts w:ascii="Times New Roman" w:eastAsia="Times New Roman" w:hAnsi="Times New Roman"/>
          <w:sz w:val="24"/>
          <w:szCs w:val="24"/>
          <w:u w:val="single"/>
          <w:shd w:val="clear" w:color="auto" w:fill="FFFFFF"/>
          <w:lang w:eastAsia="fr-FR"/>
          <w:specVanish/>
        </w:rPr>
        <w:t xml:space="preserve"> one- and two-family </w:t>
      </w:r>
      <w:r w:rsidRPr="0058095D">
        <w:rPr>
          <w:rFonts w:ascii="Times New Roman" w:eastAsia="Times New Roman" w:hAnsi="Times New Roman"/>
          <w:sz w:val="24"/>
          <w:szCs w:val="24"/>
          <w:u w:val="single"/>
          <w:lang w:eastAsia="fr-FR"/>
          <w:specVanish/>
        </w:rPr>
        <w:t xml:space="preserve">dwellings where there is reason to suspect 10 or more unrelated adults who receive </w:t>
      </w:r>
      <w:r w:rsidRPr="0058095D">
        <w:rPr>
          <w:rFonts w:ascii="Times New Roman" w:eastAsia="Times New Roman" w:hAnsi="Times New Roman"/>
          <w:sz w:val="24"/>
          <w:szCs w:val="24"/>
          <w:u w:val="single"/>
          <w:shd w:val="clear" w:color="auto" w:fill="FFFFFF"/>
          <w:lang w:eastAsia="fr-FR"/>
          <w:specVanish/>
        </w:rPr>
        <w:t xml:space="preserve">a rent allowance </w:t>
      </w:r>
      <w:r w:rsidRPr="0058095D">
        <w:rPr>
          <w:rFonts w:ascii="Times New Roman" w:eastAsia="Times New Roman" w:hAnsi="Times New Roman"/>
          <w:sz w:val="24"/>
          <w:szCs w:val="24"/>
          <w:u w:val="single"/>
          <w:lang w:eastAsia="fr-FR"/>
          <w:specVanish/>
        </w:rPr>
        <w:t>are residing based on complaints</w:t>
      </w:r>
      <w:bookmarkStart w:id="62" w:name="_DV_M41"/>
      <w:bookmarkEnd w:id="61"/>
      <w:bookmarkEnd w:id="62"/>
      <w:r w:rsidRPr="0058095D">
        <w:rPr>
          <w:rFonts w:ascii="Times New Roman" w:eastAsia="Times New Roman" w:hAnsi="Times New Roman"/>
          <w:sz w:val="24"/>
          <w:szCs w:val="24"/>
          <w:u w:val="single"/>
          <w:lang w:eastAsia="fr-FR"/>
        </w:rPr>
        <w:t xml:space="preserve"> through 311 calls or any other mechanism.</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63" w:name="_DV_C67"/>
      <w:r w:rsidRPr="0058095D">
        <w:rPr>
          <w:rFonts w:ascii="Times New Roman" w:eastAsia="Times New Roman" w:hAnsi="Times New Roman"/>
          <w:sz w:val="24"/>
          <w:szCs w:val="24"/>
          <w:u w:val="single"/>
          <w:lang w:eastAsia="fr-FR"/>
          <w:specVanish/>
        </w:rPr>
        <w:t>f. Agencies represented on the</w:t>
      </w:r>
      <w:bookmarkStart w:id="64" w:name="_DV_M42"/>
      <w:bookmarkEnd w:id="63"/>
      <w:bookmarkEnd w:id="64"/>
      <w:r w:rsidRPr="0058095D">
        <w:rPr>
          <w:rFonts w:ascii="Times New Roman" w:eastAsia="Times New Roman" w:hAnsi="Times New Roman"/>
          <w:sz w:val="24"/>
          <w:szCs w:val="24"/>
          <w:u w:val="single"/>
          <w:lang w:eastAsia="fr-FR"/>
        </w:rPr>
        <w:t xml:space="preserve"> task force shall inspect, as necessary, </w:t>
      </w:r>
      <w:bookmarkStart w:id="65" w:name="_DV_C69"/>
      <w:r w:rsidRPr="0058095D">
        <w:rPr>
          <w:rFonts w:ascii="Times New Roman" w:eastAsia="Times New Roman" w:hAnsi="Times New Roman"/>
          <w:sz w:val="24"/>
          <w:szCs w:val="24"/>
          <w:u w:val="single"/>
          <w:shd w:val="clear" w:color="auto" w:fill="FFFFFF"/>
          <w:lang w:eastAsia="fr-FR"/>
          <w:specVanish/>
        </w:rPr>
        <w:t xml:space="preserve">one- and two-family </w:t>
      </w:r>
      <w:r w:rsidRPr="0058095D">
        <w:rPr>
          <w:rFonts w:ascii="Times New Roman" w:eastAsia="Times New Roman" w:hAnsi="Times New Roman"/>
          <w:sz w:val="24"/>
          <w:szCs w:val="24"/>
          <w:u w:val="single"/>
          <w:lang w:eastAsia="fr-FR"/>
          <w:specVanish/>
        </w:rPr>
        <w:t>dwellings identified as three-quarter housing</w:t>
      </w:r>
      <w:bookmarkStart w:id="66" w:name="_DV_M43"/>
      <w:bookmarkEnd w:id="65"/>
      <w:bookmarkEnd w:id="66"/>
      <w:r w:rsidRPr="0058095D">
        <w:rPr>
          <w:rFonts w:ascii="Times New Roman" w:eastAsia="Times New Roman" w:hAnsi="Times New Roman"/>
          <w:sz w:val="24"/>
          <w:szCs w:val="24"/>
          <w:u w:val="single"/>
          <w:lang w:eastAsia="fr-FR"/>
        </w:rPr>
        <w:t xml:space="preserve"> and issue violations where appropriate. </w:t>
      </w:r>
      <w:bookmarkStart w:id="67" w:name="_DV_C71"/>
      <w:r w:rsidRPr="0058095D">
        <w:rPr>
          <w:rFonts w:ascii="Times New Roman" w:eastAsia="Times New Roman" w:hAnsi="Times New Roman"/>
          <w:sz w:val="24"/>
          <w:szCs w:val="24"/>
          <w:u w:val="single"/>
          <w:lang w:eastAsia="fr-FR"/>
          <w:specVanish/>
        </w:rPr>
        <w:t>An</w:t>
      </w:r>
      <w:bookmarkStart w:id="68" w:name="_DV_M44"/>
      <w:bookmarkEnd w:id="67"/>
      <w:bookmarkEnd w:id="68"/>
      <w:r w:rsidRPr="0058095D">
        <w:rPr>
          <w:rFonts w:ascii="Times New Roman" w:eastAsia="Times New Roman" w:hAnsi="Times New Roman"/>
          <w:sz w:val="24"/>
          <w:szCs w:val="24"/>
          <w:u w:val="single"/>
          <w:lang w:eastAsia="fr-FR"/>
        </w:rPr>
        <w:t xml:space="preserve"> initial inspection </w:t>
      </w:r>
      <w:bookmarkStart w:id="69" w:name="_DV_C72"/>
      <w:r w:rsidRPr="0058095D">
        <w:rPr>
          <w:rFonts w:ascii="Times New Roman" w:eastAsia="Times New Roman" w:hAnsi="Times New Roman"/>
          <w:sz w:val="24"/>
          <w:szCs w:val="24"/>
          <w:u w:val="single"/>
          <w:lang w:eastAsia="fr-FR"/>
          <w:specVanish/>
        </w:rPr>
        <w:t xml:space="preserve">shall be conducted </w:t>
      </w:r>
      <w:bookmarkStart w:id="70" w:name="_DV_M45"/>
      <w:bookmarkEnd w:id="69"/>
      <w:bookmarkEnd w:id="70"/>
      <w:r w:rsidRPr="0058095D">
        <w:rPr>
          <w:rFonts w:ascii="Times New Roman" w:eastAsia="Times New Roman" w:hAnsi="Times New Roman"/>
          <w:sz w:val="24"/>
          <w:szCs w:val="24"/>
          <w:u w:val="single"/>
          <w:lang w:eastAsia="fr-FR"/>
        </w:rPr>
        <w:t xml:space="preserve">within four weeks of an address being referred to such task force and </w:t>
      </w:r>
      <w:bookmarkStart w:id="71" w:name="_DV_C74"/>
      <w:r w:rsidRPr="0058095D">
        <w:rPr>
          <w:rFonts w:ascii="Times New Roman" w:eastAsia="Times New Roman" w:hAnsi="Times New Roman"/>
          <w:sz w:val="24"/>
          <w:szCs w:val="24"/>
          <w:u w:val="single"/>
          <w:lang w:eastAsia="fr-FR"/>
          <w:specVanish/>
        </w:rPr>
        <w:t>re-inspection of the dwelling shall be conducted twice annually for as long as the building is known or believed to be in use as three-quarter housing</w:t>
      </w:r>
      <w:bookmarkStart w:id="72" w:name="_DV_M47"/>
      <w:bookmarkEnd w:id="71"/>
      <w:bookmarkEnd w:id="72"/>
      <w:r w:rsidRPr="0058095D">
        <w:rPr>
          <w:rFonts w:ascii="Times New Roman" w:eastAsia="Times New Roman" w:hAnsi="Times New Roman"/>
          <w:sz w:val="24"/>
          <w:szCs w:val="24"/>
          <w:u w:val="single"/>
          <w:lang w:eastAsia="fr-FR"/>
        </w:rPr>
        <w:t>.</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73" w:name="_DV_C76"/>
      <w:r w:rsidRPr="0058095D">
        <w:rPr>
          <w:rFonts w:ascii="Times New Roman" w:eastAsia="Times New Roman" w:hAnsi="Times New Roman"/>
          <w:sz w:val="24"/>
          <w:szCs w:val="24"/>
          <w:u w:val="single"/>
          <w:lang w:eastAsia="fr-FR"/>
          <w:specVanish/>
        </w:rPr>
        <w:t>g</w:t>
      </w:r>
      <w:bookmarkStart w:id="74" w:name="_DV_M48"/>
      <w:bookmarkEnd w:id="73"/>
      <w:bookmarkEnd w:id="74"/>
      <w:r w:rsidRPr="0058095D">
        <w:rPr>
          <w:rFonts w:ascii="Times New Roman" w:eastAsia="Times New Roman" w:hAnsi="Times New Roman"/>
          <w:sz w:val="24"/>
          <w:szCs w:val="24"/>
          <w:u w:val="single"/>
          <w:lang w:eastAsia="fr-FR"/>
        </w:rPr>
        <w:t xml:space="preserve">. During </w:t>
      </w:r>
      <w:bookmarkStart w:id="75" w:name="_DV_C77"/>
      <w:r w:rsidRPr="0058095D">
        <w:rPr>
          <w:rFonts w:ascii="Times New Roman" w:eastAsia="Times New Roman" w:hAnsi="Times New Roman"/>
          <w:sz w:val="24"/>
          <w:szCs w:val="24"/>
          <w:u w:val="single"/>
          <w:lang w:eastAsia="fr-FR"/>
          <w:specVanish/>
        </w:rPr>
        <w:t xml:space="preserve">such </w:t>
      </w:r>
      <w:bookmarkStart w:id="76" w:name="_DV_M49"/>
      <w:bookmarkEnd w:id="75"/>
      <w:bookmarkEnd w:id="76"/>
      <w:r w:rsidRPr="0058095D">
        <w:rPr>
          <w:rFonts w:ascii="Times New Roman" w:eastAsia="Times New Roman" w:hAnsi="Times New Roman"/>
          <w:sz w:val="24"/>
          <w:szCs w:val="24"/>
          <w:u w:val="single"/>
          <w:lang w:eastAsia="fr-FR"/>
        </w:rPr>
        <w:t>inspections, individuals residing in the inspected dwellings</w:t>
      </w:r>
      <w:bookmarkStart w:id="77" w:name="_DV_C79"/>
      <w:r w:rsidRPr="0058095D">
        <w:rPr>
          <w:rFonts w:ascii="Times New Roman" w:eastAsia="Times New Roman" w:hAnsi="Times New Roman"/>
          <w:sz w:val="24"/>
          <w:szCs w:val="24"/>
          <w:u w:val="single"/>
          <w:lang w:eastAsia="fr-FR"/>
          <w:specVanish/>
        </w:rPr>
        <w:t xml:space="preserve"> shall be offered</w:t>
      </w:r>
      <w:bookmarkStart w:id="78" w:name="_DV_M51"/>
      <w:bookmarkEnd w:id="77"/>
      <w:bookmarkEnd w:id="78"/>
      <w:r w:rsidRPr="0058095D">
        <w:rPr>
          <w:rFonts w:ascii="Times New Roman" w:eastAsia="Times New Roman" w:hAnsi="Times New Roman"/>
          <w:sz w:val="24"/>
          <w:szCs w:val="24"/>
          <w:u w:val="single"/>
          <w:lang w:eastAsia="fr-FR"/>
        </w:rPr>
        <w:t xml:space="preserve"> assistance, including but not limited to information about </w:t>
      </w:r>
      <w:bookmarkStart w:id="79" w:name="_DV_C82"/>
      <w:r w:rsidRPr="0058095D">
        <w:rPr>
          <w:rFonts w:ascii="Times New Roman" w:eastAsia="Times New Roman" w:hAnsi="Times New Roman"/>
          <w:sz w:val="24"/>
          <w:szCs w:val="24"/>
          <w:u w:val="single"/>
          <w:lang w:eastAsia="fr-FR"/>
        </w:rPr>
        <w:t>rental subsidies, supportive housing</w:t>
      </w:r>
      <w:bookmarkStart w:id="80" w:name="_DV_M53"/>
      <w:bookmarkEnd w:id="79"/>
      <w:bookmarkEnd w:id="80"/>
      <w:r w:rsidRPr="0058095D">
        <w:rPr>
          <w:rFonts w:ascii="Times New Roman" w:eastAsia="Times New Roman" w:hAnsi="Times New Roman"/>
          <w:sz w:val="24"/>
          <w:szCs w:val="24"/>
          <w:u w:val="single"/>
          <w:lang w:eastAsia="fr-FR"/>
        </w:rPr>
        <w:t>, how to obtain repairs from landlords, and unlawful evictions.</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81" w:name="_DV_C94"/>
      <w:r w:rsidRPr="0058095D">
        <w:rPr>
          <w:rFonts w:ascii="Times New Roman" w:eastAsia="Times New Roman" w:hAnsi="Times New Roman"/>
          <w:sz w:val="24"/>
          <w:szCs w:val="24"/>
          <w:u w:val="single"/>
          <w:lang w:eastAsia="fr-FR"/>
        </w:rPr>
        <w:lastRenderedPageBreak/>
        <w:t>h. A city agency or office designated by the mayor</w:t>
      </w:r>
      <w:bookmarkStart w:id="82" w:name="_DV_M56"/>
      <w:bookmarkEnd w:id="81"/>
      <w:bookmarkEnd w:id="82"/>
      <w:r w:rsidRPr="0058095D">
        <w:rPr>
          <w:rFonts w:ascii="Times New Roman" w:eastAsia="Times New Roman" w:hAnsi="Times New Roman"/>
          <w:sz w:val="24"/>
          <w:szCs w:val="24"/>
          <w:u w:val="single"/>
          <w:lang w:eastAsia="fr-FR"/>
        </w:rPr>
        <w:t xml:space="preserve"> shall provide to the speaker of the council and publish on its website quarterly reports on the </w:t>
      </w:r>
      <w:bookmarkStart w:id="83" w:name="_DV_C96"/>
      <w:r w:rsidRPr="0058095D">
        <w:rPr>
          <w:rFonts w:ascii="Times New Roman" w:eastAsia="Times New Roman" w:hAnsi="Times New Roman"/>
          <w:sz w:val="24"/>
          <w:szCs w:val="24"/>
          <w:u w:val="single"/>
          <w:lang w:eastAsia="fr-FR"/>
          <w:specVanish/>
        </w:rPr>
        <w:t>state</w:t>
      </w:r>
      <w:bookmarkStart w:id="84" w:name="_DV_M57"/>
      <w:bookmarkEnd w:id="83"/>
      <w:bookmarkEnd w:id="84"/>
      <w:r w:rsidRPr="0058095D">
        <w:rPr>
          <w:rFonts w:ascii="Times New Roman" w:eastAsia="Times New Roman" w:hAnsi="Times New Roman"/>
          <w:sz w:val="24"/>
          <w:szCs w:val="24"/>
          <w:u w:val="single"/>
          <w:lang w:eastAsia="fr-FR"/>
        </w:rPr>
        <w:t xml:space="preserve"> of </w:t>
      </w:r>
      <w:bookmarkStart w:id="85" w:name="_DV_C97"/>
      <w:r w:rsidRPr="0058095D">
        <w:rPr>
          <w:rFonts w:ascii="Times New Roman" w:eastAsia="Times New Roman" w:hAnsi="Times New Roman"/>
          <w:sz w:val="24"/>
          <w:szCs w:val="24"/>
          <w:u w:val="single"/>
          <w:lang w:eastAsia="fr-FR"/>
          <w:specVanish/>
        </w:rPr>
        <w:t xml:space="preserve">three-quarter housing in </w:t>
      </w:r>
      <w:bookmarkStart w:id="86" w:name="_DV_M58"/>
      <w:bookmarkEnd w:id="85"/>
      <w:bookmarkEnd w:id="86"/>
      <w:r w:rsidRPr="0058095D">
        <w:rPr>
          <w:rFonts w:ascii="Times New Roman" w:eastAsia="Times New Roman" w:hAnsi="Times New Roman"/>
          <w:sz w:val="24"/>
          <w:szCs w:val="24"/>
          <w:u w:val="single"/>
          <w:lang w:eastAsia="fr-FR"/>
        </w:rPr>
        <w:t xml:space="preserve">the </w:t>
      </w:r>
      <w:bookmarkStart w:id="87" w:name="_DV_C99"/>
      <w:r w:rsidRPr="0058095D">
        <w:rPr>
          <w:rFonts w:ascii="Times New Roman" w:eastAsia="Times New Roman" w:hAnsi="Times New Roman"/>
          <w:sz w:val="24"/>
          <w:szCs w:val="24"/>
          <w:u w:val="single"/>
          <w:lang w:eastAsia="fr-FR"/>
          <w:specVanish/>
        </w:rPr>
        <w:t>city</w:t>
      </w:r>
      <w:bookmarkStart w:id="88" w:name="_DV_M59"/>
      <w:bookmarkEnd w:id="87"/>
      <w:bookmarkEnd w:id="88"/>
      <w:r w:rsidRPr="0058095D">
        <w:rPr>
          <w:rFonts w:ascii="Times New Roman" w:eastAsia="Times New Roman" w:hAnsi="Times New Roman"/>
          <w:sz w:val="24"/>
          <w:szCs w:val="24"/>
          <w:u w:val="single"/>
          <w:lang w:eastAsia="fr-FR"/>
        </w:rPr>
        <w:t xml:space="preserve">. The first such report shall be due 30 days following the calendar quarter ending September </w:t>
      </w:r>
      <w:bookmarkStart w:id="89" w:name="_DV_C101"/>
      <w:r w:rsidRPr="0058095D">
        <w:rPr>
          <w:rFonts w:ascii="Times New Roman" w:eastAsia="Times New Roman" w:hAnsi="Times New Roman"/>
          <w:sz w:val="24"/>
          <w:szCs w:val="24"/>
          <w:u w:val="single"/>
          <w:lang w:eastAsia="fr-FR"/>
          <w:specVanish/>
        </w:rPr>
        <w:t>30, 2020,</w:t>
      </w:r>
      <w:bookmarkStart w:id="90" w:name="_DV_M60"/>
      <w:bookmarkEnd w:id="89"/>
      <w:bookmarkEnd w:id="90"/>
      <w:r w:rsidRPr="0058095D">
        <w:rPr>
          <w:rFonts w:ascii="Times New Roman" w:eastAsia="Times New Roman" w:hAnsi="Times New Roman"/>
          <w:sz w:val="24"/>
          <w:szCs w:val="24"/>
          <w:u w:val="single"/>
          <w:lang w:eastAsia="fr-FR"/>
        </w:rPr>
        <w:t xml:space="preserve"> and all subsequent reports shall be due 30 days following the last day of each succeeding calendar quarter. Such reports shall include, but need not be limited to:</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r w:rsidRPr="0058095D">
        <w:rPr>
          <w:rFonts w:ascii="Times New Roman" w:eastAsia="Times New Roman" w:hAnsi="Times New Roman"/>
          <w:sz w:val="24"/>
          <w:szCs w:val="24"/>
          <w:u w:val="single"/>
          <w:lang w:eastAsia="fr-FR"/>
        </w:rPr>
        <w:t xml:space="preserve">1. </w:t>
      </w:r>
      <w:bookmarkStart w:id="91" w:name="_DV_M61"/>
      <w:bookmarkStart w:id="92" w:name="_DV_M62"/>
      <w:bookmarkStart w:id="93" w:name="_DV_M63"/>
      <w:bookmarkEnd w:id="91"/>
      <w:bookmarkEnd w:id="92"/>
      <w:bookmarkEnd w:id="93"/>
      <w:r w:rsidRPr="0058095D">
        <w:rPr>
          <w:rFonts w:ascii="Times New Roman" w:eastAsia="Times New Roman" w:hAnsi="Times New Roman"/>
          <w:sz w:val="24"/>
          <w:szCs w:val="24"/>
          <w:u w:val="single"/>
          <w:lang w:eastAsia="fr-FR"/>
        </w:rPr>
        <w:t>The number of violations issued for each building inspected by agencies represented on the task force and identified as three-quarter housing, disaggregated by issuing agency, provided that each building shall be identified in such a way that does not disclose the building’s address; and</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u w:val="single"/>
          <w:lang w:eastAsia="fr-FR"/>
        </w:rPr>
      </w:pPr>
      <w:bookmarkStart w:id="94" w:name="_DV_M64"/>
      <w:bookmarkEnd w:id="94"/>
      <w:r w:rsidRPr="0058095D">
        <w:rPr>
          <w:rFonts w:ascii="Times New Roman" w:eastAsia="Times New Roman" w:hAnsi="Times New Roman"/>
          <w:sz w:val="24"/>
          <w:szCs w:val="24"/>
          <w:u w:val="single"/>
          <w:lang w:eastAsia="fr-FR"/>
        </w:rPr>
        <w:t xml:space="preserve">2. The number of individuals relocated from buildings inspected by the </w:t>
      </w:r>
      <w:bookmarkStart w:id="95" w:name="_DV_C104"/>
      <w:r w:rsidRPr="0058095D">
        <w:rPr>
          <w:rFonts w:ascii="Times New Roman" w:eastAsia="Times New Roman" w:hAnsi="Times New Roman"/>
          <w:sz w:val="24"/>
          <w:szCs w:val="24"/>
          <w:u w:val="single"/>
          <w:lang w:eastAsia="fr-FR"/>
          <w:specVanish/>
        </w:rPr>
        <w:t>agencies represented on</w:t>
      </w:r>
      <w:bookmarkStart w:id="96" w:name="_DV_M65"/>
      <w:bookmarkEnd w:id="95"/>
      <w:bookmarkEnd w:id="96"/>
      <w:r w:rsidRPr="0058095D">
        <w:rPr>
          <w:rFonts w:ascii="Times New Roman" w:eastAsia="Times New Roman" w:hAnsi="Times New Roman"/>
          <w:sz w:val="24"/>
          <w:szCs w:val="24"/>
          <w:u w:val="single"/>
          <w:lang w:eastAsia="fr-FR"/>
        </w:rPr>
        <w:t xml:space="preserve"> task force</w:t>
      </w:r>
      <w:bookmarkStart w:id="97" w:name="_DV_C105"/>
      <w:r w:rsidRPr="0058095D">
        <w:rPr>
          <w:rFonts w:ascii="Times New Roman" w:eastAsia="Times New Roman" w:hAnsi="Times New Roman"/>
          <w:sz w:val="24"/>
          <w:szCs w:val="24"/>
          <w:u w:val="single"/>
          <w:lang w:eastAsia="fr-FR"/>
          <w:specVanish/>
        </w:rPr>
        <w:t xml:space="preserve"> and identified as three-quarter housing</w:t>
      </w:r>
      <w:bookmarkStart w:id="98" w:name="_DV_M66"/>
      <w:bookmarkEnd w:id="97"/>
      <w:bookmarkEnd w:id="98"/>
      <w:r w:rsidRPr="0058095D">
        <w:rPr>
          <w:rFonts w:ascii="Times New Roman" w:eastAsia="Times New Roman" w:hAnsi="Times New Roman"/>
          <w:sz w:val="24"/>
          <w:szCs w:val="24"/>
          <w:u w:val="single"/>
          <w:lang w:eastAsia="fr-FR"/>
        </w:rPr>
        <w:t xml:space="preserve">, disaggregated by whether such individuals were given a rental assistance subsidy, the type of subsidy </w:t>
      </w:r>
      <w:bookmarkStart w:id="99" w:name="_DV_M67"/>
      <w:bookmarkEnd w:id="99"/>
      <w:r w:rsidRPr="0058095D">
        <w:rPr>
          <w:rFonts w:ascii="Times New Roman" w:eastAsia="Times New Roman" w:hAnsi="Times New Roman"/>
          <w:sz w:val="24"/>
          <w:szCs w:val="24"/>
          <w:u w:val="single"/>
          <w:lang w:eastAsia="fr-FR"/>
        </w:rPr>
        <w:t>provided, and the type of housing to which the individual was relocated, including but not limited to private apartments, single room occupancy dwellings or temporary housing.</w:t>
      </w:r>
    </w:p>
    <w:p w:rsidR="0058095D" w:rsidRPr="0058095D" w:rsidRDefault="0058095D" w:rsidP="0058095D">
      <w:pPr>
        <w:autoSpaceDE w:val="0"/>
        <w:autoSpaceDN w:val="0"/>
        <w:adjustRightInd w:val="0"/>
        <w:spacing w:line="480" w:lineRule="auto"/>
        <w:ind w:firstLine="720"/>
        <w:jc w:val="both"/>
        <w:rPr>
          <w:rFonts w:ascii="Times New Roman" w:eastAsia="Times New Roman" w:hAnsi="Times New Roman"/>
          <w:sz w:val="24"/>
          <w:szCs w:val="24"/>
          <w:lang w:eastAsia="fr-FR"/>
        </w:rPr>
      </w:pPr>
      <w:bookmarkStart w:id="100" w:name="_DV_M68"/>
      <w:bookmarkEnd w:id="100"/>
      <w:r w:rsidRPr="0058095D">
        <w:rPr>
          <w:rFonts w:ascii="Times New Roman" w:eastAsia="Times New Roman" w:hAnsi="Times New Roman"/>
          <w:sz w:val="24"/>
          <w:szCs w:val="24"/>
          <w:lang w:eastAsia="fr-FR"/>
        </w:rPr>
        <w:t xml:space="preserve">§ 5. This local law takes effect </w:t>
      </w:r>
      <w:bookmarkStart w:id="101" w:name="_DV_C107"/>
      <w:r w:rsidRPr="0058095D">
        <w:rPr>
          <w:rFonts w:ascii="Times New Roman" w:eastAsia="Times New Roman" w:hAnsi="Times New Roman"/>
          <w:sz w:val="24"/>
          <w:szCs w:val="24"/>
          <w:lang w:eastAsia="fr-FR"/>
          <w:specVanish/>
        </w:rPr>
        <w:t>180 days after it becomes law</w:t>
      </w:r>
      <w:bookmarkStart w:id="102" w:name="_DV_M69"/>
      <w:bookmarkEnd w:id="101"/>
      <w:bookmarkEnd w:id="102"/>
      <w:r w:rsidRPr="0058095D">
        <w:rPr>
          <w:rFonts w:ascii="Times New Roman" w:eastAsia="Times New Roman" w:hAnsi="Times New Roman"/>
          <w:sz w:val="24"/>
          <w:szCs w:val="24"/>
          <w:lang w:eastAsia="fr-FR"/>
        </w:rPr>
        <w:t>.</w:t>
      </w:r>
    </w:p>
    <w:p w:rsidR="0058095D" w:rsidRPr="0058095D" w:rsidRDefault="0058095D" w:rsidP="0058095D">
      <w:pPr>
        <w:suppressLineNumbers/>
        <w:autoSpaceDE w:val="0"/>
        <w:autoSpaceDN w:val="0"/>
        <w:adjustRightInd w:val="0"/>
        <w:spacing w:line="480" w:lineRule="auto"/>
        <w:ind w:firstLine="720"/>
        <w:jc w:val="both"/>
        <w:rPr>
          <w:rFonts w:ascii="Times New Roman" w:eastAsia="Times New Roman" w:hAnsi="Times New Roman"/>
          <w:sz w:val="24"/>
          <w:szCs w:val="24"/>
          <w:lang w:eastAsia="fr-FR"/>
        </w:rPr>
      </w:pPr>
    </w:p>
    <w:p w:rsidR="0058095D" w:rsidRPr="0058095D" w:rsidRDefault="0058095D" w:rsidP="0058095D">
      <w:pPr>
        <w:suppressLineNumbers/>
        <w:autoSpaceDE w:val="0"/>
        <w:autoSpaceDN w:val="0"/>
        <w:adjustRightInd w:val="0"/>
        <w:jc w:val="both"/>
        <w:rPr>
          <w:rFonts w:ascii="Times New Roman" w:eastAsia="Times New Roman" w:hAnsi="Times New Roman"/>
          <w:sz w:val="18"/>
          <w:szCs w:val="18"/>
          <w:lang w:eastAsia="fr-FR"/>
        </w:rPr>
      </w:pPr>
      <w:r w:rsidRPr="0058095D">
        <w:rPr>
          <w:rFonts w:ascii="Times New Roman" w:eastAsia="Times New Roman" w:hAnsi="Times New Roman"/>
          <w:sz w:val="18"/>
          <w:szCs w:val="18"/>
          <w:lang w:eastAsia="fr-FR"/>
        </w:rPr>
        <w:t>AV/ACK</w:t>
      </w:r>
    </w:p>
    <w:p w:rsidR="0058095D" w:rsidRPr="0058095D" w:rsidRDefault="0058095D" w:rsidP="0058095D">
      <w:pPr>
        <w:suppressLineNumbers/>
        <w:autoSpaceDE w:val="0"/>
        <w:autoSpaceDN w:val="0"/>
        <w:adjustRightInd w:val="0"/>
        <w:jc w:val="both"/>
        <w:rPr>
          <w:rFonts w:ascii="Times New Roman" w:eastAsia="Times New Roman" w:hAnsi="Times New Roman"/>
          <w:sz w:val="18"/>
          <w:szCs w:val="18"/>
          <w:lang w:eastAsia="fr-FR"/>
        </w:rPr>
      </w:pPr>
      <w:r w:rsidRPr="0058095D">
        <w:rPr>
          <w:rFonts w:ascii="Times New Roman" w:eastAsia="Times New Roman" w:hAnsi="Times New Roman"/>
          <w:sz w:val="18"/>
          <w:szCs w:val="18"/>
          <w:lang w:eastAsia="fr-FR"/>
        </w:rPr>
        <w:t>LS #4468</w:t>
      </w:r>
    </w:p>
    <w:p w:rsidR="0058095D" w:rsidRPr="0058095D" w:rsidRDefault="0058095D" w:rsidP="0058095D">
      <w:pPr>
        <w:suppressLineNumbers/>
        <w:autoSpaceDE w:val="0"/>
        <w:autoSpaceDN w:val="0"/>
        <w:adjustRightInd w:val="0"/>
        <w:rPr>
          <w:rFonts w:ascii="Times New Roman" w:eastAsia="Times New Roman" w:hAnsi="Times New Roman"/>
          <w:sz w:val="18"/>
          <w:szCs w:val="18"/>
          <w:lang w:eastAsia="fr-FR"/>
        </w:rPr>
        <w:sectPr w:rsidR="0058095D" w:rsidRPr="0058095D">
          <w:headerReference w:type="default" r:id="rId12"/>
          <w:footerReference w:type="default" r:id="rId13"/>
          <w:headerReference w:type="first" r:id="rId14"/>
          <w:footerReference w:type="first" r:id="rId15"/>
          <w:type w:val="continuous"/>
          <w:pgSz w:w="12240" w:h="15840"/>
          <w:pgMar w:top="1440" w:right="1440" w:bottom="1440" w:left="1440" w:header="720" w:footer="720" w:gutter="0"/>
          <w:lnNumType w:countBy="1"/>
          <w:cols w:space="720"/>
          <w:titlePg/>
        </w:sectPr>
      </w:pPr>
      <w:r w:rsidRPr="0058095D">
        <w:rPr>
          <w:rFonts w:ascii="Times New Roman" w:eastAsia="Times New Roman" w:hAnsi="Times New Roman"/>
          <w:sz w:val="18"/>
          <w:szCs w:val="18"/>
          <w:lang w:eastAsia="fr-FR"/>
        </w:rPr>
        <w:t>10/8/2019</w:t>
      </w:r>
      <w:r>
        <w:rPr>
          <w:rFonts w:ascii="Times New Roman" w:eastAsia="Times New Roman" w:hAnsi="Times New Roman"/>
          <w:sz w:val="18"/>
          <w:szCs w:val="18"/>
          <w:lang w:eastAsia="fr-FR"/>
        </w:rPr>
        <w:t xml:space="preserve"> 7:02pm</w:t>
      </w:r>
    </w:p>
    <w:p w:rsidR="0058095D" w:rsidRPr="0058095D" w:rsidRDefault="0058095D" w:rsidP="0058095D">
      <w:pPr>
        <w:tabs>
          <w:tab w:val="left" w:pos="3334"/>
        </w:tabs>
        <w:rPr>
          <w:rFonts w:ascii="Times New Roman" w:hAnsi="Times New Roman"/>
          <w:sz w:val="24"/>
          <w:szCs w:val="24"/>
        </w:rPr>
      </w:pPr>
      <w:bookmarkStart w:id="103" w:name="_DV_M70"/>
      <w:bookmarkStart w:id="104" w:name="_DV_M71"/>
      <w:bookmarkStart w:id="105" w:name="_DV_M72"/>
      <w:bookmarkEnd w:id="103"/>
      <w:bookmarkEnd w:id="104"/>
      <w:bookmarkEnd w:id="105"/>
    </w:p>
    <w:sectPr w:rsidR="0058095D" w:rsidRPr="0058095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54" w:rsidRDefault="00772B54" w:rsidP="008F6C68">
      <w:r>
        <w:separator/>
      </w:r>
    </w:p>
  </w:endnote>
  <w:endnote w:type="continuationSeparator" w:id="0">
    <w:p w:rsidR="00772B54" w:rsidRDefault="00772B54" w:rsidP="008F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5D" w:rsidRDefault="0058095D">
    <w:pPr>
      <w:pStyle w:val="Footer"/>
      <w:tabs>
        <w:tab w:val="center" w:pos="5040"/>
      </w:tabs>
    </w:pPr>
    <w:r>
      <w:tab/>
    </w:r>
    <w:r>
      <w:tab/>
    </w:r>
    <w:r>
      <w:fldChar w:fldCharType="begin"/>
    </w:r>
    <w:r>
      <w:instrText xml:space="preserve"> PAGE   \* MERGEFORMAT </w:instrText>
    </w:r>
    <w:r>
      <w:fldChar w:fldCharType="separate"/>
    </w:r>
    <w:r w:rsidR="00EA3E76">
      <w:rPr>
        <w:noProof/>
      </w:rPr>
      <w:t>1</w:t>
    </w:r>
    <w:r>
      <w:fldChar w:fldCharType="end"/>
    </w:r>
    <w:r>
      <w:rPr>
        <w:noProof/>
      </w:rPr>
      <w:tab/>
    </w:r>
    <w:r>
      <w:rPr>
        <w:noProof/>
      </w:rPr>
      <w:tab/>
    </w:r>
  </w:p>
  <w:p w:rsidR="0058095D" w:rsidRDefault="005809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5D" w:rsidRDefault="0058095D">
    <w:pPr>
      <w:pStyle w:val="Footer"/>
      <w:jc w:val="center"/>
    </w:pPr>
    <w:r>
      <w:fldChar w:fldCharType="begin"/>
    </w:r>
    <w:r>
      <w:instrText xml:space="preserve"> PAGE   \* MERGEFORMAT </w:instrText>
    </w:r>
    <w:r>
      <w:fldChar w:fldCharType="separate"/>
    </w:r>
    <w:r>
      <w:rPr>
        <w:noProof/>
      </w:rPr>
      <w:t>2</w:t>
    </w:r>
    <w:r>
      <w:fldChar w:fldCharType="end"/>
    </w:r>
  </w:p>
  <w:p w:rsidR="0058095D" w:rsidRDefault="00580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5D" w:rsidRDefault="0058095D">
    <w:pPr>
      <w:pStyle w:val="Footer"/>
      <w:tabs>
        <w:tab w:val="center" w:pos="5040"/>
      </w:tabs>
    </w:pPr>
    <w:r>
      <w:rPr>
        <w:lang w:val="fr-FR"/>
      </w:rPr>
      <w:tab/>
    </w:r>
    <w:r>
      <w:rPr>
        <w:lang w:val="fr-FR"/>
      </w:rPr>
      <w:tab/>
    </w:r>
    <w:r>
      <w:fldChar w:fldCharType="begin"/>
    </w:r>
    <w:r>
      <w:instrText xml:space="preserve"> PAGE   \* MERGEFORMAT </w:instrText>
    </w:r>
    <w:r>
      <w:fldChar w:fldCharType="separate"/>
    </w:r>
    <w:r w:rsidR="00EA3E76" w:rsidRPr="00EA3E76">
      <w:rPr>
        <w:noProof/>
        <w:lang w:val="fr-FR"/>
      </w:rPr>
      <w:t>20</w:t>
    </w:r>
    <w:r>
      <w:fldChar w:fldCharType="end"/>
    </w:r>
    <w:r>
      <w:rPr>
        <w:noProof/>
        <w:lang w:val="fr-FR"/>
      </w:rPr>
      <w:tab/>
    </w:r>
    <w:r>
      <w:rPr>
        <w:noProof/>
        <w:lang w:val="fr-FR"/>
      </w:rPr>
      <w:tab/>
    </w:r>
  </w:p>
  <w:p w:rsidR="0058095D" w:rsidRDefault="0058095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5D" w:rsidRDefault="0058095D">
    <w:pPr>
      <w:pStyle w:val="Footer"/>
      <w:jc w:val="center"/>
      <w:rPr>
        <w:lang w:val="fr-FR"/>
      </w:rPr>
    </w:pPr>
    <w:r>
      <w:fldChar w:fldCharType="begin"/>
    </w:r>
    <w:r>
      <w:instrText xml:space="preserve"> PAGE   \* MERGEFORMAT </w:instrText>
    </w:r>
    <w:r>
      <w:fldChar w:fldCharType="separate"/>
    </w:r>
    <w:r w:rsidRPr="0058095D">
      <w:rPr>
        <w:noProof/>
        <w:lang w:val="fr-FR"/>
      </w:rPr>
      <w:t>17</w:t>
    </w:r>
    <w:r>
      <w:fldChar w:fldCharType="end"/>
    </w:r>
  </w:p>
  <w:p w:rsidR="0058095D" w:rsidRDefault="0058095D">
    <w:pPr>
      <w:pStyle w:val="Footer"/>
      <w:rPr>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30" w:rsidRDefault="00742630">
    <w:pPr>
      <w:pStyle w:val="Footer"/>
      <w:jc w:val="center"/>
    </w:pPr>
    <w:r>
      <w:fldChar w:fldCharType="begin"/>
    </w:r>
    <w:r>
      <w:instrText xml:space="preserve"> PAGE   \* MERGEFORMAT </w:instrText>
    </w:r>
    <w:r>
      <w:fldChar w:fldCharType="separate"/>
    </w:r>
    <w:r w:rsidR="00EA3E76">
      <w:rPr>
        <w:noProof/>
      </w:rPr>
      <w:t>21</w:t>
    </w:r>
    <w:r>
      <w:rPr>
        <w:noProof/>
      </w:rPr>
      <w:fldChar w:fldCharType="end"/>
    </w:r>
  </w:p>
  <w:p w:rsidR="00742630" w:rsidRDefault="00742630">
    <w:pPr>
      <w:pStyle w:val="Footer"/>
    </w:pPr>
  </w:p>
  <w:p w:rsidR="00EB496C" w:rsidRDefault="00EB496C"/>
  <w:p w:rsidR="00EB496C" w:rsidRDefault="00EB496C"/>
  <w:p w:rsidR="00EB496C" w:rsidRDefault="00EB49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54" w:rsidRDefault="00772B54" w:rsidP="008F6C68">
      <w:r>
        <w:separator/>
      </w:r>
    </w:p>
  </w:footnote>
  <w:footnote w:type="continuationSeparator" w:id="0">
    <w:p w:rsidR="00772B54" w:rsidRDefault="00772B54" w:rsidP="008F6C68">
      <w:r>
        <w:continuationSeparator/>
      </w:r>
    </w:p>
  </w:footnote>
  <w:footnote w:id="1">
    <w:p w:rsidR="005033BF" w:rsidRPr="00F16A8E" w:rsidRDefault="005033BF" w:rsidP="005033BF">
      <w:pPr>
        <w:pStyle w:val="FootnoteText"/>
        <w:rPr>
          <w:rFonts w:ascii="Times New Roman" w:hAnsi="Times New Roman"/>
        </w:rPr>
      </w:pPr>
      <w:r w:rsidRPr="00396573">
        <w:rPr>
          <w:rStyle w:val="FootnoteReference"/>
          <w:rFonts w:ascii="Times New Roman" w:hAnsi="Times New Roman"/>
        </w:rPr>
        <w:footnoteRef/>
      </w:r>
      <w:r w:rsidRPr="00396573">
        <w:rPr>
          <w:rFonts w:ascii="Times New Roman" w:hAnsi="Times New Roman"/>
        </w:rPr>
        <w:t xml:space="preserve"> John Jay College of Criminal Justice, Prisoner Reentry</w:t>
      </w:r>
      <w:r w:rsidR="000840FC">
        <w:rPr>
          <w:rFonts w:ascii="Times New Roman" w:hAnsi="Times New Roman"/>
        </w:rPr>
        <w:t xml:space="preserve"> Institute (PRI), Three Quarter</w:t>
      </w:r>
      <w:r w:rsidRPr="00396573">
        <w:rPr>
          <w:rFonts w:ascii="Times New Roman" w:hAnsi="Times New Roman"/>
        </w:rPr>
        <w:t xml:space="preserve"> Houses: The View from Inside (Oct. 2013) at v, </w:t>
      </w:r>
      <w:r w:rsidRPr="00396573">
        <w:rPr>
          <w:rFonts w:ascii="Times New Roman" w:hAnsi="Times New Roman"/>
          <w:i/>
        </w:rPr>
        <w:t>available at</w:t>
      </w:r>
      <w:r w:rsidRPr="00396573">
        <w:rPr>
          <w:rFonts w:ascii="Times New Roman" w:hAnsi="Times New Roman"/>
        </w:rPr>
        <w:t xml:space="preserve"> </w:t>
      </w:r>
      <w:hyperlink r:id="rId1" w:history="1">
        <w:r w:rsidRPr="00DE3F17">
          <w:rPr>
            <w:rStyle w:val="Hyperlink"/>
            <w:rFonts w:ascii="Times New Roman" w:hAnsi="Times New Roman"/>
          </w:rPr>
          <w:t>http://johnjaypri.org/wp-content/uploads/2016/04/PRI-TQH-Report.pdf</w:t>
        </w:r>
      </w:hyperlink>
      <w:r w:rsidRPr="00F16A8E">
        <w:rPr>
          <w:rFonts w:ascii="Times New Roman" w:hAnsi="Times New Roman"/>
        </w:rPr>
        <w:t xml:space="preserve"> (hereinafter PRI Report).</w:t>
      </w:r>
    </w:p>
  </w:footnote>
  <w:footnote w:id="2">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Kim Barker, “A Choice for Recovering Addicts: Relapse or Homelessness,” </w:t>
      </w:r>
      <w:r w:rsidRPr="00F16A8E">
        <w:rPr>
          <w:rFonts w:ascii="Times New Roman" w:hAnsi="Times New Roman"/>
          <w:smallCaps/>
        </w:rPr>
        <w:t>the n</w:t>
      </w:r>
      <w:r w:rsidRPr="00081D7C">
        <w:rPr>
          <w:rFonts w:ascii="Times New Roman" w:hAnsi="Times New Roman"/>
          <w:smallCaps/>
        </w:rPr>
        <w:t>ew York Times</w:t>
      </w:r>
      <w:r w:rsidRPr="00081D7C">
        <w:rPr>
          <w:rFonts w:ascii="Times New Roman" w:hAnsi="Times New Roman"/>
        </w:rPr>
        <w:t xml:space="preserve"> (May 30, 2015) </w:t>
      </w:r>
      <w:r w:rsidRPr="00DE3F17">
        <w:rPr>
          <w:rFonts w:ascii="Times New Roman" w:hAnsi="Times New Roman"/>
          <w:i/>
        </w:rPr>
        <w:t>available at</w:t>
      </w:r>
      <w:r w:rsidRPr="00DE3F17">
        <w:rPr>
          <w:rFonts w:ascii="Times New Roman" w:hAnsi="Times New Roman"/>
        </w:rPr>
        <w:t xml:space="preserve"> </w:t>
      </w:r>
      <w:hyperlink r:id="rId2" w:history="1">
        <w:r w:rsidRPr="00DE3F17">
          <w:rPr>
            <w:rStyle w:val="Hyperlink"/>
            <w:rFonts w:ascii="Times New Roman" w:hAnsi="Times New Roman"/>
          </w:rPr>
          <w:t>http://www.nytimes.com/2015/05/31/nyregion/three-quarter-housing-a-choice-for-recovering-addicts-or-homeless</w:t>
        </w:r>
        <w:bookmarkStart w:id="2" w:name="_Hlt6839263"/>
        <w:bookmarkStart w:id="3" w:name="_Hlt6839264"/>
        <w:r w:rsidRPr="00DE3F17">
          <w:rPr>
            <w:rStyle w:val="Hyperlink"/>
            <w:rFonts w:ascii="Times New Roman" w:hAnsi="Times New Roman"/>
          </w:rPr>
          <w:t>n</w:t>
        </w:r>
        <w:bookmarkEnd w:id="2"/>
        <w:bookmarkEnd w:id="3"/>
        <w:r w:rsidRPr="00DE3F17">
          <w:rPr>
            <w:rStyle w:val="Hyperlink"/>
            <w:rFonts w:ascii="Times New Roman" w:hAnsi="Times New Roman"/>
          </w:rPr>
          <w:t>ess.html</w:t>
        </w:r>
      </w:hyperlink>
      <w:r w:rsidRPr="00F16A8E">
        <w:rPr>
          <w:rFonts w:ascii="Times New Roman" w:hAnsi="Times New Roman"/>
        </w:rPr>
        <w:t xml:space="preserve">. </w:t>
      </w:r>
    </w:p>
  </w:footnote>
  <w:footnote w:id="3">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NYC Bldg. Code 310.2.</w:t>
      </w:r>
    </w:p>
  </w:footnote>
  <w:footnote w:id="4">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supra</w:t>
      </w:r>
      <w:r w:rsidRPr="00F16A8E">
        <w:rPr>
          <w:rFonts w:ascii="Times New Roman" w:hAnsi="Times New Roman"/>
        </w:rPr>
        <w:t xml:space="preserve"> note 1 at v</w:t>
      </w:r>
      <w:r>
        <w:rPr>
          <w:rFonts w:ascii="Times New Roman" w:hAnsi="Times New Roman"/>
        </w:rPr>
        <w:t>.</w:t>
      </w:r>
    </w:p>
  </w:footnote>
  <w:footnote w:id="5">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Id.</w:t>
      </w:r>
      <w:r w:rsidRPr="006D4D6C">
        <w:rPr>
          <w:rFonts w:ascii="Times New Roman" w:hAnsi="Times New Roman"/>
        </w:rPr>
        <w:t xml:space="preserve"> </w:t>
      </w:r>
    </w:p>
  </w:footnote>
  <w:footnote w:id="6">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Barker, </w:t>
      </w:r>
      <w:r w:rsidRPr="006D4D6C">
        <w:rPr>
          <w:rFonts w:ascii="Times New Roman" w:hAnsi="Times New Roman"/>
          <w:i/>
        </w:rPr>
        <w:t>supra</w:t>
      </w:r>
      <w:r w:rsidRPr="006D4D6C">
        <w:rPr>
          <w:rFonts w:ascii="Times New Roman" w:hAnsi="Times New Roman"/>
        </w:rPr>
        <w:t xml:space="preserve"> note </w:t>
      </w:r>
      <w:r w:rsidRPr="006D4D6C">
        <w:rPr>
          <w:rFonts w:ascii="Times New Roman" w:hAnsi="Times New Roman"/>
        </w:rPr>
        <w:fldChar w:fldCharType="begin"/>
      </w:r>
      <w:r w:rsidRPr="006D4D6C">
        <w:rPr>
          <w:rFonts w:ascii="Times New Roman" w:hAnsi="Times New Roman"/>
        </w:rPr>
        <w:instrText xml:space="preserve"> NOTEREF _Ref6390716 \h </w:instrText>
      </w:r>
      <w:r>
        <w:rPr>
          <w:rFonts w:ascii="Times New Roman" w:hAnsi="Times New Roman"/>
        </w:rPr>
        <w:instrText xml:space="preserve"> \* MERGEFORMAT </w:instrText>
      </w:r>
      <w:r w:rsidRPr="006D4D6C">
        <w:rPr>
          <w:rFonts w:ascii="Times New Roman" w:hAnsi="Times New Roman"/>
        </w:rPr>
      </w:r>
      <w:r w:rsidRPr="006D4D6C">
        <w:rPr>
          <w:rFonts w:ascii="Times New Roman" w:hAnsi="Times New Roman"/>
        </w:rPr>
        <w:fldChar w:fldCharType="separate"/>
      </w:r>
      <w:r w:rsidR="00C5321D">
        <w:rPr>
          <w:rFonts w:ascii="Times New Roman" w:hAnsi="Times New Roman"/>
        </w:rPr>
        <w:t>2</w:t>
      </w:r>
      <w:r w:rsidRPr="006D4D6C">
        <w:rPr>
          <w:rFonts w:ascii="Times New Roman" w:hAnsi="Times New Roman"/>
        </w:rPr>
        <w:fldChar w:fldCharType="end"/>
      </w:r>
      <w:r w:rsidRPr="00F16A8E">
        <w:rPr>
          <w:rFonts w:ascii="Times New Roman" w:hAnsi="Times New Roman"/>
        </w:rPr>
        <w:t>.</w:t>
      </w:r>
    </w:p>
  </w:footnote>
  <w:footnote w:id="7">
    <w:p w:rsidR="005033BF" w:rsidRPr="00081D7C"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supra</w:t>
      </w:r>
      <w:r w:rsidRPr="00F16A8E">
        <w:rPr>
          <w:rFonts w:ascii="Times New Roman" w:hAnsi="Times New Roman"/>
        </w:rPr>
        <w:t xml:space="preserve"> note 1</w:t>
      </w:r>
      <w:r w:rsidRPr="00081D7C">
        <w:rPr>
          <w:rFonts w:ascii="Times New Roman" w:hAnsi="Times New Roman"/>
        </w:rPr>
        <w:t xml:space="preserve"> at v.</w:t>
      </w:r>
    </w:p>
  </w:footnote>
  <w:footnote w:id="8">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vi.</w:t>
      </w:r>
    </w:p>
  </w:footnote>
  <w:footnote w:id="9">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7.</w:t>
      </w:r>
    </w:p>
  </w:footnote>
  <w:footnote w:id="10">
    <w:p w:rsidR="007028A8" w:rsidRDefault="007028A8">
      <w:pPr>
        <w:pStyle w:val="FootnoteText"/>
      </w:pPr>
      <w:r>
        <w:rPr>
          <w:rStyle w:val="FootnoteReference"/>
        </w:rPr>
        <w:footnoteRef/>
      </w:r>
      <w:r>
        <w:t xml:space="preserve"> </w:t>
      </w:r>
      <w:r w:rsidRPr="006D4D6C">
        <w:rPr>
          <w:rFonts w:ascii="Times New Roman" w:hAnsi="Times New Roman"/>
          <w:i/>
        </w:rPr>
        <w:t>See</w:t>
      </w:r>
      <w:r w:rsidRPr="006D4D6C">
        <w:rPr>
          <w:rFonts w:ascii="Times New Roman" w:hAnsi="Times New Roman"/>
        </w:rPr>
        <w:t xml:space="preserve"> Three-Quarter Housing Report As of 09/30/18, </w:t>
      </w:r>
      <w:r w:rsidRPr="006D4D6C">
        <w:rPr>
          <w:rFonts w:ascii="Times New Roman" w:hAnsi="Times New Roman"/>
          <w:i/>
        </w:rPr>
        <w:t xml:space="preserve">available at </w:t>
      </w:r>
      <w:hyperlink r:id="rId3" w:history="1">
        <w:r w:rsidRPr="006D4D6C">
          <w:rPr>
            <w:rStyle w:val="Hyperlink"/>
            <w:rFonts w:ascii="Times New Roman" w:hAnsi="Times New Roman"/>
          </w:rPr>
          <w:t>https://www1.nyc.gov/assets/operations/downloads/pdf/2018_10_16_tqh_report_q3_2018_final.PDF</w:t>
        </w:r>
      </w:hyperlink>
      <w:r w:rsidR="006E0034">
        <w:rPr>
          <w:rFonts w:ascii="Times New Roman" w:hAnsi="Times New Roman"/>
        </w:rPr>
        <w:t xml:space="preserve"> (hereinafter Three-Quarter Housing Report).</w:t>
      </w:r>
    </w:p>
  </w:footnote>
  <w:footnote w:id="11">
    <w:p w:rsidR="007028A8" w:rsidRDefault="007028A8">
      <w:pPr>
        <w:pStyle w:val="FootnoteText"/>
      </w:pPr>
      <w:r>
        <w:rPr>
          <w:rStyle w:val="FootnoteReference"/>
        </w:rPr>
        <w:footnoteRef/>
      </w:r>
      <w:r>
        <w:t xml:space="preserve"> </w:t>
      </w:r>
      <w:r w:rsidRPr="007028A8">
        <w:rPr>
          <w:rFonts w:ascii="Times New Roman" w:hAnsi="Times New Roman"/>
          <w:i/>
        </w:rPr>
        <w:t>Id.</w:t>
      </w:r>
    </w:p>
  </w:footnote>
  <w:footnote w:id="12">
    <w:p w:rsidR="007028A8" w:rsidRDefault="007028A8">
      <w:pPr>
        <w:pStyle w:val="FootnoteText"/>
      </w:pPr>
      <w:r>
        <w:rPr>
          <w:rStyle w:val="FootnoteReference"/>
        </w:rPr>
        <w:footnoteRef/>
      </w:r>
      <w:r>
        <w:t xml:space="preserve"> </w:t>
      </w:r>
      <w:r w:rsidRPr="007028A8">
        <w:rPr>
          <w:rFonts w:ascii="Times New Roman" w:hAnsi="Times New Roman"/>
          <w:i/>
        </w:rPr>
        <w:t>Id.</w:t>
      </w:r>
    </w:p>
  </w:footnote>
  <w:footnote w:id="13">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006E0034" w:rsidRPr="006E0034">
        <w:rPr>
          <w:rFonts w:ascii="Times New Roman" w:hAnsi="Times New Roman"/>
        </w:rPr>
        <w:t>Three-Quarter Housing Report,</w:t>
      </w:r>
      <w:r w:rsidR="006E0034" w:rsidRPr="00F16A8E">
        <w:rPr>
          <w:rFonts w:ascii="Times New Roman" w:hAnsi="Times New Roman"/>
        </w:rPr>
        <w:t xml:space="preserve"> </w:t>
      </w:r>
      <w:r w:rsidR="006E0034" w:rsidRPr="00F16A8E">
        <w:rPr>
          <w:rFonts w:ascii="Times New Roman" w:hAnsi="Times New Roman"/>
          <w:i/>
        </w:rPr>
        <w:t>supra</w:t>
      </w:r>
      <w:r w:rsidR="006E0034" w:rsidRPr="00F16A8E">
        <w:rPr>
          <w:rFonts w:ascii="Times New Roman" w:hAnsi="Times New Roman"/>
        </w:rPr>
        <w:t xml:space="preserve"> note 1</w:t>
      </w:r>
      <w:r w:rsidR="006E0034">
        <w:rPr>
          <w:rFonts w:ascii="Times New Roman" w:hAnsi="Times New Roman"/>
        </w:rPr>
        <w:t>0</w:t>
      </w:r>
      <w:r w:rsidR="006E0034" w:rsidRPr="00081D7C">
        <w:rPr>
          <w:rFonts w:ascii="Times New Roman" w:hAnsi="Times New Roman"/>
        </w:rPr>
        <w:t>.</w:t>
      </w:r>
    </w:p>
  </w:footnote>
  <w:footnote w:id="14">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F16A8E">
        <w:rPr>
          <w:rFonts w:ascii="Times New Roman" w:hAnsi="Times New Roman"/>
        </w:rPr>
        <w:t xml:space="preserve">PRI Report, </w:t>
      </w:r>
      <w:r w:rsidRPr="00F16A8E">
        <w:rPr>
          <w:rFonts w:ascii="Times New Roman" w:hAnsi="Times New Roman"/>
          <w:i/>
        </w:rPr>
        <w:t>supra</w:t>
      </w:r>
      <w:r w:rsidRPr="00F16A8E">
        <w:rPr>
          <w:rFonts w:ascii="Times New Roman" w:hAnsi="Times New Roman"/>
        </w:rPr>
        <w:t xml:space="preserve"> note 1</w:t>
      </w:r>
      <w:r w:rsidRPr="00081D7C">
        <w:rPr>
          <w:rFonts w:ascii="Times New Roman" w:hAnsi="Times New Roman"/>
        </w:rPr>
        <w:t xml:space="preserve"> at vi.</w:t>
      </w:r>
    </w:p>
  </w:footnote>
  <w:footnote w:id="15">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18 NYCRR 352.3.</w:t>
      </w:r>
    </w:p>
  </w:footnote>
  <w:footnote w:id="16">
    <w:p w:rsidR="005033BF" w:rsidRPr="00081D7C"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 xml:space="preserve">supra, </w:t>
      </w:r>
      <w:r w:rsidRPr="00F16A8E">
        <w:rPr>
          <w:rFonts w:ascii="Times New Roman" w:hAnsi="Times New Roman"/>
        </w:rPr>
        <w:t>note 1</w:t>
      </w:r>
      <w:r w:rsidRPr="00081D7C">
        <w:rPr>
          <w:rFonts w:ascii="Times New Roman" w:hAnsi="Times New Roman"/>
        </w:rPr>
        <w:t xml:space="preserve"> at vi.</w:t>
      </w:r>
    </w:p>
  </w:footnote>
  <w:footnote w:id="17">
    <w:p w:rsidR="005033BF" w:rsidRPr="00081D7C"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7</w:t>
      </w:r>
      <w:r w:rsidRPr="00081D7C">
        <w:rPr>
          <w:rFonts w:ascii="Times New Roman" w:hAnsi="Times New Roman"/>
          <w:i/>
        </w:rPr>
        <w:t>.</w:t>
      </w:r>
    </w:p>
  </w:footnote>
  <w:footnote w:id="18">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19">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20">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21">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9D708A">
        <w:rPr>
          <w:rFonts w:ascii="Times New Roman" w:hAnsi="Times New Roman"/>
        </w:rPr>
        <w:t>Kim Barker</w:t>
      </w:r>
      <w:r>
        <w:rPr>
          <w:rFonts w:ascii="Times New Roman" w:hAnsi="Times New Roman"/>
        </w:rPr>
        <w:t>,</w:t>
      </w:r>
      <w:r w:rsidRPr="00F16A8E">
        <w:rPr>
          <w:rFonts w:ascii="Times New Roman" w:hAnsi="Times New Roman"/>
        </w:rPr>
        <w:t xml:space="preserve"> </w:t>
      </w:r>
      <w:r>
        <w:rPr>
          <w:rFonts w:ascii="Times New Roman" w:hAnsi="Times New Roman"/>
        </w:rPr>
        <w:t>“</w:t>
      </w:r>
      <w:r w:rsidRPr="006D4D6C">
        <w:rPr>
          <w:rFonts w:ascii="Times New Roman" w:hAnsi="Times New Roman"/>
        </w:rPr>
        <w:t>Landlord of ‘Three-Quarter’ Homes Faces Criminal Charges</w:t>
      </w:r>
      <w:r>
        <w:rPr>
          <w:rFonts w:ascii="Times New Roman" w:hAnsi="Times New Roman"/>
        </w:rPr>
        <w:t>,”</w:t>
      </w:r>
      <w:r w:rsidRPr="006D4D6C">
        <w:rPr>
          <w:rFonts w:ascii="Times New Roman" w:hAnsi="Times New Roman"/>
        </w:rPr>
        <w:t xml:space="preserve"> </w:t>
      </w:r>
      <w:r w:rsidRPr="009D708A">
        <w:rPr>
          <w:rFonts w:ascii="Times New Roman" w:hAnsi="Times New Roman"/>
          <w:smallCaps/>
        </w:rPr>
        <w:t>the new York Times</w:t>
      </w:r>
      <w:r w:rsidRPr="009D708A">
        <w:rPr>
          <w:rFonts w:ascii="Times New Roman" w:hAnsi="Times New Roman"/>
        </w:rPr>
        <w:t xml:space="preserve"> (Aug. 10, 2015) </w:t>
      </w:r>
      <w:r w:rsidRPr="009D708A">
        <w:rPr>
          <w:rFonts w:ascii="Times New Roman" w:hAnsi="Times New Roman"/>
          <w:i/>
        </w:rPr>
        <w:t>available at</w:t>
      </w:r>
      <w:r w:rsidRPr="009D708A">
        <w:rPr>
          <w:rFonts w:ascii="Times New Roman" w:hAnsi="Times New Roman"/>
        </w:rPr>
        <w:t xml:space="preserve"> </w:t>
      </w:r>
      <w:r w:rsidRPr="006D4D6C">
        <w:rPr>
          <w:rFonts w:ascii="Times New Roman" w:hAnsi="Times New Roman"/>
        </w:rPr>
        <w:t>https://www.nytimes.com/2015/08/11/nyregion/landlord-of-three-quarter-homes-faces-criminal-charges.html</w:t>
      </w:r>
      <w:r>
        <w:rPr>
          <w:rFonts w:ascii="Times New Roman" w:hAnsi="Times New Roman"/>
        </w:rPr>
        <w:t>.</w:t>
      </w:r>
    </w:p>
  </w:footnote>
  <w:footnote w:id="22">
    <w:p w:rsidR="005033BF" w:rsidRPr="00081D7C"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 xml:space="preserve">supra, </w:t>
      </w:r>
      <w:r w:rsidRPr="00F16A8E">
        <w:rPr>
          <w:rFonts w:ascii="Times New Roman" w:hAnsi="Times New Roman"/>
        </w:rPr>
        <w:t xml:space="preserve">note 1 </w:t>
      </w:r>
      <w:r w:rsidRPr="00081D7C">
        <w:rPr>
          <w:rFonts w:ascii="Times New Roman" w:hAnsi="Times New Roman"/>
        </w:rPr>
        <w:t xml:space="preserve"> at 8.</w:t>
      </w:r>
    </w:p>
  </w:footnote>
  <w:footnote w:id="23">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9.</w:t>
      </w:r>
    </w:p>
  </w:footnote>
  <w:footnote w:id="24">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vi.</w:t>
      </w:r>
    </w:p>
  </w:footnote>
  <w:footnote w:id="25">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6.</w:t>
      </w:r>
    </w:p>
  </w:footnote>
  <w:footnote w:id="26">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See</w:t>
      </w:r>
      <w:r w:rsidRPr="006D4D6C">
        <w:rPr>
          <w:rFonts w:ascii="Times New Roman" w:hAnsi="Times New Roman"/>
        </w:rPr>
        <w:t xml:space="preserve"> Barker, </w:t>
      </w:r>
      <w:r w:rsidRPr="006D4D6C">
        <w:rPr>
          <w:rFonts w:ascii="Times New Roman" w:hAnsi="Times New Roman"/>
          <w:i/>
        </w:rPr>
        <w:t>supra</w:t>
      </w:r>
      <w:r w:rsidRPr="006D4D6C">
        <w:rPr>
          <w:rFonts w:ascii="Times New Roman" w:hAnsi="Times New Roman"/>
        </w:rPr>
        <w:t xml:space="preserve"> note </w:t>
      </w:r>
      <w:r w:rsidRPr="006D4D6C">
        <w:rPr>
          <w:rFonts w:ascii="Times New Roman" w:hAnsi="Times New Roman"/>
        </w:rPr>
        <w:fldChar w:fldCharType="begin"/>
      </w:r>
      <w:r w:rsidRPr="006D4D6C">
        <w:rPr>
          <w:rFonts w:ascii="Times New Roman" w:hAnsi="Times New Roman"/>
        </w:rPr>
        <w:instrText xml:space="preserve"> NOTEREF _Ref6390716 \h </w:instrText>
      </w:r>
      <w:r>
        <w:rPr>
          <w:rFonts w:ascii="Times New Roman" w:hAnsi="Times New Roman"/>
        </w:rPr>
        <w:instrText xml:space="preserve"> \* MERGEFORMAT </w:instrText>
      </w:r>
      <w:r w:rsidRPr="006D4D6C">
        <w:rPr>
          <w:rFonts w:ascii="Times New Roman" w:hAnsi="Times New Roman"/>
        </w:rPr>
      </w:r>
      <w:r w:rsidRPr="006D4D6C">
        <w:rPr>
          <w:rFonts w:ascii="Times New Roman" w:hAnsi="Times New Roman"/>
        </w:rPr>
        <w:fldChar w:fldCharType="separate"/>
      </w:r>
      <w:r w:rsidR="00C5321D">
        <w:rPr>
          <w:rFonts w:ascii="Times New Roman" w:hAnsi="Times New Roman"/>
        </w:rPr>
        <w:t>2</w:t>
      </w:r>
      <w:r w:rsidRPr="006D4D6C">
        <w:rPr>
          <w:rFonts w:ascii="Times New Roman" w:hAnsi="Times New Roman"/>
        </w:rPr>
        <w:fldChar w:fldCharType="end"/>
      </w:r>
      <w:r w:rsidRPr="006D4D6C">
        <w:rPr>
          <w:rFonts w:ascii="Times New Roman" w:hAnsi="Times New Roman"/>
        </w:rPr>
        <w:t>.</w:t>
      </w:r>
    </w:p>
  </w:footnote>
  <w:footnote w:id="27">
    <w:p w:rsidR="005033BF" w:rsidRPr="00DE3F17"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 xml:space="preserve">supra, </w:t>
      </w:r>
      <w:r w:rsidRPr="00F16A8E">
        <w:rPr>
          <w:rFonts w:ascii="Times New Roman" w:hAnsi="Times New Roman"/>
        </w:rPr>
        <w:t>note 1</w:t>
      </w:r>
      <w:r w:rsidRPr="00081D7C">
        <w:rPr>
          <w:rFonts w:ascii="Times New Roman" w:hAnsi="Times New Roman"/>
          <w:i/>
        </w:rPr>
        <w:t>.</w:t>
      </w:r>
      <w:r w:rsidRPr="00DE3F17">
        <w:rPr>
          <w:rFonts w:ascii="Times New Roman" w:hAnsi="Times New Roman"/>
        </w:rPr>
        <w:t xml:space="preserve"> at vii.</w:t>
      </w:r>
    </w:p>
  </w:footnote>
  <w:footnote w:id="28">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29">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viii.</w:t>
      </w:r>
    </w:p>
  </w:footnote>
  <w:footnote w:id="30">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31">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32">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 xml:space="preserve"> at 13.</w:t>
      </w:r>
    </w:p>
  </w:footnote>
  <w:footnote w:id="33">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 xml:space="preserve">supra, </w:t>
      </w:r>
      <w:r w:rsidRPr="00F16A8E">
        <w:rPr>
          <w:rFonts w:ascii="Times New Roman" w:hAnsi="Times New Roman"/>
        </w:rPr>
        <w:t>note 1 at ix.</w:t>
      </w:r>
    </w:p>
  </w:footnote>
  <w:footnote w:id="34">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r w:rsidRPr="00F16A8E">
        <w:rPr>
          <w:rFonts w:ascii="Times New Roman" w:hAnsi="Times New Roman"/>
        </w:rPr>
        <w:t>.</w:t>
      </w:r>
    </w:p>
  </w:footnote>
  <w:footnote w:id="35">
    <w:p w:rsidR="005033BF" w:rsidRPr="00F16A8E" w:rsidRDefault="005033BF" w:rsidP="005033BF">
      <w:pPr>
        <w:pStyle w:val="FootnoteText"/>
        <w:rPr>
          <w:rFonts w:ascii="Times New Roman" w:hAnsi="Times New Roman"/>
          <w:b/>
        </w:rPr>
      </w:pPr>
      <w:r w:rsidRPr="00F16A8E">
        <w:rPr>
          <w:rStyle w:val="FootnoteReference"/>
          <w:rFonts w:ascii="Times New Roman" w:hAnsi="Times New Roman"/>
        </w:rPr>
        <w:footnoteRef/>
      </w:r>
      <w:r w:rsidRPr="00F16A8E">
        <w:rPr>
          <w:rFonts w:ascii="Times New Roman" w:hAnsi="Times New Roman"/>
        </w:rPr>
        <w:t xml:space="preserve"> Rules of the City of New York, Title 31 § 2-01.</w:t>
      </w:r>
    </w:p>
  </w:footnote>
  <w:footnote w:id="36">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9D708A">
        <w:rPr>
          <w:rFonts w:ascii="Times New Roman" w:hAnsi="Times New Roman"/>
        </w:rPr>
        <w:t xml:space="preserve">Barker, </w:t>
      </w:r>
      <w:r w:rsidRPr="009D708A">
        <w:rPr>
          <w:rFonts w:ascii="Times New Roman" w:hAnsi="Times New Roman"/>
          <w:i/>
        </w:rPr>
        <w:t>supra</w:t>
      </w:r>
      <w:r w:rsidRPr="009D708A">
        <w:rPr>
          <w:rFonts w:ascii="Times New Roman" w:hAnsi="Times New Roman"/>
        </w:rPr>
        <w:t xml:space="preserve"> note 2.</w:t>
      </w:r>
    </w:p>
  </w:footnote>
  <w:footnote w:id="37">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PRI Report, </w:t>
      </w:r>
      <w:r w:rsidRPr="00F16A8E">
        <w:rPr>
          <w:rFonts w:ascii="Times New Roman" w:hAnsi="Times New Roman"/>
          <w:i/>
        </w:rPr>
        <w:t>supra</w:t>
      </w:r>
      <w:r w:rsidRPr="00F16A8E">
        <w:rPr>
          <w:rFonts w:ascii="Times New Roman" w:hAnsi="Times New Roman"/>
        </w:rPr>
        <w:t>, note 1 at 10.</w:t>
      </w:r>
    </w:p>
  </w:footnote>
  <w:footnote w:id="38">
    <w:p w:rsidR="00897CB9" w:rsidRPr="00F16A8E" w:rsidRDefault="00897CB9" w:rsidP="00897CB9">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See</w:t>
      </w:r>
      <w:r w:rsidRPr="00F16A8E">
        <w:rPr>
          <w:rFonts w:ascii="Times New Roman" w:hAnsi="Times New Roman"/>
        </w:rPr>
        <w:t xml:space="preserve"> </w:t>
      </w:r>
      <w:r w:rsidRPr="00F16A8E">
        <w:rPr>
          <w:rFonts w:ascii="Times New Roman" w:hAnsi="Times New Roman"/>
          <w:color w:val="333333"/>
          <w:shd w:val="clear" w:color="auto" w:fill="FFFFFF"/>
        </w:rPr>
        <w:t>HPD’s</w:t>
      </w:r>
      <w:r w:rsidRPr="00F16A8E">
        <w:rPr>
          <w:rFonts w:ascii="Times New Roman" w:hAnsi="Times New Roman"/>
        </w:rPr>
        <w:t xml:space="preserve"> Emergency Housing Services Office Description </w:t>
      </w:r>
      <w:r w:rsidRPr="00F16A8E">
        <w:rPr>
          <w:rFonts w:ascii="Times New Roman" w:hAnsi="Times New Roman"/>
          <w:i/>
        </w:rPr>
        <w:t>available at</w:t>
      </w:r>
      <w:r w:rsidRPr="00F16A8E">
        <w:rPr>
          <w:rFonts w:ascii="Times New Roman" w:hAnsi="Times New Roman"/>
        </w:rPr>
        <w:t xml:space="preserve"> </w:t>
      </w:r>
      <w:hyperlink r:id="rId4" w:history="1">
        <w:r w:rsidRPr="00DE3F17">
          <w:rPr>
            <w:rStyle w:val="Hyperlink"/>
            <w:rFonts w:ascii="Times New Roman" w:hAnsi="Times New Roman"/>
          </w:rPr>
          <w:t>http://www1.nyc.gov/site/hpd/about/emergency-housing-services.page</w:t>
        </w:r>
      </w:hyperlink>
      <w:r w:rsidRPr="00F16A8E">
        <w:rPr>
          <w:rFonts w:ascii="Times New Roman" w:hAnsi="Times New Roman"/>
        </w:rPr>
        <w:t xml:space="preserve">. </w:t>
      </w:r>
    </w:p>
  </w:footnote>
  <w:footnote w:id="39">
    <w:p w:rsidR="00897CB9" w:rsidRPr="00F16A8E" w:rsidRDefault="00897CB9" w:rsidP="00897CB9">
      <w:pPr>
        <w:pStyle w:val="FootnoteText"/>
        <w:rPr>
          <w:rFonts w:ascii="Times New Roman" w:hAnsi="Times New Roman"/>
          <w:i/>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40">
    <w:p w:rsidR="00897CB9" w:rsidRPr="00F16A8E" w:rsidRDefault="00897CB9" w:rsidP="00897CB9">
      <w:pPr>
        <w:pStyle w:val="FootnoteText"/>
        <w:jc w:val="both"/>
        <w:rPr>
          <w:rFonts w:ascii="Times New Roman" w:hAnsi="Times New Roman"/>
          <w:i/>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41">
    <w:p w:rsidR="00897CB9" w:rsidRPr="00F16A8E" w:rsidRDefault="00897CB9" w:rsidP="00897CB9">
      <w:pPr>
        <w:pStyle w:val="FootnoteText"/>
        <w:jc w:val="both"/>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 xml:space="preserve">See </w:t>
      </w:r>
      <w:r w:rsidRPr="00F16A8E">
        <w:rPr>
          <w:rFonts w:ascii="Times New Roman" w:hAnsi="Times New Roman"/>
        </w:rPr>
        <w:t>HPD’s Section 8 Program</w:t>
      </w:r>
      <w:r w:rsidRPr="00F16A8E">
        <w:rPr>
          <w:rFonts w:ascii="Times New Roman" w:hAnsi="Times New Roman"/>
          <w:i/>
        </w:rPr>
        <w:t xml:space="preserve"> </w:t>
      </w:r>
      <w:r w:rsidRPr="00F16A8E">
        <w:rPr>
          <w:rFonts w:ascii="Times New Roman" w:hAnsi="Times New Roman"/>
        </w:rPr>
        <w:t xml:space="preserve">Description </w:t>
      </w:r>
      <w:r w:rsidRPr="00F16A8E">
        <w:rPr>
          <w:rFonts w:ascii="Times New Roman" w:hAnsi="Times New Roman"/>
          <w:i/>
        </w:rPr>
        <w:t>available at</w:t>
      </w:r>
      <w:r w:rsidRPr="00F16A8E">
        <w:rPr>
          <w:rFonts w:ascii="Times New Roman" w:hAnsi="Times New Roman"/>
        </w:rPr>
        <w:t xml:space="preserve"> </w:t>
      </w:r>
      <w:hyperlink r:id="rId5" w:history="1">
        <w:r w:rsidRPr="00DE3F17">
          <w:rPr>
            <w:rStyle w:val="Hyperlink"/>
            <w:rFonts w:ascii="Times New Roman" w:hAnsi="Times New Roman"/>
          </w:rPr>
          <w:t>http://www1.nyc.gov/nyc-resources/service/1872/hpd-section-8-program</w:t>
        </w:r>
      </w:hyperlink>
      <w:r w:rsidRPr="00F16A8E">
        <w:rPr>
          <w:rFonts w:ascii="Times New Roman" w:hAnsi="Times New Roman"/>
        </w:rPr>
        <w:t xml:space="preserve">. </w:t>
      </w:r>
    </w:p>
  </w:footnote>
  <w:footnote w:id="42">
    <w:p w:rsidR="005033BF" w:rsidRPr="002F2D44" w:rsidRDefault="005033BF" w:rsidP="005033BF">
      <w:pPr>
        <w:pStyle w:val="FootnoteText"/>
        <w:rPr>
          <w:rFonts w:ascii="Times New Roman" w:hAnsi="Times New Roman"/>
        </w:rPr>
      </w:pPr>
      <w:r w:rsidRPr="002F2D44">
        <w:rPr>
          <w:rStyle w:val="FootnoteReference"/>
          <w:rFonts w:ascii="Times New Roman" w:hAnsi="Times New Roman"/>
        </w:rPr>
        <w:footnoteRef/>
      </w:r>
      <w:r w:rsidRPr="002F2D44">
        <w:rPr>
          <w:rFonts w:ascii="Times New Roman" w:hAnsi="Times New Roman"/>
        </w:rPr>
        <w:t xml:space="preserve"> 42 U.S.C. § 1320a-7b (b)</w:t>
      </w:r>
    </w:p>
  </w:footnote>
  <w:footnote w:id="43">
    <w:p w:rsidR="005033BF" w:rsidRPr="002F2D44" w:rsidRDefault="005033BF" w:rsidP="005033BF">
      <w:pPr>
        <w:pStyle w:val="FootnoteText"/>
        <w:rPr>
          <w:rFonts w:ascii="Times New Roman" w:hAnsi="Times New Roman"/>
        </w:rPr>
      </w:pPr>
      <w:r w:rsidRPr="002F2D44">
        <w:rPr>
          <w:rStyle w:val="FootnoteReference"/>
          <w:rFonts w:ascii="Times New Roman" w:hAnsi="Times New Roman"/>
        </w:rPr>
        <w:footnoteRef/>
      </w:r>
      <w:r w:rsidRPr="002F2D44">
        <w:rPr>
          <w:rFonts w:ascii="Times New Roman" w:hAnsi="Times New Roman"/>
        </w:rPr>
        <w:t xml:space="preserve"> Testimony of Steven Banks, DSS Commissioner, before the Committees on General Wel</w:t>
      </w:r>
      <w:r>
        <w:rPr>
          <w:rFonts w:ascii="Times New Roman" w:hAnsi="Times New Roman"/>
        </w:rPr>
        <w:t>fare and Housing and Buildings (</w:t>
      </w:r>
      <w:r w:rsidRPr="002F2D44">
        <w:rPr>
          <w:rFonts w:ascii="Times New Roman" w:hAnsi="Times New Roman"/>
        </w:rPr>
        <w:t>October 6, 2016</w:t>
      </w:r>
      <w:r>
        <w:rPr>
          <w:rFonts w:ascii="Times New Roman" w:hAnsi="Times New Roman"/>
        </w:rPr>
        <w:t>)</w:t>
      </w:r>
      <w:r w:rsidRPr="002F2D44">
        <w:rPr>
          <w:rFonts w:ascii="Times New Roman" w:hAnsi="Times New Roman"/>
        </w:rPr>
        <w:t xml:space="preserve">. </w:t>
      </w:r>
      <w:hyperlink r:id="rId6" w:history="1">
        <w:r w:rsidRPr="002F2D44">
          <w:rPr>
            <w:rStyle w:val="Hyperlink"/>
            <w:rFonts w:ascii="Times New Roman" w:hAnsi="Times New Roman"/>
          </w:rPr>
          <w:t>https://le</w:t>
        </w:r>
        <w:r w:rsidRPr="002F2D44">
          <w:rPr>
            <w:rStyle w:val="Hyperlink"/>
            <w:rFonts w:ascii="Times New Roman" w:hAnsi="Times New Roman"/>
          </w:rPr>
          <w:t>gistar.council.nyc.gov/MeetingDetail.aspx?ID=506281&amp;GUID=54F09344-BCD9-4B78-85AC-18E3A34865F2&amp;Options=info&amp;Search</w:t>
        </w:r>
      </w:hyperlink>
      <w:r w:rsidRPr="002F2D44">
        <w:rPr>
          <w:rFonts w:ascii="Times New Roman" w:hAnsi="Times New Roman"/>
        </w:rPr>
        <w:t xml:space="preserve">= </w:t>
      </w:r>
    </w:p>
  </w:footnote>
  <w:footnote w:id="44">
    <w:p w:rsidR="005033BF" w:rsidRPr="002F2D44" w:rsidRDefault="005033BF" w:rsidP="005033BF">
      <w:pPr>
        <w:pStyle w:val="FootnoteText"/>
        <w:rPr>
          <w:rFonts w:ascii="Times New Roman" w:hAnsi="Times New Roman"/>
        </w:rPr>
      </w:pPr>
      <w:r w:rsidRPr="002F2D44">
        <w:rPr>
          <w:rStyle w:val="FootnoteReference"/>
          <w:rFonts w:ascii="Times New Roman" w:hAnsi="Times New Roman"/>
        </w:rPr>
        <w:footnoteRef/>
      </w:r>
      <w:r w:rsidRPr="002F2D44">
        <w:rPr>
          <w:rFonts w:ascii="Times New Roman" w:hAnsi="Times New Roman"/>
        </w:rPr>
        <w:t xml:space="preserve"> </w:t>
      </w:r>
      <w:r w:rsidRPr="002F2D44">
        <w:rPr>
          <w:rFonts w:ascii="Times New Roman" w:hAnsi="Times New Roman"/>
          <w:i/>
        </w:rPr>
        <w:t>Id</w:t>
      </w:r>
      <w:r w:rsidRPr="002F2D44">
        <w:rPr>
          <w:rFonts w:ascii="Times New Roman" w:hAnsi="Times New Roman"/>
        </w:rPr>
        <w:t>.</w:t>
      </w:r>
    </w:p>
  </w:footnote>
  <w:footnote w:id="45">
    <w:p w:rsidR="005033BF" w:rsidRPr="002F2D44" w:rsidRDefault="005033BF" w:rsidP="005033BF">
      <w:pPr>
        <w:pStyle w:val="FootnoteText"/>
        <w:rPr>
          <w:rFonts w:ascii="Times New Roman" w:hAnsi="Times New Roman"/>
        </w:rPr>
      </w:pPr>
      <w:r w:rsidRPr="002F2D44">
        <w:rPr>
          <w:rStyle w:val="FootnoteReference"/>
          <w:rFonts w:ascii="Times New Roman" w:hAnsi="Times New Roman"/>
        </w:rPr>
        <w:footnoteRef/>
      </w:r>
      <w:r w:rsidRPr="002F2D44">
        <w:rPr>
          <w:rFonts w:ascii="Times New Roman" w:hAnsi="Times New Roman"/>
        </w:rPr>
        <w:t xml:space="preserve"> </w:t>
      </w:r>
      <w:r w:rsidRPr="002F2D44">
        <w:rPr>
          <w:rFonts w:ascii="Times New Roman" w:hAnsi="Times New Roman"/>
          <w:i/>
        </w:rPr>
        <w:t>Id.</w:t>
      </w:r>
    </w:p>
  </w:footnote>
  <w:footnote w:id="46">
    <w:p w:rsidR="005033BF" w:rsidRDefault="005033BF" w:rsidP="005033BF">
      <w:pPr>
        <w:pStyle w:val="FootnoteText"/>
      </w:pPr>
      <w:r w:rsidRPr="002F2D44">
        <w:rPr>
          <w:rStyle w:val="FootnoteReference"/>
          <w:rFonts w:ascii="Times New Roman" w:hAnsi="Times New Roman"/>
        </w:rPr>
        <w:footnoteRef/>
      </w:r>
      <w:r w:rsidRPr="002F2D44">
        <w:rPr>
          <w:rFonts w:ascii="Times New Roman" w:hAnsi="Times New Roman"/>
        </w:rPr>
        <w:t xml:space="preserve"> </w:t>
      </w:r>
      <w:r w:rsidRPr="002F2D44">
        <w:rPr>
          <w:rFonts w:ascii="Times New Roman" w:hAnsi="Times New Roman"/>
          <w:i/>
        </w:rPr>
        <w:t>Id.</w:t>
      </w:r>
    </w:p>
  </w:footnote>
  <w:footnote w:id="47">
    <w:p w:rsidR="005033BF" w:rsidRPr="00081D7C"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Barker, </w:t>
      </w:r>
      <w:r w:rsidRPr="00F16A8E">
        <w:rPr>
          <w:rFonts w:ascii="Times New Roman" w:hAnsi="Times New Roman"/>
          <w:i/>
        </w:rPr>
        <w:t>supra</w:t>
      </w:r>
      <w:r w:rsidRPr="00081D7C">
        <w:rPr>
          <w:rFonts w:ascii="Times New Roman" w:hAnsi="Times New Roman"/>
        </w:rPr>
        <w:t xml:space="preserve"> note 2.</w:t>
      </w:r>
    </w:p>
  </w:footnote>
  <w:footnote w:id="48">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49">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w:t>
      </w:r>
      <w:r w:rsidRPr="00F16A8E">
        <w:rPr>
          <w:rFonts w:ascii="Times New Roman" w:hAnsi="Times New Roman"/>
          <w:i/>
        </w:rPr>
        <w:t>Id.</w:t>
      </w:r>
    </w:p>
  </w:footnote>
  <w:footnote w:id="50">
    <w:p w:rsidR="006353A4" w:rsidRPr="00F16A8E" w:rsidRDefault="006353A4" w:rsidP="006353A4">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Barker, </w:t>
      </w:r>
      <w:r w:rsidRPr="006D4D6C">
        <w:rPr>
          <w:rFonts w:ascii="Times New Roman" w:hAnsi="Times New Roman"/>
          <w:i/>
        </w:rPr>
        <w:t>supra</w:t>
      </w:r>
      <w:r>
        <w:rPr>
          <w:rFonts w:ascii="Times New Roman" w:hAnsi="Times New Roman"/>
        </w:rPr>
        <w:t xml:space="preserve"> note </w:t>
      </w:r>
      <w:r>
        <w:rPr>
          <w:rFonts w:ascii="Times New Roman" w:hAnsi="Times New Roman"/>
        </w:rPr>
        <w:fldChar w:fldCharType="begin"/>
      </w:r>
      <w:r>
        <w:rPr>
          <w:rFonts w:ascii="Times New Roman" w:hAnsi="Times New Roman"/>
        </w:rPr>
        <w:instrText xml:space="preserve"> NOTEREF _Ref6574563 \h </w:instrText>
      </w:r>
      <w:r>
        <w:rPr>
          <w:rFonts w:ascii="Times New Roman" w:hAnsi="Times New Roman"/>
        </w:rPr>
      </w:r>
      <w:r>
        <w:rPr>
          <w:rFonts w:ascii="Times New Roman" w:hAnsi="Times New Roman"/>
        </w:rPr>
        <w:fldChar w:fldCharType="separate"/>
      </w:r>
      <w:r w:rsidR="00C5321D">
        <w:rPr>
          <w:rFonts w:ascii="Times New Roman" w:hAnsi="Times New Roman"/>
        </w:rPr>
        <w:t>21</w:t>
      </w:r>
      <w:r>
        <w:rPr>
          <w:rFonts w:ascii="Times New Roman" w:hAnsi="Times New Roman"/>
        </w:rPr>
        <w:fldChar w:fldCharType="end"/>
      </w:r>
      <w:r w:rsidRPr="00F16A8E">
        <w:rPr>
          <w:rFonts w:ascii="Times New Roman" w:hAnsi="Times New Roman"/>
        </w:rPr>
        <w:t xml:space="preserve">. </w:t>
      </w:r>
    </w:p>
  </w:footnote>
  <w:footnote w:id="51">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Kim Barker, “New York City Task Force to Investigate ‘Three-Quarter’ Homes” </w:t>
      </w:r>
      <w:r w:rsidRPr="00081D7C">
        <w:rPr>
          <w:rFonts w:ascii="Times New Roman" w:hAnsi="Times New Roman"/>
          <w:smallCaps/>
        </w:rPr>
        <w:t>The New York Times</w:t>
      </w:r>
      <w:r w:rsidRPr="00DE3F17">
        <w:rPr>
          <w:rFonts w:ascii="Times New Roman" w:hAnsi="Times New Roman"/>
        </w:rPr>
        <w:t xml:space="preserve">, (June 1, 2015) </w:t>
      </w:r>
      <w:r w:rsidRPr="00DE3F17">
        <w:rPr>
          <w:rFonts w:ascii="Times New Roman" w:hAnsi="Times New Roman"/>
          <w:i/>
        </w:rPr>
        <w:t>available at</w:t>
      </w:r>
      <w:r w:rsidRPr="00DE3F17">
        <w:rPr>
          <w:rFonts w:ascii="Times New Roman" w:hAnsi="Times New Roman"/>
        </w:rPr>
        <w:t xml:space="preserve"> </w:t>
      </w:r>
      <w:hyperlink r:id="rId7" w:history="1">
        <w:r w:rsidRPr="00DE3F17">
          <w:rPr>
            <w:rStyle w:val="Hyperlink"/>
            <w:rFonts w:ascii="Times New Roman" w:hAnsi="Times New Roman"/>
          </w:rPr>
          <w:t>http://www.nytimes.com/2015/06/01/nyregion/new-york-city-task-force-to-investigate-three-quarter-homes.html</w:t>
        </w:r>
      </w:hyperlink>
      <w:r w:rsidRPr="00F16A8E">
        <w:rPr>
          <w:rFonts w:ascii="Times New Roman" w:hAnsi="Times New Roman"/>
        </w:rPr>
        <w:t xml:space="preserve">. </w:t>
      </w:r>
    </w:p>
  </w:footnote>
  <w:footnote w:id="52">
    <w:p w:rsidR="005033BF" w:rsidRPr="00F16A8E" w:rsidRDefault="005033BF" w:rsidP="005033BF">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 xml:space="preserve"> Testimony of Steve Banks, HRA Commissioner, before the Committee on General Welfare, FY17 Executive Budget (May 12, 2016) p. 192.</w:t>
      </w:r>
    </w:p>
  </w:footnote>
  <w:footnote w:id="53">
    <w:p w:rsidR="006353A4" w:rsidRPr="00F16A8E" w:rsidRDefault="006353A4" w:rsidP="006353A4">
      <w:pPr>
        <w:pStyle w:val="FootnoteText"/>
        <w:rPr>
          <w:rFonts w:ascii="Times New Roman" w:hAnsi="Times New Roman"/>
        </w:rPr>
      </w:pPr>
      <w:r w:rsidRPr="00F16A8E">
        <w:rPr>
          <w:rStyle w:val="FootnoteReference"/>
          <w:rFonts w:ascii="Times New Roman" w:hAnsi="Times New Roman"/>
        </w:rPr>
        <w:footnoteRef/>
      </w:r>
      <w:r w:rsidRPr="00F16A8E">
        <w:rPr>
          <w:rFonts w:ascii="Times New Roman" w:hAnsi="Times New Roman"/>
        </w:rPr>
        <w:t>Kim</w:t>
      </w:r>
      <w:r>
        <w:rPr>
          <w:rFonts w:ascii="Times New Roman" w:hAnsi="Times New Roman"/>
        </w:rPr>
        <w:t xml:space="preserve"> </w:t>
      </w:r>
      <w:r w:rsidRPr="009D708A">
        <w:rPr>
          <w:rFonts w:ascii="Times New Roman" w:hAnsi="Times New Roman"/>
        </w:rPr>
        <w:t>Barker</w:t>
      </w:r>
      <w:r w:rsidRPr="00F16A8E">
        <w:rPr>
          <w:rFonts w:ascii="Times New Roman" w:hAnsi="Times New Roman"/>
        </w:rPr>
        <w:t xml:space="preserve">, “Flophouse Operator Is Arrested in a Scheme to Defraud Medicaid,” </w:t>
      </w:r>
      <w:r w:rsidRPr="00F16A8E">
        <w:rPr>
          <w:rFonts w:ascii="Times New Roman" w:hAnsi="Times New Roman"/>
          <w:smallCaps/>
        </w:rPr>
        <w:t>The New York Times</w:t>
      </w:r>
      <w:r w:rsidRPr="00F16A8E">
        <w:rPr>
          <w:rFonts w:ascii="Times New Roman" w:hAnsi="Times New Roman"/>
        </w:rPr>
        <w:t xml:space="preserve"> (April 13, 2016) </w:t>
      </w:r>
      <w:hyperlink r:id="rId8" w:history="1">
        <w:r w:rsidRPr="00DE3F17">
          <w:rPr>
            <w:rStyle w:val="Hyperlink"/>
            <w:rFonts w:ascii="Times New Roman" w:hAnsi="Times New Roman"/>
          </w:rPr>
          <w:t>http://www.nytimes.com/2016/04/14/nyregion/flophouse-operator-is-arrested-in-a-scheme-to-defraud-medicaid.html</w:t>
        </w:r>
      </w:hyperlink>
      <w:r w:rsidRPr="00F16A8E">
        <w:rPr>
          <w:rFonts w:ascii="Times New Roman" w:hAnsi="Times New Roman"/>
        </w:rPr>
        <w:t xml:space="preserve">. </w:t>
      </w:r>
    </w:p>
  </w:footnote>
  <w:footnote w:id="54">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Pr>
          <w:rFonts w:ascii="Times New Roman" w:hAnsi="Times New Roman"/>
        </w:rPr>
        <w:t>Kim Barker, “</w:t>
      </w:r>
      <w:r w:rsidRPr="006D4D6C">
        <w:rPr>
          <w:rFonts w:ascii="Times New Roman" w:hAnsi="Times New Roman"/>
        </w:rPr>
        <w:t>Operator of Notorious Flophouses Pleads Guilty to Medicaid Fraud</w:t>
      </w:r>
      <w:r w:rsidRPr="009D708A">
        <w:rPr>
          <w:rFonts w:ascii="Times New Roman" w:hAnsi="Times New Roman"/>
        </w:rPr>
        <w:t xml:space="preserve">,” </w:t>
      </w:r>
      <w:r w:rsidRPr="009D708A">
        <w:rPr>
          <w:rFonts w:ascii="Times New Roman" w:hAnsi="Times New Roman"/>
          <w:smallCaps/>
        </w:rPr>
        <w:t>The New York Times</w:t>
      </w:r>
      <w:r w:rsidRPr="009D708A">
        <w:rPr>
          <w:rFonts w:ascii="Times New Roman" w:hAnsi="Times New Roman"/>
        </w:rPr>
        <w:t xml:space="preserve"> (</w:t>
      </w:r>
      <w:r w:rsidRPr="006D4D6C">
        <w:rPr>
          <w:rFonts w:ascii="Times New Roman" w:hAnsi="Times New Roman"/>
        </w:rPr>
        <w:t>Feb. 15, 2018</w:t>
      </w:r>
      <w:r>
        <w:rPr>
          <w:rFonts w:ascii="Times New Roman" w:hAnsi="Times New Roman"/>
        </w:rPr>
        <w:t xml:space="preserve">) </w:t>
      </w:r>
      <w:r>
        <w:rPr>
          <w:rFonts w:ascii="Times New Roman" w:hAnsi="Times New Roman"/>
          <w:i/>
        </w:rPr>
        <w:t>available at</w:t>
      </w:r>
      <w:r w:rsidRPr="006D4D6C">
        <w:rPr>
          <w:rFonts w:ascii="Times New Roman" w:hAnsi="Times New Roman"/>
        </w:rPr>
        <w:t xml:space="preserve"> https://www.nytimes.com/2018/02/15/nyregion/three-quarter-houses-guilty-baumblit.html</w:t>
      </w:r>
    </w:p>
  </w:footnote>
  <w:footnote w:id="55">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9D708A">
        <w:rPr>
          <w:rFonts w:ascii="Times New Roman" w:hAnsi="Times New Roman"/>
        </w:rPr>
        <w:t>Liena Zagare</w:t>
      </w:r>
      <w:r>
        <w:rPr>
          <w:rFonts w:ascii="Times New Roman" w:hAnsi="Times New Roman"/>
        </w:rPr>
        <w:t>,</w:t>
      </w:r>
      <w:r w:rsidRPr="009D708A">
        <w:rPr>
          <w:rFonts w:ascii="Times New Roman" w:hAnsi="Times New Roman"/>
        </w:rPr>
        <w:t xml:space="preserve"> </w:t>
      </w:r>
      <w:r>
        <w:rPr>
          <w:rFonts w:ascii="Times New Roman" w:hAnsi="Times New Roman"/>
        </w:rPr>
        <w:t>“</w:t>
      </w:r>
      <w:r w:rsidRPr="006D4D6C">
        <w:rPr>
          <w:rFonts w:ascii="Times New Roman" w:hAnsi="Times New Roman"/>
        </w:rPr>
        <w:t>Serial Scammer Sentenced to Serve Time in State Prison</w:t>
      </w:r>
      <w:r>
        <w:rPr>
          <w:rFonts w:ascii="Times New Roman" w:hAnsi="Times New Roman"/>
        </w:rPr>
        <w:t>,” BKLNER (</w:t>
      </w:r>
      <w:r w:rsidRPr="006D4D6C">
        <w:rPr>
          <w:rFonts w:ascii="Times New Roman" w:hAnsi="Times New Roman"/>
        </w:rPr>
        <w:t>Mar</w:t>
      </w:r>
      <w:r>
        <w:rPr>
          <w:rFonts w:ascii="Times New Roman" w:hAnsi="Times New Roman"/>
        </w:rPr>
        <w:t>.</w:t>
      </w:r>
      <w:r w:rsidRPr="006D4D6C">
        <w:rPr>
          <w:rFonts w:ascii="Times New Roman" w:hAnsi="Times New Roman"/>
        </w:rPr>
        <w:t xml:space="preserve"> 8, 2018</w:t>
      </w:r>
      <w:r>
        <w:rPr>
          <w:rFonts w:ascii="Times New Roman" w:hAnsi="Times New Roman"/>
        </w:rPr>
        <w:t xml:space="preserve">) </w:t>
      </w:r>
      <w:r>
        <w:rPr>
          <w:rFonts w:ascii="Times New Roman" w:hAnsi="Times New Roman"/>
          <w:i/>
        </w:rPr>
        <w:t>available at</w:t>
      </w:r>
      <w:r w:rsidRPr="006D4D6C">
        <w:rPr>
          <w:rFonts w:ascii="Times New Roman" w:hAnsi="Times New Roman"/>
        </w:rPr>
        <w:t xml:space="preserve"> </w:t>
      </w:r>
      <w:hyperlink r:id="rId9" w:history="1">
        <w:r w:rsidRPr="006D4D6C">
          <w:rPr>
            <w:rStyle w:val="Hyperlink"/>
            <w:rFonts w:ascii="Times New Roman" w:hAnsi="Times New Roman"/>
          </w:rPr>
          <w:t>https://bklyner.com/serial-scammer-sentenced-serve-time-state-prison</w:t>
        </w:r>
      </w:hyperlink>
      <w:r w:rsidRPr="00F16A8E">
        <w:rPr>
          <w:rFonts w:ascii="Times New Roman" w:hAnsi="Times New Roman"/>
        </w:rPr>
        <w:t xml:space="preserve">. </w:t>
      </w:r>
    </w:p>
  </w:footnote>
  <w:footnote w:id="56">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Testimony of Steven Banks, HRA Commissioner, before the </w:t>
      </w:r>
      <w:r w:rsidRPr="00F16A8E">
        <w:rPr>
          <w:rFonts w:ascii="Times New Roman" w:hAnsi="Times New Roman"/>
        </w:rPr>
        <w:t>Committees</w:t>
      </w:r>
      <w:r w:rsidRPr="006D4D6C">
        <w:rPr>
          <w:rFonts w:ascii="Times New Roman" w:hAnsi="Times New Roman"/>
        </w:rPr>
        <w:t xml:space="preserve"> on General Welfare and Housing nad Buildings (Oct. 6, 2016) p.3.</w:t>
      </w:r>
    </w:p>
  </w:footnote>
  <w:footnote w:id="57">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Id</w:t>
      </w:r>
      <w:r w:rsidRPr="006D4D6C">
        <w:rPr>
          <w:rFonts w:ascii="Times New Roman" w:hAnsi="Times New Roman"/>
        </w:rPr>
        <w:t>. at p.4.</w:t>
      </w:r>
    </w:p>
  </w:footnote>
  <w:footnote w:id="58">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Testimony of TOP Leader Anthony Coleman Former three-quarter house tenant in support of three-quarter house bill package (Oct. 6, 2016). </w:t>
      </w:r>
    </w:p>
  </w:footnote>
  <w:footnote w:id="59">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Id.</w:t>
      </w:r>
    </w:p>
  </w:footnote>
  <w:footnote w:id="60">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Id.</w:t>
      </w:r>
      <w:r w:rsidRPr="006D4D6C">
        <w:rPr>
          <w:rFonts w:ascii="Times New Roman" w:hAnsi="Times New Roman"/>
        </w:rPr>
        <w:t xml:space="preserve"> </w:t>
      </w:r>
    </w:p>
  </w:footnote>
  <w:footnote w:id="61">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Testimony of TOP Leader Felix Plaza Hernandez (Oct. 6, 2016).</w:t>
      </w:r>
    </w:p>
  </w:footnote>
  <w:footnote w:id="62">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Pr>
          <w:rFonts w:ascii="Times New Roman" w:hAnsi="Times New Roman"/>
        </w:rPr>
        <w:t>Laura Sanicola a</w:t>
      </w:r>
      <w:r w:rsidRPr="009D708A">
        <w:rPr>
          <w:rFonts w:ascii="Times New Roman" w:hAnsi="Times New Roman"/>
        </w:rPr>
        <w:t>nd Stephen Rex Brown</w:t>
      </w:r>
      <w:r>
        <w:rPr>
          <w:rFonts w:ascii="Times New Roman" w:hAnsi="Times New Roman"/>
        </w:rPr>
        <w:t>,</w:t>
      </w:r>
      <w:r w:rsidRPr="009D708A">
        <w:rPr>
          <w:rFonts w:ascii="Times New Roman" w:hAnsi="Times New Roman"/>
        </w:rPr>
        <w:t xml:space="preserve"> </w:t>
      </w:r>
      <w:r>
        <w:rPr>
          <w:rFonts w:ascii="Times New Roman" w:hAnsi="Times New Roman"/>
        </w:rPr>
        <w:t>“</w:t>
      </w:r>
      <w:r w:rsidRPr="006D4D6C">
        <w:rPr>
          <w:rFonts w:ascii="Times New Roman" w:hAnsi="Times New Roman"/>
        </w:rPr>
        <w:t>EXCLUSIVE: As major chain of three-quarter houses enters financial ruin, NYC scrambles to find homes for 800 residents</w:t>
      </w:r>
      <w:r>
        <w:rPr>
          <w:rFonts w:ascii="Times New Roman" w:hAnsi="Times New Roman"/>
        </w:rPr>
        <w:t>,”</w:t>
      </w:r>
      <w:r w:rsidRPr="006D4D6C">
        <w:rPr>
          <w:rFonts w:ascii="Times New Roman" w:hAnsi="Times New Roman"/>
        </w:rPr>
        <w:t xml:space="preserve"> </w:t>
      </w:r>
      <w:r w:rsidRPr="006D4D6C">
        <w:rPr>
          <w:rFonts w:ascii="Times New Roman" w:hAnsi="Times New Roman"/>
          <w:smallCaps/>
        </w:rPr>
        <w:t xml:space="preserve">New York Daily News </w:t>
      </w:r>
      <w:r>
        <w:rPr>
          <w:rFonts w:ascii="Times New Roman" w:hAnsi="Times New Roman"/>
        </w:rPr>
        <w:t xml:space="preserve"> (Jul. 27, 2015) </w:t>
      </w:r>
      <w:r>
        <w:rPr>
          <w:rFonts w:ascii="Times New Roman" w:hAnsi="Times New Roman"/>
          <w:i/>
        </w:rPr>
        <w:t xml:space="preserve">available at </w:t>
      </w:r>
      <w:hyperlink r:id="rId10" w:history="1">
        <w:r w:rsidRPr="006D4D6C">
          <w:rPr>
            <w:rStyle w:val="Hyperlink"/>
            <w:rFonts w:ascii="Times New Roman" w:hAnsi="Times New Roman"/>
          </w:rPr>
          <w:t>https://www.nydailynews.com/new-york/major-chain-nyc-three-quarter-houses-financial-ruin-article-1.2304839</w:t>
        </w:r>
      </w:hyperlink>
      <w:r>
        <w:rPr>
          <w:rFonts w:ascii="Times New Roman" w:hAnsi="Times New Roman"/>
        </w:rPr>
        <w:t xml:space="preserve">. </w:t>
      </w:r>
    </w:p>
  </w:footnote>
  <w:footnote w:id="63">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9D708A">
        <w:rPr>
          <w:rFonts w:ascii="Times New Roman" w:hAnsi="Times New Roman"/>
        </w:rPr>
        <w:t>Cole Rosengren</w:t>
      </w:r>
      <w:r>
        <w:rPr>
          <w:rFonts w:ascii="Times New Roman" w:hAnsi="Times New Roman"/>
        </w:rPr>
        <w:t>,</w:t>
      </w:r>
      <w:r w:rsidRPr="00F16A8E">
        <w:rPr>
          <w:rFonts w:ascii="Times New Roman" w:hAnsi="Times New Roman"/>
        </w:rPr>
        <w:t xml:space="preserve"> </w:t>
      </w:r>
      <w:r>
        <w:rPr>
          <w:rFonts w:ascii="Times New Roman" w:hAnsi="Times New Roman"/>
        </w:rPr>
        <w:t>“</w:t>
      </w:r>
      <w:r w:rsidRPr="006D4D6C">
        <w:rPr>
          <w:rFonts w:ascii="Times New Roman" w:hAnsi="Times New Roman"/>
        </w:rPr>
        <w:t>Narco Freedom about to lose its three-quarter homes</w:t>
      </w:r>
      <w:r>
        <w:rPr>
          <w:rFonts w:ascii="Times New Roman" w:hAnsi="Times New Roman"/>
        </w:rPr>
        <w:t xml:space="preserve">,” </w:t>
      </w:r>
      <w:r w:rsidRPr="006D4D6C">
        <w:rPr>
          <w:rFonts w:ascii="Times New Roman" w:hAnsi="Times New Roman"/>
          <w:smallCaps/>
        </w:rPr>
        <w:t>Mott Haven Herald,</w:t>
      </w:r>
      <w:r>
        <w:rPr>
          <w:rFonts w:ascii="Times New Roman" w:hAnsi="Times New Roman"/>
        </w:rPr>
        <w:t xml:space="preserve"> (Aug.</w:t>
      </w:r>
      <w:r w:rsidRPr="009D708A">
        <w:rPr>
          <w:rFonts w:ascii="Times New Roman" w:hAnsi="Times New Roman"/>
        </w:rPr>
        <w:t xml:space="preserve"> 2015</w:t>
      </w:r>
      <w:r>
        <w:rPr>
          <w:rFonts w:ascii="Times New Roman" w:hAnsi="Times New Roman"/>
        </w:rPr>
        <w:t xml:space="preserve">) </w:t>
      </w:r>
      <w:r w:rsidRPr="006D4D6C">
        <w:rPr>
          <w:rFonts w:ascii="Times New Roman" w:hAnsi="Times New Roman"/>
          <w:i/>
        </w:rPr>
        <w:t>available at</w:t>
      </w:r>
      <w:r w:rsidRPr="006D4D6C">
        <w:rPr>
          <w:rFonts w:ascii="Times New Roman" w:hAnsi="Times New Roman"/>
        </w:rPr>
        <w:t xml:space="preserve"> </w:t>
      </w:r>
      <w:hyperlink r:id="rId11" w:history="1">
        <w:r w:rsidRPr="006D4D6C">
          <w:rPr>
            <w:rStyle w:val="Hyperlink"/>
            <w:rFonts w:ascii="Times New Roman" w:hAnsi="Times New Roman"/>
          </w:rPr>
          <w:t>http://www.motthavenherald.com/2015/08/28/narco-freedom-about-to-lose-its-three-quarter-homes</w:t>
        </w:r>
      </w:hyperlink>
      <w:r>
        <w:rPr>
          <w:rFonts w:ascii="Times New Roman" w:hAnsi="Times New Roman"/>
        </w:rPr>
        <w:t>.</w:t>
      </w:r>
      <w:r w:rsidRPr="00F16A8E">
        <w:rPr>
          <w:rFonts w:ascii="Times New Roman" w:hAnsi="Times New Roman"/>
        </w:rPr>
        <w:t xml:space="preserve"> </w:t>
      </w:r>
    </w:p>
  </w:footnote>
  <w:footnote w:id="64">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Id.</w:t>
      </w:r>
      <w:r w:rsidRPr="006D4D6C">
        <w:rPr>
          <w:rFonts w:ascii="Times New Roman" w:hAnsi="Times New Roman"/>
        </w:rPr>
        <w:t xml:space="preserve"> </w:t>
      </w:r>
    </w:p>
  </w:footnote>
  <w:footnote w:id="65">
    <w:p w:rsidR="005033BF" w:rsidRPr="006D4D6C" w:rsidRDefault="005033BF" w:rsidP="005033BF">
      <w:pPr>
        <w:pStyle w:val="FootnoteText"/>
        <w:rPr>
          <w:rFonts w:ascii="Times New Roman" w:hAnsi="Times New Roman"/>
        </w:rPr>
      </w:pPr>
      <w:r w:rsidRPr="006D4D6C">
        <w:rPr>
          <w:rStyle w:val="FootnoteReference"/>
          <w:rFonts w:ascii="Times New Roman" w:hAnsi="Times New Roman"/>
        </w:rPr>
        <w:footnoteRef/>
      </w:r>
      <w:r w:rsidRPr="006D4D6C">
        <w:rPr>
          <w:rFonts w:ascii="Times New Roman" w:hAnsi="Times New Roman"/>
        </w:rPr>
        <w:t xml:space="preserve"> </w:t>
      </w:r>
      <w:r w:rsidRPr="006D4D6C">
        <w:rPr>
          <w:rFonts w:ascii="Times New Roman" w:hAnsi="Times New Roman"/>
          <w:i/>
        </w:rPr>
        <w:t>Id.</w:t>
      </w:r>
    </w:p>
  </w:footnote>
  <w:footnote w:id="66">
    <w:p w:rsidR="00453399" w:rsidRPr="00E71FBB" w:rsidRDefault="00453399" w:rsidP="00453399">
      <w:pPr>
        <w:pStyle w:val="FootnoteText"/>
        <w:rPr>
          <w:rFonts w:ascii="Times New Roman" w:hAnsi="Times New Roman"/>
        </w:rPr>
      </w:pPr>
      <w:r w:rsidRPr="00E71FBB">
        <w:rPr>
          <w:rStyle w:val="FootnoteReference"/>
          <w:rFonts w:ascii="Times New Roman" w:hAnsi="Times New Roman"/>
        </w:rPr>
        <w:footnoteRef/>
      </w:r>
      <w:r w:rsidRPr="00E71FBB">
        <w:rPr>
          <w:rFonts w:ascii="Times New Roman" w:hAnsi="Times New Roman"/>
        </w:rPr>
        <w:t xml:space="preserve"> Mayor’s Office of Operations, “Three-Quarter Housing Quarterly Report (First Report Period: June 1, 2015 - March 31, 2017),” </w:t>
      </w:r>
      <w:r w:rsidRPr="00E71FBB">
        <w:rPr>
          <w:rFonts w:ascii="Times New Roman" w:hAnsi="Times New Roman"/>
          <w:i/>
        </w:rPr>
        <w:t>available at</w:t>
      </w:r>
    </w:p>
    <w:p w:rsidR="00453399" w:rsidRPr="00E71FBB" w:rsidRDefault="00453399" w:rsidP="00453399">
      <w:pPr>
        <w:pStyle w:val="FootnoteText"/>
        <w:rPr>
          <w:rFonts w:ascii="Times New Roman" w:hAnsi="Times New Roman"/>
        </w:rPr>
      </w:pPr>
      <w:hyperlink r:id="rId12" w:history="1">
        <w:r w:rsidRPr="007D2F36">
          <w:rPr>
            <w:rStyle w:val="Hyperlink"/>
            <w:rFonts w:ascii="Times New Roman" w:hAnsi="Times New Roman"/>
          </w:rPr>
          <w:t>https://www1.nyc.gov/assets/operations/downloads/pdf/TQH_First-Period-Report_FINAL_Revised_10-18-17.pdf</w:t>
        </w:r>
      </w:hyperlink>
      <w:r>
        <w:rPr>
          <w:rFonts w:ascii="Times New Roman" w:hAnsi="Times New Roman"/>
        </w:rPr>
        <w:t xml:space="preserve"> </w:t>
      </w:r>
    </w:p>
  </w:footnote>
  <w:footnote w:id="67">
    <w:p w:rsidR="00453399" w:rsidRPr="00E71FBB" w:rsidRDefault="00453399" w:rsidP="00453399">
      <w:pPr>
        <w:pStyle w:val="FootnoteText"/>
        <w:rPr>
          <w:rFonts w:ascii="Times New Roman" w:hAnsi="Times New Roman"/>
        </w:rPr>
      </w:pPr>
      <w:r w:rsidRPr="00E71FBB">
        <w:rPr>
          <w:rStyle w:val="FootnoteReference"/>
          <w:rFonts w:ascii="Times New Roman" w:hAnsi="Times New Roman"/>
        </w:rPr>
        <w:footnoteRef/>
      </w:r>
      <w:r w:rsidRPr="00E71FBB">
        <w:rPr>
          <w:rFonts w:ascii="Times New Roman" w:hAnsi="Times New Roman"/>
        </w:rPr>
        <w:t xml:space="preserve"> Mayor’s Office of Operations, “Three-Quarter Housing Quarterly Report (Report Period: June 1, 2015 - December 31, 2018),” </w:t>
      </w:r>
      <w:r w:rsidRPr="00E71FBB">
        <w:rPr>
          <w:rFonts w:ascii="Times New Roman" w:hAnsi="Times New Roman"/>
          <w:i/>
        </w:rPr>
        <w:t xml:space="preserve">available at </w:t>
      </w:r>
      <w:hyperlink r:id="rId13" w:history="1">
        <w:r w:rsidRPr="007D2F36">
          <w:rPr>
            <w:rStyle w:val="Hyperlink"/>
            <w:rFonts w:ascii="Times New Roman" w:hAnsi="Times New Roman"/>
          </w:rPr>
          <w:t>https://www1.nyc.gov/assets/operations/downloads/pdf/three-quarter-housing-quarterly-report-20190115</w:t>
        </w:r>
      </w:hyperlink>
      <w:r>
        <w:rPr>
          <w:rFonts w:ascii="Times New Roman" w:hAnsi="Times New Roman"/>
        </w:rPr>
        <w:t xml:space="preserve"> </w:t>
      </w:r>
    </w:p>
  </w:footnote>
  <w:footnote w:id="68">
    <w:p w:rsidR="00453399" w:rsidRDefault="00453399" w:rsidP="00453399">
      <w:pPr>
        <w:pStyle w:val="FootnoteText"/>
      </w:pPr>
      <w:r>
        <w:rPr>
          <w:rStyle w:val="FootnoteReference"/>
        </w:rPr>
        <w:footnoteRef/>
      </w:r>
      <w:r>
        <w:t xml:space="preserve"> </w:t>
      </w:r>
      <w:r w:rsidRPr="00E71FBB">
        <w:rPr>
          <w:rFonts w:ascii="Times New Roman" w:hAnsi="Times New Roman"/>
          <w:i/>
        </w:rPr>
        <w:t>Id.</w:t>
      </w:r>
    </w:p>
  </w:footnote>
  <w:footnote w:id="69">
    <w:p w:rsidR="00453399" w:rsidRDefault="00453399" w:rsidP="00453399">
      <w:pPr>
        <w:pStyle w:val="FootnoteText"/>
      </w:pPr>
      <w:r>
        <w:rPr>
          <w:rStyle w:val="FootnoteReference"/>
        </w:rPr>
        <w:footnoteRef/>
      </w:r>
      <w:r>
        <w:t xml:space="preserve"> </w:t>
      </w:r>
      <w:r w:rsidRPr="00E71FBB">
        <w:rPr>
          <w:rFonts w:ascii="Times New Roman" w:hAnsi="Times New Roman"/>
          <w:i/>
        </w:rPr>
        <w:t>Id.</w:t>
      </w:r>
    </w:p>
  </w:footnote>
  <w:footnote w:id="70">
    <w:p w:rsidR="00453399" w:rsidRDefault="00453399" w:rsidP="00453399">
      <w:pPr>
        <w:pStyle w:val="FootnoteText"/>
      </w:pPr>
      <w:r>
        <w:rPr>
          <w:rStyle w:val="FootnoteReference"/>
        </w:rPr>
        <w:footnoteRef/>
      </w:r>
      <w:r>
        <w:t xml:space="preserve"> </w:t>
      </w:r>
      <w:r w:rsidRPr="00E71FBB">
        <w:rPr>
          <w:rFonts w:ascii="Times New Roman" w:hAnsi="Times New Roman"/>
          <w:i/>
        </w:rPr>
        <w:t>Id.</w:t>
      </w:r>
    </w:p>
  </w:footnote>
  <w:footnote w:id="71">
    <w:p w:rsidR="00453399" w:rsidRDefault="00453399" w:rsidP="00453399">
      <w:pPr>
        <w:pStyle w:val="FootnoteText"/>
      </w:pPr>
      <w:r>
        <w:rPr>
          <w:rStyle w:val="FootnoteReference"/>
        </w:rPr>
        <w:footnoteRef/>
      </w:r>
      <w:r>
        <w:t xml:space="preserve"> </w:t>
      </w:r>
      <w:r w:rsidRPr="00E71FBB">
        <w:rPr>
          <w:rFonts w:ascii="Times New Roman" w:hAnsi="Times New Roman"/>
          <w:i/>
        </w:rPr>
        <w:t>Id.</w:t>
      </w:r>
    </w:p>
  </w:footnote>
  <w:footnote w:id="72">
    <w:p w:rsidR="00453399" w:rsidRPr="00E71FBB" w:rsidRDefault="00453399" w:rsidP="00453399">
      <w:pPr>
        <w:pStyle w:val="FootnoteText"/>
        <w:rPr>
          <w:rFonts w:ascii="Times New Roman" w:hAnsi="Times New Roman"/>
        </w:rPr>
      </w:pPr>
      <w:r w:rsidRPr="00E71FBB">
        <w:rPr>
          <w:rStyle w:val="FootnoteReference"/>
          <w:rFonts w:ascii="Times New Roman" w:hAnsi="Times New Roman"/>
        </w:rPr>
        <w:footnoteRef/>
      </w:r>
      <w:r w:rsidRPr="00E71FBB">
        <w:rPr>
          <w:rFonts w:ascii="Times New Roman" w:hAnsi="Times New Roman"/>
        </w:rPr>
        <w:t xml:space="preserve"> Calculated using the following reports: Mayor’s Office of Operations, “Three-Quarter Housing Quarterly Report (Report Period: June 1, 2015 - December 31, 2018),” </w:t>
      </w:r>
      <w:r w:rsidRPr="00E71FBB">
        <w:rPr>
          <w:rFonts w:ascii="Times New Roman" w:hAnsi="Times New Roman"/>
          <w:i/>
        </w:rPr>
        <w:t xml:space="preserve">available at </w:t>
      </w:r>
      <w:hyperlink r:id="rId14" w:history="1">
        <w:r w:rsidRPr="00E71FBB">
          <w:rPr>
            <w:rStyle w:val="Hyperlink"/>
            <w:rFonts w:ascii="Times New Roman" w:hAnsi="Times New Roman"/>
          </w:rPr>
          <w:t>https://www1.nyc.gov/assets/operations/downloads/pdf/three-quarter-housing-quarterly-report-20190115</w:t>
        </w:r>
      </w:hyperlink>
      <w:r w:rsidRPr="00E71FBB">
        <w:rPr>
          <w:rFonts w:ascii="Times New Roman" w:hAnsi="Times New Roman"/>
        </w:rPr>
        <w:t xml:space="preserve">; Mayor’s Office of Operations, “Three-Quarter Housing Quarterly Report (First Report Period: June 1, 2015 - March 31, 2017),” </w:t>
      </w:r>
      <w:r w:rsidRPr="00E71FBB">
        <w:rPr>
          <w:rFonts w:ascii="Times New Roman" w:hAnsi="Times New Roman"/>
          <w:i/>
        </w:rPr>
        <w:t>available at</w:t>
      </w:r>
    </w:p>
    <w:p w:rsidR="00453399" w:rsidRPr="00E71FBB" w:rsidRDefault="00453399" w:rsidP="00453399">
      <w:pPr>
        <w:pStyle w:val="FootnoteText"/>
        <w:rPr>
          <w:rFonts w:ascii="Times New Roman" w:hAnsi="Times New Roman"/>
        </w:rPr>
      </w:pPr>
      <w:hyperlink r:id="rId15" w:history="1">
        <w:r w:rsidRPr="007D2F36">
          <w:rPr>
            <w:rStyle w:val="Hyperlink"/>
            <w:rFonts w:ascii="Times New Roman" w:hAnsi="Times New Roman"/>
          </w:rPr>
          <w:t>https://www1.nyc.gov/assets/operations/downloads/pdf/TQH_First-Period-Report_FINAL_Revised_10-18-17.pdf</w:t>
        </w:r>
      </w:hyperlink>
      <w:r>
        <w:rPr>
          <w:rFonts w:ascii="Times New Roman" w:hAnsi="Times New Roman"/>
        </w:rPr>
        <w:t xml:space="preserve"> </w:t>
      </w:r>
    </w:p>
  </w:footnote>
  <w:footnote w:id="73">
    <w:p w:rsidR="00453399" w:rsidRDefault="00453399" w:rsidP="00453399">
      <w:pPr>
        <w:pStyle w:val="FootnoteText"/>
      </w:pPr>
      <w:r w:rsidRPr="00E71FBB">
        <w:rPr>
          <w:rStyle w:val="FootnoteReference"/>
          <w:rFonts w:ascii="Times New Roman" w:hAnsi="Times New Roman"/>
        </w:rPr>
        <w:footnoteRef/>
      </w:r>
      <w:r w:rsidRPr="00E71FBB">
        <w:rPr>
          <w:rFonts w:ascii="Times New Roman" w:hAnsi="Times New Roman"/>
        </w:rPr>
        <w:t xml:space="preserve"> Calculated using the following reports: Mayor’s Office of Operations, “Three-Quarter Housing Quarterly Report (Report Period: June 1, 2015 - December 31, 2018),” </w:t>
      </w:r>
      <w:r w:rsidRPr="00E71FBB">
        <w:rPr>
          <w:rFonts w:ascii="Times New Roman" w:hAnsi="Times New Roman"/>
          <w:i/>
        </w:rPr>
        <w:t xml:space="preserve">available at </w:t>
      </w:r>
      <w:hyperlink r:id="rId16" w:history="1">
        <w:r w:rsidRPr="00E71FBB">
          <w:rPr>
            <w:rStyle w:val="Hyperlink"/>
            <w:rFonts w:ascii="Times New Roman" w:hAnsi="Times New Roman"/>
          </w:rPr>
          <w:t>https://www1.nyc.gov/assets/operations/downloads/pdf/three-quarter-housing-quarterly-report-20190115</w:t>
        </w:r>
      </w:hyperlink>
      <w:r w:rsidRPr="00E71FBB">
        <w:rPr>
          <w:rFonts w:ascii="Times New Roman" w:hAnsi="Times New Roman"/>
        </w:rPr>
        <w:t xml:space="preserve">; Mayor’s Office of Operations, “Three-Quarter Housing Quarterly Report (Report Period: June 1, 2015 - December 31, 2017),” </w:t>
      </w:r>
      <w:r w:rsidRPr="00E71FBB">
        <w:rPr>
          <w:rFonts w:ascii="Times New Roman" w:hAnsi="Times New Roman"/>
          <w:i/>
        </w:rPr>
        <w:t>available at</w:t>
      </w:r>
      <w:r w:rsidRPr="00E71FBB">
        <w:rPr>
          <w:rFonts w:ascii="Times New Roman" w:hAnsi="Times New Roman"/>
        </w:rPr>
        <w:t xml:space="preserve"> </w:t>
      </w:r>
      <w:hyperlink r:id="rId17" w:history="1">
        <w:r w:rsidRPr="007D2F36">
          <w:rPr>
            <w:rStyle w:val="Hyperlink"/>
            <w:rFonts w:ascii="Times New Roman" w:hAnsi="Times New Roman"/>
          </w:rPr>
          <w:t>https://www1.nyc.gov/assets/operations/downloads/pdf/tqh_report_q4-2017_final_01-25-18.pdf</w:t>
        </w:r>
      </w:hyperlink>
      <w:r>
        <w:rPr>
          <w:rFonts w:ascii="Times New Roman" w:hAnsi="Times New Roman"/>
        </w:rPr>
        <w:t xml:space="preserve"> </w:t>
      </w:r>
    </w:p>
  </w:footnote>
  <w:footnote w:id="74">
    <w:p w:rsidR="005033BF" w:rsidRDefault="005033BF" w:rsidP="005033BF">
      <w:pPr>
        <w:pStyle w:val="FootnoteText"/>
      </w:pPr>
      <w:r>
        <w:rPr>
          <w:rStyle w:val="FootnoteReference"/>
        </w:rPr>
        <w:footnoteRef/>
      </w:r>
      <w:r>
        <w:t xml:space="preserve"> </w:t>
      </w:r>
      <w:r w:rsidRPr="00F16A8E">
        <w:rPr>
          <w:rFonts w:ascii="Times New Roman" w:hAnsi="Times New Roman"/>
        </w:rPr>
        <w:t xml:space="preserve">PRI Report </w:t>
      </w:r>
      <w:r w:rsidRPr="00F16A8E">
        <w:rPr>
          <w:rFonts w:ascii="Times New Roman" w:hAnsi="Times New Roman"/>
          <w:i/>
        </w:rPr>
        <w:t xml:space="preserve">supra, </w:t>
      </w:r>
      <w:r w:rsidR="00083551">
        <w:rPr>
          <w:rFonts w:ascii="Times New Roman" w:hAnsi="Times New Roman"/>
        </w:rPr>
        <w:t>note 1</w:t>
      </w:r>
      <w:r>
        <w:rPr>
          <w:rFonts w:ascii="Times New Roman" w:hAnsi="Times New Roman"/>
        </w:rPr>
        <w:t xml:space="preserve"> at vii</w:t>
      </w:r>
      <w:r w:rsidRPr="00081D7C">
        <w:rPr>
          <w:rFonts w:ascii="Times New Roman" w:hAnsi="Times New Roman"/>
        </w:rPr>
        <w:t>.</w:t>
      </w:r>
    </w:p>
  </w:footnote>
  <w:footnote w:id="75">
    <w:p w:rsidR="00761EBB" w:rsidRPr="00335455" w:rsidRDefault="00761EBB">
      <w:pPr>
        <w:pStyle w:val="FootnoteText"/>
        <w:rPr>
          <w:rFonts w:ascii="Times New Roman" w:hAnsi="Times New Roman"/>
        </w:rPr>
      </w:pPr>
      <w:r w:rsidRPr="00335455">
        <w:rPr>
          <w:rStyle w:val="FootnoteReference"/>
          <w:rFonts w:ascii="Times New Roman" w:hAnsi="Times New Roman"/>
        </w:rPr>
        <w:footnoteRef/>
      </w:r>
      <w:r w:rsidRPr="00335455">
        <w:rPr>
          <w:rFonts w:ascii="Times New Roman" w:hAnsi="Times New Roman"/>
        </w:rPr>
        <w:t xml:space="preserve"> </w:t>
      </w:r>
      <w:r w:rsidRPr="00335455">
        <w:rPr>
          <w:rFonts w:ascii="Times New Roman" w:hAnsi="Times New Roman"/>
          <w:i/>
        </w:rPr>
        <w:t>Id.</w:t>
      </w:r>
    </w:p>
  </w:footnote>
  <w:footnote w:id="76">
    <w:p w:rsidR="005033BF" w:rsidRPr="00EC1DA8" w:rsidRDefault="005033BF" w:rsidP="005033BF">
      <w:pPr>
        <w:pStyle w:val="FootnoteText"/>
      </w:pPr>
      <w:r w:rsidRPr="00EC1DA8">
        <w:rPr>
          <w:rStyle w:val="FootnoteReference"/>
        </w:rPr>
        <w:footnoteRef/>
      </w:r>
      <w:r w:rsidRPr="00EC1DA8">
        <w:t xml:space="preserve"> </w:t>
      </w:r>
      <w:r w:rsidRPr="00EC1DA8">
        <w:rPr>
          <w:rFonts w:ascii="Times New Roman" w:hAnsi="Times New Roman"/>
          <w:color w:val="333333"/>
          <w:shd w:val="clear" w:color="auto" w:fill="FFFFFF"/>
        </w:rPr>
        <w:t>NYC Admin. Code § 26-301(1)(a)(v).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5D" w:rsidRDefault="0058095D" w:rsidP="00CE237E">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5D" w:rsidRDefault="0058095D">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3A7"/>
    <w:multiLevelType w:val="hybridMultilevel"/>
    <w:tmpl w:val="A252C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68"/>
    <w:rsid w:val="0000059A"/>
    <w:rsid w:val="0000694B"/>
    <w:rsid w:val="000220D7"/>
    <w:rsid w:val="000576D9"/>
    <w:rsid w:val="0007482F"/>
    <w:rsid w:val="00083551"/>
    <w:rsid w:val="000840FC"/>
    <w:rsid w:val="000911AC"/>
    <w:rsid w:val="000B337E"/>
    <w:rsid w:val="000D0327"/>
    <w:rsid w:val="000D1544"/>
    <w:rsid w:val="000D2A0D"/>
    <w:rsid w:val="000E3949"/>
    <w:rsid w:val="00105421"/>
    <w:rsid w:val="00114052"/>
    <w:rsid w:val="00146826"/>
    <w:rsid w:val="001474F7"/>
    <w:rsid w:val="0017440E"/>
    <w:rsid w:val="00191A7C"/>
    <w:rsid w:val="0019277A"/>
    <w:rsid w:val="001A7B0C"/>
    <w:rsid w:val="001D4233"/>
    <w:rsid w:val="001F1FFF"/>
    <w:rsid w:val="001F2B75"/>
    <w:rsid w:val="00200857"/>
    <w:rsid w:val="002039DB"/>
    <w:rsid w:val="00280697"/>
    <w:rsid w:val="00283D8D"/>
    <w:rsid w:val="002E2548"/>
    <w:rsid w:val="002F4C89"/>
    <w:rsid w:val="002F7463"/>
    <w:rsid w:val="00335455"/>
    <w:rsid w:val="00342641"/>
    <w:rsid w:val="00356261"/>
    <w:rsid w:val="00366F77"/>
    <w:rsid w:val="003824E5"/>
    <w:rsid w:val="003B203D"/>
    <w:rsid w:val="003D1A11"/>
    <w:rsid w:val="003E28B3"/>
    <w:rsid w:val="003F0C7D"/>
    <w:rsid w:val="00405242"/>
    <w:rsid w:val="004229BF"/>
    <w:rsid w:val="00441500"/>
    <w:rsid w:val="00452B98"/>
    <w:rsid w:val="00453399"/>
    <w:rsid w:val="0045410D"/>
    <w:rsid w:val="004632CA"/>
    <w:rsid w:val="00463772"/>
    <w:rsid w:val="00474FE4"/>
    <w:rsid w:val="004C6847"/>
    <w:rsid w:val="004D0481"/>
    <w:rsid w:val="004F2312"/>
    <w:rsid w:val="005033BF"/>
    <w:rsid w:val="00504DBB"/>
    <w:rsid w:val="0058095D"/>
    <w:rsid w:val="00580BA5"/>
    <w:rsid w:val="005879AA"/>
    <w:rsid w:val="005C70B9"/>
    <w:rsid w:val="005D4113"/>
    <w:rsid w:val="005E2160"/>
    <w:rsid w:val="005E7138"/>
    <w:rsid w:val="005F7863"/>
    <w:rsid w:val="00626C2D"/>
    <w:rsid w:val="006353A4"/>
    <w:rsid w:val="00657A77"/>
    <w:rsid w:val="00666D31"/>
    <w:rsid w:val="00672B2B"/>
    <w:rsid w:val="00683F40"/>
    <w:rsid w:val="006B2B3B"/>
    <w:rsid w:val="006C1374"/>
    <w:rsid w:val="006C2946"/>
    <w:rsid w:val="006D3362"/>
    <w:rsid w:val="006E0034"/>
    <w:rsid w:val="007028A8"/>
    <w:rsid w:val="00704E5F"/>
    <w:rsid w:val="00714333"/>
    <w:rsid w:val="00742630"/>
    <w:rsid w:val="00752331"/>
    <w:rsid w:val="0075497F"/>
    <w:rsid w:val="00761EBB"/>
    <w:rsid w:val="00772B54"/>
    <w:rsid w:val="00790BFA"/>
    <w:rsid w:val="007B1EF5"/>
    <w:rsid w:val="007F7B93"/>
    <w:rsid w:val="0080028C"/>
    <w:rsid w:val="008159FA"/>
    <w:rsid w:val="008234A2"/>
    <w:rsid w:val="00856F1A"/>
    <w:rsid w:val="00862468"/>
    <w:rsid w:val="00881AAA"/>
    <w:rsid w:val="00897CB9"/>
    <w:rsid w:val="008B6FB2"/>
    <w:rsid w:val="008C2BD8"/>
    <w:rsid w:val="008C6770"/>
    <w:rsid w:val="008F6C68"/>
    <w:rsid w:val="00944086"/>
    <w:rsid w:val="00953F3B"/>
    <w:rsid w:val="00973909"/>
    <w:rsid w:val="009767FA"/>
    <w:rsid w:val="00994C48"/>
    <w:rsid w:val="00996303"/>
    <w:rsid w:val="009A19A1"/>
    <w:rsid w:val="009A599D"/>
    <w:rsid w:val="009C51AE"/>
    <w:rsid w:val="009E5E56"/>
    <w:rsid w:val="009F7A10"/>
    <w:rsid w:val="00A11A72"/>
    <w:rsid w:val="00A14DD4"/>
    <w:rsid w:val="00A551F8"/>
    <w:rsid w:val="00A905E4"/>
    <w:rsid w:val="00AD600B"/>
    <w:rsid w:val="00AE74D5"/>
    <w:rsid w:val="00AF10AA"/>
    <w:rsid w:val="00AF70A0"/>
    <w:rsid w:val="00B44C7C"/>
    <w:rsid w:val="00B54D77"/>
    <w:rsid w:val="00B54EE0"/>
    <w:rsid w:val="00B70DF6"/>
    <w:rsid w:val="00B95F34"/>
    <w:rsid w:val="00B979E5"/>
    <w:rsid w:val="00BC2064"/>
    <w:rsid w:val="00BC23C8"/>
    <w:rsid w:val="00BD0E97"/>
    <w:rsid w:val="00BE204E"/>
    <w:rsid w:val="00BF5C51"/>
    <w:rsid w:val="00C0237E"/>
    <w:rsid w:val="00C05BD5"/>
    <w:rsid w:val="00C072F3"/>
    <w:rsid w:val="00C406EA"/>
    <w:rsid w:val="00C5321D"/>
    <w:rsid w:val="00C55159"/>
    <w:rsid w:val="00C60743"/>
    <w:rsid w:val="00C70921"/>
    <w:rsid w:val="00C774E8"/>
    <w:rsid w:val="00CE19FE"/>
    <w:rsid w:val="00CE237E"/>
    <w:rsid w:val="00CF3365"/>
    <w:rsid w:val="00D03FA4"/>
    <w:rsid w:val="00D05390"/>
    <w:rsid w:val="00D123ED"/>
    <w:rsid w:val="00D308EF"/>
    <w:rsid w:val="00D40EAF"/>
    <w:rsid w:val="00DA6778"/>
    <w:rsid w:val="00DB0555"/>
    <w:rsid w:val="00DD362B"/>
    <w:rsid w:val="00DD75E5"/>
    <w:rsid w:val="00DE3339"/>
    <w:rsid w:val="00DF0A2C"/>
    <w:rsid w:val="00E007EC"/>
    <w:rsid w:val="00E23C8A"/>
    <w:rsid w:val="00E664C5"/>
    <w:rsid w:val="00EA3E76"/>
    <w:rsid w:val="00EB496C"/>
    <w:rsid w:val="00EC1DA8"/>
    <w:rsid w:val="00ED596C"/>
    <w:rsid w:val="00EF1F25"/>
    <w:rsid w:val="00F30A94"/>
    <w:rsid w:val="00F842C9"/>
    <w:rsid w:val="00F932D2"/>
    <w:rsid w:val="00FB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5C29FC4F-6A01-4975-AC07-11A7F4CB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68"/>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8F6C68"/>
    <w:rPr>
      <w:sz w:val="20"/>
      <w:szCs w:val="20"/>
    </w:rPr>
  </w:style>
  <w:style w:type="character" w:customStyle="1" w:styleId="FootnoteTextChar">
    <w:name w:val="Footnote Text Char"/>
    <w:aliases w:val="FT Char"/>
    <w:link w:val="FootnoteText"/>
    <w:uiPriority w:val="99"/>
    <w:rsid w:val="008F6C68"/>
    <w:rPr>
      <w:sz w:val="20"/>
      <w:szCs w:val="20"/>
    </w:rPr>
  </w:style>
  <w:style w:type="character" w:styleId="FootnoteReference">
    <w:name w:val="footnote reference"/>
    <w:uiPriority w:val="99"/>
    <w:unhideWhenUsed/>
    <w:rsid w:val="008F6C68"/>
    <w:rPr>
      <w:vertAlign w:val="superscript"/>
    </w:rPr>
  </w:style>
  <w:style w:type="character" w:styleId="Hyperlink">
    <w:name w:val="Hyperlink"/>
    <w:uiPriority w:val="99"/>
    <w:unhideWhenUsed/>
    <w:rsid w:val="008F6C68"/>
    <w:rPr>
      <w:color w:val="0000FF"/>
      <w:u w:val="single"/>
    </w:rPr>
  </w:style>
  <w:style w:type="paragraph" w:styleId="BodyText">
    <w:name w:val="Body Text"/>
    <w:basedOn w:val="Normal"/>
    <w:link w:val="BodyTextChar"/>
    <w:uiPriority w:val="99"/>
    <w:rsid w:val="008F6C68"/>
    <w:pPr>
      <w:spacing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8F6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C68"/>
    <w:rPr>
      <w:rFonts w:ascii="Tahoma" w:hAnsi="Tahoma" w:cs="Tahoma"/>
      <w:sz w:val="16"/>
      <w:szCs w:val="16"/>
    </w:rPr>
  </w:style>
  <w:style w:type="character" w:customStyle="1" w:styleId="BalloonTextChar">
    <w:name w:val="Balloon Text Char"/>
    <w:link w:val="BalloonText"/>
    <w:uiPriority w:val="99"/>
    <w:semiHidden/>
    <w:rsid w:val="008F6C68"/>
    <w:rPr>
      <w:rFonts w:ascii="Tahoma" w:hAnsi="Tahoma" w:cs="Tahoma"/>
      <w:sz w:val="16"/>
      <w:szCs w:val="16"/>
    </w:rPr>
  </w:style>
  <w:style w:type="paragraph" w:styleId="Header">
    <w:name w:val="header"/>
    <w:basedOn w:val="Normal"/>
    <w:link w:val="HeaderChar"/>
    <w:uiPriority w:val="99"/>
    <w:unhideWhenUsed/>
    <w:rsid w:val="004229BF"/>
    <w:pPr>
      <w:tabs>
        <w:tab w:val="center" w:pos="4680"/>
        <w:tab w:val="right" w:pos="9360"/>
      </w:tabs>
    </w:pPr>
  </w:style>
  <w:style w:type="character" w:customStyle="1" w:styleId="HeaderChar">
    <w:name w:val="Header Char"/>
    <w:link w:val="Header"/>
    <w:uiPriority w:val="99"/>
    <w:rsid w:val="004229BF"/>
    <w:rPr>
      <w:rFonts w:ascii="Calibri" w:hAnsi="Calibri" w:cs="Times New Roman"/>
    </w:rPr>
  </w:style>
  <w:style w:type="paragraph" w:styleId="Footer">
    <w:name w:val="footer"/>
    <w:basedOn w:val="Normal"/>
    <w:link w:val="FooterChar"/>
    <w:uiPriority w:val="99"/>
    <w:unhideWhenUsed/>
    <w:rsid w:val="004229BF"/>
    <w:pPr>
      <w:tabs>
        <w:tab w:val="center" w:pos="4680"/>
        <w:tab w:val="right" w:pos="9360"/>
      </w:tabs>
    </w:pPr>
  </w:style>
  <w:style w:type="character" w:customStyle="1" w:styleId="FooterChar">
    <w:name w:val="Footer Char"/>
    <w:link w:val="Footer"/>
    <w:uiPriority w:val="99"/>
    <w:rsid w:val="004229BF"/>
    <w:rPr>
      <w:rFonts w:ascii="Calibri" w:hAnsi="Calibri" w:cs="Times New Roman"/>
    </w:rPr>
  </w:style>
  <w:style w:type="paragraph" w:styleId="NoSpacing">
    <w:name w:val="No Spacing"/>
    <w:uiPriority w:val="1"/>
    <w:qFormat/>
    <w:rsid w:val="004229BF"/>
    <w:rPr>
      <w:sz w:val="22"/>
      <w:szCs w:val="22"/>
    </w:rPr>
  </w:style>
  <w:style w:type="character" w:styleId="LineNumber">
    <w:name w:val="line number"/>
    <w:basedOn w:val="DefaultParagraphFont"/>
    <w:uiPriority w:val="99"/>
    <w:semiHidden/>
    <w:unhideWhenUsed/>
    <w:rsid w:val="004229BF"/>
  </w:style>
  <w:style w:type="paragraph" w:styleId="NormalWeb">
    <w:name w:val="Normal (Web)"/>
    <w:basedOn w:val="Normal"/>
    <w:uiPriority w:val="99"/>
    <w:unhideWhenUsed/>
    <w:rsid w:val="004229B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D0327"/>
  </w:style>
  <w:style w:type="character" w:styleId="FollowedHyperlink">
    <w:name w:val="FollowedHyperlink"/>
    <w:uiPriority w:val="99"/>
    <w:semiHidden/>
    <w:unhideWhenUsed/>
    <w:rsid w:val="00D123ED"/>
    <w:rPr>
      <w:color w:val="800080"/>
      <w:u w:val="single"/>
    </w:rPr>
  </w:style>
  <w:style w:type="character" w:styleId="CommentReference">
    <w:name w:val="annotation reference"/>
    <w:uiPriority w:val="99"/>
    <w:semiHidden/>
    <w:unhideWhenUsed/>
    <w:rsid w:val="005033BF"/>
    <w:rPr>
      <w:sz w:val="16"/>
      <w:szCs w:val="16"/>
    </w:rPr>
  </w:style>
  <w:style w:type="paragraph" w:styleId="CommentText">
    <w:name w:val="annotation text"/>
    <w:basedOn w:val="Normal"/>
    <w:link w:val="CommentTextChar"/>
    <w:uiPriority w:val="99"/>
    <w:semiHidden/>
    <w:unhideWhenUsed/>
    <w:rsid w:val="005033BF"/>
    <w:rPr>
      <w:sz w:val="20"/>
      <w:szCs w:val="20"/>
    </w:rPr>
  </w:style>
  <w:style w:type="character" w:customStyle="1" w:styleId="CommentTextChar">
    <w:name w:val="Comment Text Char"/>
    <w:basedOn w:val="DefaultParagraphFont"/>
    <w:link w:val="CommentText"/>
    <w:uiPriority w:val="99"/>
    <w:semiHidden/>
    <w:rsid w:val="005033BF"/>
  </w:style>
  <w:style w:type="paragraph" w:styleId="CommentSubject">
    <w:name w:val="annotation subject"/>
    <w:basedOn w:val="CommentText"/>
    <w:next w:val="CommentText"/>
    <w:link w:val="CommentSubjectChar"/>
    <w:uiPriority w:val="99"/>
    <w:semiHidden/>
    <w:unhideWhenUsed/>
    <w:rsid w:val="00953F3B"/>
    <w:rPr>
      <w:b/>
      <w:bCs/>
    </w:rPr>
  </w:style>
  <w:style w:type="character" w:customStyle="1" w:styleId="CommentSubjectChar">
    <w:name w:val="Comment Subject Char"/>
    <w:link w:val="CommentSubject"/>
    <w:uiPriority w:val="99"/>
    <w:semiHidden/>
    <w:rsid w:val="00953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036680">
      <w:bodyDiv w:val="1"/>
      <w:marLeft w:val="0"/>
      <w:marRight w:val="0"/>
      <w:marTop w:val="0"/>
      <w:marBottom w:val="0"/>
      <w:divBdr>
        <w:top w:val="none" w:sz="0" w:space="0" w:color="auto"/>
        <w:left w:val="none" w:sz="0" w:space="0" w:color="auto"/>
        <w:bottom w:val="none" w:sz="0" w:space="0" w:color="auto"/>
        <w:right w:val="none" w:sz="0" w:space="0" w:color="auto"/>
      </w:divBdr>
    </w:div>
    <w:div w:id="1363558570">
      <w:bodyDiv w:val="1"/>
      <w:marLeft w:val="0"/>
      <w:marRight w:val="0"/>
      <w:marTop w:val="0"/>
      <w:marBottom w:val="0"/>
      <w:divBdr>
        <w:top w:val="none" w:sz="0" w:space="0" w:color="auto"/>
        <w:left w:val="none" w:sz="0" w:space="0" w:color="auto"/>
        <w:bottom w:val="none" w:sz="0" w:space="0" w:color="auto"/>
        <w:right w:val="none" w:sz="0" w:space="0" w:color="auto"/>
      </w:divBdr>
    </w:div>
    <w:div w:id="15250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nytimes.com/2016/04/14/nyregion/flophouse-operator-is-arrested-in-a-scheme-to-defraud-medicaid.html" TargetMode="External"/><Relationship Id="rId13" Type="http://schemas.openxmlformats.org/officeDocument/2006/relationships/hyperlink" Target="https://www1.nyc.gov/assets/operations/downloads/pdf/three-quarter-housing-quarterly-report-20190115" TargetMode="External"/><Relationship Id="rId3" Type="http://schemas.openxmlformats.org/officeDocument/2006/relationships/hyperlink" Target="https://www1.nyc.gov/assets/operations/downloads/pdf/2018_10_16_tqh_report_q3_2018_final.PDF" TargetMode="External"/><Relationship Id="rId7" Type="http://schemas.openxmlformats.org/officeDocument/2006/relationships/hyperlink" Target="http://www.nytimes.com/2015/06/01/nyregion/new-york-city-task-force-to-investigate-three-quarter-homes.html" TargetMode="External"/><Relationship Id="rId12" Type="http://schemas.openxmlformats.org/officeDocument/2006/relationships/hyperlink" Target="https://www1.nyc.gov/assets/operations/downloads/pdf/TQH_First-Period-Report_FINAL_Revised_10-18-17.pdf" TargetMode="External"/><Relationship Id="rId17" Type="http://schemas.openxmlformats.org/officeDocument/2006/relationships/hyperlink" Target="https://www1.nyc.gov/assets/operations/downloads/pdf/tqh_report_q4-2017_final_01-25-18.pdf" TargetMode="External"/><Relationship Id="rId2" Type="http://schemas.openxmlformats.org/officeDocument/2006/relationships/hyperlink" Target="http://www.nytimes.com/2015/05/31/nyregion/three-quarter-housing-a-choice-for-recovering-addicts-or-homelessness.html" TargetMode="External"/><Relationship Id="rId16" Type="http://schemas.openxmlformats.org/officeDocument/2006/relationships/hyperlink" Target="https://www1.nyc.gov/assets/operations/downloads/pdf/three-quarter-housing-quarterly-report-20190115" TargetMode="External"/><Relationship Id="rId1" Type="http://schemas.openxmlformats.org/officeDocument/2006/relationships/hyperlink" Target="http://johnjaypri.org/wp-content/uploads/2016/04/PRI-TQH-Report.pdf" TargetMode="External"/><Relationship Id="rId6" Type="http://schemas.openxmlformats.org/officeDocument/2006/relationships/hyperlink" Target="https://legistar.council.nyc.gov/MeetingDetail.aspx?ID=506281&amp;GUID=54F09344-BCD9-4B78-85AC-18E3A34865F2&amp;Options=info&amp;Search" TargetMode="External"/><Relationship Id="rId11" Type="http://schemas.openxmlformats.org/officeDocument/2006/relationships/hyperlink" Target="http://www.motthavenherald.com/2015/08/28/narco-freedom-about-to-lose-its-three-quarter-homes" TargetMode="External"/><Relationship Id="rId5" Type="http://schemas.openxmlformats.org/officeDocument/2006/relationships/hyperlink" Target="http://www1.nyc.gov/nyc-resources/service/1872/hpd-section-8-program" TargetMode="External"/><Relationship Id="rId15" Type="http://schemas.openxmlformats.org/officeDocument/2006/relationships/hyperlink" Target="https://www1.nyc.gov/assets/operations/downloads/pdf/TQH_First-Period-Report_FINAL_Revised_10-18-17.pdf" TargetMode="External"/><Relationship Id="rId10" Type="http://schemas.openxmlformats.org/officeDocument/2006/relationships/hyperlink" Target="https://www.nydailynews.com/new-york/major-chain-nyc-three-quarter-houses-financial-ruin-article-1.2304839" TargetMode="External"/><Relationship Id="rId4" Type="http://schemas.openxmlformats.org/officeDocument/2006/relationships/hyperlink" Target="http://www1.nyc.gov/site/hpd/about/emergency-housing-services.page" TargetMode="External"/><Relationship Id="rId9" Type="http://schemas.openxmlformats.org/officeDocument/2006/relationships/hyperlink" Target="https://bklyner.com/serial-scammer-sentenced-serve-time-state-prison" TargetMode="External"/><Relationship Id="rId14" Type="http://schemas.openxmlformats.org/officeDocument/2006/relationships/hyperlink" Target="https://www1.nyc.gov/assets/operations/downloads/pdf/three-quarter-housing-quarterly-report-2019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F8E5-0EF8-43CF-8052-AEA360C8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4273</Words>
  <Characters>24357</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28573</CharactersWithSpaces>
  <SharedDoc>false</SharedDoc>
  <HLinks>
    <vt:vector size="102" baseType="variant">
      <vt:variant>
        <vt:i4>2031629</vt:i4>
      </vt:variant>
      <vt:variant>
        <vt:i4>57</vt:i4>
      </vt:variant>
      <vt:variant>
        <vt:i4>0</vt:i4>
      </vt:variant>
      <vt:variant>
        <vt:i4>5</vt:i4>
      </vt:variant>
      <vt:variant>
        <vt:lpwstr>https://www1.nyc.gov/assets/operations/downloads/pdf/tqh_report_q4-2017_final_01-25-18.pdf</vt:lpwstr>
      </vt:variant>
      <vt:variant>
        <vt:lpwstr/>
      </vt:variant>
      <vt:variant>
        <vt:i4>4849758</vt:i4>
      </vt:variant>
      <vt:variant>
        <vt:i4>54</vt:i4>
      </vt:variant>
      <vt:variant>
        <vt:i4>0</vt:i4>
      </vt:variant>
      <vt:variant>
        <vt:i4>5</vt:i4>
      </vt:variant>
      <vt:variant>
        <vt:lpwstr>https://www1.nyc.gov/assets/operations/downloads/pdf/three-quarter-housing-quarterly-report-20190115</vt:lpwstr>
      </vt:variant>
      <vt:variant>
        <vt:lpwstr/>
      </vt:variant>
      <vt:variant>
        <vt:i4>7929957</vt:i4>
      </vt:variant>
      <vt:variant>
        <vt:i4>51</vt:i4>
      </vt:variant>
      <vt:variant>
        <vt:i4>0</vt:i4>
      </vt:variant>
      <vt:variant>
        <vt:i4>5</vt:i4>
      </vt:variant>
      <vt:variant>
        <vt:lpwstr>https://www1.nyc.gov/assets/operations/downloads/pdf/TQH_First-Period-Report_FINAL_Revised_10-18-17.pdf</vt:lpwstr>
      </vt:variant>
      <vt:variant>
        <vt:lpwstr/>
      </vt:variant>
      <vt:variant>
        <vt:i4>4849758</vt:i4>
      </vt:variant>
      <vt:variant>
        <vt:i4>48</vt:i4>
      </vt:variant>
      <vt:variant>
        <vt:i4>0</vt:i4>
      </vt:variant>
      <vt:variant>
        <vt:i4>5</vt:i4>
      </vt:variant>
      <vt:variant>
        <vt:lpwstr>https://www1.nyc.gov/assets/operations/downloads/pdf/three-quarter-housing-quarterly-report-20190115</vt:lpwstr>
      </vt:variant>
      <vt:variant>
        <vt:lpwstr/>
      </vt:variant>
      <vt:variant>
        <vt:i4>4849758</vt:i4>
      </vt:variant>
      <vt:variant>
        <vt:i4>45</vt:i4>
      </vt:variant>
      <vt:variant>
        <vt:i4>0</vt:i4>
      </vt:variant>
      <vt:variant>
        <vt:i4>5</vt:i4>
      </vt:variant>
      <vt:variant>
        <vt:lpwstr>https://www1.nyc.gov/assets/operations/downloads/pdf/three-quarter-housing-quarterly-report-20190115</vt:lpwstr>
      </vt:variant>
      <vt:variant>
        <vt:lpwstr/>
      </vt:variant>
      <vt:variant>
        <vt:i4>7929957</vt:i4>
      </vt:variant>
      <vt:variant>
        <vt:i4>42</vt:i4>
      </vt:variant>
      <vt:variant>
        <vt:i4>0</vt:i4>
      </vt:variant>
      <vt:variant>
        <vt:i4>5</vt:i4>
      </vt:variant>
      <vt:variant>
        <vt:lpwstr>https://www1.nyc.gov/assets/operations/downloads/pdf/TQH_First-Period-Report_FINAL_Revised_10-18-17.pdf</vt:lpwstr>
      </vt:variant>
      <vt:variant>
        <vt:lpwstr/>
      </vt:variant>
      <vt:variant>
        <vt:i4>262223</vt:i4>
      </vt:variant>
      <vt:variant>
        <vt:i4>39</vt:i4>
      </vt:variant>
      <vt:variant>
        <vt:i4>0</vt:i4>
      </vt:variant>
      <vt:variant>
        <vt:i4>5</vt:i4>
      </vt:variant>
      <vt:variant>
        <vt:lpwstr>http://www.motthavenherald.com/2015/08/28/narco-freedom-about-to-lose-its-three-quarter-homes</vt:lpwstr>
      </vt:variant>
      <vt:variant>
        <vt:lpwstr/>
      </vt:variant>
      <vt:variant>
        <vt:i4>3014705</vt:i4>
      </vt:variant>
      <vt:variant>
        <vt:i4>36</vt:i4>
      </vt:variant>
      <vt:variant>
        <vt:i4>0</vt:i4>
      </vt:variant>
      <vt:variant>
        <vt:i4>5</vt:i4>
      </vt:variant>
      <vt:variant>
        <vt:lpwstr>https://www.nydailynews.com/new-york/major-chain-nyc-three-quarter-houses-financial-ruin-article-1.2304839</vt:lpwstr>
      </vt:variant>
      <vt:variant>
        <vt:lpwstr/>
      </vt:variant>
      <vt:variant>
        <vt:i4>524371</vt:i4>
      </vt:variant>
      <vt:variant>
        <vt:i4>33</vt:i4>
      </vt:variant>
      <vt:variant>
        <vt:i4>0</vt:i4>
      </vt:variant>
      <vt:variant>
        <vt:i4>5</vt:i4>
      </vt:variant>
      <vt:variant>
        <vt:lpwstr>https://bklyner.com/serial-scammer-sentenced-serve-time-state-prison</vt:lpwstr>
      </vt:variant>
      <vt:variant>
        <vt:lpwstr/>
      </vt:variant>
      <vt:variant>
        <vt:i4>3538983</vt:i4>
      </vt:variant>
      <vt:variant>
        <vt:i4>30</vt:i4>
      </vt:variant>
      <vt:variant>
        <vt:i4>0</vt:i4>
      </vt:variant>
      <vt:variant>
        <vt:i4>5</vt:i4>
      </vt:variant>
      <vt:variant>
        <vt:lpwstr>http://www.nytimes.com/2016/04/14/nyregion/flophouse-operator-is-arrested-in-a-scheme-to-defraud-medicaid.html</vt:lpwstr>
      </vt:variant>
      <vt:variant>
        <vt:lpwstr/>
      </vt:variant>
      <vt:variant>
        <vt:i4>7536753</vt:i4>
      </vt:variant>
      <vt:variant>
        <vt:i4>27</vt:i4>
      </vt:variant>
      <vt:variant>
        <vt:i4>0</vt:i4>
      </vt:variant>
      <vt:variant>
        <vt:i4>5</vt:i4>
      </vt:variant>
      <vt:variant>
        <vt:lpwstr>http://www.nytimes.com/2015/06/01/nyregion/new-york-city-task-force-to-investigate-three-quarter-homes.html</vt:lpwstr>
      </vt:variant>
      <vt:variant>
        <vt:lpwstr/>
      </vt:variant>
      <vt:variant>
        <vt:i4>2752617</vt:i4>
      </vt:variant>
      <vt:variant>
        <vt:i4>21</vt:i4>
      </vt:variant>
      <vt:variant>
        <vt:i4>0</vt:i4>
      </vt:variant>
      <vt:variant>
        <vt:i4>5</vt:i4>
      </vt:variant>
      <vt:variant>
        <vt:lpwstr>https://legistar.council.nyc.gov/MeetingDetail.aspx?ID=506281&amp;GUID=54F09344-BCD9-4B78-85AC-18E3A34865F2&amp;Options=info&amp;Search</vt:lpwstr>
      </vt:variant>
      <vt:variant>
        <vt:lpwstr/>
      </vt:variant>
      <vt:variant>
        <vt:i4>131145</vt:i4>
      </vt:variant>
      <vt:variant>
        <vt:i4>18</vt:i4>
      </vt:variant>
      <vt:variant>
        <vt:i4>0</vt:i4>
      </vt:variant>
      <vt:variant>
        <vt:i4>5</vt:i4>
      </vt:variant>
      <vt:variant>
        <vt:lpwstr>http://www1.nyc.gov/nyc-resources/service/1872/hpd-section-8-program</vt:lpwstr>
      </vt:variant>
      <vt:variant>
        <vt:lpwstr/>
      </vt:variant>
      <vt:variant>
        <vt:i4>2883683</vt:i4>
      </vt:variant>
      <vt:variant>
        <vt:i4>15</vt:i4>
      </vt:variant>
      <vt:variant>
        <vt:i4>0</vt:i4>
      </vt:variant>
      <vt:variant>
        <vt:i4>5</vt:i4>
      </vt:variant>
      <vt:variant>
        <vt:lpwstr>http://www1.nyc.gov/site/hpd/about/emergency-housing-services.page</vt:lpwstr>
      </vt:variant>
      <vt:variant>
        <vt:lpwstr/>
      </vt:variant>
      <vt:variant>
        <vt:i4>1376383</vt:i4>
      </vt:variant>
      <vt:variant>
        <vt:i4>9</vt:i4>
      </vt:variant>
      <vt:variant>
        <vt:i4>0</vt:i4>
      </vt:variant>
      <vt:variant>
        <vt:i4>5</vt:i4>
      </vt:variant>
      <vt:variant>
        <vt:lpwstr>https://www1.nyc.gov/assets/operations/downloads/pdf/2018_10_16_tqh_report_q3_2018_final.PDF</vt:lpwstr>
      </vt:variant>
      <vt:variant>
        <vt:lpwstr/>
      </vt:variant>
      <vt:variant>
        <vt:i4>65563</vt:i4>
      </vt:variant>
      <vt:variant>
        <vt:i4>3</vt:i4>
      </vt:variant>
      <vt:variant>
        <vt:i4>0</vt:i4>
      </vt:variant>
      <vt:variant>
        <vt:i4>5</vt:i4>
      </vt:variant>
      <vt:variant>
        <vt:lpwstr>http://www.nytimes.com/2015/05/31/nyregion/three-quarter-housing-a-choice-for-recovering-addicts-or-homelessness.html</vt:lpwstr>
      </vt:variant>
      <vt:variant>
        <vt:lpwstr/>
      </vt:variant>
      <vt:variant>
        <vt:i4>8060984</vt:i4>
      </vt:variant>
      <vt:variant>
        <vt:i4>0</vt:i4>
      </vt:variant>
      <vt:variant>
        <vt:i4>0</vt:i4>
      </vt:variant>
      <vt:variant>
        <vt:i4>5</vt:i4>
      </vt:variant>
      <vt:variant>
        <vt:lpwstr>http://johnjaypri.org/wp-content/uploads/2016/04/PRI-TQH-Report.pdf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Aminta Kilawan</dc:creator>
  <cp:keywords/>
  <cp:lastModifiedBy>DelFranco, Ruthie</cp:lastModifiedBy>
  <cp:revision>2</cp:revision>
  <cp:lastPrinted>2019-10-15T20:12:00Z</cp:lastPrinted>
  <dcterms:created xsi:type="dcterms:W3CDTF">2019-10-15T20:44:00Z</dcterms:created>
  <dcterms:modified xsi:type="dcterms:W3CDTF">2019-10-15T20:44:00Z</dcterms:modified>
</cp:coreProperties>
</file>