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601514" w:rsidRDefault="0073286D" w:rsidP="00767C6E">
      <w:pPr>
        <w:shd w:val="clear" w:color="auto" w:fill="FFFFFF"/>
        <w:spacing w:after="0" w:line="240" w:lineRule="auto"/>
        <w:jc w:val="center"/>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THE COUNCIL OF THE CITY OF NEW YORK</w:t>
      </w:r>
    </w:p>
    <w:p w:rsidR="0073286D" w:rsidRPr="00601514" w:rsidRDefault="0073286D" w:rsidP="00767C6E">
      <w:pPr>
        <w:shd w:val="clear" w:color="auto" w:fill="FFFFFF"/>
        <w:spacing w:after="0" w:line="240" w:lineRule="auto"/>
        <w:jc w:val="center"/>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xml:space="preserve">RES. NO. </w:t>
      </w:r>
      <w:r w:rsidR="002079BF">
        <w:rPr>
          <w:rFonts w:ascii="Times New Roman" w:eastAsia="Times New Roman" w:hAnsi="Times New Roman"/>
          <w:color w:val="000000"/>
          <w:sz w:val="24"/>
          <w:szCs w:val="24"/>
        </w:rPr>
        <w:t>1067</w:t>
      </w:r>
      <w:bookmarkStart w:id="0" w:name="_GoBack"/>
      <w:bookmarkEnd w:id="0"/>
    </w:p>
    <w:p w:rsidR="0073286D" w:rsidRPr="00601514" w:rsidRDefault="0073286D" w:rsidP="00767C6E">
      <w:pPr>
        <w:shd w:val="clear" w:color="auto" w:fill="FFFFFF"/>
        <w:spacing w:after="0" w:line="240" w:lineRule="auto"/>
        <w:jc w:val="center"/>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jc w:val="both"/>
        <w:rPr>
          <w:rFonts w:ascii="Times New Roman" w:eastAsia="Times New Roman" w:hAnsi="Times New Roman"/>
          <w:vanish/>
          <w:color w:val="000000"/>
          <w:sz w:val="24"/>
          <w:szCs w:val="24"/>
        </w:rPr>
      </w:pPr>
      <w:r w:rsidRPr="00601514">
        <w:rPr>
          <w:rFonts w:ascii="Times New Roman" w:eastAsia="Times New Roman" w:hAnsi="Times New Roman"/>
          <w:vanish/>
          <w:color w:val="000000"/>
          <w:sz w:val="24"/>
          <w:szCs w:val="24"/>
        </w:rPr>
        <w:t>..Title</w:t>
      </w:r>
    </w:p>
    <w:p w:rsidR="0073286D" w:rsidRPr="00601514" w:rsidRDefault="0073286D" w:rsidP="00767C6E">
      <w:pPr>
        <w:shd w:val="clear" w:color="auto" w:fill="FFFFFF"/>
        <w:spacing w:after="0" w:line="240" w:lineRule="auto"/>
        <w:jc w:val="both"/>
        <w:rPr>
          <w:rFonts w:ascii="Times New Roman" w:hAnsi="Times New Roman"/>
          <w:sz w:val="24"/>
          <w:szCs w:val="24"/>
        </w:rPr>
      </w:pPr>
      <w:r w:rsidRPr="00601514">
        <w:rPr>
          <w:rFonts w:ascii="Times New Roman" w:eastAsia="Times New Roman" w:hAnsi="Times New Roman"/>
          <w:color w:val="000000"/>
          <w:sz w:val="24"/>
          <w:szCs w:val="24"/>
        </w:rPr>
        <w:t>Resolution approving an exemption from real property taxes for property located at (</w:t>
      </w:r>
      <w:r w:rsidR="00340A25" w:rsidRPr="00601514">
        <w:rPr>
          <w:rFonts w:ascii="Times New Roman" w:hAnsi="Times New Roman"/>
          <w:sz w:val="24"/>
          <w:szCs w:val="24"/>
        </w:rPr>
        <w:t>Block 568, Lot 12</w:t>
      </w:r>
      <w:r w:rsidRPr="00601514">
        <w:rPr>
          <w:rFonts w:ascii="Times New Roman" w:hAnsi="Times New Roman"/>
          <w:sz w:val="24"/>
          <w:szCs w:val="24"/>
        </w:rPr>
        <w:t>)</w:t>
      </w:r>
      <w:r w:rsidRPr="00601514">
        <w:rPr>
          <w:rFonts w:ascii="Times New Roman" w:eastAsia="Times New Roman" w:hAnsi="Times New Roman"/>
          <w:color w:val="000000"/>
          <w:sz w:val="24"/>
          <w:szCs w:val="24"/>
        </w:rPr>
        <w:t xml:space="preserve"> </w:t>
      </w:r>
      <w:r w:rsidR="00340A25" w:rsidRPr="00601514">
        <w:rPr>
          <w:rFonts w:ascii="Times New Roman" w:eastAsia="Times New Roman" w:hAnsi="Times New Roman"/>
          <w:color w:val="000000"/>
          <w:sz w:val="24"/>
          <w:szCs w:val="24"/>
        </w:rPr>
        <w:t>Queens</w:t>
      </w:r>
      <w:r w:rsidRPr="00601514">
        <w:rPr>
          <w:rFonts w:ascii="Times New Roman" w:eastAsia="Times New Roman" w:hAnsi="Times New Roman"/>
          <w:color w:val="000000"/>
          <w:sz w:val="24"/>
          <w:szCs w:val="24"/>
        </w:rPr>
        <w:t>, pursuant to Section 577 of the Private Housing Finance Law (Preconsidered L.U. No.</w:t>
      </w:r>
      <w:r w:rsidR="00D838CB">
        <w:rPr>
          <w:rFonts w:ascii="Times New Roman" w:eastAsia="Times New Roman" w:hAnsi="Times New Roman"/>
          <w:color w:val="000000"/>
          <w:sz w:val="24"/>
          <w:szCs w:val="24"/>
        </w:rPr>
        <w:t xml:space="preserve"> 536</w:t>
      </w:r>
      <w:r w:rsidRPr="00601514">
        <w:rPr>
          <w:rFonts w:ascii="Times New Roman" w:eastAsia="Times New Roman" w:hAnsi="Times New Roman"/>
          <w:color w:val="000000"/>
          <w:sz w:val="24"/>
          <w:szCs w:val="24"/>
        </w:rPr>
        <w:t>).</w:t>
      </w:r>
    </w:p>
    <w:p w:rsidR="0073286D" w:rsidRPr="00601514" w:rsidRDefault="0073286D" w:rsidP="00767C6E">
      <w:pPr>
        <w:shd w:val="clear" w:color="auto" w:fill="FFFFFF"/>
        <w:spacing w:after="0" w:line="240" w:lineRule="auto"/>
        <w:rPr>
          <w:rFonts w:ascii="Times New Roman" w:eastAsia="Times New Roman" w:hAnsi="Times New Roman"/>
          <w:vanish/>
          <w:color w:val="000000"/>
          <w:sz w:val="24"/>
          <w:szCs w:val="24"/>
        </w:rPr>
      </w:pPr>
      <w:r w:rsidRPr="00601514">
        <w:rPr>
          <w:rFonts w:ascii="Times New Roman" w:eastAsia="Times New Roman" w:hAnsi="Times New Roman"/>
          <w:vanish/>
          <w:color w:val="000000"/>
          <w:sz w:val="24"/>
          <w:szCs w:val="24"/>
        </w:rPr>
        <w:t>..Body</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xml:space="preserve">By Council Member </w:t>
      </w:r>
      <w:r w:rsidR="000B2D14" w:rsidRPr="00601514">
        <w:rPr>
          <w:rFonts w:ascii="Times New Roman" w:eastAsia="Times New Roman" w:hAnsi="Times New Roman"/>
          <w:color w:val="000000"/>
          <w:sz w:val="24"/>
          <w:szCs w:val="24"/>
        </w:rPr>
        <w:t>Dromm</w:t>
      </w:r>
    </w:p>
    <w:p w:rsidR="0073286D" w:rsidRPr="00601514" w:rsidRDefault="0073286D" w:rsidP="00767C6E">
      <w:pPr>
        <w:shd w:val="clear" w:color="auto" w:fill="FFFFFF"/>
        <w:spacing w:after="0" w:line="240" w:lineRule="auto"/>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WHEREAS</w:t>
      </w:r>
      <w:r w:rsidRPr="00601514">
        <w:rPr>
          <w:rFonts w:ascii="Times New Roman" w:eastAsia="Times New Roman" w:hAnsi="Times New Roman"/>
          <w:color w:val="000000"/>
          <w:sz w:val="24"/>
          <w:szCs w:val="24"/>
        </w:rPr>
        <w:t xml:space="preserve">, </w:t>
      </w:r>
      <w:r w:rsidR="009A7918" w:rsidRPr="00601514">
        <w:rPr>
          <w:rFonts w:ascii="Times New Roman" w:eastAsia="Times New Roman" w:hAnsi="Times New Roman"/>
          <w:color w:val="000000"/>
          <w:sz w:val="24"/>
          <w:szCs w:val="24"/>
        </w:rPr>
        <w:t>T</w:t>
      </w:r>
      <w:r w:rsidRPr="00601514">
        <w:rPr>
          <w:rFonts w:ascii="Times New Roman" w:eastAsia="Times New Roman" w:hAnsi="Times New Roman"/>
          <w:color w:val="000000"/>
          <w:sz w:val="24"/>
          <w:szCs w:val="24"/>
        </w:rPr>
        <w:t xml:space="preserve">he New York City Department of Housing Preservation and Development (“HPD”) submitted to the Council its request dated </w:t>
      </w:r>
      <w:r w:rsidR="00B46D19" w:rsidRPr="00601514">
        <w:rPr>
          <w:rFonts w:ascii="Times New Roman" w:eastAsia="Times New Roman" w:hAnsi="Times New Roman"/>
          <w:color w:val="000000"/>
          <w:sz w:val="24"/>
          <w:szCs w:val="24"/>
        </w:rPr>
        <w:t>August 16</w:t>
      </w:r>
      <w:r w:rsidR="00943877" w:rsidRPr="00601514">
        <w:rPr>
          <w:rFonts w:ascii="Times New Roman" w:eastAsia="Times New Roman" w:hAnsi="Times New Roman"/>
          <w:color w:val="000000"/>
          <w:sz w:val="24"/>
          <w:szCs w:val="24"/>
        </w:rPr>
        <w:t>, 2019</w:t>
      </w:r>
      <w:r w:rsidRPr="00601514">
        <w:rPr>
          <w:rFonts w:ascii="Times New Roman" w:eastAsia="Times New Roman" w:hAnsi="Times New Roman"/>
          <w:color w:val="000000"/>
          <w:sz w:val="24"/>
          <w:szCs w:val="24"/>
        </w:rPr>
        <w:t xml:space="preserve"> that the Council take the following action regarding a housing project located</w:t>
      </w:r>
      <w:r w:rsidRPr="00601514">
        <w:rPr>
          <w:rFonts w:ascii="Times New Roman" w:eastAsia="Times New Roman" w:hAnsi="Times New Roman"/>
          <w:b/>
          <w:bCs/>
          <w:color w:val="000000"/>
          <w:sz w:val="24"/>
          <w:szCs w:val="24"/>
        </w:rPr>
        <w:t> </w:t>
      </w:r>
      <w:r w:rsidRPr="00601514">
        <w:rPr>
          <w:rFonts w:ascii="Times New Roman" w:eastAsia="Times New Roman" w:hAnsi="Times New Roman"/>
          <w:color w:val="000000"/>
          <w:sz w:val="24"/>
          <w:szCs w:val="24"/>
        </w:rPr>
        <w:t xml:space="preserve">at </w:t>
      </w:r>
      <w:r w:rsidR="00AB1F26" w:rsidRPr="00601514">
        <w:rPr>
          <w:rFonts w:ascii="Times New Roman" w:eastAsia="Times New Roman" w:hAnsi="Times New Roman"/>
          <w:color w:val="000000"/>
          <w:sz w:val="24"/>
          <w:szCs w:val="24"/>
        </w:rPr>
        <w:t>(</w:t>
      </w:r>
      <w:r w:rsidR="00340A25" w:rsidRPr="00601514">
        <w:rPr>
          <w:rFonts w:ascii="Times New Roman" w:hAnsi="Times New Roman"/>
          <w:sz w:val="24"/>
          <w:szCs w:val="24"/>
        </w:rPr>
        <w:t>Block 568, Lot 12</w:t>
      </w:r>
      <w:r w:rsidR="00AB1F26" w:rsidRPr="00601514">
        <w:rPr>
          <w:rFonts w:ascii="Times New Roman" w:hAnsi="Times New Roman"/>
          <w:sz w:val="24"/>
          <w:szCs w:val="24"/>
        </w:rPr>
        <w:t xml:space="preserve">) </w:t>
      </w:r>
      <w:r w:rsidR="00340A25" w:rsidRPr="00601514">
        <w:rPr>
          <w:rFonts w:ascii="Times New Roman" w:hAnsi="Times New Roman"/>
          <w:sz w:val="24"/>
          <w:szCs w:val="24"/>
        </w:rPr>
        <w:t>Queens</w:t>
      </w:r>
      <w:r w:rsidR="00EB3DDB" w:rsidRPr="00601514">
        <w:rPr>
          <w:rFonts w:ascii="Times New Roman" w:eastAsia="Times New Roman" w:hAnsi="Times New Roman"/>
          <w:color w:val="000000"/>
          <w:sz w:val="24"/>
          <w:szCs w:val="24"/>
        </w:rPr>
        <w:t>,</w:t>
      </w:r>
      <w:r w:rsidR="00CD472D" w:rsidRPr="00601514">
        <w:rPr>
          <w:rFonts w:ascii="Times New Roman" w:eastAsia="Times New Roman" w:hAnsi="Times New Roman"/>
          <w:color w:val="000000"/>
          <w:sz w:val="24"/>
          <w:szCs w:val="24"/>
        </w:rPr>
        <w:t xml:space="preserve"> </w:t>
      </w:r>
      <w:r w:rsidRPr="00601514">
        <w:rPr>
          <w:rFonts w:ascii="Times New Roman" w:eastAsia="Times New Roman" w:hAnsi="Times New Roman"/>
          <w:color w:val="000000"/>
          <w:sz w:val="24"/>
          <w:szCs w:val="24"/>
        </w:rPr>
        <w:t>(“Exemption Area”):</w:t>
      </w:r>
    </w:p>
    <w:p w:rsidR="0073286D" w:rsidRPr="00601514" w:rsidRDefault="0073286D" w:rsidP="00767C6E">
      <w:pPr>
        <w:shd w:val="clear" w:color="auto" w:fill="FFFFFF"/>
        <w:spacing w:after="0" w:line="240" w:lineRule="auto"/>
        <w:ind w:left="87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left="87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WHEREAS</w:t>
      </w:r>
      <w:r w:rsidRPr="00601514">
        <w:rPr>
          <w:rFonts w:ascii="Times New Roman" w:eastAsia="Times New Roman" w:hAnsi="Times New Roman"/>
          <w:color w:val="000000"/>
          <w:sz w:val="24"/>
          <w:szCs w:val="24"/>
        </w:rPr>
        <w:t xml:space="preserve">, </w:t>
      </w:r>
      <w:r w:rsidR="009A7918" w:rsidRPr="00601514">
        <w:rPr>
          <w:rFonts w:ascii="Times New Roman" w:eastAsia="Times New Roman" w:hAnsi="Times New Roman"/>
          <w:color w:val="000000"/>
          <w:sz w:val="24"/>
          <w:szCs w:val="24"/>
        </w:rPr>
        <w:t>T</w:t>
      </w:r>
      <w:r w:rsidRPr="00601514">
        <w:rPr>
          <w:rFonts w:ascii="Times New Roman" w:eastAsia="Times New Roman" w:hAnsi="Times New Roman"/>
          <w:color w:val="000000"/>
          <w:sz w:val="24"/>
          <w:szCs w:val="24"/>
        </w:rPr>
        <w:t>he project description that HPD provided to the Council states that the purchaser of the Project (the “</w:t>
      </w:r>
      <w:r w:rsidR="009A7918" w:rsidRPr="00601514">
        <w:rPr>
          <w:rFonts w:ascii="Times New Roman" w:eastAsia="Times New Roman" w:hAnsi="Times New Roman"/>
          <w:color w:val="000000"/>
          <w:sz w:val="24"/>
          <w:szCs w:val="24"/>
        </w:rPr>
        <w:t>Owner</w:t>
      </w:r>
      <w:r w:rsidRPr="00601514">
        <w:rPr>
          <w:rFonts w:ascii="Times New Roman" w:eastAsia="Times New Roman" w:hAnsi="Times New Roman"/>
          <w:color w:val="000000"/>
          <w:sz w:val="24"/>
          <w:szCs w:val="24"/>
        </w:rPr>
        <w:t>”) is a duly organized housing development fund company under Article XI of the Private Housing Finance Law;</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WHEREAS</w:t>
      </w:r>
      <w:r w:rsidRPr="00601514">
        <w:rPr>
          <w:rFonts w:ascii="Times New Roman" w:eastAsia="Times New Roman" w:hAnsi="Times New Roman"/>
          <w:color w:val="000000"/>
          <w:sz w:val="24"/>
          <w:szCs w:val="24"/>
        </w:rPr>
        <w:t>, the Council has considered the financial implications relating to the Tax Exemption;</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720"/>
        <w:jc w:val="both"/>
        <w:rPr>
          <w:rFonts w:ascii="Times New Roman" w:eastAsia="Times New Roman" w:hAnsi="Times New Roman"/>
          <w:color w:val="000000"/>
          <w:sz w:val="24"/>
          <w:szCs w:val="24"/>
        </w:rPr>
      </w:pPr>
      <w:r w:rsidRPr="00601514">
        <w:rPr>
          <w:rFonts w:ascii="Times New Roman" w:eastAsia="Times New Roman" w:hAnsi="Times New Roman"/>
          <w:b/>
          <w:bCs/>
          <w:color w:val="000000"/>
          <w:sz w:val="24"/>
          <w:szCs w:val="24"/>
        </w:rPr>
        <w:t>RESOLVED:</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9A7918"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xml:space="preserve">The Council hereby grants an exemption from </w:t>
      </w:r>
      <w:r w:rsidR="00B021F4" w:rsidRPr="00601514">
        <w:rPr>
          <w:rFonts w:ascii="Times New Roman" w:eastAsia="Times New Roman" w:hAnsi="Times New Roman"/>
          <w:color w:val="000000"/>
          <w:sz w:val="24"/>
          <w:szCs w:val="24"/>
        </w:rPr>
        <w:t>real property taxes as follows:</w:t>
      </w:r>
    </w:p>
    <w:p w:rsidR="009A7918" w:rsidRPr="00601514" w:rsidRDefault="009A7918" w:rsidP="00767C6E">
      <w:pPr>
        <w:shd w:val="clear" w:color="auto" w:fill="FFFFFF"/>
        <w:spacing w:after="0" w:line="240" w:lineRule="auto"/>
        <w:jc w:val="both"/>
        <w:rPr>
          <w:rFonts w:ascii="Times New Roman" w:eastAsia="Times New Roman" w:hAnsi="Times New Roman"/>
          <w:color w:val="000000"/>
          <w:sz w:val="24"/>
          <w:szCs w:val="24"/>
        </w:rPr>
      </w:pPr>
    </w:p>
    <w:p w:rsidR="00340A25" w:rsidRPr="00601514" w:rsidRDefault="009A7918"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For the purposes hereof, the following terms shall have the following meanings:</w:t>
      </w:r>
    </w:p>
    <w:p w:rsidR="00340A25" w:rsidRPr="00601514" w:rsidRDefault="00340A25" w:rsidP="00767C6E">
      <w:pPr>
        <w:pStyle w:val="ListParagraph"/>
        <w:shd w:val="clear" w:color="auto" w:fill="FFFFFF"/>
        <w:spacing w:after="0" w:line="240" w:lineRule="auto"/>
        <w:ind w:left="1080"/>
        <w:jc w:val="both"/>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“Contract Rent Deadline” shall mean three hundred and sixty-five (365) days from the date of the HPD letter requesting the information that HPD needs to calculate the Contract Rent Differential Tax for the applicable tax year.</w:t>
      </w:r>
    </w:p>
    <w:p w:rsidR="00340A25" w:rsidRPr="00601514" w:rsidRDefault="00340A25" w:rsidP="00767C6E">
      <w:pPr>
        <w:pStyle w:val="ListParagraph"/>
        <w:shd w:val="clear" w:color="auto" w:fill="FFFFFF"/>
        <w:spacing w:after="0" w:line="240" w:lineRule="auto"/>
        <w:ind w:left="1440"/>
        <w:jc w:val="both"/>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“C</w:t>
      </w:r>
      <w:r w:rsidR="00767C6E" w:rsidRPr="00601514">
        <w:rPr>
          <w:rFonts w:ascii="Times New Roman" w:hAnsi="Times New Roman"/>
          <w:sz w:val="24"/>
          <w:szCs w:val="24"/>
        </w:rPr>
        <w:t xml:space="preserve">ontract Rent Differential Tax” </w:t>
      </w:r>
      <w:r w:rsidRPr="00601514">
        <w:rPr>
          <w:rFonts w:ascii="Times New Roman" w:hAnsi="Times New Roman"/>
          <w:sz w:val="24"/>
          <w:szCs w:val="24"/>
        </w:rPr>
        <w:t>shall mean the sum of (i) $650,400, plus (ii) twenty-five percent (25%) of the Contract Rent Differential; provided, however, that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“Effective Date” shall mean the date that HPD and the Owner enter into the Regulatory Agreement.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“Exemption Area” shall mean the real property located in the Borough of Queens, City and State of New York, identified as Block 568, Lot 12 on the Tax Map of the City of New York.</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“HDFC” shall mean Catherine Sheridan Housing Development Fund Company, Inc. or a housing development fund company that acquires the Exemption Area with the prior written consent of HPD.</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“HPD” shall mean the Department of Housing Preservation and Development of the City of New York.</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“New Exemption” shall mean the exemption from real property taxation provided hereunder with respect to the Exemption Area.</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“Owner” shall mean the HDFC.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“Prior Exemption” shall mean the exemption from real property taxation for a portion of the Exemption Area approved by the New York City Council on November 20, 2001 (Resolution No. 2123).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“Regulatory Agreement” shall mean the regulatory agreement between HPD and the Owner establishing certain controls upon the operation of the Exemption Area during the term of the New Exemption.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The Prior Exemption shall terminate with respect to the Exemption Area upon the Effective Date. </w:t>
      </w:r>
    </w:p>
    <w:p w:rsidR="00340A25" w:rsidRPr="00601514" w:rsidRDefault="00340A25" w:rsidP="00767C6E">
      <w:pPr>
        <w:pStyle w:val="ListParagraph"/>
        <w:shd w:val="clear" w:color="auto" w:fill="FFFFFF"/>
        <w:spacing w:after="0" w:line="240" w:lineRule="auto"/>
        <w:ind w:left="1080"/>
        <w:jc w:val="both"/>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Commencing upon the Effective Date, and during each year thereafter until the Expiration Date, the Owner shall make real property tax payments in the sum of the Contract Rent Differential Tax. Notwithstanding the foregoing, the total annual real </w:t>
      </w:r>
      <w:r w:rsidRPr="00601514">
        <w:rPr>
          <w:rFonts w:ascii="Times New Roman" w:hAnsi="Times New Roman"/>
          <w:sz w:val="24"/>
          <w:szCs w:val="24"/>
        </w:rPr>
        <w:lastRenderedPageBreak/>
        <w:t>property tax payment by the Owner shall not at any time exceed the lesser of (i) seventeen percent (17%) of the contract rents in the applicable tax year, or (ii) the amount of real property taxes that would otherwise be due in the absence of any form of exemption from or abatement of real property taxation provided by an existing or future local, state, or federal law, rule, or regulation.</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Notwithstanding any provision hereof to the contrary:</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340A25" w:rsidRPr="00601514" w:rsidRDefault="00340A25" w:rsidP="00767C6E">
      <w:pPr>
        <w:pStyle w:val="ListParagraph"/>
        <w:shd w:val="clear" w:color="auto" w:fill="FFFFFF"/>
        <w:spacing w:after="0" w:line="240" w:lineRule="auto"/>
        <w:ind w:left="1440"/>
        <w:jc w:val="both"/>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The New Exemption shall apply to all land in the Exemption Area, but shall only apply to a building on the Exemption Area that exists on the Effective Date. </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1"/>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All previous resolutions, if any, providing an exemption from or abatement of real property taxation with respect to the Exemption Area are hereby revoked as of the Effective Date.</w:t>
      </w:r>
    </w:p>
    <w:p w:rsidR="00340A25" w:rsidRPr="00601514" w:rsidRDefault="00340A25" w:rsidP="00767C6E">
      <w:pPr>
        <w:pStyle w:val="ListParagraph"/>
        <w:spacing w:after="0" w:line="240" w:lineRule="auto"/>
        <w:rPr>
          <w:rFonts w:ascii="Times New Roman" w:hAnsi="Times New Roman"/>
          <w:sz w:val="24"/>
          <w:szCs w:val="24"/>
        </w:rPr>
      </w:pPr>
    </w:p>
    <w:p w:rsidR="00340A25" w:rsidRPr="00601514" w:rsidRDefault="00340A25" w:rsidP="00767C6E">
      <w:pPr>
        <w:pStyle w:val="ListParagraph"/>
        <w:numPr>
          <w:ilvl w:val="0"/>
          <w:numId w:val="26"/>
        </w:numPr>
        <w:shd w:val="clear" w:color="auto" w:fill="FFFFFF"/>
        <w:spacing w:after="0" w:line="240" w:lineRule="auto"/>
        <w:jc w:val="both"/>
        <w:rPr>
          <w:rFonts w:ascii="Times New Roman" w:hAnsi="Times New Roman"/>
          <w:sz w:val="24"/>
          <w:szCs w:val="24"/>
        </w:rPr>
      </w:pPr>
      <w:r w:rsidRPr="00601514">
        <w:rPr>
          <w:rFonts w:ascii="Times New Roman" w:hAnsi="Times New Roman"/>
          <w:sz w:val="24"/>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AB1F26" w:rsidRPr="00601514" w:rsidRDefault="00AB1F26" w:rsidP="00767C6E">
      <w:pPr>
        <w:pStyle w:val="ListParagraph"/>
        <w:shd w:val="clear" w:color="auto" w:fill="FFFFFF"/>
        <w:spacing w:after="0" w:line="240" w:lineRule="auto"/>
        <w:ind w:left="1440"/>
        <w:jc w:val="both"/>
        <w:rPr>
          <w:rFonts w:ascii="Times New Roman" w:hAnsi="Times New Roman"/>
          <w:sz w:val="24"/>
          <w:szCs w:val="24"/>
        </w:rPr>
      </w:pPr>
    </w:p>
    <w:p w:rsidR="0073286D" w:rsidRPr="00601514" w:rsidRDefault="0073286D" w:rsidP="00767C6E">
      <w:pPr>
        <w:shd w:val="clear" w:color="auto" w:fill="FFFFFF"/>
        <w:spacing w:after="0" w:line="240" w:lineRule="auto"/>
        <w:ind w:left="5910" w:hanging="432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Office of the City Clerk,     }                                                               </w:t>
      </w:r>
    </w:p>
    <w:p w:rsidR="0073286D" w:rsidRPr="00601514" w:rsidRDefault="0073286D" w:rsidP="00767C6E">
      <w:pPr>
        <w:shd w:val="clear" w:color="auto" w:fill="FFFFFF"/>
        <w:spacing w:after="0" w:line="240" w:lineRule="auto"/>
        <w:ind w:left="159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The City of New York        } ss.:</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lastRenderedPageBreak/>
        <w:t>I hereby certify that the foregoing is a true copy of a Resolution passed by The Cou</w:t>
      </w:r>
      <w:r w:rsidR="00340A25" w:rsidRPr="00601514">
        <w:rPr>
          <w:rFonts w:ascii="Times New Roman" w:eastAsia="Times New Roman" w:hAnsi="Times New Roman"/>
          <w:color w:val="000000"/>
          <w:sz w:val="24"/>
          <w:szCs w:val="24"/>
        </w:rPr>
        <w:t xml:space="preserve">ncil of the </w:t>
      </w:r>
      <w:r w:rsidR="00C27BC1" w:rsidRPr="00601514">
        <w:rPr>
          <w:rFonts w:ascii="Times New Roman" w:eastAsia="Times New Roman" w:hAnsi="Times New Roman"/>
          <w:color w:val="000000"/>
          <w:sz w:val="24"/>
          <w:szCs w:val="24"/>
        </w:rPr>
        <w:t>City of New York on September 25</w:t>
      </w:r>
      <w:r w:rsidR="00943877" w:rsidRPr="00601514">
        <w:rPr>
          <w:rFonts w:ascii="Times New Roman" w:eastAsia="Times New Roman" w:hAnsi="Times New Roman"/>
          <w:color w:val="000000"/>
          <w:sz w:val="24"/>
          <w:szCs w:val="24"/>
        </w:rPr>
        <w:t>, 2019</w:t>
      </w:r>
      <w:r w:rsidRPr="00601514">
        <w:rPr>
          <w:rFonts w:ascii="Times New Roman" w:eastAsia="Times New Roman" w:hAnsi="Times New Roman"/>
          <w:color w:val="000000"/>
          <w:sz w:val="24"/>
          <w:szCs w:val="24"/>
        </w:rPr>
        <w:t>, on file in this office.</w:t>
      </w:r>
    </w:p>
    <w:p w:rsidR="0073286D" w:rsidRPr="00601514" w:rsidRDefault="0073286D" w:rsidP="00767C6E">
      <w:pPr>
        <w:shd w:val="clear" w:color="auto" w:fill="FFFFFF"/>
        <w:spacing w:after="0" w:line="240" w:lineRule="auto"/>
        <w:ind w:firstLine="504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 </w:t>
      </w:r>
    </w:p>
    <w:p w:rsidR="0073286D" w:rsidRPr="00601514" w:rsidRDefault="0073286D" w:rsidP="00767C6E">
      <w:pPr>
        <w:shd w:val="clear" w:color="auto" w:fill="FFFFFF"/>
        <w:spacing w:after="0" w:line="240" w:lineRule="auto"/>
        <w:ind w:firstLine="504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_______________________</w:t>
      </w:r>
    </w:p>
    <w:p w:rsidR="0073286D" w:rsidRPr="00601514" w:rsidRDefault="0073286D" w:rsidP="00767C6E">
      <w:pPr>
        <w:shd w:val="clear" w:color="auto" w:fill="FFFFFF"/>
        <w:spacing w:after="0" w:line="240" w:lineRule="auto"/>
        <w:ind w:firstLine="5040"/>
        <w:jc w:val="both"/>
        <w:rPr>
          <w:rFonts w:ascii="Times New Roman" w:eastAsia="Times New Roman" w:hAnsi="Times New Roman"/>
          <w:color w:val="000000"/>
          <w:sz w:val="24"/>
          <w:szCs w:val="24"/>
        </w:rPr>
      </w:pPr>
      <w:r w:rsidRPr="00601514">
        <w:rPr>
          <w:rFonts w:ascii="Times New Roman" w:eastAsia="Times New Roman" w:hAnsi="Times New Roman"/>
          <w:color w:val="000000"/>
          <w:sz w:val="24"/>
          <w:szCs w:val="24"/>
        </w:rPr>
        <w:t>City Clerk, Clerk of Council</w:t>
      </w:r>
    </w:p>
    <w:p w:rsidR="0073286D" w:rsidRPr="00601514" w:rsidRDefault="0073286D" w:rsidP="00767C6E">
      <w:pPr>
        <w:spacing w:after="0" w:line="240" w:lineRule="auto"/>
        <w:rPr>
          <w:rFonts w:ascii="Times New Roman" w:hAnsi="Times New Roman"/>
          <w:sz w:val="24"/>
          <w:szCs w:val="24"/>
        </w:rPr>
      </w:pPr>
      <w:r w:rsidRPr="00601514">
        <w:rPr>
          <w:rFonts w:ascii="Times New Roman" w:eastAsia="Times New Roman" w:hAnsi="Times New Roman"/>
          <w:color w:val="000000"/>
          <w:sz w:val="24"/>
          <w:szCs w:val="24"/>
        </w:rPr>
        <w:br/>
      </w:r>
    </w:p>
    <w:p w:rsidR="009414CB" w:rsidRPr="00601514" w:rsidRDefault="009414CB" w:rsidP="00767C6E">
      <w:pPr>
        <w:spacing w:after="0" w:line="240" w:lineRule="auto"/>
        <w:rPr>
          <w:rFonts w:ascii="Times New Roman" w:hAnsi="Times New Roman"/>
          <w:sz w:val="24"/>
          <w:szCs w:val="24"/>
        </w:rPr>
      </w:pPr>
    </w:p>
    <w:sectPr w:rsidR="009414CB" w:rsidRPr="0060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A48"/>
    <w:multiLevelType w:val="hybridMultilevel"/>
    <w:tmpl w:val="D63E9638"/>
    <w:lvl w:ilvl="0" w:tplc="9AD4208A">
      <w:start w:val="1"/>
      <w:numFmt w:val="decimal"/>
      <w:lvlText w:val="%1."/>
      <w:lvlJc w:val="left"/>
      <w:pPr>
        <w:ind w:left="1080" w:hanging="72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3"/>
  </w:num>
  <w:num w:numId="11">
    <w:abstractNumId w:val="24"/>
  </w:num>
  <w:num w:numId="12">
    <w:abstractNumId w:val="16"/>
  </w:num>
  <w:num w:numId="13">
    <w:abstractNumId w:val="20"/>
  </w:num>
  <w:num w:numId="14">
    <w:abstractNumId w:val="10"/>
  </w:num>
  <w:num w:numId="15">
    <w:abstractNumId w:val="2"/>
  </w:num>
  <w:num w:numId="16">
    <w:abstractNumId w:val="17"/>
  </w:num>
  <w:num w:numId="17">
    <w:abstractNumId w:val="19"/>
  </w:num>
  <w:num w:numId="18">
    <w:abstractNumId w:val="12"/>
  </w:num>
  <w:num w:numId="19">
    <w:abstractNumId w:val="8"/>
  </w:num>
  <w:num w:numId="20">
    <w:abstractNumId w:val="23"/>
  </w:num>
  <w:num w:numId="21">
    <w:abstractNumId w:val="14"/>
  </w:num>
  <w:num w:numId="22">
    <w:abstractNumId w:val="15"/>
  </w:num>
  <w:num w:numId="23">
    <w:abstractNumId w:val="7"/>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62218"/>
    <w:rsid w:val="001A6068"/>
    <w:rsid w:val="001B6394"/>
    <w:rsid w:val="001F1C36"/>
    <w:rsid w:val="002079BF"/>
    <w:rsid w:val="00251EEF"/>
    <w:rsid w:val="00252740"/>
    <w:rsid w:val="00290DB9"/>
    <w:rsid w:val="002E2652"/>
    <w:rsid w:val="002E5D97"/>
    <w:rsid w:val="00340A25"/>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01514"/>
    <w:rsid w:val="0062559B"/>
    <w:rsid w:val="00670D5A"/>
    <w:rsid w:val="006979EE"/>
    <w:rsid w:val="006A7D8A"/>
    <w:rsid w:val="006C4F12"/>
    <w:rsid w:val="006D1B86"/>
    <w:rsid w:val="006D2754"/>
    <w:rsid w:val="006D58D3"/>
    <w:rsid w:val="0073286D"/>
    <w:rsid w:val="00755A2E"/>
    <w:rsid w:val="00767C6E"/>
    <w:rsid w:val="00775702"/>
    <w:rsid w:val="00775B49"/>
    <w:rsid w:val="00791DEE"/>
    <w:rsid w:val="007A66F7"/>
    <w:rsid w:val="007B5254"/>
    <w:rsid w:val="007B77C1"/>
    <w:rsid w:val="007C1196"/>
    <w:rsid w:val="0084137F"/>
    <w:rsid w:val="00854B17"/>
    <w:rsid w:val="00866B9B"/>
    <w:rsid w:val="008D35E5"/>
    <w:rsid w:val="009414CB"/>
    <w:rsid w:val="00943877"/>
    <w:rsid w:val="0095438A"/>
    <w:rsid w:val="00966B47"/>
    <w:rsid w:val="009A7918"/>
    <w:rsid w:val="009B0658"/>
    <w:rsid w:val="009F287F"/>
    <w:rsid w:val="00A138F6"/>
    <w:rsid w:val="00A41220"/>
    <w:rsid w:val="00A47BD0"/>
    <w:rsid w:val="00A64149"/>
    <w:rsid w:val="00AB1F26"/>
    <w:rsid w:val="00AB3565"/>
    <w:rsid w:val="00AE0401"/>
    <w:rsid w:val="00AE5070"/>
    <w:rsid w:val="00B0080F"/>
    <w:rsid w:val="00B021F4"/>
    <w:rsid w:val="00B17CA9"/>
    <w:rsid w:val="00B419C7"/>
    <w:rsid w:val="00B46D19"/>
    <w:rsid w:val="00B64CF7"/>
    <w:rsid w:val="00B71234"/>
    <w:rsid w:val="00BA7FA2"/>
    <w:rsid w:val="00BE749C"/>
    <w:rsid w:val="00C065C4"/>
    <w:rsid w:val="00C27ACF"/>
    <w:rsid w:val="00C27BC1"/>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838CB"/>
    <w:rsid w:val="00D95A83"/>
    <w:rsid w:val="00DA2BD0"/>
    <w:rsid w:val="00DC7574"/>
    <w:rsid w:val="00DD167C"/>
    <w:rsid w:val="00E34515"/>
    <w:rsid w:val="00E41905"/>
    <w:rsid w:val="00E56D80"/>
    <w:rsid w:val="00E56FD3"/>
    <w:rsid w:val="00E83ABE"/>
    <w:rsid w:val="00EA188C"/>
    <w:rsid w:val="00EB3DDB"/>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C064"/>
  <w15:chartTrackingRefBased/>
  <w15:docId w15:val="{52729252-6DDD-4757-8B75-47C58B2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2019-09-25T13:06:00Z</dcterms:created>
  <dcterms:modified xsi:type="dcterms:W3CDTF">2019-09-25T14:13:00Z</dcterms:modified>
</cp:coreProperties>
</file>