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02" w:rsidRPr="00555840" w:rsidRDefault="00F15602" w:rsidP="00254175">
      <w:pPr>
        <w:spacing w:after="0" w:line="240" w:lineRule="auto"/>
        <w:ind w:left="5760"/>
        <w:jc w:val="both"/>
        <w:rPr>
          <w:rFonts w:ascii="Times New Roman" w:hAnsi="Times New Roman"/>
          <w:b/>
          <w:sz w:val="24"/>
          <w:szCs w:val="24"/>
          <w:u w:val="single"/>
        </w:rPr>
      </w:pPr>
      <w:bookmarkStart w:id="0" w:name="_GoBack"/>
      <w:bookmarkEnd w:id="0"/>
      <w:r w:rsidRPr="00555840">
        <w:rPr>
          <w:rFonts w:ascii="Times New Roman" w:hAnsi="Times New Roman"/>
          <w:b/>
          <w:sz w:val="24"/>
          <w:szCs w:val="24"/>
          <w:u w:val="single"/>
        </w:rPr>
        <w:t>Committee on Small Business</w:t>
      </w:r>
    </w:p>
    <w:p w:rsidR="0080443A" w:rsidRDefault="0080443A" w:rsidP="0080443A">
      <w:pPr>
        <w:spacing w:after="0" w:line="240" w:lineRule="auto"/>
        <w:ind w:left="5040"/>
        <w:rPr>
          <w:rFonts w:ascii="Times New Roman" w:hAnsi="Times New Roman"/>
          <w:b/>
          <w:sz w:val="24"/>
          <w:szCs w:val="24"/>
        </w:rPr>
      </w:pPr>
      <w:r>
        <w:rPr>
          <w:rFonts w:ascii="Times New Roman" w:hAnsi="Times New Roman"/>
          <w:b/>
          <w:sz w:val="24"/>
          <w:szCs w:val="24"/>
        </w:rPr>
        <w:t>Stephanie Jones</w:t>
      </w:r>
      <w:r w:rsidRPr="00555840">
        <w:rPr>
          <w:rFonts w:ascii="Times New Roman" w:hAnsi="Times New Roman"/>
          <w:b/>
          <w:sz w:val="24"/>
          <w:szCs w:val="24"/>
        </w:rPr>
        <w:t>, Legislative Counsel</w:t>
      </w:r>
    </w:p>
    <w:p w:rsidR="00F15602" w:rsidRPr="00555840" w:rsidRDefault="00555840" w:rsidP="00F15602">
      <w:pPr>
        <w:spacing w:after="0" w:line="240" w:lineRule="auto"/>
        <w:ind w:left="5040"/>
        <w:rPr>
          <w:rFonts w:ascii="Times New Roman" w:hAnsi="Times New Roman"/>
          <w:b/>
          <w:sz w:val="24"/>
          <w:szCs w:val="24"/>
        </w:rPr>
      </w:pPr>
      <w:r>
        <w:rPr>
          <w:rFonts w:ascii="Times New Roman" w:hAnsi="Times New Roman"/>
          <w:b/>
          <w:sz w:val="24"/>
          <w:szCs w:val="24"/>
        </w:rPr>
        <w:t xml:space="preserve">   </w:t>
      </w:r>
      <w:r w:rsidR="00FA77DC" w:rsidRPr="00555840">
        <w:rPr>
          <w:rFonts w:ascii="Times New Roman" w:hAnsi="Times New Roman"/>
          <w:b/>
          <w:sz w:val="24"/>
          <w:szCs w:val="24"/>
        </w:rPr>
        <w:t xml:space="preserve"> </w:t>
      </w:r>
      <w:r>
        <w:rPr>
          <w:rFonts w:ascii="Times New Roman" w:hAnsi="Times New Roman"/>
          <w:b/>
          <w:sz w:val="24"/>
          <w:szCs w:val="24"/>
        </w:rPr>
        <w:t xml:space="preserve">        </w:t>
      </w:r>
      <w:r w:rsidR="0035248D" w:rsidRPr="00555840">
        <w:rPr>
          <w:rFonts w:ascii="Times New Roman" w:hAnsi="Times New Roman"/>
          <w:b/>
          <w:sz w:val="24"/>
          <w:szCs w:val="24"/>
        </w:rPr>
        <w:t xml:space="preserve">Noah </w:t>
      </w:r>
      <w:proofErr w:type="spellStart"/>
      <w:r w:rsidR="0035248D" w:rsidRPr="00555840">
        <w:rPr>
          <w:rFonts w:ascii="Times New Roman" w:hAnsi="Times New Roman"/>
          <w:b/>
          <w:sz w:val="24"/>
          <w:szCs w:val="24"/>
        </w:rPr>
        <w:t>Meixler</w:t>
      </w:r>
      <w:proofErr w:type="spellEnd"/>
      <w:r w:rsidR="00F15602" w:rsidRPr="00555840">
        <w:rPr>
          <w:rFonts w:ascii="Times New Roman" w:hAnsi="Times New Roman"/>
          <w:b/>
          <w:sz w:val="24"/>
          <w:szCs w:val="24"/>
        </w:rPr>
        <w:t>, Policy Analyst</w:t>
      </w:r>
    </w:p>
    <w:p w:rsidR="00555840" w:rsidRPr="00555840" w:rsidRDefault="00555840" w:rsidP="006A24B4">
      <w:pPr>
        <w:spacing w:after="0" w:line="240" w:lineRule="auto"/>
        <w:ind w:left="5040"/>
        <w:rPr>
          <w:rFonts w:ascii="Times New Roman" w:hAnsi="Times New Roman"/>
          <w:b/>
          <w:sz w:val="24"/>
          <w:szCs w:val="24"/>
        </w:rPr>
      </w:pPr>
    </w:p>
    <w:p w:rsidR="00F15602" w:rsidRPr="00BA4471" w:rsidRDefault="00F15602" w:rsidP="00F15602">
      <w:pPr>
        <w:framePr w:hSpace="180" w:wrap="auto" w:vAnchor="text" w:hAnchor="page" w:x="5473" w:y="229"/>
        <w:spacing w:after="0" w:line="240" w:lineRule="auto"/>
        <w:rPr>
          <w:rFonts w:ascii="Times New Roman" w:hAnsi="Times New Roman"/>
          <w:sz w:val="24"/>
          <w:szCs w:val="24"/>
        </w:rPr>
      </w:pPr>
      <w:r w:rsidRPr="00BA4471">
        <w:rPr>
          <w:rFonts w:ascii="Times New Roman" w:hAnsi="Times New Roman"/>
          <w:noProof/>
          <w:sz w:val="24"/>
          <w:szCs w:val="24"/>
        </w:rPr>
        <w:drawing>
          <wp:inline distT="0" distB="0" distL="0" distR="0" wp14:anchorId="4C865A19" wp14:editId="593B5410">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F15602" w:rsidRPr="00BA4471" w:rsidRDefault="00F15602" w:rsidP="00F15602">
      <w:pPr>
        <w:spacing w:after="0" w:line="240" w:lineRule="auto"/>
        <w:rPr>
          <w:rFonts w:ascii="Times New Roman" w:hAnsi="Times New Roman"/>
          <w:sz w:val="24"/>
          <w:szCs w:val="24"/>
        </w:rPr>
      </w:pPr>
    </w:p>
    <w:p w:rsidR="00F15602" w:rsidRPr="00BA4471" w:rsidRDefault="00F15602" w:rsidP="00F15602">
      <w:pPr>
        <w:spacing w:after="0" w:line="240" w:lineRule="auto"/>
        <w:rPr>
          <w:rFonts w:ascii="Times New Roman" w:hAnsi="Times New Roman"/>
          <w:sz w:val="24"/>
          <w:szCs w:val="24"/>
        </w:rPr>
      </w:pPr>
      <w:r w:rsidRPr="00BA4471">
        <w:rPr>
          <w:rFonts w:ascii="Times New Roman" w:hAnsi="Times New Roman"/>
          <w:sz w:val="24"/>
          <w:szCs w:val="24"/>
        </w:rPr>
        <w:t> </w:t>
      </w:r>
    </w:p>
    <w:p w:rsidR="0035466D" w:rsidRPr="00BA4471" w:rsidRDefault="00F15602" w:rsidP="0035466D">
      <w:pPr>
        <w:spacing w:after="0" w:line="240" w:lineRule="auto"/>
        <w:rPr>
          <w:rFonts w:ascii="Times New Roman" w:hAnsi="Times New Roman"/>
          <w:sz w:val="24"/>
          <w:szCs w:val="24"/>
        </w:rPr>
      </w:pPr>
      <w:r w:rsidRPr="00BA4471">
        <w:rPr>
          <w:rFonts w:ascii="Times New Roman" w:hAnsi="Times New Roman"/>
          <w:sz w:val="24"/>
          <w:szCs w:val="24"/>
        </w:rPr>
        <w:t> </w:t>
      </w:r>
    </w:p>
    <w:p w:rsidR="00F15602" w:rsidRPr="00BA4471" w:rsidRDefault="00F15602" w:rsidP="00F15602">
      <w:pPr>
        <w:spacing w:after="0" w:line="240" w:lineRule="auto"/>
        <w:rPr>
          <w:rFonts w:ascii="Times New Roman" w:hAnsi="Times New Roman"/>
          <w:sz w:val="24"/>
          <w:szCs w:val="24"/>
        </w:rPr>
      </w:pPr>
      <w:r w:rsidRPr="00BA4471">
        <w:rPr>
          <w:rFonts w:ascii="Times New Roman" w:hAnsi="Times New Roman"/>
          <w:sz w:val="24"/>
          <w:szCs w:val="24"/>
        </w:rPr>
        <w:t> </w:t>
      </w:r>
    </w:p>
    <w:p w:rsidR="00F15602" w:rsidRPr="00BA4471" w:rsidRDefault="00F15602" w:rsidP="00F15602">
      <w:pPr>
        <w:pStyle w:val="Heading6"/>
        <w:jc w:val="left"/>
        <w:rPr>
          <w:b/>
          <w:szCs w:val="24"/>
          <w:u w:val="single"/>
        </w:rPr>
      </w:pPr>
    </w:p>
    <w:p w:rsidR="00F15602" w:rsidRPr="00BA4471" w:rsidRDefault="00F15602" w:rsidP="00F15602">
      <w:pPr>
        <w:pStyle w:val="Heading6"/>
        <w:jc w:val="left"/>
        <w:rPr>
          <w:b/>
          <w:szCs w:val="24"/>
          <w:u w:val="single"/>
        </w:rPr>
      </w:pPr>
    </w:p>
    <w:p w:rsidR="00F15602" w:rsidRPr="00BA4471" w:rsidRDefault="00F15602" w:rsidP="00F15602">
      <w:pPr>
        <w:pStyle w:val="Heading6"/>
        <w:rPr>
          <w:b/>
          <w:szCs w:val="24"/>
          <w:u w:val="single"/>
        </w:rPr>
      </w:pPr>
      <w:r w:rsidRPr="00BA4471">
        <w:rPr>
          <w:b/>
          <w:szCs w:val="24"/>
          <w:u w:val="single"/>
        </w:rPr>
        <w:t>THE COUNCIL OF THE CITY OF NEW YO</w:t>
      </w:r>
      <w:r w:rsidR="0091576A">
        <w:rPr>
          <w:b/>
          <w:szCs w:val="24"/>
          <w:u w:val="single"/>
        </w:rPr>
        <w:t>R</w:t>
      </w:r>
      <w:r w:rsidRPr="00BA4471">
        <w:rPr>
          <w:b/>
          <w:szCs w:val="24"/>
          <w:u w:val="single"/>
        </w:rPr>
        <w:t>K</w:t>
      </w:r>
    </w:p>
    <w:p w:rsidR="00F15602" w:rsidRPr="00BA4471" w:rsidRDefault="00F15602" w:rsidP="00F15602">
      <w:pPr>
        <w:spacing w:after="0" w:line="240" w:lineRule="auto"/>
        <w:jc w:val="center"/>
        <w:rPr>
          <w:rFonts w:ascii="Times New Roman" w:hAnsi="Times New Roman"/>
          <w:b/>
          <w:sz w:val="24"/>
          <w:szCs w:val="24"/>
        </w:rPr>
      </w:pPr>
    </w:p>
    <w:p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Committee Report of the Governmental Affairs Division</w:t>
      </w:r>
    </w:p>
    <w:p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Jeffrey Baker, Legislative Director</w:t>
      </w:r>
    </w:p>
    <w:p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Rachel Cordero, Deputy Director, Governmental Affairs Division</w:t>
      </w:r>
    </w:p>
    <w:p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 xml:space="preserve">Robert Calandra, Assistant Deputy Director, Government Affairs Division </w:t>
      </w:r>
    </w:p>
    <w:p w:rsidR="00F15602" w:rsidRPr="00BA4471" w:rsidRDefault="00F15602" w:rsidP="00F15602">
      <w:pPr>
        <w:spacing w:after="0" w:line="240" w:lineRule="auto"/>
        <w:jc w:val="center"/>
        <w:rPr>
          <w:rFonts w:ascii="Times New Roman" w:hAnsi="Times New Roman"/>
          <w:sz w:val="24"/>
          <w:szCs w:val="24"/>
        </w:rPr>
      </w:pPr>
    </w:p>
    <w:p w:rsidR="00F15602" w:rsidRPr="00BA4471" w:rsidRDefault="00AF3D09" w:rsidP="00AF3D09">
      <w:pPr>
        <w:spacing w:after="0" w:line="240" w:lineRule="auto"/>
        <w:jc w:val="center"/>
        <w:rPr>
          <w:rFonts w:ascii="Times New Roman" w:eastAsia="Times New Roman" w:hAnsi="Times New Roman"/>
          <w:b/>
          <w:sz w:val="24"/>
          <w:szCs w:val="24"/>
          <w:u w:val="single"/>
        </w:rPr>
      </w:pPr>
      <w:r w:rsidRPr="00BA4471">
        <w:rPr>
          <w:rFonts w:ascii="Times New Roman" w:eastAsia="Times New Roman" w:hAnsi="Times New Roman"/>
          <w:b/>
          <w:sz w:val="24"/>
          <w:szCs w:val="24"/>
          <w:u w:val="single"/>
        </w:rPr>
        <w:t>COMMITTEE ON SMALL BUSINESS</w:t>
      </w:r>
    </w:p>
    <w:p w:rsidR="00F15602" w:rsidRPr="00BA4471" w:rsidRDefault="00F15602" w:rsidP="00F15602">
      <w:pPr>
        <w:spacing w:after="0" w:line="240" w:lineRule="auto"/>
        <w:jc w:val="center"/>
        <w:rPr>
          <w:rFonts w:ascii="Times New Roman" w:eastAsia="Times New Roman" w:hAnsi="Times New Roman"/>
          <w:b/>
          <w:sz w:val="24"/>
          <w:szCs w:val="24"/>
        </w:rPr>
      </w:pPr>
      <w:r w:rsidRPr="00BA4471">
        <w:rPr>
          <w:rFonts w:ascii="Times New Roman" w:eastAsia="Times New Roman" w:hAnsi="Times New Roman"/>
          <w:b/>
          <w:sz w:val="24"/>
          <w:szCs w:val="24"/>
        </w:rPr>
        <w:t>Hon. Mark Gjonaj, Chair</w:t>
      </w:r>
    </w:p>
    <w:p w:rsidR="00F15602" w:rsidRPr="00BA4471" w:rsidRDefault="00F15602" w:rsidP="00F15602">
      <w:pPr>
        <w:spacing w:after="0" w:line="240" w:lineRule="auto"/>
        <w:jc w:val="center"/>
        <w:rPr>
          <w:rFonts w:ascii="Times New Roman" w:hAnsi="Times New Roman"/>
          <w:sz w:val="24"/>
          <w:szCs w:val="24"/>
        </w:rPr>
      </w:pPr>
    </w:p>
    <w:p w:rsidR="00F15602" w:rsidRPr="00BA4471" w:rsidRDefault="00BA45F8" w:rsidP="00A63E1B">
      <w:pPr>
        <w:pStyle w:val="Heading5"/>
        <w:rPr>
          <w:rFonts w:ascii="Times New Roman" w:hAnsi="Times New Roman"/>
          <w:b w:val="0"/>
          <w:szCs w:val="24"/>
        </w:rPr>
      </w:pPr>
      <w:r>
        <w:rPr>
          <w:rFonts w:ascii="Times New Roman" w:hAnsi="Times New Roman"/>
          <w:szCs w:val="24"/>
        </w:rPr>
        <w:t>September 23</w:t>
      </w:r>
      <w:r w:rsidR="00F15602" w:rsidRPr="00BA4471">
        <w:rPr>
          <w:rFonts w:ascii="Times New Roman" w:hAnsi="Times New Roman"/>
          <w:szCs w:val="24"/>
        </w:rPr>
        <w:t>, 2019</w:t>
      </w:r>
    </w:p>
    <w:p w:rsidR="00F15602" w:rsidRPr="00BA4471" w:rsidRDefault="00F15602" w:rsidP="00F15602">
      <w:pPr>
        <w:spacing w:after="0" w:line="240" w:lineRule="auto"/>
        <w:jc w:val="center"/>
        <w:rPr>
          <w:rFonts w:ascii="Times New Roman" w:hAnsi="Times New Roman"/>
          <w:b/>
          <w:snapToGrid w:val="0"/>
          <w:sz w:val="24"/>
          <w:szCs w:val="24"/>
        </w:rPr>
      </w:pPr>
    </w:p>
    <w:p w:rsidR="001F63D1" w:rsidRDefault="004F2275" w:rsidP="00963F6D">
      <w:pPr>
        <w:pStyle w:val="NoSpacing"/>
        <w:ind w:left="3600" w:hanging="3600"/>
        <w:jc w:val="both"/>
        <w:rPr>
          <w:rFonts w:ascii="Times New Roman" w:hAnsi="Times New Roman" w:cs="Times New Roman"/>
          <w:sz w:val="24"/>
          <w:szCs w:val="24"/>
        </w:rPr>
      </w:pPr>
      <w:r>
        <w:rPr>
          <w:rFonts w:ascii="Times New Roman" w:hAnsi="Times New Roman" w:cs="Times New Roman"/>
          <w:b/>
          <w:sz w:val="24"/>
          <w:szCs w:val="24"/>
        </w:rPr>
        <w:t>INT. No. 1410</w:t>
      </w:r>
      <w:r w:rsidR="0035248D" w:rsidRPr="0035248D">
        <w:rPr>
          <w:rFonts w:ascii="Times New Roman" w:hAnsi="Times New Roman" w:cs="Times New Roman"/>
          <w:b/>
          <w:sz w:val="24"/>
          <w:szCs w:val="24"/>
        </w:rPr>
        <w:t>-B:</w:t>
      </w:r>
      <w:r w:rsidR="0035248D" w:rsidRPr="0035248D">
        <w:rPr>
          <w:rFonts w:ascii="Times New Roman" w:hAnsi="Times New Roman" w:cs="Times New Roman"/>
          <w:b/>
          <w:sz w:val="24"/>
          <w:szCs w:val="24"/>
        </w:rPr>
        <w:tab/>
      </w:r>
      <w:r w:rsidR="0035248D">
        <w:rPr>
          <w:rFonts w:ascii="Times New Roman" w:hAnsi="Times New Roman" w:cs="Times New Roman"/>
          <w:sz w:val="24"/>
          <w:szCs w:val="24"/>
        </w:rPr>
        <w:t xml:space="preserve">By Council Members </w:t>
      </w:r>
      <w:r w:rsidRPr="004F2275">
        <w:rPr>
          <w:rFonts w:ascii="Times New Roman" w:hAnsi="Times New Roman" w:cs="Times New Roman"/>
          <w:sz w:val="24"/>
          <w:szCs w:val="24"/>
        </w:rPr>
        <w:t>Gibson, Salamanca, King, Ayala, Rosenthal and Rivera</w:t>
      </w:r>
    </w:p>
    <w:p w:rsidR="00963F6D" w:rsidRPr="00963F6D" w:rsidRDefault="00963F6D" w:rsidP="00963F6D">
      <w:pPr>
        <w:pStyle w:val="NoSpacing"/>
        <w:ind w:left="3600" w:hanging="3600"/>
        <w:jc w:val="both"/>
        <w:rPr>
          <w:rFonts w:ascii="Times New Roman" w:hAnsi="Times New Roman" w:cs="Times New Roman"/>
          <w:sz w:val="24"/>
          <w:szCs w:val="24"/>
        </w:rPr>
      </w:pPr>
    </w:p>
    <w:p w:rsidR="001F63D1" w:rsidRDefault="001F63D1" w:rsidP="001F63D1">
      <w:pPr>
        <w:pStyle w:val="NoSpacing"/>
        <w:ind w:left="3600" w:hanging="3600"/>
        <w:jc w:val="both"/>
        <w:rPr>
          <w:rFonts w:ascii="Times New Roman" w:eastAsia="Times New Roman" w:hAnsi="Times New Roman" w:cs="Times New Roman"/>
          <w:sz w:val="24"/>
          <w:szCs w:val="24"/>
        </w:rPr>
      </w:pPr>
      <w:r w:rsidRPr="00BA4471">
        <w:rPr>
          <w:rFonts w:ascii="Times New Roman" w:hAnsi="Times New Roman" w:cs="Times New Roman"/>
          <w:b/>
          <w:snapToGrid w:val="0"/>
          <w:sz w:val="24"/>
          <w:szCs w:val="24"/>
        </w:rPr>
        <w:t xml:space="preserve">TITLE: </w:t>
      </w:r>
      <w:r w:rsidRPr="00BA4471">
        <w:rPr>
          <w:rFonts w:ascii="Times New Roman" w:hAnsi="Times New Roman" w:cs="Times New Roman"/>
          <w:b/>
          <w:snapToGrid w:val="0"/>
          <w:sz w:val="24"/>
          <w:szCs w:val="24"/>
        </w:rPr>
        <w:tab/>
      </w:r>
      <w:r w:rsidRPr="001F63D1">
        <w:rPr>
          <w:rFonts w:ascii="Times New Roman" w:eastAsia="Times New Roman" w:hAnsi="Times New Roman" w:cs="Times New Roman"/>
          <w:sz w:val="24"/>
          <w:szCs w:val="24"/>
        </w:rPr>
        <w:t xml:space="preserve">A Local Law to </w:t>
      </w:r>
      <w:r w:rsidR="004F2275" w:rsidRPr="004F2275">
        <w:rPr>
          <w:rFonts w:ascii="Times New Roman" w:eastAsia="Times New Roman" w:hAnsi="Times New Roman" w:cs="Times New Roman"/>
          <w:sz w:val="24"/>
          <w:szCs w:val="24"/>
        </w:rPr>
        <w:t>amend the administrative code of the city of New York, in relation to commercial tenant harassment</w:t>
      </w:r>
    </w:p>
    <w:p w:rsidR="001F63D1" w:rsidRPr="00BA4471" w:rsidRDefault="001F63D1" w:rsidP="001F63D1">
      <w:pPr>
        <w:pStyle w:val="NoSpacing"/>
        <w:ind w:left="3600" w:hanging="3600"/>
        <w:jc w:val="both"/>
        <w:rPr>
          <w:rFonts w:ascii="Times New Roman" w:eastAsia="Times New Roman" w:hAnsi="Times New Roman" w:cs="Times New Roman"/>
          <w:sz w:val="24"/>
          <w:szCs w:val="24"/>
        </w:rPr>
      </w:pPr>
    </w:p>
    <w:p w:rsidR="00050C43" w:rsidRPr="00BA4471" w:rsidRDefault="00050C43">
      <w:pPr>
        <w:rPr>
          <w:rFonts w:ascii="Times New Roman" w:hAnsi="Times New Roman"/>
          <w:b/>
          <w:sz w:val="24"/>
          <w:szCs w:val="24"/>
        </w:rPr>
      </w:pPr>
      <w:r w:rsidRPr="00BA4471">
        <w:rPr>
          <w:rFonts w:ascii="Times New Roman" w:hAnsi="Times New Roman"/>
          <w:b/>
          <w:sz w:val="24"/>
          <w:szCs w:val="24"/>
        </w:rPr>
        <w:br w:type="page"/>
      </w:r>
    </w:p>
    <w:p w:rsidR="00F15602" w:rsidRPr="00BA4471" w:rsidRDefault="00F15602" w:rsidP="00F15602">
      <w:pPr>
        <w:numPr>
          <w:ilvl w:val="0"/>
          <w:numId w:val="1"/>
        </w:numPr>
        <w:spacing w:after="0" w:line="480" w:lineRule="auto"/>
        <w:contextualSpacing/>
        <w:jc w:val="both"/>
        <w:rPr>
          <w:rFonts w:ascii="Times New Roman" w:hAnsi="Times New Roman"/>
          <w:b/>
          <w:smallCaps/>
          <w:snapToGrid w:val="0"/>
          <w:sz w:val="24"/>
          <w:szCs w:val="24"/>
          <w:u w:val="single"/>
        </w:rPr>
      </w:pPr>
      <w:r w:rsidRPr="00BA4471">
        <w:rPr>
          <w:rFonts w:ascii="Times New Roman" w:hAnsi="Times New Roman"/>
          <w:b/>
          <w:smallCaps/>
          <w:snapToGrid w:val="0"/>
          <w:sz w:val="24"/>
          <w:szCs w:val="24"/>
          <w:u w:val="single"/>
        </w:rPr>
        <w:lastRenderedPageBreak/>
        <w:t>Introduction</w:t>
      </w:r>
    </w:p>
    <w:p w:rsidR="00514DCF" w:rsidRPr="004F2275" w:rsidRDefault="00F15602" w:rsidP="0098312C">
      <w:pPr>
        <w:widowControl w:val="0"/>
        <w:autoSpaceDE w:val="0"/>
        <w:autoSpaceDN w:val="0"/>
        <w:adjustRightInd w:val="0"/>
        <w:spacing w:line="480" w:lineRule="auto"/>
        <w:ind w:firstLine="720"/>
        <w:jc w:val="both"/>
        <w:rPr>
          <w:rFonts w:ascii="Times New Roman" w:eastAsia="Times New Roman" w:hAnsi="Times New Roman"/>
          <w:sz w:val="24"/>
          <w:szCs w:val="24"/>
        </w:rPr>
      </w:pPr>
      <w:r w:rsidRPr="00BA4471">
        <w:rPr>
          <w:rFonts w:ascii="Times New Roman" w:eastAsia="Times New Roman" w:hAnsi="Times New Roman"/>
          <w:sz w:val="24"/>
          <w:szCs w:val="24"/>
        </w:rPr>
        <w:t xml:space="preserve">On </w:t>
      </w:r>
      <w:r w:rsidR="004F2275">
        <w:rPr>
          <w:rFonts w:ascii="Times New Roman" w:eastAsia="Times New Roman" w:hAnsi="Times New Roman"/>
          <w:sz w:val="24"/>
          <w:szCs w:val="24"/>
        </w:rPr>
        <w:t>September</w:t>
      </w:r>
      <w:r w:rsidR="003607A6" w:rsidRPr="00BA4471">
        <w:rPr>
          <w:rFonts w:ascii="Times New Roman" w:eastAsia="Times New Roman" w:hAnsi="Times New Roman"/>
          <w:sz w:val="24"/>
          <w:szCs w:val="24"/>
        </w:rPr>
        <w:t xml:space="preserve"> </w:t>
      </w:r>
      <w:r w:rsidR="004F2275">
        <w:rPr>
          <w:rFonts w:ascii="Times New Roman" w:eastAsia="Times New Roman" w:hAnsi="Times New Roman"/>
          <w:sz w:val="24"/>
          <w:szCs w:val="24"/>
        </w:rPr>
        <w:t>23</w:t>
      </w:r>
      <w:r w:rsidRPr="00BA4471">
        <w:rPr>
          <w:rFonts w:ascii="Times New Roman" w:eastAsia="Times New Roman" w:hAnsi="Times New Roman"/>
          <w:sz w:val="24"/>
          <w:szCs w:val="24"/>
        </w:rPr>
        <w:t xml:space="preserve">, 2019, the Committee on Small Business, chaired by Council Member Mark Gjonaj, will hold a </w:t>
      </w:r>
      <w:r w:rsidR="008D148B">
        <w:rPr>
          <w:rFonts w:ascii="Times New Roman" w:eastAsia="Times New Roman" w:hAnsi="Times New Roman"/>
          <w:sz w:val="24"/>
          <w:szCs w:val="24"/>
        </w:rPr>
        <w:t>vote</w:t>
      </w:r>
      <w:r w:rsidRPr="00BA4471">
        <w:rPr>
          <w:rFonts w:ascii="Times New Roman" w:eastAsia="Times New Roman" w:hAnsi="Times New Roman"/>
          <w:sz w:val="24"/>
          <w:szCs w:val="24"/>
        </w:rPr>
        <w:t xml:space="preserve"> on </w:t>
      </w:r>
      <w:r w:rsidR="00AF3D09" w:rsidRPr="00BA4471">
        <w:rPr>
          <w:rFonts w:ascii="Times New Roman" w:eastAsia="Times New Roman" w:hAnsi="Times New Roman"/>
          <w:sz w:val="24"/>
          <w:szCs w:val="24"/>
        </w:rPr>
        <w:t xml:space="preserve">a </w:t>
      </w:r>
      <w:r w:rsidR="00263399">
        <w:rPr>
          <w:rFonts w:ascii="Times New Roman" w:eastAsia="Times New Roman" w:hAnsi="Times New Roman"/>
          <w:sz w:val="24"/>
          <w:szCs w:val="24"/>
        </w:rPr>
        <w:t>bill</w:t>
      </w:r>
      <w:r w:rsidRPr="00BA4471">
        <w:rPr>
          <w:rFonts w:ascii="Times New Roman" w:eastAsia="Times New Roman" w:hAnsi="Times New Roman"/>
          <w:sz w:val="24"/>
          <w:szCs w:val="24"/>
        </w:rPr>
        <w:t xml:space="preserve"> designed to </w:t>
      </w:r>
      <w:r w:rsidR="004F2275">
        <w:rPr>
          <w:rFonts w:ascii="Times New Roman" w:eastAsia="Times New Roman" w:hAnsi="Times New Roman"/>
          <w:sz w:val="24"/>
          <w:szCs w:val="24"/>
        </w:rPr>
        <w:t>strengthen existing protections for commercial tenants in the city:</w:t>
      </w:r>
      <w:r w:rsidRPr="00BA4471">
        <w:rPr>
          <w:rFonts w:ascii="Times New Roman" w:eastAsia="Times New Roman" w:hAnsi="Times New Roman"/>
          <w:sz w:val="24"/>
          <w:szCs w:val="24"/>
        </w:rPr>
        <w:t xml:space="preserve"> </w:t>
      </w:r>
      <w:r w:rsidR="009D0938" w:rsidRPr="00BA4471">
        <w:rPr>
          <w:rFonts w:ascii="Times New Roman" w:eastAsia="Times New Roman" w:hAnsi="Times New Roman"/>
          <w:sz w:val="24"/>
          <w:szCs w:val="24"/>
        </w:rPr>
        <w:t xml:space="preserve"> </w:t>
      </w:r>
      <w:r w:rsidR="008D148B">
        <w:rPr>
          <w:rFonts w:ascii="Times New Roman" w:hAnsi="Times New Roman"/>
          <w:snapToGrid w:val="0"/>
          <w:sz w:val="24"/>
          <w:szCs w:val="24"/>
        </w:rPr>
        <w:t>Int</w:t>
      </w:r>
      <w:r w:rsidR="002D35B9">
        <w:rPr>
          <w:rFonts w:ascii="Times New Roman" w:hAnsi="Times New Roman"/>
          <w:snapToGrid w:val="0"/>
          <w:sz w:val="24"/>
          <w:szCs w:val="24"/>
        </w:rPr>
        <w:t>roductory Bill</w:t>
      </w:r>
      <w:r w:rsidR="008D148B">
        <w:rPr>
          <w:rFonts w:ascii="Times New Roman" w:hAnsi="Times New Roman"/>
          <w:snapToGrid w:val="0"/>
          <w:sz w:val="24"/>
          <w:szCs w:val="24"/>
        </w:rPr>
        <w:t xml:space="preserve"> N</w:t>
      </w:r>
      <w:r w:rsidR="002D35B9">
        <w:rPr>
          <w:rFonts w:ascii="Times New Roman" w:hAnsi="Times New Roman"/>
          <w:snapToGrid w:val="0"/>
          <w:sz w:val="24"/>
          <w:szCs w:val="24"/>
        </w:rPr>
        <w:t>umber</w:t>
      </w:r>
      <w:r w:rsidR="004F2275">
        <w:rPr>
          <w:rFonts w:ascii="Times New Roman" w:hAnsi="Times New Roman"/>
          <w:snapToGrid w:val="0"/>
          <w:sz w:val="24"/>
          <w:szCs w:val="24"/>
        </w:rPr>
        <w:t xml:space="preserve"> 1410</w:t>
      </w:r>
      <w:r w:rsidR="008D148B">
        <w:rPr>
          <w:rFonts w:ascii="Times New Roman" w:hAnsi="Times New Roman"/>
          <w:snapToGrid w:val="0"/>
          <w:sz w:val="24"/>
          <w:szCs w:val="24"/>
        </w:rPr>
        <w:t>-B</w:t>
      </w:r>
      <w:r w:rsidR="002D35B9">
        <w:rPr>
          <w:rFonts w:ascii="Times New Roman" w:hAnsi="Times New Roman"/>
          <w:snapToGrid w:val="0"/>
          <w:sz w:val="24"/>
          <w:szCs w:val="24"/>
        </w:rPr>
        <w:t xml:space="preserve"> (“Int. No. 1410-B”)</w:t>
      </w:r>
      <w:r w:rsidR="008D148B">
        <w:rPr>
          <w:rFonts w:ascii="Times New Roman" w:hAnsi="Times New Roman"/>
          <w:snapToGrid w:val="0"/>
          <w:sz w:val="24"/>
          <w:szCs w:val="24"/>
        </w:rPr>
        <w:t xml:space="preserve">, a </w:t>
      </w:r>
      <w:r w:rsidR="00E65F92">
        <w:rPr>
          <w:rFonts w:ascii="Times New Roman" w:hAnsi="Times New Roman"/>
          <w:snapToGrid w:val="0"/>
          <w:sz w:val="24"/>
          <w:szCs w:val="24"/>
        </w:rPr>
        <w:t>l</w:t>
      </w:r>
      <w:r w:rsidR="008D148B" w:rsidRPr="008D148B">
        <w:rPr>
          <w:rFonts w:ascii="Times New Roman" w:hAnsi="Times New Roman"/>
          <w:snapToGrid w:val="0"/>
          <w:sz w:val="24"/>
          <w:szCs w:val="24"/>
        </w:rPr>
        <w:t xml:space="preserve">ocal </w:t>
      </w:r>
      <w:r w:rsidR="00E65F92">
        <w:rPr>
          <w:rFonts w:ascii="Times New Roman" w:hAnsi="Times New Roman"/>
          <w:snapToGrid w:val="0"/>
          <w:sz w:val="24"/>
          <w:szCs w:val="24"/>
        </w:rPr>
        <w:t>l</w:t>
      </w:r>
      <w:r w:rsidR="008D148B" w:rsidRPr="008D148B">
        <w:rPr>
          <w:rFonts w:ascii="Times New Roman" w:hAnsi="Times New Roman"/>
          <w:snapToGrid w:val="0"/>
          <w:sz w:val="24"/>
          <w:szCs w:val="24"/>
        </w:rPr>
        <w:t xml:space="preserve">aw to amend the administrative code of the city of New York, in relation to </w:t>
      </w:r>
      <w:r w:rsidR="004F2275">
        <w:rPr>
          <w:rFonts w:ascii="Times New Roman" w:hAnsi="Times New Roman"/>
          <w:snapToGrid w:val="0"/>
          <w:sz w:val="24"/>
          <w:szCs w:val="24"/>
        </w:rPr>
        <w:t xml:space="preserve">commercial tenant harassment. </w:t>
      </w:r>
      <w:r w:rsidR="004F2275" w:rsidRPr="004F2275">
        <w:rPr>
          <w:rFonts w:ascii="Times New Roman" w:hAnsi="Times New Roman"/>
          <w:snapToGrid w:val="0"/>
          <w:sz w:val="24"/>
          <w:szCs w:val="24"/>
        </w:rPr>
        <w:t xml:space="preserve">The Committee previously heard testimony on </w:t>
      </w:r>
      <w:r w:rsidR="004F2275">
        <w:rPr>
          <w:rFonts w:ascii="Times New Roman" w:hAnsi="Times New Roman"/>
          <w:snapToGrid w:val="0"/>
          <w:sz w:val="24"/>
          <w:szCs w:val="24"/>
        </w:rPr>
        <w:t>this bill</w:t>
      </w:r>
      <w:r w:rsidR="004F2275" w:rsidRPr="004F2275">
        <w:rPr>
          <w:rFonts w:ascii="Times New Roman" w:hAnsi="Times New Roman"/>
          <w:snapToGrid w:val="0"/>
          <w:sz w:val="24"/>
          <w:szCs w:val="24"/>
        </w:rPr>
        <w:t xml:space="preserve"> from the Department of Small Businesses Services (“SBS”),</w:t>
      </w:r>
      <w:r w:rsidR="004F2275">
        <w:rPr>
          <w:rFonts w:ascii="Times New Roman" w:hAnsi="Times New Roman"/>
          <w:snapToGrid w:val="0"/>
          <w:sz w:val="24"/>
          <w:szCs w:val="24"/>
        </w:rPr>
        <w:t xml:space="preserve"> the Department of Finance,</w:t>
      </w:r>
      <w:r w:rsidR="004F2275" w:rsidRPr="004F2275">
        <w:rPr>
          <w:rFonts w:ascii="Times New Roman" w:hAnsi="Times New Roman"/>
          <w:snapToGrid w:val="0"/>
          <w:sz w:val="24"/>
          <w:szCs w:val="24"/>
        </w:rPr>
        <w:t xml:space="preserve"> </w:t>
      </w:r>
      <w:r w:rsidR="004F2275">
        <w:rPr>
          <w:rFonts w:ascii="Times New Roman" w:hAnsi="Times New Roman"/>
          <w:snapToGrid w:val="0"/>
          <w:sz w:val="24"/>
          <w:szCs w:val="24"/>
        </w:rPr>
        <w:t>the Manhattan Borough President, and other advocates and stakeholders.</w:t>
      </w:r>
      <w:r w:rsidR="004F2275" w:rsidRPr="004F2275">
        <w:rPr>
          <w:rFonts w:ascii="Times New Roman" w:hAnsi="Times New Roman"/>
          <w:snapToGrid w:val="0"/>
          <w:sz w:val="24"/>
          <w:szCs w:val="24"/>
        </w:rPr>
        <w:t xml:space="preserve"> </w:t>
      </w:r>
      <w:r w:rsidR="004F2275">
        <w:rPr>
          <w:rFonts w:ascii="Times New Roman" w:hAnsi="Times New Roman"/>
          <w:snapToGrid w:val="0"/>
          <w:sz w:val="24"/>
          <w:szCs w:val="24"/>
        </w:rPr>
        <w:t>T</w:t>
      </w:r>
      <w:r w:rsidR="004F2275" w:rsidRPr="004F2275">
        <w:rPr>
          <w:rFonts w:ascii="Times New Roman" w:hAnsi="Times New Roman"/>
          <w:snapToGrid w:val="0"/>
          <w:sz w:val="24"/>
          <w:szCs w:val="24"/>
        </w:rPr>
        <w:t xml:space="preserve">heir feedback informed </w:t>
      </w:r>
      <w:r w:rsidR="004F2275">
        <w:rPr>
          <w:rFonts w:ascii="Times New Roman" w:hAnsi="Times New Roman"/>
          <w:snapToGrid w:val="0"/>
          <w:sz w:val="24"/>
          <w:szCs w:val="24"/>
        </w:rPr>
        <w:t>the</w:t>
      </w:r>
      <w:r w:rsidR="00263399">
        <w:rPr>
          <w:rFonts w:ascii="Times New Roman" w:hAnsi="Times New Roman"/>
          <w:snapToGrid w:val="0"/>
          <w:sz w:val="24"/>
          <w:szCs w:val="24"/>
        </w:rPr>
        <w:t xml:space="preserve"> bill’s</w:t>
      </w:r>
      <w:r w:rsidR="004F2275">
        <w:rPr>
          <w:rFonts w:ascii="Times New Roman" w:hAnsi="Times New Roman"/>
          <w:snapToGrid w:val="0"/>
          <w:sz w:val="24"/>
          <w:szCs w:val="24"/>
        </w:rPr>
        <w:t xml:space="preserve"> amendments</w:t>
      </w:r>
      <w:r w:rsidR="0098312C">
        <w:rPr>
          <w:rFonts w:ascii="Times New Roman" w:hAnsi="Times New Roman"/>
          <w:snapToGrid w:val="0"/>
          <w:sz w:val="24"/>
          <w:szCs w:val="24"/>
        </w:rPr>
        <w:t xml:space="preserve">. </w:t>
      </w:r>
    </w:p>
    <w:p w:rsidR="00F15602" w:rsidRPr="00FA77DC" w:rsidRDefault="00F15602" w:rsidP="00FA77DC">
      <w:pPr>
        <w:pStyle w:val="ListParagraph"/>
        <w:numPr>
          <w:ilvl w:val="0"/>
          <w:numId w:val="1"/>
        </w:numPr>
        <w:spacing w:line="480" w:lineRule="auto"/>
        <w:jc w:val="both"/>
        <w:rPr>
          <w:rFonts w:ascii="Times New Roman" w:hAnsi="Times New Roman"/>
          <w:b/>
          <w:smallCaps/>
          <w:sz w:val="24"/>
          <w:szCs w:val="24"/>
          <w:u w:val="single"/>
        </w:rPr>
      </w:pPr>
      <w:r w:rsidRPr="00FA77DC">
        <w:rPr>
          <w:rFonts w:ascii="Times New Roman" w:hAnsi="Times New Roman"/>
          <w:b/>
          <w:smallCaps/>
          <w:sz w:val="24"/>
          <w:szCs w:val="24"/>
          <w:u w:val="single"/>
        </w:rPr>
        <w:t xml:space="preserve">Background </w:t>
      </w:r>
    </w:p>
    <w:p w:rsidR="00D237F6" w:rsidRDefault="00C756E8" w:rsidP="00263399">
      <w:pPr>
        <w:spacing w:after="0" w:line="480" w:lineRule="auto"/>
        <w:ind w:firstLine="720"/>
        <w:jc w:val="both"/>
        <w:rPr>
          <w:rFonts w:ascii="Times New Roman" w:hAnsi="Times New Roman"/>
          <w:sz w:val="24"/>
          <w:szCs w:val="24"/>
        </w:rPr>
      </w:pPr>
      <w:r>
        <w:rPr>
          <w:rFonts w:ascii="Times New Roman" w:hAnsi="Times New Roman"/>
          <w:sz w:val="24"/>
          <w:szCs w:val="24"/>
        </w:rPr>
        <w:t>Commercial tenants in New York City may suffer harassment from their landlord</w:t>
      </w:r>
      <w:r w:rsidR="003F58F7">
        <w:rPr>
          <w:rFonts w:ascii="Times New Roman" w:hAnsi="Times New Roman"/>
          <w:sz w:val="24"/>
          <w:szCs w:val="24"/>
        </w:rPr>
        <w:t>s</w:t>
      </w:r>
      <w:r>
        <w:rPr>
          <w:rFonts w:ascii="Times New Roman" w:hAnsi="Times New Roman"/>
          <w:sz w:val="24"/>
          <w:szCs w:val="24"/>
        </w:rPr>
        <w:t xml:space="preserve">, as may be the case with residential tenants. In the commercial context, tenants may experience landlords engaging in behavior designed to force the tenant to vacate the property. The landlord may take such action as </w:t>
      </w:r>
      <w:r w:rsidR="00D237F6">
        <w:rPr>
          <w:rFonts w:ascii="Times New Roman" w:hAnsi="Times New Roman"/>
          <w:sz w:val="24"/>
          <w:szCs w:val="24"/>
        </w:rPr>
        <w:t>cutting off or overcharging for utilities, refusing to make needed repairs, or denying access to essential spaces such as entrances or storage areas.</w:t>
      </w:r>
      <w:r w:rsidR="00E3128F">
        <w:rPr>
          <w:rStyle w:val="FootnoteReference"/>
          <w:rFonts w:ascii="Times New Roman" w:hAnsi="Times New Roman"/>
          <w:sz w:val="24"/>
          <w:szCs w:val="24"/>
        </w:rPr>
        <w:footnoteReference w:id="1"/>
      </w:r>
      <w:r w:rsidR="00D237F6">
        <w:rPr>
          <w:rFonts w:ascii="Times New Roman" w:hAnsi="Times New Roman"/>
          <w:sz w:val="24"/>
          <w:szCs w:val="24"/>
        </w:rPr>
        <w:t xml:space="preserve"> </w:t>
      </w:r>
      <w:r w:rsidR="00E3128F">
        <w:rPr>
          <w:rFonts w:ascii="Times New Roman" w:hAnsi="Times New Roman"/>
          <w:sz w:val="24"/>
          <w:szCs w:val="24"/>
        </w:rPr>
        <w:t xml:space="preserve">Commercial tenant harassment may be especially hard on immigrant tenants. </w:t>
      </w:r>
      <w:r w:rsidR="00D237F6">
        <w:rPr>
          <w:rFonts w:ascii="Times New Roman" w:hAnsi="Times New Roman"/>
          <w:sz w:val="24"/>
          <w:szCs w:val="24"/>
        </w:rPr>
        <w:t>A recent survey of almost 100</w:t>
      </w:r>
      <w:r w:rsidR="00E3128F">
        <w:rPr>
          <w:rFonts w:ascii="Times New Roman" w:hAnsi="Times New Roman"/>
          <w:sz w:val="24"/>
          <w:szCs w:val="24"/>
        </w:rPr>
        <w:t xml:space="preserve"> immigrant</w:t>
      </w:r>
      <w:r w:rsidR="00D237F6">
        <w:rPr>
          <w:rFonts w:ascii="Times New Roman" w:hAnsi="Times New Roman"/>
          <w:sz w:val="24"/>
          <w:szCs w:val="24"/>
        </w:rPr>
        <w:t xml:space="preserve"> small business owners in New York City showed that 40% of respondents had been subject to that kind of harassment.</w:t>
      </w:r>
      <w:r w:rsidR="00E3128F">
        <w:rPr>
          <w:rStyle w:val="FootnoteReference"/>
          <w:rFonts w:ascii="Times New Roman" w:hAnsi="Times New Roman"/>
          <w:sz w:val="24"/>
          <w:szCs w:val="24"/>
        </w:rPr>
        <w:footnoteReference w:id="2"/>
      </w:r>
    </w:p>
    <w:p w:rsidR="00263399" w:rsidRDefault="00D237F6" w:rsidP="00263399">
      <w:pPr>
        <w:spacing w:after="0" w:line="480" w:lineRule="auto"/>
        <w:ind w:firstLine="720"/>
        <w:jc w:val="both"/>
        <w:rPr>
          <w:rFonts w:ascii="Times New Roman" w:hAnsi="Times New Roman"/>
          <w:sz w:val="24"/>
          <w:szCs w:val="24"/>
        </w:rPr>
      </w:pPr>
      <w:r>
        <w:rPr>
          <w:rFonts w:ascii="Times New Roman" w:hAnsi="Times New Roman"/>
          <w:sz w:val="24"/>
          <w:szCs w:val="24"/>
        </w:rPr>
        <w:t xml:space="preserve"> Commercial tenant harassment </w:t>
      </w:r>
      <w:r w:rsidR="00E3128F">
        <w:rPr>
          <w:rFonts w:ascii="Times New Roman" w:hAnsi="Times New Roman"/>
          <w:sz w:val="24"/>
          <w:szCs w:val="24"/>
        </w:rPr>
        <w:t>can</w:t>
      </w:r>
      <w:r>
        <w:rPr>
          <w:rFonts w:ascii="Times New Roman" w:hAnsi="Times New Roman"/>
          <w:sz w:val="24"/>
          <w:szCs w:val="24"/>
        </w:rPr>
        <w:t xml:space="preserve"> be motivated by the landlord’s desire for increased profitability, for example, in neighborhoods subject to rezoning in which the landlord may potentially be able to benefit from redevelopment or higher rents.</w:t>
      </w:r>
      <w:r w:rsidR="00E3128F">
        <w:rPr>
          <w:rStyle w:val="FootnoteReference"/>
          <w:rFonts w:ascii="Times New Roman" w:hAnsi="Times New Roman"/>
          <w:sz w:val="24"/>
          <w:szCs w:val="24"/>
        </w:rPr>
        <w:footnoteReference w:id="3"/>
      </w:r>
      <w:r>
        <w:rPr>
          <w:rFonts w:ascii="Times New Roman" w:hAnsi="Times New Roman"/>
          <w:sz w:val="24"/>
          <w:szCs w:val="24"/>
        </w:rPr>
        <w:t xml:space="preserve"> As with residential tenancy, commercial tenants may not </w:t>
      </w:r>
      <w:r w:rsidR="00E3128F">
        <w:rPr>
          <w:rFonts w:ascii="Times New Roman" w:hAnsi="Times New Roman"/>
          <w:sz w:val="24"/>
          <w:szCs w:val="24"/>
        </w:rPr>
        <w:t>be able to negotiate</w:t>
      </w:r>
      <w:r>
        <w:rPr>
          <w:rFonts w:ascii="Times New Roman" w:hAnsi="Times New Roman"/>
          <w:sz w:val="24"/>
          <w:szCs w:val="24"/>
        </w:rPr>
        <w:t xml:space="preserve"> a written lease, but may rather </w:t>
      </w:r>
      <w:r w:rsidR="00E3128F">
        <w:rPr>
          <w:rFonts w:ascii="Times New Roman" w:hAnsi="Times New Roman"/>
          <w:sz w:val="24"/>
          <w:szCs w:val="24"/>
        </w:rPr>
        <w:t>be offered</w:t>
      </w:r>
      <w:r>
        <w:rPr>
          <w:rFonts w:ascii="Times New Roman" w:hAnsi="Times New Roman"/>
          <w:sz w:val="24"/>
          <w:szCs w:val="24"/>
        </w:rPr>
        <w:t xml:space="preserve"> no lease at all, an oral lease or a month-to-month lease.</w:t>
      </w:r>
      <w:r w:rsidR="00E3128F">
        <w:rPr>
          <w:rStyle w:val="FootnoteReference"/>
          <w:rFonts w:ascii="Times New Roman" w:hAnsi="Times New Roman"/>
          <w:sz w:val="24"/>
          <w:szCs w:val="24"/>
        </w:rPr>
        <w:footnoteReference w:id="4"/>
      </w:r>
      <w:r>
        <w:rPr>
          <w:rFonts w:ascii="Times New Roman" w:hAnsi="Times New Roman"/>
          <w:sz w:val="24"/>
          <w:szCs w:val="24"/>
        </w:rPr>
        <w:t xml:space="preserve"> </w:t>
      </w:r>
      <w:r w:rsidR="00E47080">
        <w:rPr>
          <w:rFonts w:ascii="Times New Roman" w:hAnsi="Times New Roman"/>
          <w:sz w:val="24"/>
          <w:szCs w:val="24"/>
        </w:rPr>
        <w:t>A recent survey of immigrant small business owners found that 19% of respondents did not have a commercial lease in their name.</w:t>
      </w:r>
      <w:r w:rsidR="00E47080">
        <w:rPr>
          <w:rStyle w:val="FootnoteReference"/>
          <w:rFonts w:ascii="Times New Roman" w:hAnsi="Times New Roman"/>
          <w:sz w:val="24"/>
          <w:szCs w:val="24"/>
        </w:rPr>
        <w:footnoteReference w:id="5"/>
      </w:r>
    </w:p>
    <w:p w:rsidR="00B33E96" w:rsidRPr="00BA4471" w:rsidRDefault="007B0273" w:rsidP="00E47080">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w:t>
      </w:r>
      <w:r w:rsidR="00875ED0">
        <w:rPr>
          <w:rFonts w:ascii="Times New Roman" w:hAnsi="Times New Roman"/>
          <w:sz w:val="24"/>
          <w:szCs w:val="24"/>
        </w:rPr>
        <w:t>an effort to continue to address these</w:t>
      </w:r>
      <w:r>
        <w:rPr>
          <w:rFonts w:ascii="Times New Roman" w:hAnsi="Times New Roman"/>
          <w:sz w:val="24"/>
          <w:szCs w:val="24"/>
        </w:rPr>
        <w:t xml:space="preserve"> issues, Int. </w:t>
      </w:r>
      <w:r w:rsidR="002D35B9">
        <w:rPr>
          <w:rFonts w:ascii="Times New Roman" w:hAnsi="Times New Roman"/>
          <w:sz w:val="24"/>
          <w:szCs w:val="24"/>
        </w:rPr>
        <w:t xml:space="preserve">No. </w:t>
      </w:r>
      <w:r>
        <w:rPr>
          <w:rFonts w:ascii="Times New Roman" w:hAnsi="Times New Roman"/>
          <w:sz w:val="24"/>
          <w:szCs w:val="24"/>
        </w:rPr>
        <w:t xml:space="preserve">1410-B would strengthen existing protections against commercial tenant harassment, which </w:t>
      </w:r>
      <w:r w:rsidR="00293F30">
        <w:rPr>
          <w:rFonts w:ascii="Times New Roman" w:hAnsi="Times New Roman"/>
          <w:sz w:val="24"/>
          <w:szCs w:val="24"/>
        </w:rPr>
        <w:t>t</w:t>
      </w:r>
      <w:r w:rsidR="00263399">
        <w:rPr>
          <w:rFonts w:ascii="Times New Roman" w:hAnsi="Times New Roman"/>
          <w:sz w:val="24"/>
          <w:szCs w:val="24"/>
        </w:rPr>
        <w:t>he Council</w:t>
      </w:r>
      <w:r w:rsidR="0032360F">
        <w:rPr>
          <w:rFonts w:ascii="Times New Roman" w:hAnsi="Times New Roman"/>
          <w:sz w:val="24"/>
          <w:szCs w:val="24"/>
        </w:rPr>
        <w:t xml:space="preserve"> had</w:t>
      </w:r>
      <w:r w:rsidR="00263399">
        <w:rPr>
          <w:rFonts w:ascii="Times New Roman" w:hAnsi="Times New Roman"/>
          <w:sz w:val="24"/>
          <w:szCs w:val="24"/>
        </w:rPr>
        <w:t xml:space="preserve"> </w:t>
      </w:r>
      <w:r w:rsidR="00B860F0">
        <w:rPr>
          <w:rFonts w:ascii="Times New Roman" w:hAnsi="Times New Roman"/>
          <w:sz w:val="24"/>
          <w:szCs w:val="24"/>
        </w:rPr>
        <w:t xml:space="preserve">previously </w:t>
      </w:r>
      <w:r w:rsidR="00451B75">
        <w:rPr>
          <w:rFonts w:ascii="Times New Roman" w:hAnsi="Times New Roman"/>
          <w:sz w:val="24"/>
          <w:szCs w:val="24"/>
        </w:rPr>
        <w:t>established</w:t>
      </w:r>
      <w:r w:rsidR="00B860F0">
        <w:rPr>
          <w:rFonts w:ascii="Times New Roman" w:hAnsi="Times New Roman"/>
          <w:sz w:val="24"/>
          <w:szCs w:val="24"/>
        </w:rPr>
        <w:t xml:space="preserve"> by local law</w:t>
      </w:r>
      <w:r w:rsidR="00263399">
        <w:rPr>
          <w:rFonts w:ascii="Times New Roman" w:hAnsi="Times New Roman"/>
          <w:sz w:val="24"/>
          <w:szCs w:val="24"/>
        </w:rPr>
        <w:t xml:space="preserve"> in 2016</w:t>
      </w:r>
      <w:r>
        <w:rPr>
          <w:rFonts w:ascii="Times New Roman" w:hAnsi="Times New Roman"/>
          <w:sz w:val="24"/>
          <w:szCs w:val="24"/>
        </w:rPr>
        <w:t>.</w:t>
      </w:r>
    </w:p>
    <w:p w:rsidR="00FA77DC" w:rsidRPr="00FA77DC" w:rsidRDefault="00702F0C" w:rsidP="00FA77DC">
      <w:pPr>
        <w:pStyle w:val="ListParagraph"/>
        <w:numPr>
          <w:ilvl w:val="0"/>
          <w:numId w:val="1"/>
        </w:numPr>
        <w:spacing w:line="480" w:lineRule="auto"/>
        <w:jc w:val="both"/>
        <w:rPr>
          <w:rFonts w:ascii="Times New Roman" w:hAnsi="Times New Roman"/>
          <w:b/>
          <w:smallCaps/>
          <w:sz w:val="24"/>
          <w:szCs w:val="24"/>
          <w:u w:val="single"/>
        </w:rPr>
      </w:pPr>
      <w:r w:rsidRPr="00BA4471">
        <w:rPr>
          <w:rFonts w:ascii="Times New Roman" w:hAnsi="Times New Roman"/>
          <w:b/>
          <w:smallCaps/>
          <w:sz w:val="24"/>
          <w:szCs w:val="24"/>
          <w:u w:val="single"/>
        </w:rPr>
        <w:t>Legislative Analysis</w:t>
      </w:r>
    </w:p>
    <w:p w:rsidR="00DE0915" w:rsidRPr="00BA4471" w:rsidRDefault="00DE0915" w:rsidP="00FA77DC">
      <w:pPr>
        <w:pStyle w:val="ListParagraph"/>
        <w:spacing w:line="480" w:lineRule="auto"/>
        <w:jc w:val="both"/>
        <w:rPr>
          <w:rFonts w:ascii="Times New Roman" w:hAnsi="Times New Roman"/>
          <w:b/>
          <w:sz w:val="24"/>
          <w:szCs w:val="24"/>
        </w:rPr>
      </w:pPr>
      <w:r w:rsidRPr="00BA4471">
        <w:rPr>
          <w:rFonts w:ascii="Times New Roman" w:hAnsi="Times New Roman"/>
          <w:b/>
          <w:sz w:val="24"/>
          <w:szCs w:val="24"/>
        </w:rPr>
        <w:t xml:space="preserve">Int. No. </w:t>
      </w:r>
      <w:r>
        <w:rPr>
          <w:rFonts w:ascii="Times New Roman" w:hAnsi="Times New Roman"/>
          <w:b/>
          <w:sz w:val="24"/>
          <w:szCs w:val="24"/>
        </w:rPr>
        <w:t>1</w:t>
      </w:r>
      <w:r w:rsidR="007262CF">
        <w:rPr>
          <w:rFonts w:ascii="Times New Roman" w:hAnsi="Times New Roman"/>
          <w:b/>
          <w:sz w:val="24"/>
          <w:szCs w:val="24"/>
        </w:rPr>
        <w:t>410</w:t>
      </w:r>
      <w:r>
        <w:rPr>
          <w:rFonts w:ascii="Times New Roman" w:hAnsi="Times New Roman"/>
          <w:b/>
          <w:sz w:val="24"/>
          <w:szCs w:val="24"/>
        </w:rPr>
        <w:t>-B</w:t>
      </w:r>
    </w:p>
    <w:p w:rsidR="008C5172" w:rsidRDefault="00C47260" w:rsidP="008C5172">
      <w:pPr>
        <w:pStyle w:val="NormalWeb"/>
        <w:shd w:val="clear" w:color="auto" w:fill="FFFFFF"/>
        <w:spacing w:before="0" w:beforeAutospacing="0" w:after="0" w:afterAutospacing="0" w:line="480" w:lineRule="auto"/>
        <w:ind w:firstLine="720"/>
        <w:jc w:val="both"/>
        <w:rPr>
          <w:color w:val="000000"/>
        </w:rPr>
      </w:pPr>
      <w:r w:rsidRPr="00D65F1A">
        <w:rPr>
          <w:color w:val="000000"/>
        </w:rPr>
        <w:t xml:space="preserve">Int. </w:t>
      </w:r>
      <w:r w:rsidR="002D35B9">
        <w:rPr>
          <w:color w:val="000000"/>
        </w:rPr>
        <w:t xml:space="preserve">No. </w:t>
      </w:r>
      <w:r w:rsidRPr="00D65F1A">
        <w:rPr>
          <w:color w:val="000000"/>
        </w:rPr>
        <w:t>1</w:t>
      </w:r>
      <w:r w:rsidR="007262CF">
        <w:rPr>
          <w:color w:val="000000"/>
        </w:rPr>
        <w:t>41</w:t>
      </w:r>
      <w:r w:rsidRPr="00D65F1A">
        <w:rPr>
          <w:color w:val="000000"/>
        </w:rPr>
        <w:t xml:space="preserve">0-B would amend </w:t>
      </w:r>
      <w:r w:rsidRPr="00D65F1A">
        <w:rPr>
          <w:color w:val="000000"/>
          <w:shd w:val="clear" w:color="auto" w:fill="FFFFFF"/>
        </w:rPr>
        <w:t>Section</w:t>
      </w:r>
      <w:r w:rsidR="007262CF">
        <w:rPr>
          <w:color w:val="000000"/>
          <w:shd w:val="clear" w:color="auto" w:fill="FFFFFF"/>
        </w:rPr>
        <w:t>s</w:t>
      </w:r>
      <w:r w:rsidRPr="00D65F1A">
        <w:rPr>
          <w:color w:val="000000"/>
          <w:shd w:val="clear" w:color="auto" w:fill="FFFFFF"/>
        </w:rPr>
        <w:t xml:space="preserve"> 22-</w:t>
      </w:r>
      <w:r w:rsidR="007262CF">
        <w:rPr>
          <w:color w:val="000000"/>
          <w:shd w:val="clear" w:color="auto" w:fill="FFFFFF"/>
        </w:rPr>
        <w:t>9</w:t>
      </w:r>
      <w:r w:rsidRPr="00D65F1A">
        <w:rPr>
          <w:color w:val="000000"/>
          <w:shd w:val="clear" w:color="auto" w:fill="FFFFFF"/>
        </w:rPr>
        <w:t>01</w:t>
      </w:r>
      <w:r w:rsidR="007262CF">
        <w:rPr>
          <w:color w:val="000000"/>
          <w:shd w:val="clear" w:color="auto" w:fill="FFFFFF"/>
        </w:rPr>
        <w:t>, 22-902 and 22-903</w:t>
      </w:r>
      <w:r w:rsidRPr="00D65F1A">
        <w:rPr>
          <w:color w:val="000000"/>
          <w:shd w:val="clear" w:color="auto" w:fill="FFFFFF"/>
        </w:rPr>
        <w:t xml:space="preserve"> of the administrative code of the city of New York</w:t>
      </w:r>
      <w:r w:rsidRPr="00D65F1A">
        <w:rPr>
          <w:color w:val="000000"/>
        </w:rPr>
        <w:t xml:space="preserve">. </w:t>
      </w:r>
      <w:r w:rsidR="00D65F1A" w:rsidRPr="00D65F1A">
        <w:t xml:space="preserve">The bill would </w:t>
      </w:r>
      <w:r w:rsidR="007262CF">
        <w:t>redefine commercial tenant harassment as an act or omission by or on behalf of a landlord that “would reasonably cause” a commercial tenant to vacate their propert</w:t>
      </w:r>
      <w:r w:rsidR="002D35B9">
        <w:t>y</w:t>
      </w:r>
      <w:r w:rsidR="007262CF">
        <w:t xml:space="preserve">, or surrender or waive any rights under their lease or other rental agreement. Further, it would </w:t>
      </w:r>
      <w:r w:rsidR="006659D1">
        <w:t>amend the law to include three additional</w:t>
      </w:r>
      <w:r w:rsidR="007262CF">
        <w:t xml:space="preserve"> acts or omissions by or on behalf of a landlord that would constitute commercial tenant harassment:</w:t>
      </w:r>
      <w:r w:rsidR="008C5172">
        <w:t xml:space="preserve"> </w:t>
      </w:r>
      <w:r w:rsidR="008C5172">
        <w:rPr>
          <w:color w:val="000000"/>
        </w:rPr>
        <w:t>(</w:t>
      </w:r>
      <w:proofErr w:type="spellStart"/>
      <w:r w:rsidR="008C5172">
        <w:rPr>
          <w:color w:val="000000"/>
        </w:rPr>
        <w:t>i</w:t>
      </w:r>
      <w:proofErr w:type="spellEnd"/>
      <w:r w:rsidR="008C5172">
        <w:rPr>
          <w:color w:val="000000"/>
        </w:rPr>
        <w:t xml:space="preserve">) </w:t>
      </w:r>
      <w:r w:rsidR="006659D1" w:rsidRPr="006659D1">
        <w:rPr>
          <w:color w:val="000000"/>
        </w:rPr>
        <w:t>threatening a commercial tenant 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w:t>
      </w:r>
      <w:r w:rsidR="008C5172">
        <w:rPr>
          <w:color w:val="000000"/>
        </w:rPr>
        <w:t xml:space="preserve">; (ii) </w:t>
      </w:r>
      <w:r w:rsidR="006659D1" w:rsidRPr="006659D1">
        <w:rPr>
          <w:color w:val="000000"/>
        </w:rPr>
        <w:t>requesting identifying documentation that would disclose the citizenship status of a commercial tenant</w:t>
      </w:r>
      <w:r w:rsidR="008C5172">
        <w:rPr>
          <w:color w:val="000000"/>
        </w:rPr>
        <w:t>;</w:t>
      </w:r>
      <w:r w:rsidR="006659D1">
        <w:rPr>
          <w:color w:val="000000"/>
        </w:rPr>
        <w:t xml:space="preserve"> or</w:t>
      </w:r>
      <w:r w:rsidR="008C5172">
        <w:rPr>
          <w:color w:val="000000"/>
        </w:rPr>
        <w:t xml:space="preserve"> (iii) </w:t>
      </w:r>
      <w:r w:rsidR="006659D1" w:rsidRPr="006659D1">
        <w:rPr>
          <w:color w:val="000000"/>
        </w:rPr>
        <w:t>unreasonably refusing to cooperate with a tenant’s permitted repairs or construction activities</w:t>
      </w:r>
      <w:r w:rsidR="008C5172">
        <w:rPr>
          <w:color w:val="000000"/>
        </w:rPr>
        <w:t>.</w:t>
      </w:r>
    </w:p>
    <w:p w:rsidR="00BA4471" w:rsidRPr="006659D1" w:rsidRDefault="006659D1" w:rsidP="006659D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This bill would</w:t>
      </w:r>
      <w:r w:rsidR="00263399">
        <w:rPr>
          <w:rFonts w:ascii="Times New Roman" w:hAnsi="Times New Roman"/>
          <w:sz w:val="24"/>
          <w:szCs w:val="24"/>
        </w:rPr>
        <w:t xml:space="preserve"> also</w:t>
      </w:r>
      <w:r>
        <w:rPr>
          <w:rFonts w:ascii="Times New Roman" w:hAnsi="Times New Roman"/>
          <w:sz w:val="24"/>
          <w:szCs w:val="24"/>
        </w:rPr>
        <w:t xml:space="preserve"> raise </w:t>
      </w:r>
      <w:r w:rsidR="00263399">
        <w:rPr>
          <w:rFonts w:ascii="Times New Roman" w:hAnsi="Times New Roman"/>
          <w:sz w:val="24"/>
          <w:szCs w:val="24"/>
        </w:rPr>
        <w:t>civil penalties</w:t>
      </w:r>
      <w:r>
        <w:rPr>
          <w:rFonts w:ascii="Times New Roman" w:hAnsi="Times New Roman"/>
          <w:sz w:val="24"/>
          <w:szCs w:val="24"/>
        </w:rPr>
        <w:t xml:space="preserve"> for commercial tenant harassment to not less than ten thousand dollars and not more than fifty thousand dollars. </w:t>
      </w:r>
      <w:r w:rsidR="00263399">
        <w:rPr>
          <w:rFonts w:ascii="Times New Roman" w:hAnsi="Times New Roman"/>
          <w:sz w:val="24"/>
          <w:szCs w:val="24"/>
        </w:rPr>
        <w:t>Further, t</w:t>
      </w:r>
      <w:r>
        <w:rPr>
          <w:rFonts w:ascii="Times New Roman" w:hAnsi="Times New Roman"/>
          <w:sz w:val="24"/>
          <w:szCs w:val="24"/>
        </w:rPr>
        <w:t xml:space="preserve">he bill </w:t>
      </w:r>
      <w:r w:rsidR="00263399">
        <w:rPr>
          <w:rFonts w:ascii="Times New Roman" w:hAnsi="Times New Roman"/>
          <w:sz w:val="24"/>
          <w:szCs w:val="24"/>
        </w:rPr>
        <w:t>would</w:t>
      </w:r>
      <w:r>
        <w:rPr>
          <w:rFonts w:ascii="Times New Roman" w:hAnsi="Times New Roman"/>
          <w:sz w:val="24"/>
          <w:szCs w:val="24"/>
        </w:rPr>
        <w:t xml:space="preserve"> explicitly allow courts to issue an order to the Department of Buildings directing them not to approve construction documents, or issue or renew permits in cases where a commercial tenant has been the subject of commercial tenant harassment, for the following categories of work: (</w:t>
      </w:r>
      <w:proofErr w:type="spellStart"/>
      <w:r>
        <w:rPr>
          <w:rFonts w:ascii="Times New Roman" w:hAnsi="Times New Roman"/>
          <w:sz w:val="24"/>
          <w:szCs w:val="24"/>
        </w:rPr>
        <w:t>i</w:t>
      </w:r>
      <w:proofErr w:type="spellEnd"/>
      <w:r>
        <w:rPr>
          <w:rFonts w:ascii="Times New Roman" w:hAnsi="Times New Roman"/>
          <w:sz w:val="24"/>
          <w:szCs w:val="24"/>
        </w:rPr>
        <w:t xml:space="preserve">) </w:t>
      </w:r>
      <w:r w:rsidR="004D038F">
        <w:rPr>
          <w:rFonts w:ascii="Times New Roman" w:hAnsi="Times New Roman"/>
          <w:sz w:val="24"/>
          <w:szCs w:val="24"/>
        </w:rPr>
        <w:t>demolition of all or part of the property; (ii) change of use or occupancy or all or part of the property; and (iii) change to the layout, configuration or location of any portion of the property. The bill would provide exceptions to those categories of work for: (</w:t>
      </w:r>
      <w:proofErr w:type="spellStart"/>
      <w:r w:rsidR="004D038F">
        <w:rPr>
          <w:rFonts w:ascii="Times New Roman" w:hAnsi="Times New Roman"/>
          <w:sz w:val="24"/>
          <w:szCs w:val="24"/>
        </w:rPr>
        <w:t>i</w:t>
      </w:r>
      <w:proofErr w:type="spellEnd"/>
      <w:r w:rsidR="004D038F">
        <w:rPr>
          <w:rFonts w:ascii="Times New Roman" w:hAnsi="Times New Roman"/>
          <w:sz w:val="24"/>
          <w:szCs w:val="24"/>
        </w:rPr>
        <w:t>) work conducted to make a portion of the property accessible to people with disabilities; (ii) work conducted solely to remediate hazardous or impending hazardous conditions, or to protect public health and safety; (iii) work performed pursuant to a lease or other agreement executed prior to such court order; (iv) work performed pursuant to an agreement with the commercial tenant; and (v) other categories of work excluded by rule.</w:t>
      </w:r>
    </w:p>
    <w:p w:rsidR="00BA4471" w:rsidRPr="00BA4471" w:rsidRDefault="00BA4471" w:rsidP="00765652">
      <w:pPr>
        <w:pStyle w:val="ListParagraph"/>
        <w:spacing w:line="480" w:lineRule="auto"/>
        <w:jc w:val="both"/>
        <w:rPr>
          <w:rFonts w:ascii="Times New Roman" w:hAnsi="Times New Roman"/>
          <w:b/>
          <w:sz w:val="24"/>
          <w:szCs w:val="24"/>
        </w:rPr>
      </w:pPr>
    </w:p>
    <w:p w:rsidR="00375D63" w:rsidRPr="00375D63" w:rsidRDefault="005D04A6" w:rsidP="00375D63">
      <w:pPr>
        <w:tabs>
          <w:tab w:val="left" w:pos="720"/>
        </w:tabs>
        <w:jc w:val="center"/>
        <w:rPr>
          <w:rFonts w:ascii="Times New Roman" w:eastAsia="Times New Roman" w:hAnsi="Times New Roman"/>
          <w:sz w:val="24"/>
          <w:szCs w:val="24"/>
        </w:rPr>
      </w:pPr>
      <w:r w:rsidRPr="00BA4471">
        <w:rPr>
          <w:rFonts w:ascii="Times New Roman" w:hAnsi="Times New Roman"/>
          <w:sz w:val="24"/>
          <w:szCs w:val="24"/>
        </w:rPr>
        <w:br w:type="page"/>
      </w:r>
      <w:r w:rsidR="00375D63" w:rsidRPr="00375D63">
        <w:rPr>
          <w:rFonts w:ascii="Times New Roman" w:eastAsia="Times New Roman" w:hAnsi="Times New Roman"/>
          <w:sz w:val="24"/>
          <w:szCs w:val="24"/>
        </w:rPr>
        <w:t>Proposed Int. No. 1410-B</w:t>
      </w:r>
    </w:p>
    <w:p w:rsidR="00375D63" w:rsidRPr="00375D63" w:rsidRDefault="00375D63" w:rsidP="00375D63">
      <w:pPr>
        <w:spacing w:after="0" w:line="240" w:lineRule="auto"/>
        <w:jc w:val="center"/>
        <w:rPr>
          <w:rFonts w:ascii="Times New Roman" w:eastAsia="Times New Roman" w:hAnsi="Times New Roman"/>
          <w:sz w:val="24"/>
          <w:szCs w:val="24"/>
        </w:rPr>
      </w:pPr>
    </w:p>
    <w:p w:rsidR="00375D63" w:rsidRPr="00375D63" w:rsidRDefault="00375D63" w:rsidP="00375D63">
      <w:pPr>
        <w:spacing w:after="0" w:line="240" w:lineRule="auto"/>
        <w:jc w:val="both"/>
        <w:rPr>
          <w:rFonts w:ascii="Times New Roman" w:eastAsia="Times New Roman" w:hAnsi="Times New Roman"/>
          <w:sz w:val="24"/>
          <w:szCs w:val="24"/>
        </w:rPr>
      </w:pPr>
      <w:r w:rsidRPr="00375D63">
        <w:rPr>
          <w:rFonts w:ascii="Times New Roman" w:eastAsia="Times New Roman" w:hAnsi="Times New Roman"/>
          <w:sz w:val="24"/>
          <w:szCs w:val="24"/>
        </w:rPr>
        <w:t>By Council Members Gibson, Salamanca, King, Ayala, Rosenthal and Rivera</w:t>
      </w:r>
    </w:p>
    <w:p w:rsidR="00375D63" w:rsidRPr="00375D63" w:rsidRDefault="00375D63" w:rsidP="00375D63">
      <w:pPr>
        <w:spacing w:after="0" w:line="240" w:lineRule="auto"/>
        <w:jc w:val="both"/>
        <w:rPr>
          <w:rFonts w:ascii="Times New Roman" w:eastAsia="Times New Roman" w:hAnsi="Times New Roman"/>
          <w:sz w:val="24"/>
          <w:szCs w:val="24"/>
        </w:rPr>
      </w:pPr>
    </w:p>
    <w:p w:rsidR="00375D63" w:rsidRPr="00375D63" w:rsidRDefault="00375D63" w:rsidP="00375D63">
      <w:pPr>
        <w:spacing w:after="0" w:line="240" w:lineRule="auto"/>
        <w:jc w:val="center"/>
        <w:rPr>
          <w:rFonts w:ascii="Times New Roman" w:eastAsia="Times New Roman" w:hAnsi="Times New Roman"/>
          <w:sz w:val="24"/>
          <w:szCs w:val="24"/>
        </w:rPr>
      </w:pPr>
      <w:r w:rsidRPr="00375D63">
        <w:rPr>
          <w:rFonts w:ascii="Times New Roman" w:eastAsia="Times New Roman" w:hAnsi="Times New Roman"/>
          <w:sz w:val="24"/>
          <w:szCs w:val="24"/>
        </w:rPr>
        <w:t>A Local Law</w:t>
      </w:r>
    </w:p>
    <w:p w:rsidR="00375D63" w:rsidRPr="00375D63" w:rsidRDefault="00375D63" w:rsidP="00375D63">
      <w:pPr>
        <w:spacing w:after="0" w:line="240" w:lineRule="auto"/>
        <w:jc w:val="both"/>
        <w:rPr>
          <w:rFonts w:ascii="Times New Roman" w:eastAsia="Times New Roman" w:hAnsi="Times New Roman"/>
          <w:sz w:val="24"/>
          <w:szCs w:val="24"/>
        </w:rPr>
      </w:pPr>
    </w:p>
    <w:p w:rsidR="00375D63" w:rsidRPr="00375D63" w:rsidRDefault="00375D63" w:rsidP="00375D63">
      <w:pPr>
        <w:spacing w:after="0" w:line="240" w:lineRule="auto"/>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To amend the </w:t>
      </w:r>
      <w:sdt>
        <w:sdtPr>
          <w:rPr>
            <w:rFonts w:ascii="Times New Roman" w:eastAsia="Times New Roman" w:hAnsi="Times New Roman"/>
            <w:sz w:val="24"/>
            <w:szCs w:val="24"/>
          </w:rPr>
          <w:id w:val="1993222445"/>
          <w:placeholder>
            <w:docPart w:val="610C03D99A8D4012A7358916A53B3C42"/>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375D63">
            <w:rPr>
              <w:rFonts w:ascii="Times New Roman" w:eastAsia="Times New Roman" w:hAnsi="Times New Roman"/>
              <w:sz w:val="24"/>
              <w:szCs w:val="24"/>
            </w:rPr>
            <w:t>administrative code of the city of New York</w:t>
          </w:r>
        </w:sdtContent>
      </w:sdt>
      <w:r w:rsidRPr="00375D63">
        <w:rPr>
          <w:rFonts w:ascii="Times New Roman" w:eastAsia="Times New Roman" w:hAnsi="Times New Roman"/>
          <w:sz w:val="24"/>
          <w:szCs w:val="24"/>
        </w:rPr>
        <w:t xml:space="preserve">, in relation to commercial tenant harassment </w:t>
      </w:r>
    </w:p>
    <w:p w:rsidR="00375D63" w:rsidRPr="00375D63" w:rsidRDefault="00375D63" w:rsidP="00375D63">
      <w:pPr>
        <w:spacing w:after="0" w:line="240" w:lineRule="auto"/>
        <w:jc w:val="both"/>
        <w:rPr>
          <w:rFonts w:ascii="Times New Roman" w:eastAsia="Times New Roman" w:hAnsi="Times New Roman"/>
          <w:sz w:val="24"/>
          <w:szCs w:val="24"/>
          <w:u w:val="single"/>
        </w:rPr>
      </w:pPr>
    </w:p>
    <w:p w:rsidR="00375D63" w:rsidRPr="00375D63" w:rsidRDefault="00375D63" w:rsidP="00375D63">
      <w:pPr>
        <w:spacing w:after="0" w:line="480" w:lineRule="auto"/>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Be it enacted by the Council as follows: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Section 1. Section 22-901 of the administrative code of the city of New York, as added by local law number 77 for the year 2016, is amended by adding a new definition of “covered categories of work” in alphabetical order to read as follows:</w:t>
      </w:r>
    </w:p>
    <w:p w:rsidR="00375D63" w:rsidRPr="00375D63" w:rsidRDefault="00375D63" w:rsidP="00375D63">
      <w:pPr>
        <w:spacing w:after="0" w:line="240" w:lineRule="auto"/>
        <w:jc w:val="both"/>
        <w:rPr>
          <w:rFonts w:ascii="Times New Roman" w:eastAsia="Times New Roman" w:hAnsi="Times New Roman"/>
          <w:sz w:val="24"/>
          <w:szCs w:val="24"/>
          <w:u w:val="single"/>
        </w:rPr>
      </w:pPr>
    </w:p>
    <w:p w:rsidR="00375D63" w:rsidRPr="00375D63" w:rsidRDefault="00375D63" w:rsidP="00375D63">
      <w:pPr>
        <w:spacing w:after="0" w:line="240" w:lineRule="auto"/>
        <w:ind w:left="360"/>
        <w:jc w:val="both"/>
        <w:rPr>
          <w:rFonts w:ascii="Times New Roman" w:eastAsia="Times New Roman" w:hAnsi="Times New Roman"/>
          <w:sz w:val="24"/>
          <w:szCs w:val="24"/>
          <w:u w:val="single"/>
        </w:rPr>
      </w:pPr>
      <w:r w:rsidRPr="00375D63">
        <w:rPr>
          <w:rFonts w:ascii="Times New Roman" w:eastAsia="Times New Roman" w:hAnsi="Times New Roman"/>
          <w:b/>
          <w:sz w:val="24"/>
          <w:szCs w:val="24"/>
          <w:u w:val="single"/>
        </w:rPr>
        <w:t>Covered categories of work.</w:t>
      </w:r>
      <w:r w:rsidRPr="00375D63">
        <w:rPr>
          <w:rFonts w:ascii="Times New Roman" w:eastAsia="Times New Roman" w:hAnsi="Times New Roman"/>
          <w:sz w:val="24"/>
          <w:szCs w:val="24"/>
          <w:u w:val="single"/>
        </w:rPr>
        <w:t xml:space="preserve"> The term “covered categories of work” means the following categories of work at a covered property:</w:t>
      </w:r>
    </w:p>
    <w:p w:rsidR="00375D63" w:rsidRPr="00375D63" w:rsidRDefault="00375D63" w:rsidP="00375D63">
      <w:pPr>
        <w:spacing w:after="0" w:line="240" w:lineRule="auto"/>
        <w:jc w:val="both"/>
        <w:rPr>
          <w:rFonts w:ascii="Times New Roman" w:eastAsia="Times New Roman" w:hAnsi="Times New Roman"/>
          <w:sz w:val="24"/>
          <w:szCs w:val="24"/>
          <w:u w:val="single"/>
        </w:rPr>
      </w:pPr>
    </w:p>
    <w:p w:rsidR="00375D63" w:rsidRPr="00375D63" w:rsidRDefault="00375D63" w:rsidP="00375D63">
      <w:pPr>
        <w:tabs>
          <w:tab w:val="left" w:pos="1080"/>
        </w:tabs>
        <w:spacing w:after="0" w:line="240" w:lineRule="auto"/>
        <w:ind w:left="72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1. Demolition of all or part of such covered property;</w:t>
      </w:r>
    </w:p>
    <w:p w:rsidR="00375D63" w:rsidRPr="00375D63" w:rsidRDefault="00375D63" w:rsidP="00375D63">
      <w:pPr>
        <w:spacing w:after="0" w:line="240" w:lineRule="auto"/>
        <w:ind w:left="360" w:firstLine="360"/>
        <w:jc w:val="both"/>
        <w:rPr>
          <w:rFonts w:ascii="Times New Roman" w:eastAsia="Times New Roman" w:hAnsi="Times New Roman"/>
          <w:sz w:val="24"/>
          <w:szCs w:val="24"/>
          <w:u w:val="single"/>
        </w:rPr>
      </w:pPr>
    </w:p>
    <w:p w:rsidR="00375D63" w:rsidRPr="00375D63" w:rsidRDefault="00375D63" w:rsidP="00375D63">
      <w:pPr>
        <w:tabs>
          <w:tab w:val="left" w:pos="990"/>
        </w:tabs>
        <w:spacing w:after="0" w:line="240" w:lineRule="auto"/>
        <w:ind w:left="72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 xml:space="preserve">2. </w:t>
      </w:r>
      <w:r w:rsidRPr="00375D63">
        <w:rPr>
          <w:rFonts w:ascii="Times New Roman" w:eastAsia="Times New Roman" w:hAnsi="Times New Roman"/>
          <w:sz w:val="24"/>
          <w:szCs w:val="24"/>
          <w:u w:val="single"/>
        </w:rPr>
        <w:tab/>
        <w:t>Change of use or occupancy of all or part of such covered property; or</w:t>
      </w:r>
    </w:p>
    <w:p w:rsidR="00375D63" w:rsidRPr="00375D63" w:rsidRDefault="00375D63" w:rsidP="00375D63">
      <w:pPr>
        <w:spacing w:after="0" w:line="240" w:lineRule="auto"/>
        <w:ind w:left="360" w:firstLine="360"/>
        <w:jc w:val="both"/>
        <w:rPr>
          <w:rFonts w:ascii="Times New Roman" w:eastAsia="Times New Roman" w:hAnsi="Times New Roman"/>
          <w:sz w:val="24"/>
          <w:szCs w:val="24"/>
          <w:u w:val="single"/>
        </w:rPr>
      </w:pPr>
    </w:p>
    <w:p w:rsidR="00375D63" w:rsidRPr="00375D63" w:rsidRDefault="00375D63" w:rsidP="00375D63">
      <w:pPr>
        <w:spacing w:after="0" w:line="240" w:lineRule="auto"/>
        <w:ind w:left="72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3. Any change to the layout, configuration, or location of any portion of such covered property.</w:t>
      </w:r>
    </w:p>
    <w:p w:rsidR="00375D63" w:rsidRPr="00375D63" w:rsidRDefault="00375D63" w:rsidP="00375D63">
      <w:pPr>
        <w:spacing w:after="0" w:line="240" w:lineRule="auto"/>
        <w:ind w:left="360"/>
        <w:jc w:val="both"/>
        <w:rPr>
          <w:rFonts w:ascii="Times New Roman" w:eastAsia="Times New Roman" w:hAnsi="Times New Roman"/>
          <w:strike/>
          <w:color w:val="FF0000"/>
          <w:sz w:val="24"/>
          <w:szCs w:val="24"/>
          <w:u w:val="single"/>
        </w:rPr>
      </w:pPr>
    </w:p>
    <w:p w:rsidR="00375D63" w:rsidRPr="00375D63" w:rsidRDefault="00375D63" w:rsidP="00375D63">
      <w:pPr>
        <w:spacing w:after="0" w:line="240" w:lineRule="auto"/>
        <w:ind w:left="360" w:firstLine="360"/>
        <w:jc w:val="both"/>
        <w:rPr>
          <w:rFonts w:ascii="Times New Roman" w:eastAsia="Times New Roman" w:hAnsi="Times New Roman"/>
          <w:sz w:val="24"/>
          <w:szCs w:val="24"/>
          <w:u w:val="single"/>
        </w:rPr>
      </w:pPr>
      <w:r w:rsidRPr="00375D63">
        <w:rPr>
          <w:rFonts w:ascii="Times New Roman" w:eastAsia="Times New Roman" w:hAnsi="Times New Roman"/>
          <w:b/>
          <w:sz w:val="24"/>
          <w:szCs w:val="24"/>
          <w:u w:val="single"/>
        </w:rPr>
        <w:t>Exceptions:</w:t>
      </w:r>
    </w:p>
    <w:p w:rsidR="00375D63" w:rsidRPr="00375D63" w:rsidRDefault="00375D63" w:rsidP="00375D63">
      <w:pPr>
        <w:spacing w:after="0" w:line="240" w:lineRule="auto"/>
        <w:ind w:left="720" w:hanging="360"/>
        <w:contextualSpacing/>
        <w:rPr>
          <w:rFonts w:ascii="Times New Roman" w:eastAsia="Times New Roman" w:hAnsi="Times New Roman"/>
          <w:color w:val="FF0000"/>
          <w:sz w:val="24"/>
          <w:szCs w:val="24"/>
          <w:u w:val="single"/>
        </w:rPr>
      </w:pPr>
    </w:p>
    <w:p w:rsidR="00375D63" w:rsidRPr="00375D63" w:rsidRDefault="00375D63" w:rsidP="00375D63">
      <w:pPr>
        <w:spacing w:after="0" w:line="240" w:lineRule="auto"/>
        <w:ind w:left="1440" w:hanging="360"/>
        <w:jc w:val="both"/>
        <w:rPr>
          <w:rFonts w:ascii="Times New Roman" w:eastAsia="Times New Roman" w:hAnsi="Times New Roman"/>
          <w:color w:val="FF0000"/>
          <w:sz w:val="24"/>
          <w:szCs w:val="24"/>
          <w:u w:val="single"/>
        </w:rPr>
      </w:pPr>
      <w:r w:rsidRPr="00375D63">
        <w:rPr>
          <w:rFonts w:ascii="Times New Roman" w:eastAsia="Times New Roman" w:hAnsi="Times New Roman"/>
          <w:sz w:val="24"/>
          <w:szCs w:val="24"/>
          <w:u w:val="single"/>
        </w:rPr>
        <w:t>1.</w:t>
      </w:r>
      <w:r w:rsidRPr="00375D63">
        <w:rPr>
          <w:rFonts w:ascii="Times New Roman" w:eastAsia="Times New Roman" w:hAnsi="Times New Roman"/>
          <w:sz w:val="24"/>
          <w:szCs w:val="24"/>
          <w:u w:val="single"/>
        </w:rPr>
        <w:tab/>
        <w:t xml:space="preserve">Work conducted in whole or in part for the purpose of making any portion of such covered property accessible to persons with disabilities. </w:t>
      </w:r>
    </w:p>
    <w:p w:rsidR="00375D63" w:rsidRPr="00375D63" w:rsidRDefault="00375D63" w:rsidP="00375D63">
      <w:pPr>
        <w:spacing w:after="0" w:line="240" w:lineRule="auto"/>
        <w:ind w:left="1440" w:hanging="36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 xml:space="preserve">2. </w:t>
      </w:r>
      <w:r w:rsidRPr="00375D63">
        <w:rPr>
          <w:rFonts w:ascii="Times New Roman" w:eastAsia="Times New Roman" w:hAnsi="Times New Roman"/>
          <w:sz w:val="24"/>
          <w:szCs w:val="24"/>
          <w:u w:val="single"/>
        </w:rPr>
        <w:tab/>
        <w:t xml:space="preserve">Work conducted solely for the purpose of remediating hazardous or impending hazardous conditions, or protecting public health and safety. </w:t>
      </w:r>
    </w:p>
    <w:p w:rsidR="00375D63" w:rsidRPr="00375D63" w:rsidRDefault="00375D63" w:rsidP="00375D63">
      <w:pPr>
        <w:spacing w:after="0" w:line="240" w:lineRule="auto"/>
        <w:ind w:left="1440" w:hanging="36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3.</w:t>
      </w:r>
      <w:r w:rsidRPr="00375D63">
        <w:rPr>
          <w:rFonts w:ascii="Times New Roman" w:eastAsia="Times New Roman" w:hAnsi="Times New Roman"/>
          <w:sz w:val="24"/>
          <w:szCs w:val="24"/>
          <w:u w:val="single"/>
        </w:rPr>
        <w:tab/>
        <w:t xml:space="preserve">Work performed pursuant to a lease or other agreement executed prior to the issuance of an order pursuant to paragraph (2) of subdivision </w:t>
      </w:r>
      <w:proofErr w:type="gramStart"/>
      <w:r w:rsidRPr="00375D63">
        <w:rPr>
          <w:rFonts w:ascii="Times New Roman" w:eastAsia="Times New Roman" w:hAnsi="Times New Roman"/>
          <w:sz w:val="24"/>
          <w:szCs w:val="24"/>
          <w:u w:val="single"/>
        </w:rPr>
        <w:t>a of</w:t>
      </w:r>
      <w:proofErr w:type="gramEnd"/>
      <w:r w:rsidRPr="00375D63">
        <w:rPr>
          <w:rFonts w:ascii="Times New Roman" w:eastAsia="Times New Roman" w:hAnsi="Times New Roman"/>
          <w:sz w:val="24"/>
          <w:szCs w:val="24"/>
          <w:u w:val="single"/>
        </w:rPr>
        <w:t xml:space="preserve"> section 22-903.</w:t>
      </w:r>
    </w:p>
    <w:p w:rsidR="00375D63" w:rsidRPr="00375D63" w:rsidRDefault="00375D63" w:rsidP="00375D63">
      <w:pPr>
        <w:spacing w:after="0" w:line="240" w:lineRule="auto"/>
        <w:ind w:left="1440" w:hanging="36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 xml:space="preserve">4. </w:t>
      </w:r>
      <w:r w:rsidRPr="00375D63">
        <w:rPr>
          <w:rFonts w:ascii="Times New Roman" w:eastAsia="Times New Roman" w:hAnsi="Times New Roman"/>
          <w:sz w:val="24"/>
          <w:szCs w:val="24"/>
          <w:u w:val="single"/>
        </w:rPr>
        <w:tab/>
        <w:t>Work performed pursuant to an agreement entered into by a tenant of such covered property.</w:t>
      </w:r>
    </w:p>
    <w:p w:rsidR="00375D63" w:rsidRPr="00375D63" w:rsidRDefault="00375D63" w:rsidP="00375D63">
      <w:pPr>
        <w:spacing w:after="0" w:line="240" w:lineRule="auto"/>
        <w:ind w:left="1440" w:hanging="360"/>
        <w:jc w:val="both"/>
        <w:rPr>
          <w:rFonts w:ascii="Times New Roman" w:eastAsia="Times New Roman" w:hAnsi="Times New Roman"/>
          <w:sz w:val="24"/>
          <w:szCs w:val="24"/>
          <w:u w:val="single"/>
        </w:rPr>
      </w:pPr>
    </w:p>
    <w:p w:rsidR="00375D63" w:rsidRPr="00375D63" w:rsidRDefault="00375D63" w:rsidP="00375D63">
      <w:pPr>
        <w:spacing w:after="0" w:line="240" w:lineRule="auto"/>
        <w:ind w:left="1440" w:hanging="36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5. Other categories of work that are excluded from the definition of covered categories of work by rule of the department.</w:t>
      </w:r>
    </w:p>
    <w:p w:rsidR="00375D63" w:rsidRPr="00375D63" w:rsidRDefault="00375D63" w:rsidP="00375D63">
      <w:pPr>
        <w:spacing w:after="0" w:line="240" w:lineRule="auto"/>
        <w:ind w:left="360"/>
        <w:jc w:val="both"/>
        <w:rPr>
          <w:rFonts w:ascii="Times New Roman" w:eastAsia="Times New Roman" w:hAnsi="Times New Roman"/>
          <w:sz w:val="24"/>
          <w:szCs w:val="24"/>
          <w:u w:val="single"/>
        </w:rPr>
      </w:pPr>
    </w:p>
    <w:p w:rsidR="00375D63" w:rsidRPr="00375D63" w:rsidRDefault="00375D63" w:rsidP="00375D63">
      <w:pPr>
        <w:spacing w:after="0" w:line="240" w:lineRule="auto"/>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 xml:space="preserve">    </w:t>
      </w:r>
    </w:p>
    <w:p w:rsidR="00375D63" w:rsidRPr="00375D63" w:rsidRDefault="00375D63" w:rsidP="00375D63">
      <w:pPr>
        <w:spacing w:after="0" w:line="240" w:lineRule="auto"/>
        <w:jc w:val="both"/>
        <w:rPr>
          <w:rFonts w:ascii="Times New Roman" w:eastAsia="Times New Roman" w:hAnsi="Times New Roman"/>
          <w:sz w:val="24"/>
          <w:szCs w:val="24"/>
          <w:u w:val="single"/>
        </w:rPr>
      </w:pPr>
    </w:p>
    <w:p w:rsidR="00375D63" w:rsidRPr="00375D63" w:rsidRDefault="00375D63" w:rsidP="00375D63">
      <w:pPr>
        <w:spacing w:after="0" w:line="240" w:lineRule="auto"/>
        <w:jc w:val="both"/>
        <w:rPr>
          <w:rFonts w:ascii="Times New Roman" w:eastAsia="Times New Roman" w:hAnsi="Times New Roman"/>
          <w:b/>
          <w:i/>
          <w:sz w:val="24"/>
          <w:szCs w:val="24"/>
          <w:u w:val="single"/>
        </w:rPr>
      </w:pP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2. Subdivision a of section 22-902 of the administrative code of the city of New York, as added by local law number 77 for the year 2016, is amended to read as follows: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a. A landlord shall not engage in commercial tenant harassment. Except as provided in subdivision b of this section, commercial tenant harassment is any act or omission by or on behalf of a landlord that (</w:t>
      </w:r>
      <w:proofErr w:type="spellStart"/>
      <w:r w:rsidRPr="00375D63">
        <w:rPr>
          <w:rFonts w:ascii="Times New Roman" w:eastAsia="Times New Roman" w:hAnsi="Times New Roman"/>
          <w:sz w:val="24"/>
          <w:szCs w:val="24"/>
        </w:rPr>
        <w:t>i</w:t>
      </w:r>
      <w:proofErr w:type="spellEnd"/>
      <w:r w:rsidRPr="00375D63">
        <w:rPr>
          <w:rFonts w:ascii="Times New Roman" w:eastAsia="Times New Roman" w:hAnsi="Times New Roman"/>
          <w:sz w:val="24"/>
          <w:szCs w:val="24"/>
        </w:rPr>
        <w:t xml:space="preserve">) [is intended to] </w:t>
      </w:r>
      <w:r w:rsidRPr="00375D63">
        <w:rPr>
          <w:rFonts w:ascii="Times New Roman" w:eastAsia="Times New Roman" w:hAnsi="Times New Roman"/>
          <w:sz w:val="24"/>
          <w:szCs w:val="24"/>
          <w:u w:val="single"/>
        </w:rPr>
        <w:t>would reasonably</w:t>
      </w:r>
      <w:r w:rsidRPr="00375D63">
        <w:rPr>
          <w:rFonts w:ascii="Times New Roman" w:eastAsia="Times New Roman" w:hAnsi="Times New Roman"/>
          <w:sz w:val="24"/>
          <w:szCs w:val="24"/>
        </w:rPr>
        <w:t xml:space="preserve"> cause a commercial tenant to vacate covered property, or to surrender or waive any rights under a lease or other rental agreement or under applicable law in relation to such covered property, and (ii) includes one or more of the following:</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1. </w:t>
      </w:r>
      <w:proofErr w:type="gramStart"/>
      <w:r w:rsidRPr="00375D63">
        <w:rPr>
          <w:rFonts w:ascii="Times New Roman" w:eastAsia="Times New Roman" w:hAnsi="Times New Roman"/>
          <w:sz w:val="24"/>
          <w:szCs w:val="24"/>
        </w:rPr>
        <w:t>using</w:t>
      </w:r>
      <w:proofErr w:type="gramEnd"/>
      <w:r w:rsidRPr="00375D63">
        <w:rPr>
          <w:rFonts w:ascii="Times New Roman" w:eastAsia="Times New Roman" w:hAnsi="Times New Roman"/>
          <w:sz w:val="24"/>
          <w:szCs w:val="24"/>
        </w:rPr>
        <w:t xml:space="preserve"> force against or making express or implied threats that force will be used against a commercial tenant or such tenant’s invitee;</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2. </w:t>
      </w:r>
      <w:proofErr w:type="gramStart"/>
      <w:r w:rsidRPr="00375D63">
        <w:rPr>
          <w:rFonts w:ascii="Times New Roman" w:eastAsia="Times New Roman" w:hAnsi="Times New Roman"/>
          <w:sz w:val="24"/>
          <w:szCs w:val="24"/>
        </w:rPr>
        <w:t>causing</w:t>
      </w:r>
      <w:proofErr w:type="gramEnd"/>
      <w:r w:rsidRPr="00375D63">
        <w:rPr>
          <w:rFonts w:ascii="Times New Roman" w:eastAsia="Times New Roman" w:hAnsi="Times New Roman"/>
          <w:sz w:val="24"/>
          <w:szCs w:val="24"/>
        </w:rPr>
        <w:t xml:space="preserve"> repeated interruptions or discontinuances of one or more essential services;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3. </w:t>
      </w:r>
      <w:proofErr w:type="gramStart"/>
      <w:r w:rsidRPr="00375D63">
        <w:rPr>
          <w:rFonts w:ascii="Times New Roman" w:eastAsia="Times New Roman" w:hAnsi="Times New Roman"/>
          <w:sz w:val="24"/>
          <w:szCs w:val="24"/>
        </w:rPr>
        <w:t>causing</w:t>
      </w:r>
      <w:proofErr w:type="gramEnd"/>
      <w:r w:rsidRPr="00375D63">
        <w:rPr>
          <w:rFonts w:ascii="Times New Roman" w:eastAsia="Times New Roman" w:hAnsi="Times New Roman"/>
          <w:sz w:val="24"/>
          <w:szCs w:val="24"/>
        </w:rPr>
        <w:t xml:space="preserve"> an interruption or discontinuance of an essential service for an extended period of time;</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4. </w:t>
      </w:r>
      <w:proofErr w:type="gramStart"/>
      <w:r w:rsidRPr="00375D63">
        <w:rPr>
          <w:rFonts w:ascii="Times New Roman" w:eastAsia="Times New Roman" w:hAnsi="Times New Roman"/>
          <w:sz w:val="24"/>
          <w:szCs w:val="24"/>
        </w:rPr>
        <w:t>causing</w:t>
      </w:r>
      <w:proofErr w:type="gramEnd"/>
      <w:r w:rsidRPr="00375D63">
        <w:rPr>
          <w:rFonts w:ascii="Times New Roman" w:eastAsia="Times New Roman" w:hAnsi="Times New Roman"/>
          <w:sz w:val="24"/>
          <w:szCs w:val="24"/>
        </w:rPr>
        <w:t xml:space="preserve"> an interruption or discontinuance of an essential service where such interruption or discontinuance substantially interferes with a commercial tenant’s business;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5.  </w:t>
      </w:r>
      <w:proofErr w:type="gramStart"/>
      <w:r w:rsidRPr="00375D63">
        <w:rPr>
          <w:rFonts w:ascii="Times New Roman" w:eastAsia="Times New Roman" w:hAnsi="Times New Roman"/>
          <w:sz w:val="24"/>
          <w:szCs w:val="24"/>
        </w:rPr>
        <w:t>repeatedly</w:t>
      </w:r>
      <w:proofErr w:type="gramEnd"/>
      <w:r w:rsidRPr="00375D63">
        <w:rPr>
          <w:rFonts w:ascii="Times New Roman" w:eastAsia="Times New Roman" w:hAnsi="Times New Roman"/>
          <w:sz w:val="24"/>
          <w:szCs w:val="24"/>
        </w:rPr>
        <w:t xml:space="preserve"> commencing frivolous court proceedings against a commercial tenant;</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6. </w:t>
      </w:r>
      <w:proofErr w:type="gramStart"/>
      <w:r w:rsidRPr="00375D63">
        <w:rPr>
          <w:rFonts w:ascii="Times New Roman" w:eastAsia="Times New Roman" w:hAnsi="Times New Roman"/>
          <w:sz w:val="24"/>
          <w:szCs w:val="24"/>
        </w:rPr>
        <w:t>removing</w:t>
      </w:r>
      <w:proofErr w:type="gramEnd"/>
      <w:r w:rsidRPr="00375D63">
        <w:rPr>
          <w:rFonts w:ascii="Times New Roman" w:eastAsia="Times New Roman" w:hAnsi="Times New Roman"/>
          <w:sz w:val="24"/>
          <w:szCs w:val="24"/>
        </w:rPr>
        <w:t xml:space="preserve"> from a covered property any personal property belonging to a commercial tenant or such tenant’s invitee;</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7. removing the door at the entrance to a covered property occupied by a commercial tenant; removing, plugging or otherwise rendering the lock on such entrance door inoperable; or changing the lock on such entrance door without supplying a key to the new lock to the commercial tenant occupying the covered property;</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8. preventing a commercial tenant or such tenant’s invitee from entering a covered property occupied by such tenant;</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9. </w:t>
      </w:r>
      <w:proofErr w:type="gramStart"/>
      <w:r w:rsidRPr="00375D63">
        <w:rPr>
          <w:rFonts w:ascii="Times New Roman" w:eastAsia="Times New Roman" w:hAnsi="Times New Roman"/>
          <w:sz w:val="24"/>
          <w:szCs w:val="24"/>
        </w:rPr>
        <w:t>substantially</w:t>
      </w:r>
      <w:proofErr w:type="gramEnd"/>
      <w:r w:rsidRPr="00375D63">
        <w:rPr>
          <w:rFonts w:ascii="Times New Roman" w:eastAsia="Times New Roman" w:hAnsi="Times New Roman"/>
          <w:sz w:val="24"/>
          <w:szCs w:val="24"/>
        </w:rPr>
        <w:t xml:space="preserve"> interfering with a commercial tenant’s business by commencing unnecessary construction or repairs on or near covered property; [or]</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10. </w:t>
      </w:r>
      <w:proofErr w:type="gramStart"/>
      <w:r w:rsidRPr="00375D63">
        <w:rPr>
          <w:rFonts w:ascii="Times New Roman" w:eastAsia="Times New Roman" w:hAnsi="Times New Roman"/>
          <w:sz w:val="24"/>
          <w:szCs w:val="24"/>
        </w:rPr>
        <w:t>engaging</w:t>
      </w:r>
      <w:proofErr w:type="gramEnd"/>
      <w:r w:rsidRPr="00375D63">
        <w:rPr>
          <w:rFonts w:ascii="Times New Roman" w:eastAsia="Times New Roman" w:hAnsi="Times New Roman"/>
          <w:sz w:val="24"/>
          <w:szCs w:val="24"/>
        </w:rPr>
        <w:t xml:space="preserve"> in any other repeated or enduring acts or omissions that substantially interfere with the operation of a commercial tenant’s business</w:t>
      </w:r>
      <w:r w:rsidRPr="00375D63" w:rsidDel="00924B6D">
        <w:rPr>
          <w:rFonts w:ascii="Times New Roman" w:eastAsia="Times New Roman" w:hAnsi="Times New Roman"/>
          <w:sz w:val="24"/>
          <w:szCs w:val="24"/>
        </w:rPr>
        <w:t xml:space="preserve"> </w:t>
      </w:r>
      <w:r w:rsidRPr="00375D63">
        <w:rPr>
          <w:rFonts w:ascii="Times New Roman" w:eastAsia="Times New Roman" w:hAnsi="Times New Roman"/>
          <w:sz w:val="24"/>
          <w:szCs w:val="24"/>
        </w:rPr>
        <w:t xml:space="preserve">[.] </w:t>
      </w:r>
      <w:r w:rsidRPr="00375D63">
        <w:rPr>
          <w:rFonts w:ascii="Times New Roman" w:eastAsia="Times New Roman" w:hAnsi="Times New Roman"/>
          <w:sz w:val="24"/>
          <w:szCs w:val="24"/>
          <w:u w:val="single"/>
        </w:rPr>
        <w:t>;</w:t>
      </w:r>
    </w:p>
    <w:p w:rsidR="00375D63" w:rsidRPr="00375D63" w:rsidRDefault="00375D63" w:rsidP="00375D63">
      <w:pPr>
        <w:spacing w:after="0" w:line="480" w:lineRule="auto"/>
        <w:ind w:firstLine="72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 xml:space="preserve">11. threatening a commercial tenant 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 </w:t>
      </w:r>
    </w:p>
    <w:p w:rsidR="00375D63" w:rsidRPr="00375D63" w:rsidRDefault="00375D63" w:rsidP="00375D63">
      <w:pPr>
        <w:spacing w:after="0" w:line="480" w:lineRule="auto"/>
        <w:ind w:firstLine="720"/>
        <w:jc w:val="both"/>
        <w:rPr>
          <w:rFonts w:ascii="Times New Roman" w:eastAsia="Times New Roman" w:hAnsi="Times New Roman"/>
          <w:bCs/>
          <w:sz w:val="24"/>
          <w:szCs w:val="24"/>
          <w:u w:val="single"/>
        </w:rPr>
      </w:pPr>
      <w:r w:rsidRPr="00375D63">
        <w:rPr>
          <w:rFonts w:ascii="Times New Roman" w:eastAsia="Times New Roman" w:hAnsi="Times New Roman"/>
          <w:sz w:val="24"/>
          <w:szCs w:val="24"/>
          <w:u w:val="single"/>
        </w:rPr>
        <w:t xml:space="preserve">12. </w:t>
      </w:r>
      <w:r w:rsidRPr="00375D63">
        <w:rPr>
          <w:rFonts w:ascii="Times New Roman" w:eastAsia="Times New Roman" w:hAnsi="Times New Roman"/>
          <w:bCs/>
          <w:sz w:val="24"/>
          <w:szCs w:val="24"/>
          <w:u w:val="single"/>
        </w:rPr>
        <w:t>requesting identifying documentation that would disclose the citizenship status of a commercial tenant, an invitee of a commercial tenant or any person seeking entry to the covered property in order to patronize such commercial tenant; or</w:t>
      </w:r>
    </w:p>
    <w:p w:rsidR="00375D63" w:rsidRPr="00375D63" w:rsidRDefault="00375D63" w:rsidP="00375D63">
      <w:pPr>
        <w:spacing w:after="0" w:line="480" w:lineRule="auto"/>
        <w:ind w:firstLine="720"/>
        <w:jc w:val="both"/>
        <w:rPr>
          <w:rFonts w:ascii="Times New Roman" w:eastAsia="Times New Roman" w:hAnsi="Times New Roman"/>
          <w:sz w:val="24"/>
          <w:szCs w:val="24"/>
          <w:u w:val="single"/>
        </w:rPr>
      </w:pPr>
      <w:r w:rsidRPr="00375D63">
        <w:rPr>
          <w:rFonts w:ascii="Times New Roman" w:eastAsia="Times New Roman" w:hAnsi="Times New Roman"/>
          <w:bCs/>
          <w:sz w:val="24"/>
          <w:szCs w:val="24"/>
          <w:u w:val="single"/>
        </w:rPr>
        <w:t xml:space="preserve">13. </w:t>
      </w:r>
      <w:proofErr w:type="gramStart"/>
      <w:r w:rsidRPr="00375D63">
        <w:rPr>
          <w:rFonts w:ascii="Times New Roman" w:eastAsia="Times New Roman" w:hAnsi="Times New Roman"/>
          <w:bCs/>
          <w:sz w:val="24"/>
          <w:szCs w:val="24"/>
          <w:u w:val="single"/>
        </w:rPr>
        <w:t>unreasonably</w:t>
      </w:r>
      <w:proofErr w:type="gramEnd"/>
      <w:r w:rsidRPr="00375D63">
        <w:rPr>
          <w:rFonts w:ascii="Times New Roman" w:eastAsia="Times New Roman" w:hAnsi="Times New Roman"/>
          <w:bCs/>
          <w:sz w:val="24"/>
          <w:szCs w:val="24"/>
          <w:u w:val="single"/>
        </w:rPr>
        <w:t xml:space="preserve"> refusing to cooperate with a tenant’s permitted repairs or construction activities.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3. Subdivision a of section 22-903 of the administrative code of the city of New York, as added by local law number 77 for the year 2016, is amended to read as follows: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a. A commercial tenant may bring an action in any court of competent jurisdiction for a claim of commercial tenant harassment. If a court of competent jurisdiction finds that a landlord has engaged in commercial tenant harassment in relation to such commercial tenant, the court shall impose a civil penalty in an amount not less than [one] </w:t>
      </w:r>
      <w:r w:rsidRPr="00375D63">
        <w:rPr>
          <w:rFonts w:ascii="Times New Roman" w:eastAsia="Times New Roman" w:hAnsi="Times New Roman"/>
          <w:sz w:val="24"/>
          <w:szCs w:val="24"/>
          <w:u w:val="single"/>
        </w:rPr>
        <w:t>ten</w:t>
      </w:r>
      <w:r w:rsidRPr="00375D63">
        <w:rPr>
          <w:rFonts w:ascii="Times New Roman" w:eastAsia="Times New Roman" w:hAnsi="Times New Roman"/>
          <w:sz w:val="24"/>
          <w:szCs w:val="24"/>
        </w:rPr>
        <w:t xml:space="preserve"> thousand dollars and not more than [ten] </w:t>
      </w:r>
      <w:r w:rsidRPr="00375D63">
        <w:rPr>
          <w:rFonts w:ascii="Times New Roman" w:eastAsia="Times New Roman" w:hAnsi="Times New Roman"/>
          <w:sz w:val="24"/>
          <w:szCs w:val="24"/>
          <w:u w:val="single"/>
        </w:rPr>
        <w:t>fifty</w:t>
      </w:r>
      <w:r w:rsidRPr="00375D63">
        <w:rPr>
          <w:rFonts w:ascii="Times New Roman" w:eastAsia="Times New Roman" w:hAnsi="Times New Roman"/>
          <w:sz w:val="24"/>
          <w:szCs w:val="24"/>
        </w:rPr>
        <w:t xml:space="preserve"> thousand dollars for each covered property in which such commercial tenant has been the subject of commercial tenant harassment and may further:</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1. </w:t>
      </w:r>
      <w:proofErr w:type="gramStart"/>
      <w:r w:rsidRPr="00375D63">
        <w:rPr>
          <w:rFonts w:ascii="Times New Roman" w:eastAsia="Times New Roman" w:hAnsi="Times New Roman"/>
          <w:sz w:val="24"/>
          <w:szCs w:val="24"/>
        </w:rPr>
        <w:t>issue</w:t>
      </w:r>
      <w:proofErr w:type="gramEnd"/>
      <w:r w:rsidRPr="00375D63">
        <w:rPr>
          <w:rFonts w:ascii="Times New Roman" w:eastAsia="Times New Roman" w:hAnsi="Times New Roman"/>
          <w:sz w:val="24"/>
          <w:szCs w:val="24"/>
        </w:rPr>
        <w:t xml:space="preserve"> an order restraining the landlord from engaging in commercial tenant harassment and directing the landlord to ensure that no further violation occurs; [and]</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xml:space="preserve">2. </w:t>
      </w:r>
      <w:r w:rsidRPr="00375D63">
        <w:rPr>
          <w:rFonts w:ascii="Times New Roman" w:eastAsia="Times New Roman" w:hAnsi="Times New Roman"/>
          <w:sz w:val="24"/>
          <w:szCs w:val="24"/>
          <w:u w:val="single"/>
        </w:rPr>
        <w:t>issue an order to the department of buildings directing such department not to approve construction documents for, or not to issue or renew permits for, covered categories of work in the covered property in which such commercial tenant has been the subject of commercial tenant harassment, for a period of time deemed appropriate by the court; and</w:t>
      </w:r>
    </w:p>
    <w:p w:rsidR="00375D63" w:rsidRPr="00375D63" w:rsidRDefault="00375D63" w:rsidP="00375D63">
      <w:pPr>
        <w:spacing w:after="0" w:line="480" w:lineRule="auto"/>
        <w:ind w:firstLine="720"/>
        <w:jc w:val="both"/>
        <w:rPr>
          <w:rFonts w:ascii="Times New Roman" w:eastAsia="Times New Roman" w:hAnsi="Times New Roman"/>
          <w:sz w:val="24"/>
          <w:szCs w:val="24"/>
          <w:u w:val="single"/>
        </w:rPr>
      </w:pPr>
      <w:r w:rsidRPr="00375D63">
        <w:rPr>
          <w:rFonts w:ascii="Times New Roman" w:eastAsia="Times New Roman" w:hAnsi="Times New Roman"/>
          <w:sz w:val="24"/>
          <w:szCs w:val="24"/>
          <w:u w:val="single"/>
        </w:rPr>
        <w:t>3.</w:t>
      </w:r>
      <w:r w:rsidRPr="00375D63">
        <w:rPr>
          <w:rFonts w:ascii="Times New Roman" w:eastAsia="Times New Roman" w:hAnsi="Times New Roman"/>
          <w:sz w:val="24"/>
          <w:szCs w:val="24"/>
        </w:rPr>
        <w:t xml:space="preserve"> </w:t>
      </w:r>
      <w:proofErr w:type="gramStart"/>
      <w:r w:rsidRPr="00375D63">
        <w:rPr>
          <w:rFonts w:ascii="Times New Roman" w:eastAsia="Times New Roman" w:hAnsi="Times New Roman"/>
          <w:sz w:val="24"/>
          <w:szCs w:val="24"/>
        </w:rPr>
        <w:t>award</w:t>
      </w:r>
      <w:proofErr w:type="gramEnd"/>
      <w:r w:rsidRPr="00375D63">
        <w:rPr>
          <w:rFonts w:ascii="Times New Roman" w:eastAsia="Times New Roman" w:hAnsi="Times New Roman"/>
          <w:sz w:val="24"/>
          <w:szCs w:val="24"/>
        </w:rPr>
        <w:t xml:space="preserve"> such other relief as the court deems appropriate, including but not limited to injunctive relief, equitable relief, compensatory damages, punitive damages and reasonable attorneys' fees and court costs.</w:t>
      </w:r>
    </w:p>
    <w:p w:rsidR="00375D63" w:rsidRPr="00375D63" w:rsidRDefault="00375D63" w:rsidP="00375D63">
      <w:pPr>
        <w:spacing w:after="0" w:line="480" w:lineRule="auto"/>
        <w:ind w:firstLine="720"/>
        <w:jc w:val="both"/>
        <w:rPr>
          <w:rFonts w:ascii="Times New Roman" w:eastAsia="Times New Roman" w:hAnsi="Times New Roman"/>
          <w:sz w:val="24"/>
          <w:szCs w:val="24"/>
        </w:rPr>
      </w:pPr>
      <w:r w:rsidRPr="00375D63">
        <w:rPr>
          <w:rFonts w:ascii="Times New Roman" w:eastAsia="Times New Roman" w:hAnsi="Times New Roman"/>
          <w:sz w:val="24"/>
          <w:szCs w:val="24"/>
        </w:rPr>
        <w:t>§ 4. This local law takes effect immediately.</w:t>
      </w:r>
    </w:p>
    <w:p w:rsidR="00375D63" w:rsidRPr="00375D63" w:rsidRDefault="00375D63" w:rsidP="00375D63">
      <w:pPr>
        <w:spacing w:after="0" w:line="240" w:lineRule="auto"/>
        <w:jc w:val="both"/>
        <w:rPr>
          <w:rFonts w:ascii="Times New Roman" w:eastAsia="Times New Roman" w:hAnsi="Times New Roman"/>
          <w:sz w:val="18"/>
          <w:szCs w:val="18"/>
        </w:rPr>
      </w:pPr>
    </w:p>
    <w:p w:rsidR="00375D63" w:rsidRPr="00375D63" w:rsidRDefault="00375D63" w:rsidP="00375D63">
      <w:pPr>
        <w:spacing w:after="0" w:line="240" w:lineRule="auto"/>
        <w:jc w:val="both"/>
        <w:rPr>
          <w:rFonts w:ascii="Times New Roman" w:eastAsia="Times New Roman" w:hAnsi="Times New Roman"/>
          <w:sz w:val="18"/>
          <w:szCs w:val="18"/>
        </w:rPr>
      </w:pPr>
    </w:p>
    <w:p w:rsidR="00375D63" w:rsidRPr="00375D63" w:rsidRDefault="00375D63" w:rsidP="00375D63">
      <w:pPr>
        <w:spacing w:after="0" w:line="240" w:lineRule="auto"/>
        <w:jc w:val="both"/>
        <w:rPr>
          <w:rFonts w:ascii="Times New Roman" w:eastAsia="Times New Roman" w:hAnsi="Times New Roman"/>
          <w:sz w:val="18"/>
          <w:szCs w:val="18"/>
        </w:rPr>
      </w:pPr>
    </w:p>
    <w:p w:rsidR="00375D63" w:rsidRPr="00375D63" w:rsidRDefault="00375D63" w:rsidP="00375D63">
      <w:pPr>
        <w:spacing w:after="0" w:line="240" w:lineRule="auto"/>
        <w:jc w:val="both"/>
        <w:rPr>
          <w:rFonts w:ascii="Times New Roman" w:eastAsia="Times New Roman" w:hAnsi="Times New Roman"/>
          <w:sz w:val="18"/>
          <w:szCs w:val="18"/>
        </w:rPr>
      </w:pPr>
    </w:p>
    <w:p w:rsidR="00375D63" w:rsidRPr="00375D63" w:rsidRDefault="00375D63" w:rsidP="00375D63">
      <w:pPr>
        <w:spacing w:after="0" w:line="240" w:lineRule="auto"/>
        <w:jc w:val="both"/>
        <w:rPr>
          <w:rFonts w:ascii="Times New Roman" w:eastAsia="Times New Roman" w:hAnsi="Times New Roman"/>
          <w:sz w:val="18"/>
          <w:szCs w:val="18"/>
        </w:rPr>
      </w:pPr>
      <w:r w:rsidRPr="00375D63">
        <w:rPr>
          <w:rFonts w:ascii="Times New Roman" w:eastAsia="Times New Roman" w:hAnsi="Times New Roman"/>
          <w:sz w:val="18"/>
          <w:szCs w:val="18"/>
        </w:rPr>
        <w:t>NLB</w:t>
      </w:r>
    </w:p>
    <w:p w:rsidR="00375D63" w:rsidRPr="00375D63" w:rsidRDefault="00375D63" w:rsidP="00375D63">
      <w:pPr>
        <w:spacing w:after="0" w:line="240" w:lineRule="auto"/>
        <w:jc w:val="both"/>
        <w:rPr>
          <w:rFonts w:ascii="Times New Roman" w:eastAsia="Times New Roman" w:hAnsi="Times New Roman"/>
          <w:sz w:val="18"/>
          <w:szCs w:val="18"/>
        </w:rPr>
      </w:pPr>
      <w:r w:rsidRPr="00375D63">
        <w:rPr>
          <w:rFonts w:ascii="Times New Roman" w:eastAsia="Times New Roman" w:hAnsi="Times New Roman"/>
          <w:sz w:val="18"/>
          <w:szCs w:val="18"/>
        </w:rPr>
        <w:t>LS 7582 7918</w:t>
      </w:r>
    </w:p>
    <w:p w:rsidR="007262CF" w:rsidRDefault="00375D63" w:rsidP="007262CF">
      <w:pPr>
        <w:spacing w:after="0" w:line="240" w:lineRule="auto"/>
        <w:rPr>
          <w:rFonts w:ascii="Times New Roman" w:eastAsia="Times New Roman" w:hAnsi="Times New Roman"/>
          <w:sz w:val="18"/>
          <w:szCs w:val="18"/>
        </w:rPr>
      </w:pPr>
      <w:r w:rsidRPr="00375D63">
        <w:rPr>
          <w:rFonts w:ascii="Times New Roman" w:eastAsia="Times New Roman" w:hAnsi="Times New Roman"/>
          <w:sz w:val="18"/>
          <w:szCs w:val="18"/>
        </w:rPr>
        <w:t>3/4/2019</w:t>
      </w:r>
    </w:p>
    <w:p w:rsidR="007262CF" w:rsidRDefault="007262CF" w:rsidP="007262CF">
      <w:pPr>
        <w:tabs>
          <w:tab w:val="left" w:pos="2565"/>
        </w:tabs>
        <w:rPr>
          <w:rFonts w:ascii="Times New Roman" w:eastAsia="Times New Roman" w:hAnsi="Times New Roman"/>
          <w:sz w:val="18"/>
          <w:szCs w:val="18"/>
        </w:rPr>
      </w:pPr>
      <w:r>
        <w:rPr>
          <w:rFonts w:ascii="Times New Roman" w:eastAsia="Times New Roman" w:hAnsi="Times New Roman"/>
          <w:sz w:val="18"/>
          <w:szCs w:val="18"/>
        </w:rPr>
        <w:tab/>
      </w:r>
    </w:p>
    <w:p w:rsidR="000D7472" w:rsidRPr="00D016FE" w:rsidRDefault="000D7472" w:rsidP="00D016FE">
      <w:pPr>
        <w:rPr>
          <w:rFonts w:ascii="Times New Roman" w:eastAsia="Times New Roman" w:hAnsi="Times New Roman"/>
          <w:sz w:val="18"/>
          <w:szCs w:val="18"/>
        </w:rPr>
      </w:pPr>
    </w:p>
    <w:sectPr w:rsidR="000D7472" w:rsidRPr="00D016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3F" w:rsidRDefault="004E393F" w:rsidP="00F15602">
      <w:pPr>
        <w:spacing w:after="0" w:line="240" w:lineRule="auto"/>
      </w:pPr>
      <w:r>
        <w:separator/>
      </w:r>
    </w:p>
  </w:endnote>
  <w:endnote w:type="continuationSeparator" w:id="0">
    <w:p w:rsidR="004E393F" w:rsidRDefault="004E393F" w:rsidP="00F1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206808"/>
      <w:docPartObj>
        <w:docPartGallery w:val="Page Numbers (Bottom of Page)"/>
        <w:docPartUnique/>
      </w:docPartObj>
    </w:sdtPr>
    <w:sdtEndPr>
      <w:rPr>
        <w:noProof/>
      </w:rPr>
    </w:sdtEndPr>
    <w:sdtContent>
      <w:p w:rsidR="0091576A" w:rsidRDefault="0091576A">
        <w:pPr>
          <w:pStyle w:val="Footer"/>
          <w:jc w:val="center"/>
        </w:pPr>
        <w:r>
          <w:fldChar w:fldCharType="begin"/>
        </w:r>
        <w:r>
          <w:instrText xml:space="preserve"> PAGE   \* MERGEFORMAT </w:instrText>
        </w:r>
        <w:r>
          <w:fldChar w:fldCharType="separate"/>
        </w:r>
        <w:r w:rsidR="002C02B0">
          <w:rPr>
            <w:noProof/>
          </w:rPr>
          <w:t>8</w:t>
        </w:r>
        <w:r>
          <w:rPr>
            <w:noProof/>
          </w:rPr>
          <w:fldChar w:fldCharType="end"/>
        </w:r>
      </w:p>
    </w:sdtContent>
  </w:sdt>
  <w:p w:rsidR="00A4668D" w:rsidRDefault="00A466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3F" w:rsidRDefault="004E393F" w:rsidP="00F15602">
      <w:pPr>
        <w:spacing w:after="0" w:line="240" w:lineRule="auto"/>
      </w:pPr>
      <w:r>
        <w:separator/>
      </w:r>
    </w:p>
  </w:footnote>
  <w:footnote w:type="continuationSeparator" w:id="0">
    <w:p w:rsidR="004E393F" w:rsidRDefault="004E393F" w:rsidP="00F15602">
      <w:pPr>
        <w:spacing w:after="0" w:line="240" w:lineRule="auto"/>
      </w:pPr>
      <w:r>
        <w:continuationSeparator/>
      </w:r>
    </w:p>
  </w:footnote>
  <w:footnote w:id="1">
    <w:p w:rsidR="00E3128F" w:rsidRPr="00E3128F" w:rsidRDefault="00E3128F">
      <w:pPr>
        <w:pStyle w:val="FootnoteText"/>
        <w:rPr>
          <w:rFonts w:ascii="Times New Roman" w:hAnsi="Times New Roman"/>
        </w:rPr>
      </w:pPr>
      <w:r w:rsidRPr="00E3128F">
        <w:rPr>
          <w:rStyle w:val="FootnoteReference"/>
          <w:rFonts w:ascii="Times New Roman" w:hAnsi="Times New Roman"/>
        </w:rPr>
        <w:footnoteRef/>
      </w:r>
      <w:r w:rsidRPr="00E3128F">
        <w:rPr>
          <w:rFonts w:ascii="Times New Roman" w:hAnsi="Times New Roman"/>
        </w:rPr>
        <w:t xml:space="preserve"> </w:t>
      </w:r>
      <w:r w:rsidRPr="00E3128F">
        <w:rPr>
          <w:rFonts w:ascii="Times New Roman" w:hAnsi="Times New Roman"/>
          <w:i/>
        </w:rPr>
        <w:t xml:space="preserve">See </w:t>
      </w:r>
      <w:r w:rsidRPr="00E3128F">
        <w:rPr>
          <w:rFonts w:ascii="Times New Roman" w:hAnsi="Times New Roman"/>
        </w:rPr>
        <w:t>Camille Bautista</w:t>
      </w:r>
      <w:r w:rsidRPr="00E3128F">
        <w:rPr>
          <w:rFonts w:ascii="Times New Roman" w:hAnsi="Times New Roman"/>
          <w:i/>
        </w:rPr>
        <w:t>, Landlords Who Harass Commercial Tenants Would Be Penalized under New Bill</w:t>
      </w:r>
      <w:r w:rsidRPr="00E3128F">
        <w:rPr>
          <w:rFonts w:ascii="Times New Roman" w:hAnsi="Times New Roman"/>
        </w:rPr>
        <w:t xml:space="preserve">, DNA Info (July 24, 2015), </w:t>
      </w:r>
      <w:hyperlink r:id="rId1" w:history="1">
        <w:r w:rsidRPr="00E3128F">
          <w:rPr>
            <w:rStyle w:val="Hyperlink"/>
            <w:rFonts w:ascii="Times New Roman" w:hAnsi="Times New Roman"/>
          </w:rPr>
          <w:t>https://www.dnainfo.com/new-york/20150724/bed-stuy/landlords-who-harass-commercial-tenants-would-be-penalized-under-new-bill/</w:t>
        </w:r>
      </w:hyperlink>
      <w:r w:rsidRPr="00E3128F">
        <w:rPr>
          <w:rFonts w:ascii="Times New Roman" w:hAnsi="Times New Roman"/>
        </w:rPr>
        <w:t>.</w:t>
      </w:r>
    </w:p>
  </w:footnote>
  <w:footnote w:id="2">
    <w:p w:rsidR="00E3128F" w:rsidRDefault="00E3128F">
      <w:pPr>
        <w:pStyle w:val="FootnoteText"/>
      </w:pPr>
      <w:r>
        <w:rPr>
          <w:rStyle w:val="FootnoteReference"/>
        </w:rPr>
        <w:footnoteRef/>
      </w:r>
      <w:r w:rsidRPr="00E3128F">
        <w:rPr>
          <w:rFonts w:ascii="Times New Roman" w:hAnsi="Times New Roman"/>
        </w:rPr>
        <w:t xml:space="preserve">Association for Neighborhood and Housing Development, </w:t>
      </w:r>
      <w:r w:rsidRPr="00E3128F">
        <w:rPr>
          <w:rFonts w:ascii="Times New Roman" w:hAnsi="Times New Roman"/>
          <w:i/>
        </w:rPr>
        <w:t>The Forgotten Tenants: New York City’s Immigrant Small Business Owners</w:t>
      </w:r>
      <w:r w:rsidRPr="00E3128F">
        <w:rPr>
          <w:rFonts w:ascii="Times New Roman" w:hAnsi="Times New Roman"/>
        </w:rPr>
        <w:t xml:space="preserve">, p. 5 (March 2019), </w:t>
      </w:r>
      <w:hyperlink r:id="rId2" w:history="1">
        <w:r w:rsidRPr="00E3128F">
          <w:rPr>
            <w:rStyle w:val="Hyperlink"/>
            <w:rFonts w:ascii="Times New Roman" w:hAnsi="Times New Roman"/>
          </w:rPr>
          <w:t>https://anhd.org/report/forgotten-tenants-new-york-citys-immigrant-small-business-owners</w:t>
        </w:r>
      </w:hyperlink>
      <w:r>
        <w:rPr>
          <w:rFonts w:ascii="Times New Roman" w:hAnsi="Times New Roman"/>
        </w:rPr>
        <w:t>.</w:t>
      </w:r>
    </w:p>
  </w:footnote>
  <w:footnote w:id="3">
    <w:p w:rsidR="00E3128F" w:rsidRPr="00E3128F" w:rsidRDefault="00E3128F">
      <w:pPr>
        <w:pStyle w:val="FootnoteText"/>
        <w:rPr>
          <w:rFonts w:ascii="Times New Roman" w:hAnsi="Times New Roman"/>
        </w:rPr>
      </w:pPr>
      <w:r w:rsidRPr="00E3128F">
        <w:rPr>
          <w:rStyle w:val="FootnoteReference"/>
          <w:rFonts w:ascii="Times New Roman" w:hAnsi="Times New Roman"/>
        </w:rPr>
        <w:footnoteRef/>
      </w:r>
      <w:r w:rsidRPr="00E3128F">
        <w:rPr>
          <w:rFonts w:ascii="Times New Roman" w:hAnsi="Times New Roman"/>
        </w:rPr>
        <w:t xml:space="preserve"> Jose Giralt, </w:t>
      </w:r>
      <w:r w:rsidRPr="00E3128F">
        <w:rPr>
          <w:rFonts w:ascii="Times New Roman" w:hAnsi="Times New Roman"/>
          <w:i/>
        </w:rPr>
        <w:t>Months after Jerome Avenue Rezoning, an Eviction</w:t>
      </w:r>
      <w:r w:rsidRPr="00E3128F">
        <w:rPr>
          <w:rFonts w:ascii="Times New Roman" w:hAnsi="Times New Roman"/>
        </w:rPr>
        <w:t xml:space="preserve">, (July 23, 2018), available at </w:t>
      </w:r>
      <w:hyperlink r:id="rId3" w:history="1">
        <w:r w:rsidRPr="00E3128F">
          <w:rPr>
            <w:rStyle w:val="Hyperlink"/>
            <w:rFonts w:ascii="Times New Roman" w:hAnsi="Times New Roman"/>
          </w:rPr>
          <w:t>http://www.norwoodnews.org/id=26320&amp;story=months-after-jerome-avenue-rezoning-an-eviction/</w:t>
        </w:r>
      </w:hyperlink>
      <w:r w:rsidRPr="00E3128F">
        <w:rPr>
          <w:rStyle w:val="Hyperlink"/>
          <w:rFonts w:ascii="Times New Roman" w:hAnsi="Times New Roman"/>
          <w:u w:val="none"/>
        </w:rPr>
        <w:t>.</w:t>
      </w:r>
    </w:p>
  </w:footnote>
  <w:footnote w:id="4">
    <w:p w:rsidR="00E3128F" w:rsidRPr="00E3128F" w:rsidRDefault="00E3128F">
      <w:pPr>
        <w:pStyle w:val="FootnoteText"/>
        <w:rPr>
          <w:rFonts w:ascii="Times New Roman" w:hAnsi="Times New Roman"/>
          <w:i/>
        </w:rPr>
      </w:pPr>
      <w:r w:rsidRPr="00E3128F">
        <w:rPr>
          <w:rStyle w:val="FootnoteReference"/>
          <w:rFonts w:ascii="Times New Roman" w:hAnsi="Times New Roman"/>
        </w:rPr>
        <w:footnoteRef/>
      </w:r>
      <w:r w:rsidRPr="00E3128F">
        <w:rPr>
          <w:rFonts w:ascii="Times New Roman" w:hAnsi="Times New Roman"/>
        </w:rPr>
        <w:t xml:space="preserve"> </w:t>
      </w:r>
      <w:r w:rsidRPr="00E3128F">
        <w:rPr>
          <w:rFonts w:ascii="Times New Roman" w:hAnsi="Times New Roman"/>
          <w:i/>
        </w:rPr>
        <w:t>Id.</w:t>
      </w:r>
    </w:p>
  </w:footnote>
  <w:footnote w:id="5">
    <w:p w:rsidR="00E47080" w:rsidRPr="00E47080" w:rsidRDefault="00E47080">
      <w:pPr>
        <w:pStyle w:val="FootnoteText"/>
        <w:rPr>
          <w:rFonts w:ascii="Times New Roman" w:hAnsi="Times New Roman"/>
        </w:rPr>
      </w:pPr>
      <w:r w:rsidRPr="00E47080">
        <w:rPr>
          <w:rStyle w:val="FootnoteReference"/>
          <w:rFonts w:ascii="Times New Roman" w:hAnsi="Times New Roman"/>
        </w:rPr>
        <w:footnoteRef/>
      </w:r>
      <w:r w:rsidRPr="00E47080">
        <w:rPr>
          <w:rFonts w:ascii="Times New Roman" w:hAnsi="Times New Roman"/>
        </w:rPr>
        <w:t xml:space="preserve"> Association for Neighborhood and Housing Development, </w:t>
      </w:r>
      <w:r w:rsidRPr="00E47080">
        <w:rPr>
          <w:rFonts w:ascii="Times New Roman" w:hAnsi="Times New Roman"/>
          <w:i/>
        </w:rPr>
        <w:t>The Forgotten Tenants: New York City’s Immigrant Small Business Owners</w:t>
      </w:r>
      <w:r w:rsidRPr="00E47080">
        <w:rPr>
          <w:rFonts w:ascii="Times New Roman" w:hAnsi="Times New Roman"/>
        </w:rPr>
        <w:t xml:space="preserve">, p. 5 (March 2019), </w:t>
      </w:r>
      <w:hyperlink r:id="rId4" w:history="1">
        <w:r w:rsidRPr="00E47080">
          <w:rPr>
            <w:rStyle w:val="Hyperlink"/>
            <w:rFonts w:ascii="Times New Roman" w:hAnsi="Times New Roman"/>
          </w:rPr>
          <w:t>https://anhd.org/report/forgotten-tenants-new-york-citys-immigrant-small-business-owners</w:t>
        </w:r>
      </w:hyperlink>
      <w:r w:rsidRPr="00E4708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6BD"/>
    <w:multiLevelType w:val="hybridMultilevel"/>
    <w:tmpl w:val="7E5ADDC6"/>
    <w:lvl w:ilvl="0" w:tplc="8F70633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D59B8"/>
    <w:multiLevelType w:val="hybridMultilevel"/>
    <w:tmpl w:val="93FCB504"/>
    <w:lvl w:ilvl="0" w:tplc="0F00B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02D9D"/>
    <w:multiLevelType w:val="hybridMultilevel"/>
    <w:tmpl w:val="EF88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A6C0D"/>
    <w:multiLevelType w:val="hybridMultilevel"/>
    <w:tmpl w:val="6E36AB5C"/>
    <w:lvl w:ilvl="0" w:tplc="B1F2F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02"/>
    <w:rsid w:val="00001DED"/>
    <w:rsid w:val="000027E4"/>
    <w:rsid w:val="00006059"/>
    <w:rsid w:val="000105C7"/>
    <w:rsid w:val="00033E6D"/>
    <w:rsid w:val="00037CDC"/>
    <w:rsid w:val="00050C43"/>
    <w:rsid w:val="00051BDE"/>
    <w:rsid w:val="000528A5"/>
    <w:rsid w:val="000617B4"/>
    <w:rsid w:val="0007152B"/>
    <w:rsid w:val="0007726A"/>
    <w:rsid w:val="00077833"/>
    <w:rsid w:val="000778DB"/>
    <w:rsid w:val="000930DB"/>
    <w:rsid w:val="000A5306"/>
    <w:rsid w:val="000A56DA"/>
    <w:rsid w:val="000B553F"/>
    <w:rsid w:val="000C17E1"/>
    <w:rsid w:val="000D7472"/>
    <w:rsid w:val="000F4DA3"/>
    <w:rsid w:val="00104BD9"/>
    <w:rsid w:val="001176CC"/>
    <w:rsid w:val="00134FF8"/>
    <w:rsid w:val="00152F0F"/>
    <w:rsid w:val="0016717F"/>
    <w:rsid w:val="001A0769"/>
    <w:rsid w:val="001A3F53"/>
    <w:rsid w:val="001A6A03"/>
    <w:rsid w:val="001B5C19"/>
    <w:rsid w:val="001D12AD"/>
    <w:rsid w:val="001F63D1"/>
    <w:rsid w:val="002042A3"/>
    <w:rsid w:val="00225A14"/>
    <w:rsid w:val="002279B5"/>
    <w:rsid w:val="0023301C"/>
    <w:rsid w:val="0024707D"/>
    <w:rsid w:val="00254060"/>
    <w:rsid w:val="00254175"/>
    <w:rsid w:val="00263399"/>
    <w:rsid w:val="00270E39"/>
    <w:rsid w:val="00285CD9"/>
    <w:rsid w:val="00293F30"/>
    <w:rsid w:val="002961AA"/>
    <w:rsid w:val="00296B86"/>
    <w:rsid w:val="002A1877"/>
    <w:rsid w:val="002A19DB"/>
    <w:rsid w:val="002A5030"/>
    <w:rsid w:val="002C02B0"/>
    <w:rsid w:val="002C3AFB"/>
    <w:rsid w:val="002D09CB"/>
    <w:rsid w:val="002D35B9"/>
    <w:rsid w:val="002F518A"/>
    <w:rsid w:val="003012C2"/>
    <w:rsid w:val="0032360F"/>
    <w:rsid w:val="0032654C"/>
    <w:rsid w:val="003351D5"/>
    <w:rsid w:val="0035248D"/>
    <w:rsid w:val="0035466D"/>
    <w:rsid w:val="003607A6"/>
    <w:rsid w:val="00364DB9"/>
    <w:rsid w:val="00375253"/>
    <w:rsid w:val="00375D63"/>
    <w:rsid w:val="003821DA"/>
    <w:rsid w:val="00397E0C"/>
    <w:rsid w:val="003A4E2A"/>
    <w:rsid w:val="003A6821"/>
    <w:rsid w:val="003C17D3"/>
    <w:rsid w:val="003C1BDC"/>
    <w:rsid w:val="003C7325"/>
    <w:rsid w:val="003E056A"/>
    <w:rsid w:val="003F58F7"/>
    <w:rsid w:val="00404718"/>
    <w:rsid w:val="00431855"/>
    <w:rsid w:val="004462DB"/>
    <w:rsid w:val="00451B75"/>
    <w:rsid w:val="00457A6E"/>
    <w:rsid w:val="004658CB"/>
    <w:rsid w:val="00485165"/>
    <w:rsid w:val="00485E8D"/>
    <w:rsid w:val="00496CFF"/>
    <w:rsid w:val="004C2FE3"/>
    <w:rsid w:val="004C7674"/>
    <w:rsid w:val="004D038F"/>
    <w:rsid w:val="004D2854"/>
    <w:rsid w:val="004D4542"/>
    <w:rsid w:val="004D4F46"/>
    <w:rsid w:val="004D532B"/>
    <w:rsid w:val="004D60B8"/>
    <w:rsid w:val="004E0C0F"/>
    <w:rsid w:val="004E393F"/>
    <w:rsid w:val="004E4D19"/>
    <w:rsid w:val="004F2275"/>
    <w:rsid w:val="00500ECD"/>
    <w:rsid w:val="00514DCF"/>
    <w:rsid w:val="00545DF6"/>
    <w:rsid w:val="00546BD1"/>
    <w:rsid w:val="00552F24"/>
    <w:rsid w:val="00555840"/>
    <w:rsid w:val="00567BB6"/>
    <w:rsid w:val="00576AF2"/>
    <w:rsid w:val="00594689"/>
    <w:rsid w:val="005A34CA"/>
    <w:rsid w:val="005B4EA2"/>
    <w:rsid w:val="005C0028"/>
    <w:rsid w:val="005C5744"/>
    <w:rsid w:val="005D04A6"/>
    <w:rsid w:val="005D063F"/>
    <w:rsid w:val="005F2546"/>
    <w:rsid w:val="00605526"/>
    <w:rsid w:val="00610EA0"/>
    <w:rsid w:val="00612D35"/>
    <w:rsid w:val="00614B5A"/>
    <w:rsid w:val="00622F2A"/>
    <w:rsid w:val="00640C8B"/>
    <w:rsid w:val="00654C07"/>
    <w:rsid w:val="006659D1"/>
    <w:rsid w:val="00665DAE"/>
    <w:rsid w:val="00686B49"/>
    <w:rsid w:val="00690CF5"/>
    <w:rsid w:val="006A0411"/>
    <w:rsid w:val="006A24B4"/>
    <w:rsid w:val="006A5437"/>
    <w:rsid w:val="006C46EB"/>
    <w:rsid w:val="006D76C8"/>
    <w:rsid w:val="006E0657"/>
    <w:rsid w:val="007015A6"/>
    <w:rsid w:val="00702F0C"/>
    <w:rsid w:val="00710CD6"/>
    <w:rsid w:val="0071135D"/>
    <w:rsid w:val="00720615"/>
    <w:rsid w:val="00721F71"/>
    <w:rsid w:val="00725EA5"/>
    <w:rsid w:val="007262CF"/>
    <w:rsid w:val="00742C73"/>
    <w:rsid w:val="0074498B"/>
    <w:rsid w:val="007542BE"/>
    <w:rsid w:val="00757E5A"/>
    <w:rsid w:val="00765652"/>
    <w:rsid w:val="007969EB"/>
    <w:rsid w:val="007A0C20"/>
    <w:rsid w:val="007A3411"/>
    <w:rsid w:val="007B0273"/>
    <w:rsid w:val="007C7205"/>
    <w:rsid w:val="007D4A24"/>
    <w:rsid w:val="007D6034"/>
    <w:rsid w:val="007D6ACF"/>
    <w:rsid w:val="007F283E"/>
    <w:rsid w:val="007F2BBF"/>
    <w:rsid w:val="0080443A"/>
    <w:rsid w:val="00815840"/>
    <w:rsid w:val="00825C0B"/>
    <w:rsid w:val="00836D06"/>
    <w:rsid w:val="008569C3"/>
    <w:rsid w:val="00875ED0"/>
    <w:rsid w:val="00883127"/>
    <w:rsid w:val="00885FDA"/>
    <w:rsid w:val="00893FBE"/>
    <w:rsid w:val="00897F6F"/>
    <w:rsid w:val="008B5A65"/>
    <w:rsid w:val="008C1E1B"/>
    <w:rsid w:val="008C5172"/>
    <w:rsid w:val="008C6381"/>
    <w:rsid w:val="008D148B"/>
    <w:rsid w:val="009018AD"/>
    <w:rsid w:val="0090202E"/>
    <w:rsid w:val="0091576A"/>
    <w:rsid w:val="00917FC4"/>
    <w:rsid w:val="00943129"/>
    <w:rsid w:val="00960465"/>
    <w:rsid w:val="00962E24"/>
    <w:rsid w:val="00963F6D"/>
    <w:rsid w:val="009660BE"/>
    <w:rsid w:val="00973436"/>
    <w:rsid w:val="009758B4"/>
    <w:rsid w:val="0098312C"/>
    <w:rsid w:val="00994E10"/>
    <w:rsid w:val="009B14C0"/>
    <w:rsid w:val="009D0938"/>
    <w:rsid w:val="009D40EA"/>
    <w:rsid w:val="009E38C8"/>
    <w:rsid w:val="009F12F5"/>
    <w:rsid w:val="009F46F3"/>
    <w:rsid w:val="009F47B2"/>
    <w:rsid w:val="00A00D19"/>
    <w:rsid w:val="00A0284E"/>
    <w:rsid w:val="00A04C4D"/>
    <w:rsid w:val="00A1427D"/>
    <w:rsid w:val="00A14DD2"/>
    <w:rsid w:val="00A25CD7"/>
    <w:rsid w:val="00A31D83"/>
    <w:rsid w:val="00A344F1"/>
    <w:rsid w:val="00A40577"/>
    <w:rsid w:val="00A41E76"/>
    <w:rsid w:val="00A4668D"/>
    <w:rsid w:val="00A468B9"/>
    <w:rsid w:val="00A63E1B"/>
    <w:rsid w:val="00A72858"/>
    <w:rsid w:val="00A82D39"/>
    <w:rsid w:val="00A8643D"/>
    <w:rsid w:val="00A90587"/>
    <w:rsid w:val="00AA4A51"/>
    <w:rsid w:val="00AB3015"/>
    <w:rsid w:val="00AB61C2"/>
    <w:rsid w:val="00AF3D09"/>
    <w:rsid w:val="00B21D2D"/>
    <w:rsid w:val="00B22BF5"/>
    <w:rsid w:val="00B2769E"/>
    <w:rsid w:val="00B33E96"/>
    <w:rsid w:val="00B34D26"/>
    <w:rsid w:val="00B40A49"/>
    <w:rsid w:val="00B46204"/>
    <w:rsid w:val="00B63575"/>
    <w:rsid w:val="00B63A7E"/>
    <w:rsid w:val="00B77877"/>
    <w:rsid w:val="00B860F0"/>
    <w:rsid w:val="00BA329D"/>
    <w:rsid w:val="00BA4471"/>
    <w:rsid w:val="00BA45F8"/>
    <w:rsid w:val="00BA476A"/>
    <w:rsid w:val="00BC34C1"/>
    <w:rsid w:val="00BE66BB"/>
    <w:rsid w:val="00BF2962"/>
    <w:rsid w:val="00C24E89"/>
    <w:rsid w:val="00C269F2"/>
    <w:rsid w:val="00C328B6"/>
    <w:rsid w:val="00C359C5"/>
    <w:rsid w:val="00C44729"/>
    <w:rsid w:val="00C45727"/>
    <w:rsid w:val="00C47260"/>
    <w:rsid w:val="00C7054F"/>
    <w:rsid w:val="00C754BE"/>
    <w:rsid w:val="00C756E8"/>
    <w:rsid w:val="00C83ACA"/>
    <w:rsid w:val="00C860D6"/>
    <w:rsid w:val="00CA57E3"/>
    <w:rsid w:val="00CA6D9D"/>
    <w:rsid w:val="00CA75D1"/>
    <w:rsid w:val="00CB6BB6"/>
    <w:rsid w:val="00CE27A0"/>
    <w:rsid w:val="00CF0926"/>
    <w:rsid w:val="00CF6525"/>
    <w:rsid w:val="00D016FE"/>
    <w:rsid w:val="00D14E02"/>
    <w:rsid w:val="00D15495"/>
    <w:rsid w:val="00D237F6"/>
    <w:rsid w:val="00D33C60"/>
    <w:rsid w:val="00D473A4"/>
    <w:rsid w:val="00D653C1"/>
    <w:rsid w:val="00D65F1A"/>
    <w:rsid w:val="00D823EB"/>
    <w:rsid w:val="00D91709"/>
    <w:rsid w:val="00DA4E88"/>
    <w:rsid w:val="00DB3090"/>
    <w:rsid w:val="00DB4891"/>
    <w:rsid w:val="00DB50A1"/>
    <w:rsid w:val="00DC7D83"/>
    <w:rsid w:val="00DD0D8E"/>
    <w:rsid w:val="00DD24EE"/>
    <w:rsid w:val="00DE0915"/>
    <w:rsid w:val="00DF3B64"/>
    <w:rsid w:val="00E05ACD"/>
    <w:rsid w:val="00E074AF"/>
    <w:rsid w:val="00E143C3"/>
    <w:rsid w:val="00E20C1E"/>
    <w:rsid w:val="00E21B38"/>
    <w:rsid w:val="00E25A76"/>
    <w:rsid w:val="00E3128F"/>
    <w:rsid w:val="00E31BBF"/>
    <w:rsid w:val="00E31C33"/>
    <w:rsid w:val="00E33E9D"/>
    <w:rsid w:val="00E3788A"/>
    <w:rsid w:val="00E47080"/>
    <w:rsid w:val="00E62F64"/>
    <w:rsid w:val="00E630FF"/>
    <w:rsid w:val="00E6397B"/>
    <w:rsid w:val="00E65F92"/>
    <w:rsid w:val="00E66D2E"/>
    <w:rsid w:val="00E760DD"/>
    <w:rsid w:val="00E8419F"/>
    <w:rsid w:val="00E843BA"/>
    <w:rsid w:val="00E92AAF"/>
    <w:rsid w:val="00EA0DF1"/>
    <w:rsid w:val="00EA25EF"/>
    <w:rsid w:val="00EA2E09"/>
    <w:rsid w:val="00EA575C"/>
    <w:rsid w:val="00EC113B"/>
    <w:rsid w:val="00EC5AF1"/>
    <w:rsid w:val="00ED1113"/>
    <w:rsid w:val="00ED152A"/>
    <w:rsid w:val="00ED1694"/>
    <w:rsid w:val="00ED1B0D"/>
    <w:rsid w:val="00ED6F70"/>
    <w:rsid w:val="00F15602"/>
    <w:rsid w:val="00F32154"/>
    <w:rsid w:val="00F36FC3"/>
    <w:rsid w:val="00F4227C"/>
    <w:rsid w:val="00F61EBC"/>
    <w:rsid w:val="00F63D76"/>
    <w:rsid w:val="00F940DB"/>
    <w:rsid w:val="00FA60EA"/>
    <w:rsid w:val="00FA77DC"/>
    <w:rsid w:val="00FC4CDF"/>
    <w:rsid w:val="00FE7FA1"/>
    <w:rsid w:val="00FF4943"/>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02"/>
    <w:rPr>
      <w:rFonts w:ascii="Calibri" w:eastAsia="Calibri" w:hAnsi="Calibri" w:cs="Times New Roman"/>
    </w:rPr>
  </w:style>
  <w:style w:type="paragraph" w:styleId="Heading5">
    <w:name w:val="heading 5"/>
    <w:basedOn w:val="Normal"/>
    <w:next w:val="Normal"/>
    <w:link w:val="Heading5Char"/>
    <w:qFormat/>
    <w:rsid w:val="00F15602"/>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F15602"/>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5602"/>
    <w:rPr>
      <w:rFonts w:ascii="Arial" w:eastAsia="Arial Unicode MS" w:hAnsi="Arial" w:cs="Times New Roman"/>
      <w:b/>
      <w:sz w:val="24"/>
      <w:szCs w:val="20"/>
    </w:rPr>
  </w:style>
  <w:style w:type="character" w:customStyle="1" w:styleId="Heading6Char">
    <w:name w:val="Heading 6 Char"/>
    <w:basedOn w:val="DefaultParagraphFont"/>
    <w:link w:val="Heading6"/>
    <w:rsid w:val="00F15602"/>
    <w:rPr>
      <w:rFonts w:ascii="Times New Roman" w:eastAsia="Arial Unicode MS" w:hAnsi="Times New Roman" w:cs="Times New Roman"/>
      <w:sz w:val="24"/>
      <w:szCs w:val="20"/>
    </w:rPr>
  </w:style>
  <w:style w:type="paragraph" w:styleId="Header">
    <w:name w:val="header"/>
    <w:basedOn w:val="Normal"/>
    <w:link w:val="HeaderChar"/>
    <w:uiPriority w:val="99"/>
    <w:unhideWhenUsed/>
    <w:rsid w:val="00F1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02"/>
    <w:rPr>
      <w:rFonts w:ascii="Calibri" w:eastAsia="Calibri" w:hAnsi="Calibri" w:cs="Times New Roman"/>
    </w:rPr>
  </w:style>
  <w:style w:type="paragraph" w:styleId="Footer">
    <w:name w:val="footer"/>
    <w:basedOn w:val="Normal"/>
    <w:link w:val="FooterChar"/>
    <w:uiPriority w:val="99"/>
    <w:unhideWhenUsed/>
    <w:rsid w:val="00F1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02"/>
    <w:rPr>
      <w:rFonts w:ascii="Calibri" w:eastAsia="Calibri" w:hAnsi="Calibri" w:cs="Times New Roman"/>
    </w:rPr>
  </w:style>
  <w:style w:type="paragraph" w:styleId="FootnoteText">
    <w:name w:val="footnote text"/>
    <w:aliases w:val="FT"/>
    <w:basedOn w:val="Normal"/>
    <w:link w:val="FootnoteTextChar"/>
    <w:uiPriority w:val="99"/>
    <w:unhideWhenUsed/>
    <w:rsid w:val="00F15602"/>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F15602"/>
    <w:rPr>
      <w:rFonts w:ascii="Calibri" w:eastAsia="Calibri" w:hAnsi="Calibri" w:cs="Times New Roman"/>
      <w:sz w:val="20"/>
      <w:szCs w:val="20"/>
    </w:rPr>
  </w:style>
  <w:style w:type="character" w:styleId="FootnoteReference">
    <w:name w:val="footnote reference"/>
    <w:uiPriority w:val="99"/>
    <w:unhideWhenUsed/>
    <w:rsid w:val="00F15602"/>
    <w:rPr>
      <w:vertAlign w:val="superscript"/>
    </w:rPr>
  </w:style>
  <w:style w:type="character" w:styleId="Hyperlink">
    <w:name w:val="Hyperlink"/>
    <w:uiPriority w:val="99"/>
    <w:unhideWhenUsed/>
    <w:rsid w:val="00F15602"/>
    <w:rPr>
      <w:color w:val="0000FF"/>
      <w:u w:val="single"/>
    </w:rPr>
  </w:style>
  <w:style w:type="character" w:styleId="FollowedHyperlink">
    <w:name w:val="FollowedHyperlink"/>
    <w:basedOn w:val="DefaultParagraphFont"/>
    <w:uiPriority w:val="99"/>
    <w:semiHidden/>
    <w:unhideWhenUsed/>
    <w:rsid w:val="00E33E9D"/>
    <w:rPr>
      <w:color w:val="800080" w:themeColor="followedHyperlink"/>
      <w:u w:val="single"/>
    </w:rPr>
  </w:style>
  <w:style w:type="paragraph" w:styleId="BalloonText">
    <w:name w:val="Balloon Text"/>
    <w:basedOn w:val="Normal"/>
    <w:link w:val="BalloonTextChar"/>
    <w:uiPriority w:val="99"/>
    <w:semiHidden/>
    <w:unhideWhenUsed/>
    <w:rsid w:val="0074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7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42C73"/>
    <w:rPr>
      <w:sz w:val="16"/>
      <w:szCs w:val="16"/>
    </w:rPr>
  </w:style>
  <w:style w:type="paragraph" w:styleId="CommentText">
    <w:name w:val="annotation text"/>
    <w:basedOn w:val="Normal"/>
    <w:link w:val="CommentTextChar"/>
    <w:uiPriority w:val="99"/>
    <w:semiHidden/>
    <w:unhideWhenUsed/>
    <w:rsid w:val="00742C73"/>
    <w:pPr>
      <w:spacing w:line="240" w:lineRule="auto"/>
    </w:pPr>
    <w:rPr>
      <w:sz w:val="20"/>
      <w:szCs w:val="20"/>
    </w:rPr>
  </w:style>
  <w:style w:type="character" w:customStyle="1" w:styleId="CommentTextChar">
    <w:name w:val="Comment Text Char"/>
    <w:basedOn w:val="DefaultParagraphFont"/>
    <w:link w:val="CommentText"/>
    <w:uiPriority w:val="99"/>
    <w:semiHidden/>
    <w:rsid w:val="00742C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2C73"/>
    <w:rPr>
      <w:b/>
      <w:bCs/>
    </w:rPr>
  </w:style>
  <w:style w:type="character" w:customStyle="1" w:styleId="CommentSubjectChar">
    <w:name w:val="Comment Subject Char"/>
    <w:basedOn w:val="CommentTextChar"/>
    <w:link w:val="CommentSubject"/>
    <w:uiPriority w:val="99"/>
    <w:semiHidden/>
    <w:rsid w:val="00742C73"/>
    <w:rPr>
      <w:rFonts w:ascii="Calibri" w:eastAsia="Calibri" w:hAnsi="Calibri" w:cs="Times New Roman"/>
      <w:b/>
      <w:bCs/>
      <w:sz w:val="20"/>
      <w:szCs w:val="20"/>
    </w:rPr>
  </w:style>
  <w:style w:type="paragraph" w:styleId="ListParagraph">
    <w:name w:val="List Paragraph"/>
    <w:basedOn w:val="Normal"/>
    <w:uiPriority w:val="34"/>
    <w:qFormat/>
    <w:rsid w:val="00742C73"/>
    <w:pPr>
      <w:ind w:left="720"/>
      <w:contextualSpacing/>
    </w:pPr>
  </w:style>
  <w:style w:type="paragraph" w:customStyle="1" w:styleId="FlushLeft">
    <w:name w:val="Flush Left"/>
    <w:aliases w:val="FL"/>
    <w:basedOn w:val="Normal"/>
    <w:rsid w:val="00702F0C"/>
    <w:pPr>
      <w:spacing w:after="240" w:line="240" w:lineRule="auto"/>
      <w:jc w:val="both"/>
    </w:pPr>
    <w:rPr>
      <w:rFonts w:ascii="Times New Roman" w:hAnsi="Times New Roman"/>
      <w:sz w:val="24"/>
      <w:szCs w:val="24"/>
    </w:rPr>
  </w:style>
  <w:style w:type="paragraph" w:styleId="NoSpacing">
    <w:name w:val="No Spacing"/>
    <w:uiPriority w:val="1"/>
    <w:qFormat/>
    <w:rsid w:val="00DD24EE"/>
    <w:pPr>
      <w:spacing w:after="0" w:line="240" w:lineRule="auto"/>
    </w:pPr>
  </w:style>
  <w:style w:type="paragraph" w:styleId="NormalWeb">
    <w:name w:val="Normal (Web)"/>
    <w:basedOn w:val="Normal"/>
    <w:uiPriority w:val="99"/>
    <w:unhideWhenUsed/>
    <w:rsid w:val="005F254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6E065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6E0657"/>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6E065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E38C8"/>
  </w:style>
  <w:style w:type="paragraph" w:styleId="HTMLPreformatted">
    <w:name w:val="HTML Preformatted"/>
    <w:basedOn w:val="Normal"/>
    <w:link w:val="HTMLPreformattedChar"/>
    <w:uiPriority w:val="99"/>
    <w:unhideWhenUsed/>
    <w:rsid w:val="00E7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60DD"/>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760DD"/>
    <w:pPr>
      <w:spacing w:after="120"/>
      <w:ind w:left="360"/>
    </w:pPr>
  </w:style>
  <w:style w:type="character" w:customStyle="1" w:styleId="BodyTextIndentChar">
    <w:name w:val="Body Text Indent Char"/>
    <w:basedOn w:val="DefaultParagraphFont"/>
    <w:link w:val="BodyTextIndent"/>
    <w:uiPriority w:val="99"/>
    <w:semiHidden/>
    <w:rsid w:val="00E760DD"/>
    <w:rPr>
      <w:rFonts w:ascii="Calibri" w:eastAsia="Calibri" w:hAnsi="Calibri" w:cs="Times New Roman"/>
    </w:rPr>
  </w:style>
  <w:style w:type="paragraph" w:styleId="BodyTextIndent2">
    <w:name w:val="Body Text Indent 2"/>
    <w:basedOn w:val="Normal"/>
    <w:link w:val="BodyTextIndent2Char"/>
    <w:uiPriority w:val="99"/>
    <w:semiHidden/>
    <w:unhideWhenUsed/>
    <w:rsid w:val="00E760DD"/>
    <w:pPr>
      <w:spacing w:after="120" w:line="480" w:lineRule="auto"/>
      <w:ind w:left="360"/>
    </w:pPr>
  </w:style>
  <w:style w:type="character" w:customStyle="1" w:styleId="BodyTextIndent2Char">
    <w:name w:val="Body Text Indent 2 Char"/>
    <w:basedOn w:val="DefaultParagraphFont"/>
    <w:link w:val="BodyTextIndent2"/>
    <w:uiPriority w:val="99"/>
    <w:semiHidden/>
    <w:rsid w:val="00E760DD"/>
    <w:rPr>
      <w:rFonts w:ascii="Calibri" w:eastAsia="Calibri" w:hAnsi="Calibri" w:cs="Times New Roman"/>
    </w:rPr>
  </w:style>
  <w:style w:type="paragraph" w:styleId="BodyTextIndent3">
    <w:name w:val="Body Text Indent 3"/>
    <w:basedOn w:val="Normal"/>
    <w:link w:val="BodyTextIndent3Char"/>
    <w:uiPriority w:val="99"/>
    <w:semiHidden/>
    <w:unhideWhenUsed/>
    <w:rsid w:val="00E760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60DD"/>
    <w:rPr>
      <w:rFonts w:ascii="Calibri" w:eastAsia="Calibri" w:hAnsi="Calibri" w:cs="Times New Roman"/>
      <w:sz w:val="16"/>
      <w:szCs w:val="16"/>
    </w:rPr>
  </w:style>
  <w:style w:type="character" w:customStyle="1" w:styleId="st1">
    <w:name w:val="st1"/>
    <w:rsid w:val="00E760DD"/>
  </w:style>
  <w:style w:type="character" w:customStyle="1" w:styleId="apple-converted-space">
    <w:name w:val="apple-converted-space"/>
    <w:basedOn w:val="DefaultParagraphFont"/>
    <w:rsid w:val="00C2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8836">
      <w:bodyDiv w:val="1"/>
      <w:marLeft w:val="0"/>
      <w:marRight w:val="0"/>
      <w:marTop w:val="0"/>
      <w:marBottom w:val="0"/>
      <w:divBdr>
        <w:top w:val="none" w:sz="0" w:space="0" w:color="auto"/>
        <w:left w:val="none" w:sz="0" w:space="0" w:color="auto"/>
        <w:bottom w:val="none" w:sz="0" w:space="0" w:color="auto"/>
        <w:right w:val="none" w:sz="0" w:space="0" w:color="auto"/>
      </w:divBdr>
    </w:div>
    <w:div w:id="644940645">
      <w:bodyDiv w:val="1"/>
      <w:marLeft w:val="0"/>
      <w:marRight w:val="0"/>
      <w:marTop w:val="0"/>
      <w:marBottom w:val="0"/>
      <w:divBdr>
        <w:top w:val="none" w:sz="0" w:space="0" w:color="auto"/>
        <w:left w:val="none" w:sz="0" w:space="0" w:color="auto"/>
        <w:bottom w:val="none" w:sz="0" w:space="0" w:color="auto"/>
        <w:right w:val="none" w:sz="0" w:space="0" w:color="auto"/>
      </w:divBdr>
    </w:div>
    <w:div w:id="878782470">
      <w:bodyDiv w:val="1"/>
      <w:marLeft w:val="0"/>
      <w:marRight w:val="0"/>
      <w:marTop w:val="0"/>
      <w:marBottom w:val="0"/>
      <w:divBdr>
        <w:top w:val="none" w:sz="0" w:space="0" w:color="auto"/>
        <w:left w:val="none" w:sz="0" w:space="0" w:color="auto"/>
        <w:bottom w:val="none" w:sz="0" w:space="0" w:color="auto"/>
        <w:right w:val="none" w:sz="0" w:space="0" w:color="auto"/>
      </w:divBdr>
    </w:div>
    <w:div w:id="1441799358">
      <w:bodyDiv w:val="1"/>
      <w:marLeft w:val="0"/>
      <w:marRight w:val="0"/>
      <w:marTop w:val="0"/>
      <w:marBottom w:val="0"/>
      <w:divBdr>
        <w:top w:val="none" w:sz="0" w:space="0" w:color="auto"/>
        <w:left w:val="none" w:sz="0" w:space="0" w:color="auto"/>
        <w:bottom w:val="none" w:sz="0" w:space="0" w:color="auto"/>
        <w:right w:val="none" w:sz="0" w:space="0" w:color="auto"/>
      </w:divBdr>
    </w:div>
    <w:div w:id="1577592925">
      <w:bodyDiv w:val="1"/>
      <w:marLeft w:val="0"/>
      <w:marRight w:val="0"/>
      <w:marTop w:val="0"/>
      <w:marBottom w:val="0"/>
      <w:divBdr>
        <w:top w:val="none" w:sz="0" w:space="0" w:color="auto"/>
        <w:left w:val="none" w:sz="0" w:space="0" w:color="auto"/>
        <w:bottom w:val="none" w:sz="0" w:space="0" w:color="auto"/>
        <w:right w:val="none" w:sz="0" w:space="0" w:color="auto"/>
      </w:divBdr>
    </w:div>
    <w:div w:id="1682930072">
      <w:bodyDiv w:val="1"/>
      <w:marLeft w:val="0"/>
      <w:marRight w:val="0"/>
      <w:marTop w:val="0"/>
      <w:marBottom w:val="0"/>
      <w:divBdr>
        <w:top w:val="none" w:sz="0" w:space="0" w:color="auto"/>
        <w:left w:val="none" w:sz="0" w:space="0" w:color="auto"/>
        <w:bottom w:val="none" w:sz="0" w:space="0" w:color="auto"/>
        <w:right w:val="none" w:sz="0" w:space="0" w:color="auto"/>
      </w:divBdr>
    </w:div>
    <w:div w:id="1756705119">
      <w:bodyDiv w:val="1"/>
      <w:marLeft w:val="0"/>
      <w:marRight w:val="0"/>
      <w:marTop w:val="0"/>
      <w:marBottom w:val="0"/>
      <w:divBdr>
        <w:top w:val="none" w:sz="0" w:space="0" w:color="auto"/>
        <w:left w:val="none" w:sz="0" w:space="0" w:color="auto"/>
        <w:bottom w:val="none" w:sz="0" w:space="0" w:color="auto"/>
        <w:right w:val="none" w:sz="0" w:space="0" w:color="auto"/>
      </w:divBdr>
    </w:div>
    <w:div w:id="1767773192">
      <w:bodyDiv w:val="1"/>
      <w:marLeft w:val="0"/>
      <w:marRight w:val="0"/>
      <w:marTop w:val="0"/>
      <w:marBottom w:val="0"/>
      <w:divBdr>
        <w:top w:val="none" w:sz="0" w:space="0" w:color="auto"/>
        <w:left w:val="none" w:sz="0" w:space="0" w:color="auto"/>
        <w:bottom w:val="none" w:sz="0" w:space="0" w:color="auto"/>
        <w:right w:val="none" w:sz="0" w:space="0" w:color="auto"/>
      </w:divBdr>
    </w:div>
    <w:div w:id="1770078701">
      <w:bodyDiv w:val="1"/>
      <w:marLeft w:val="0"/>
      <w:marRight w:val="0"/>
      <w:marTop w:val="0"/>
      <w:marBottom w:val="0"/>
      <w:divBdr>
        <w:top w:val="none" w:sz="0" w:space="0" w:color="auto"/>
        <w:left w:val="none" w:sz="0" w:space="0" w:color="auto"/>
        <w:bottom w:val="none" w:sz="0" w:space="0" w:color="auto"/>
        <w:right w:val="none" w:sz="0" w:space="0" w:color="auto"/>
      </w:divBdr>
    </w:div>
    <w:div w:id="1862086796">
      <w:bodyDiv w:val="1"/>
      <w:marLeft w:val="0"/>
      <w:marRight w:val="0"/>
      <w:marTop w:val="0"/>
      <w:marBottom w:val="0"/>
      <w:divBdr>
        <w:top w:val="none" w:sz="0" w:space="0" w:color="auto"/>
        <w:left w:val="none" w:sz="0" w:space="0" w:color="auto"/>
        <w:bottom w:val="none" w:sz="0" w:space="0" w:color="auto"/>
        <w:right w:val="none" w:sz="0" w:space="0" w:color="auto"/>
      </w:divBdr>
    </w:div>
    <w:div w:id="18797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orwoodnews.org/id=26320&amp;story=months-after-jerome-avenue-rezoning-an-eviction/" TargetMode="External"/><Relationship Id="rId2" Type="http://schemas.openxmlformats.org/officeDocument/2006/relationships/hyperlink" Target="https://anhd.org/report/forgotten-tenants-new-york-citys-immigrant-small-business-owners" TargetMode="External"/><Relationship Id="rId1" Type="http://schemas.openxmlformats.org/officeDocument/2006/relationships/hyperlink" Target="https://www.dnainfo.com/new-york/20150724/bed-stuy/landlords-who-harass-commercial-tenants-would-be-penalized-under-new-bill/" TargetMode="External"/><Relationship Id="rId4" Type="http://schemas.openxmlformats.org/officeDocument/2006/relationships/hyperlink" Target="https://anhd.org/report/forgotten-tenants-new-york-citys-immigrant-small-business-ow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0C03D99A8D4012A7358916A53B3C42"/>
        <w:category>
          <w:name w:val="General"/>
          <w:gallery w:val="placeholder"/>
        </w:category>
        <w:types>
          <w:type w:val="bbPlcHdr"/>
        </w:types>
        <w:behaviors>
          <w:behavior w:val="content"/>
        </w:behaviors>
        <w:guid w:val="{0416F676-1DEB-413A-A011-002C4F9D56CB}"/>
      </w:docPartPr>
      <w:docPartBody>
        <w:p w:rsidR="009F4AF6" w:rsidRDefault="00A26003" w:rsidP="00A26003">
          <w:pPr>
            <w:pStyle w:val="610C03D99A8D4012A7358916A53B3C42"/>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03"/>
    <w:rsid w:val="00003792"/>
    <w:rsid w:val="00046DCB"/>
    <w:rsid w:val="004F2353"/>
    <w:rsid w:val="006C4323"/>
    <w:rsid w:val="00871F9A"/>
    <w:rsid w:val="009F4AF6"/>
    <w:rsid w:val="00A2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003"/>
    <w:rPr>
      <w:color w:val="808080"/>
    </w:rPr>
  </w:style>
  <w:style w:type="paragraph" w:customStyle="1" w:styleId="EF087347E405471D91D6F3A3BA56667C">
    <w:name w:val="EF087347E405471D91D6F3A3BA56667C"/>
    <w:rsid w:val="00A26003"/>
  </w:style>
  <w:style w:type="paragraph" w:customStyle="1" w:styleId="B58691C2E2674EDF8450E29A2A02A684">
    <w:name w:val="B58691C2E2674EDF8450E29A2A02A684"/>
    <w:rsid w:val="00A26003"/>
  </w:style>
  <w:style w:type="paragraph" w:customStyle="1" w:styleId="2831271172CB45339D89A7D41BBBAB1F">
    <w:name w:val="2831271172CB45339D89A7D41BBBAB1F"/>
    <w:rsid w:val="00A26003"/>
  </w:style>
  <w:style w:type="paragraph" w:customStyle="1" w:styleId="220E41A5789F46B59676DF38FF722AA0">
    <w:name w:val="220E41A5789F46B59676DF38FF722AA0"/>
    <w:rsid w:val="00A26003"/>
  </w:style>
  <w:style w:type="paragraph" w:customStyle="1" w:styleId="1D52376B046845DBB058F4A17049FDB9">
    <w:name w:val="1D52376B046845DBB058F4A17049FDB9"/>
    <w:rsid w:val="00A26003"/>
  </w:style>
  <w:style w:type="paragraph" w:customStyle="1" w:styleId="610C03D99A8D4012A7358916A53B3C42">
    <w:name w:val="610C03D99A8D4012A7358916A53B3C42"/>
    <w:rsid w:val="00A26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0978-0703-4187-A1FA-AC02E49C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9295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Kurtz</dc:creator>
  <cp:keywords/>
  <dc:description/>
  <cp:lastModifiedBy>DelFranco, Ruthie</cp:lastModifiedBy>
  <cp:revision>2</cp:revision>
  <cp:lastPrinted>2019-09-23T21:03:00Z</cp:lastPrinted>
  <dcterms:created xsi:type="dcterms:W3CDTF">2019-09-24T14:16:00Z</dcterms:created>
  <dcterms:modified xsi:type="dcterms:W3CDTF">2019-09-24T14:16:00Z</dcterms:modified>
</cp:coreProperties>
</file>