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4ED" w:rsidRPr="00571781" w:rsidRDefault="00EF370D" w:rsidP="00E914C0">
      <w:pPr>
        <w:suppressLineNumbers/>
        <w:tabs>
          <w:tab w:val="left" w:pos="3150"/>
          <w:tab w:val="left" w:pos="4500"/>
        </w:tabs>
        <w:rPr>
          <w:b/>
          <w:u w:val="single"/>
        </w:rPr>
      </w:pPr>
      <w:r w:rsidRPr="00571781">
        <w:tab/>
        <w:t xml:space="preserve">    </w:t>
      </w:r>
      <w:r w:rsidR="009C29B1" w:rsidRPr="00571781">
        <w:t>Staff:</w:t>
      </w:r>
      <w:r w:rsidR="00FB1406" w:rsidRPr="00571781">
        <w:t xml:space="preserve"> </w:t>
      </w:r>
      <w:r w:rsidR="00114ED4" w:rsidRPr="00571781">
        <w:rPr>
          <w:b/>
          <w:u w:val="single"/>
        </w:rPr>
        <w:t>Committee on Finance</w:t>
      </w:r>
    </w:p>
    <w:p w:rsidR="00A54D47" w:rsidRPr="00571781" w:rsidRDefault="00663DEC" w:rsidP="00E914C0">
      <w:pPr>
        <w:suppressLineNumbers/>
        <w:tabs>
          <w:tab w:val="left" w:pos="3150"/>
          <w:tab w:val="left" w:pos="4500"/>
        </w:tabs>
      </w:pPr>
      <w:r w:rsidRPr="00571781">
        <w:tab/>
      </w:r>
      <w:r w:rsidR="00A54D47" w:rsidRPr="00571781">
        <w:t xml:space="preserve">              Rebecca Chasan,</w:t>
      </w:r>
      <w:r w:rsidR="00C91C1D" w:rsidRPr="00571781">
        <w:t xml:space="preserve"> Senior</w:t>
      </w:r>
      <w:r w:rsidR="00A54D47" w:rsidRPr="00571781">
        <w:t xml:space="preserve"> Counsel</w:t>
      </w:r>
    </w:p>
    <w:p w:rsidR="00145C1F" w:rsidRDefault="00145C1F" w:rsidP="00E914C0">
      <w:pPr>
        <w:suppressLineNumbers/>
        <w:tabs>
          <w:tab w:val="left" w:pos="3150"/>
          <w:tab w:val="left" w:pos="4500"/>
        </w:tabs>
      </w:pPr>
      <w:r w:rsidRPr="00571781">
        <w:tab/>
        <w:t xml:space="preserve">              Stephanie Ruiz, Assistant Counsel</w:t>
      </w:r>
    </w:p>
    <w:p w:rsidR="007B28FB" w:rsidRPr="00571781" w:rsidRDefault="007B28FB" w:rsidP="00E914C0">
      <w:pPr>
        <w:suppressLineNumbers/>
        <w:tabs>
          <w:tab w:val="left" w:pos="3150"/>
          <w:tab w:val="left" w:pos="4500"/>
        </w:tabs>
      </w:pPr>
      <w:r>
        <w:tab/>
        <w:t xml:space="preserve">              Noah Brick, Assistant Counsel</w:t>
      </w:r>
    </w:p>
    <w:p w:rsidR="00EF370D" w:rsidRPr="00571781" w:rsidRDefault="00663DEC" w:rsidP="00E914C0">
      <w:pPr>
        <w:suppressLineNumbers/>
        <w:tabs>
          <w:tab w:val="left" w:pos="3150"/>
          <w:tab w:val="left" w:pos="4500"/>
        </w:tabs>
      </w:pPr>
      <w:r w:rsidRPr="00571781">
        <w:tab/>
        <w:t xml:space="preserve">              </w:t>
      </w:r>
      <w:r w:rsidR="00EF370D" w:rsidRPr="00571781">
        <w:t>Emre Edev, Assistant Director</w:t>
      </w:r>
    </w:p>
    <w:p w:rsidR="00145C1F" w:rsidRPr="00571781" w:rsidRDefault="00145C1F" w:rsidP="00E914C0">
      <w:pPr>
        <w:suppressLineNumbers/>
        <w:tabs>
          <w:tab w:val="left" w:pos="3150"/>
          <w:tab w:val="left" w:pos="4500"/>
        </w:tabs>
      </w:pPr>
      <w:r w:rsidRPr="00571781">
        <w:tab/>
        <w:t xml:space="preserve">              Davis Winslow, Senior Economist</w:t>
      </w:r>
    </w:p>
    <w:p w:rsidR="00BD08B6" w:rsidRDefault="00145C1F" w:rsidP="00E914C0">
      <w:pPr>
        <w:suppressLineNumbers/>
        <w:tabs>
          <w:tab w:val="left" w:pos="3150"/>
          <w:tab w:val="left" w:pos="4500"/>
        </w:tabs>
      </w:pPr>
      <w:r w:rsidRPr="00571781">
        <w:tab/>
        <w:t xml:space="preserve">              Masis Sarkissian, Financial Analyst</w:t>
      </w:r>
      <w:r w:rsidR="004C0B20" w:rsidRPr="00571781">
        <w:tab/>
        <w:t xml:space="preserve">           </w:t>
      </w:r>
      <w:r w:rsidR="006A09B5">
        <w:tab/>
      </w:r>
      <w:r w:rsidR="00FB1406" w:rsidRPr="00571781">
        <w:t xml:space="preserve"> </w:t>
      </w:r>
      <w:r w:rsidR="00663DEC" w:rsidRPr="00571781">
        <w:tab/>
      </w:r>
      <w:r w:rsidR="00663DEC" w:rsidRPr="00571781">
        <w:tab/>
      </w:r>
      <w:r w:rsidR="00663DEC" w:rsidRPr="00571781">
        <w:tab/>
      </w:r>
      <w:r w:rsidR="00663DEC" w:rsidRPr="00571781">
        <w:tab/>
      </w:r>
    </w:p>
    <w:p w:rsidR="00BC7570" w:rsidRPr="00571781" w:rsidRDefault="005F69B7" w:rsidP="00E914C0">
      <w:pPr>
        <w:suppressLineNumbers/>
        <w:tabs>
          <w:tab w:val="left" w:pos="3150"/>
          <w:tab w:val="left" w:pos="4500"/>
        </w:tabs>
      </w:pPr>
      <w:r>
        <w:rPr>
          <w:b/>
        </w:rPr>
        <w:t xml:space="preserve">               </w:t>
      </w:r>
    </w:p>
    <w:p w:rsidR="00BC7570" w:rsidRPr="00571781" w:rsidRDefault="00E10A14" w:rsidP="00E914C0">
      <w:pPr>
        <w:framePr w:hSpace="180" w:wrap="auto" w:vAnchor="text" w:hAnchor="page" w:x="5473" w:y="229"/>
        <w:suppressLineNumbers/>
        <w:jc w:val="center"/>
      </w:pPr>
      <w:r w:rsidRPr="00571781">
        <w:rPr>
          <w:noProof/>
        </w:rPr>
        <w:drawing>
          <wp:inline distT="0" distB="0" distL="0" distR="0">
            <wp:extent cx="86868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80" cy="876300"/>
                    </a:xfrm>
                    <a:prstGeom prst="rect">
                      <a:avLst/>
                    </a:prstGeom>
                    <a:noFill/>
                    <a:ln>
                      <a:noFill/>
                    </a:ln>
                  </pic:spPr>
                </pic:pic>
              </a:graphicData>
            </a:graphic>
          </wp:inline>
        </w:drawing>
      </w:r>
    </w:p>
    <w:p w:rsidR="00BC7570" w:rsidRPr="00571781" w:rsidRDefault="00BC7570" w:rsidP="00E914C0">
      <w:pPr>
        <w:suppressLineNumbers/>
      </w:pPr>
    </w:p>
    <w:p w:rsidR="00C91C1D" w:rsidRPr="00571781" w:rsidRDefault="00C91C1D" w:rsidP="00E914C0">
      <w:pPr>
        <w:suppressLineNumbers/>
      </w:pPr>
    </w:p>
    <w:p w:rsidR="00BC7570" w:rsidRPr="00571781" w:rsidRDefault="00BC7570" w:rsidP="00E914C0">
      <w:pPr>
        <w:suppressLineNumbers/>
      </w:pPr>
      <w:r w:rsidRPr="00571781">
        <w:t> </w:t>
      </w:r>
    </w:p>
    <w:p w:rsidR="00BC7570" w:rsidRDefault="00BC7570" w:rsidP="00E914C0">
      <w:pPr>
        <w:suppressLineNumbers/>
      </w:pPr>
      <w:r w:rsidRPr="00571781">
        <w:t> </w:t>
      </w:r>
    </w:p>
    <w:p w:rsidR="001E4758" w:rsidRDefault="001E4758" w:rsidP="00E914C0">
      <w:pPr>
        <w:suppressLineNumbers/>
      </w:pPr>
    </w:p>
    <w:p w:rsidR="001E4758" w:rsidRPr="00571781" w:rsidRDefault="001E4758" w:rsidP="00E914C0">
      <w:pPr>
        <w:suppressLineNumbers/>
      </w:pPr>
    </w:p>
    <w:p w:rsidR="00BC7570" w:rsidRPr="00571781" w:rsidRDefault="00BC7570" w:rsidP="00E914C0">
      <w:pPr>
        <w:pStyle w:val="Heading6"/>
        <w:suppressLineNumbers/>
        <w:rPr>
          <w:b/>
          <w:szCs w:val="24"/>
          <w:u w:val="single"/>
        </w:rPr>
      </w:pPr>
      <w:r w:rsidRPr="00571781">
        <w:rPr>
          <w:b/>
          <w:szCs w:val="24"/>
          <w:u w:val="single"/>
        </w:rPr>
        <w:t>THE NEW YORK CITY COUNCIL</w:t>
      </w:r>
    </w:p>
    <w:p w:rsidR="00BC7570" w:rsidRPr="00571781" w:rsidRDefault="00BC7570" w:rsidP="00E914C0">
      <w:pPr>
        <w:suppressLineNumbers/>
        <w:jc w:val="center"/>
        <w:rPr>
          <w:b/>
        </w:rPr>
      </w:pPr>
      <w:r w:rsidRPr="00571781">
        <w:rPr>
          <w:b/>
        </w:rPr>
        <w:t>LATONIA MCKINNEY, DIRECTOR, FINANCE DIVISION</w:t>
      </w:r>
    </w:p>
    <w:p w:rsidR="00BC7570" w:rsidRPr="00571781" w:rsidRDefault="00BC7570" w:rsidP="00E914C0">
      <w:pPr>
        <w:suppressLineNumbers/>
        <w:jc w:val="center"/>
        <w:rPr>
          <w:b/>
        </w:rPr>
      </w:pPr>
    </w:p>
    <w:p w:rsidR="00BC7570" w:rsidRPr="00571781" w:rsidRDefault="00BC7570" w:rsidP="00E914C0">
      <w:pPr>
        <w:pStyle w:val="Heading5"/>
        <w:suppressLineNumbers/>
        <w:rPr>
          <w:rFonts w:ascii="Times New Roman" w:hAnsi="Times New Roman"/>
          <w:caps/>
          <w:szCs w:val="24"/>
          <w:u w:val="single"/>
        </w:rPr>
      </w:pPr>
      <w:r w:rsidRPr="00571781">
        <w:rPr>
          <w:rFonts w:ascii="Times New Roman" w:hAnsi="Times New Roman"/>
          <w:bCs/>
          <w:caps/>
          <w:smallCaps/>
          <w:szCs w:val="24"/>
          <w:u w:val="single"/>
        </w:rPr>
        <w:t>COMMITTEE ON FINANCE</w:t>
      </w:r>
    </w:p>
    <w:p w:rsidR="00BC7570" w:rsidRPr="00571781" w:rsidRDefault="00372AB0" w:rsidP="00E914C0">
      <w:pPr>
        <w:pStyle w:val="Heading5"/>
        <w:suppressLineNumbers/>
        <w:rPr>
          <w:rFonts w:ascii="Times New Roman" w:hAnsi="Times New Roman"/>
          <w:bCs/>
          <w:caps/>
          <w:smallCaps/>
          <w:szCs w:val="24"/>
        </w:rPr>
      </w:pPr>
      <w:r w:rsidRPr="00571781">
        <w:rPr>
          <w:rFonts w:ascii="Times New Roman" w:hAnsi="Times New Roman"/>
          <w:bCs/>
          <w:caps/>
          <w:smallCaps/>
          <w:szCs w:val="24"/>
        </w:rPr>
        <w:t xml:space="preserve">HON. </w:t>
      </w:r>
      <w:r w:rsidR="00C91C1D" w:rsidRPr="00571781">
        <w:rPr>
          <w:rFonts w:ascii="Times New Roman" w:hAnsi="Times New Roman"/>
          <w:bCs/>
          <w:caps/>
          <w:smallCaps/>
          <w:szCs w:val="24"/>
        </w:rPr>
        <w:t>DANIEL DROMM</w:t>
      </w:r>
      <w:r w:rsidR="00BC7570" w:rsidRPr="00571781">
        <w:rPr>
          <w:rFonts w:ascii="Times New Roman" w:hAnsi="Times New Roman"/>
          <w:bCs/>
          <w:caps/>
          <w:smallCaps/>
          <w:szCs w:val="24"/>
        </w:rPr>
        <w:t>, CHAIR</w:t>
      </w:r>
    </w:p>
    <w:p w:rsidR="002324ED" w:rsidRPr="00571781" w:rsidRDefault="002324ED" w:rsidP="00E914C0">
      <w:pPr>
        <w:suppressLineNumbers/>
      </w:pPr>
    </w:p>
    <w:p w:rsidR="00BC7570" w:rsidRPr="00571781" w:rsidRDefault="00372F44" w:rsidP="00E914C0">
      <w:pPr>
        <w:pStyle w:val="Heading5"/>
        <w:suppressLineNumbers/>
        <w:rPr>
          <w:rFonts w:ascii="Times New Roman" w:hAnsi="Times New Roman"/>
          <w:b w:val="0"/>
          <w:szCs w:val="24"/>
        </w:rPr>
      </w:pPr>
      <w:r>
        <w:rPr>
          <w:rFonts w:ascii="Times New Roman" w:hAnsi="Times New Roman"/>
          <w:szCs w:val="24"/>
        </w:rPr>
        <w:t>September 17, 2019</w:t>
      </w:r>
    </w:p>
    <w:p w:rsidR="002324ED" w:rsidRPr="00571781" w:rsidRDefault="002324ED" w:rsidP="00E914C0">
      <w:pPr>
        <w:suppressLineNumbers/>
        <w:tabs>
          <w:tab w:val="left" w:pos="3600"/>
          <w:tab w:val="left" w:pos="4464"/>
          <w:tab w:val="left" w:pos="4752"/>
        </w:tabs>
        <w:jc w:val="both"/>
        <w:rPr>
          <w:b/>
          <w:snapToGrid w:val="0"/>
          <w:u w:val="single"/>
        </w:rPr>
      </w:pPr>
    </w:p>
    <w:p w:rsidR="00191C8B" w:rsidRPr="00571781" w:rsidRDefault="00A7031A" w:rsidP="00E914C0">
      <w:pPr>
        <w:suppressLineNumbers/>
        <w:tabs>
          <w:tab w:val="left" w:pos="3600"/>
          <w:tab w:val="left" w:pos="4464"/>
          <w:tab w:val="left" w:pos="4752"/>
        </w:tabs>
        <w:ind w:left="3600" w:hanging="3600"/>
        <w:jc w:val="both"/>
        <w:rPr>
          <w:color w:val="000000"/>
          <w:shd w:val="clear" w:color="auto" w:fill="FFFFFF"/>
        </w:rPr>
      </w:pPr>
      <w:r w:rsidRPr="00571781">
        <w:rPr>
          <w:b/>
          <w:snapToGrid w:val="0"/>
          <w:u w:val="single"/>
        </w:rPr>
        <w:t xml:space="preserve">INT. NO. </w:t>
      </w:r>
      <w:r w:rsidR="00372F44">
        <w:rPr>
          <w:b/>
          <w:snapToGrid w:val="0"/>
          <w:u w:val="single"/>
        </w:rPr>
        <w:t>952</w:t>
      </w:r>
      <w:r w:rsidR="00191C8B" w:rsidRPr="00571781">
        <w:rPr>
          <w:b/>
          <w:snapToGrid w:val="0"/>
          <w:u w:val="single"/>
        </w:rPr>
        <w:t>:</w:t>
      </w:r>
      <w:r w:rsidR="007C363A" w:rsidRPr="00571781">
        <w:rPr>
          <w:snapToGrid w:val="0"/>
        </w:rPr>
        <w:tab/>
        <w:t>By Council M</w:t>
      </w:r>
      <w:r w:rsidR="00A54D47" w:rsidRPr="00571781">
        <w:rPr>
          <w:snapToGrid w:val="0"/>
        </w:rPr>
        <w:t>ember</w:t>
      </w:r>
      <w:r w:rsidR="00C91C1D" w:rsidRPr="00571781">
        <w:rPr>
          <w:snapToGrid w:val="0"/>
        </w:rPr>
        <w:t>s</w:t>
      </w:r>
      <w:r w:rsidR="00A8126D" w:rsidRPr="00571781">
        <w:rPr>
          <w:snapToGrid w:val="0"/>
        </w:rPr>
        <w:t xml:space="preserve"> </w:t>
      </w:r>
      <w:r w:rsidR="001C2D8C">
        <w:rPr>
          <w:snapToGrid w:val="0"/>
        </w:rPr>
        <w:t>Vallone, Chin, Rosenthal, Holden, Ampry-Samuel</w:t>
      </w:r>
      <w:r w:rsidR="004B2CFF">
        <w:rPr>
          <w:snapToGrid w:val="0"/>
        </w:rPr>
        <w:t>,</w:t>
      </w:r>
      <w:r w:rsidR="001C2D8C">
        <w:rPr>
          <w:snapToGrid w:val="0"/>
        </w:rPr>
        <w:t xml:space="preserve"> Yeger</w:t>
      </w:r>
      <w:r w:rsidR="004B2CFF">
        <w:rPr>
          <w:snapToGrid w:val="0"/>
        </w:rPr>
        <w:t xml:space="preserve"> and Grodenchik</w:t>
      </w:r>
      <w:bookmarkStart w:id="0" w:name="_GoBack"/>
      <w:bookmarkEnd w:id="0"/>
    </w:p>
    <w:p w:rsidR="00191C8B" w:rsidRPr="00571781" w:rsidRDefault="00191C8B" w:rsidP="00E914C0">
      <w:pPr>
        <w:suppressLineNumbers/>
        <w:tabs>
          <w:tab w:val="left" w:pos="3600"/>
          <w:tab w:val="left" w:pos="4464"/>
          <w:tab w:val="left" w:pos="4752"/>
        </w:tabs>
        <w:ind w:left="3600" w:hanging="3600"/>
        <w:jc w:val="both"/>
        <w:rPr>
          <w:snapToGrid w:val="0"/>
        </w:rPr>
      </w:pPr>
    </w:p>
    <w:p w:rsidR="00BC7570" w:rsidRPr="00571781" w:rsidRDefault="00191C8B" w:rsidP="00E914C0">
      <w:pPr>
        <w:suppressLineNumbers/>
        <w:tabs>
          <w:tab w:val="left" w:pos="3600"/>
          <w:tab w:val="left" w:pos="4464"/>
          <w:tab w:val="left" w:pos="4752"/>
        </w:tabs>
        <w:ind w:left="3600" w:hanging="3600"/>
        <w:jc w:val="both"/>
        <w:rPr>
          <w:color w:val="000000"/>
          <w:shd w:val="clear" w:color="auto" w:fill="FFFFFF"/>
        </w:rPr>
      </w:pPr>
      <w:r w:rsidRPr="00571781">
        <w:rPr>
          <w:b/>
          <w:snapToGrid w:val="0"/>
          <w:u w:val="single"/>
        </w:rPr>
        <w:t>TITLE:</w:t>
      </w:r>
      <w:r w:rsidR="00BC7570" w:rsidRPr="00571781">
        <w:rPr>
          <w:b/>
          <w:snapToGrid w:val="0"/>
        </w:rPr>
        <w:tab/>
      </w:r>
      <w:r w:rsidR="001C2D8C" w:rsidRPr="001C2D8C">
        <w:rPr>
          <w:snapToGrid w:val="0"/>
        </w:rPr>
        <w:t>A Local Law to amend the administrative code of the city of New York, in relation to requiring notice of renewal of the senior citizen homeowner exemption and disabled homeowner exemption by phone</w:t>
      </w:r>
    </w:p>
    <w:p w:rsidR="002324ED" w:rsidRPr="00571781" w:rsidRDefault="002324ED" w:rsidP="00E914C0">
      <w:pPr>
        <w:suppressLineNumbers/>
        <w:tabs>
          <w:tab w:val="left" w:pos="3600"/>
          <w:tab w:val="left" w:pos="4464"/>
          <w:tab w:val="left" w:pos="4752"/>
        </w:tabs>
        <w:ind w:left="3600" w:hanging="3600"/>
        <w:jc w:val="both"/>
        <w:rPr>
          <w:rFonts w:eastAsia="Times New Roman"/>
        </w:rPr>
      </w:pPr>
    </w:p>
    <w:p w:rsidR="002324ED" w:rsidRDefault="002324ED" w:rsidP="00E914C0">
      <w:pPr>
        <w:suppressLineNumbers/>
        <w:tabs>
          <w:tab w:val="left" w:pos="3600"/>
          <w:tab w:val="left" w:pos="4464"/>
          <w:tab w:val="left" w:pos="4752"/>
        </w:tabs>
        <w:ind w:left="3600" w:hanging="3600"/>
        <w:jc w:val="both"/>
        <w:rPr>
          <w:rFonts w:eastAsia="Times New Roman"/>
        </w:rPr>
      </w:pPr>
      <w:r w:rsidRPr="00571781">
        <w:rPr>
          <w:rFonts w:eastAsia="Times New Roman"/>
          <w:b/>
          <w:u w:val="single"/>
        </w:rPr>
        <w:t>ADMINISTRATIVE CODE:</w:t>
      </w:r>
      <w:r w:rsidR="004C3DB7" w:rsidRPr="00571781">
        <w:rPr>
          <w:rFonts w:eastAsia="Times New Roman"/>
        </w:rPr>
        <w:tab/>
      </w:r>
      <w:r w:rsidR="00870CD9">
        <w:rPr>
          <w:rFonts w:eastAsia="Times New Roman"/>
        </w:rPr>
        <w:t>Adds §</w:t>
      </w:r>
      <w:r w:rsidR="00A8126D" w:rsidRPr="00571781">
        <w:rPr>
          <w:rFonts w:eastAsia="Times New Roman"/>
        </w:rPr>
        <w:t>11-</w:t>
      </w:r>
      <w:r w:rsidR="001C2D8C">
        <w:rPr>
          <w:rFonts w:eastAsia="Times New Roman"/>
        </w:rPr>
        <w:t>141</w:t>
      </w:r>
      <w:r w:rsidR="00A8126D" w:rsidRPr="00571781">
        <w:rPr>
          <w:rFonts w:eastAsia="Times New Roman"/>
        </w:rPr>
        <w:t xml:space="preserve"> </w:t>
      </w:r>
      <w:r w:rsidR="003E4004" w:rsidRPr="00571781">
        <w:rPr>
          <w:rFonts w:eastAsia="Times New Roman"/>
        </w:rPr>
        <w:t>of</w:t>
      </w:r>
      <w:r w:rsidRPr="00571781">
        <w:rPr>
          <w:rFonts w:eastAsia="Times New Roman"/>
        </w:rPr>
        <w:t xml:space="preserve"> the Administrative Code</w:t>
      </w:r>
    </w:p>
    <w:p w:rsidR="005B2FA2" w:rsidRDefault="005B2FA2" w:rsidP="00E914C0">
      <w:pPr>
        <w:suppressLineNumbers/>
        <w:tabs>
          <w:tab w:val="left" w:pos="3600"/>
          <w:tab w:val="left" w:pos="4464"/>
          <w:tab w:val="left" w:pos="4752"/>
        </w:tabs>
        <w:ind w:left="3600" w:hanging="3600"/>
        <w:jc w:val="both"/>
        <w:rPr>
          <w:rFonts w:eastAsia="Times New Roman"/>
        </w:rPr>
      </w:pPr>
    </w:p>
    <w:p w:rsidR="005B2FA2" w:rsidRDefault="005B2FA2" w:rsidP="00E914C0">
      <w:pPr>
        <w:suppressLineNumbers/>
        <w:tabs>
          <w:tab w:val="left" w:pos="3600"/>
          <w:tab w:val="left" w:pos="4464"/>
          <w:tab w:val="left" w:pos="4752"/>
        </w:tabs>
        <w:ind w:left="3600" w:hanging="3600"/>
        <w:jc w:val="both"/>
        <w:rPr>
          <w:rFonts w:eastAsia="Times New Roman"/>
        </w:rPr>
      </w:pPr>
      <w:r>
        <w:rPr>
          <w:rFonts w:eastAsia="Times New Roman"/>
          <w:b/>
          <w:u w:val="single"/>
        </w:rPr>
        <w:t>INT.</w:t>
      </w:r>
      <w:r w:rsidR="00372F44">
        <w:rPr>
          <w:rFonts w:eastAsia="Times New Roman"/>
          <w:b/>
          <w:u w:val="single"/>
        </w:rPr>
        <w:t xml:space="preserve"> NO. 1225</w:t>
      </w:r>
      <w:r>
        <w:rPr>
          <w:rFonts w:eastAsia="Times New Roman"/>
          <w:b/>
          <w:u w:val="single"/>
        </w:rPr>
        <w:t>:</w:t>
      </w:r>
      <w:r>
        <w:rPr>
          <w:rFonts w:eastAsia="Times New Roman"/>
        </w:rPr>
        <w:tab/>
        <w:t>By Council Member Dromm</w:t>
      </w:r>
    </w:p>
    <w:p w:rsidR="005B2FA2" w:rsidRDefault="005B2FA2" w:rsidP="00E914C0">
      <w:pPr>
        <w:suppressLineNumbers/>
        <w:tabs>
          <w:tab w:val="left" w:pos="3600"/>
          <w:tab w:val="left" w:pos="4464"/>
          <w:tab w:val="left" w:pos="4752"/>
        </w:tabs>
        <w:ind w:left="3600" w:hanging="3600"/>
        <w:jc w:val="both"/>
        <w:rPr>
          <w:rFonts w:eastAsia="Times New Roman"/>
        </w:rPr>
      </w:pPr>
    </w:p>
    <w:p w:rsidR="005B2FA2" w:rsidRPr="00AB4023" w:rsidRDefault="005B2FA2" w:rsidP="00E914C0">
      <w:pPr>
        <w:suppressLineNumbers/>
        <w:tabs>
          <w:tab w:val="left" w:pos="3600"/>
          <w:tab w:val="left" w:pos="4464"/>
          <w:tab w:val="left" w:pos="4752"/>
        </w:tabs>
        <w:ind w:left="3600" w:hanging="3600"/>
        <w:jc w:val="both"/>
        <w:rPr>
          <w:rFonts w:eastAsia="Times New Roman"/>
        </w:rPr>
      </w:pPr>
      <w:r>
        <w:rPr>
          <w:rFonts w:eastAsia="Times New Roman"/>
          <w:b/>
          <w:u w:val="single"/>
        </w:rPr>
        <w:t>TITLE:</w:t>
      </w:r>
      <w:r w:rsidR="00AB4023">
        <w:rPr>
          <w:rFonts w:eastAsia="Times New Roman"/>
        </w:rPr>
        <w:tab/>
      </w:r>
      <w:r w:rsidR="001C2D8C" w:rsidRPr="001C2D8C">
        <w:rPr>
          <w:rFonts w:eastAsia="Times New Roman"/>
        </w:rPr>
        <w:t>A Local Law to amend the administrative code of the city of New York, in relation to the collection and maintenance of contact information of real property owners</w:t>
      </w:r>
    </w:p>
    <w:p w:rsidR="005B2FA2" w:rsidRDefault="005B2FA2" w:rsidP="00E914C0">
      <w:pPr>
        <w:suppressLineNumbers/>
        <w:tabs>
          <w:tab w:val="left" w:pos="3600"/>
          <w:tab w:val="left" w:pos="4464"/>
          <w:tab w:val="left" w:pos="4752"/>
        </w:tabs>
        <w:ind w:left="3600" w:hanging="3600"/>
        <w:jc w:val="both"/>
        <w:rPr>
          <w:rFonts w:eastAsia="Times New Roman"/>
          <w:b/>
          <w:u w:val="single"/>
        </w:rPr>
      </w:pPr>
    </w:p>
    <w:p w:rsidR="00AB4023" w:rsidRDefault="005B2FA2" w:rsidP="00E914C0">
      <w:pPr>
        <w:suppressLineNumbers/>
        <w:tabs>
          <w:tab w:val="left" w:pos="3600"/>
          <w:tab w:val="left" w:pos="4464"/>
          <w:tab w:val="left" w:pos="4752"/>
        </w:tabs>
        <w:ind w:left="3600" w:hanging="3600"/>
        <w:jc w:val="both"/>
        <w:rPr>
          <w:rFonts w:eastAsia="Times New Roman"/>
        </w:rPr>
      </w:pPr>
      <w:r>
        <w:rPr>
          <w:rFonts w:eastAsia="Times New Roman"/>
          <w:b/>
          <w:u w:val="single"/>
        </w:rPr>
        <w:t>ADMINISTRATIVE CODE:</w:t>
      </w:r>
      <w:r w:rsidR="00AB4023" w:rsidRPr="00AB4023">
        <w:rPr>
          <w:rFonts w:eastAsia="Times New Roman"/>
        </w:rPr>
        <w:tab/>
      </w:r>
      <w:r w:rsidR="002241BC">
        <w:rPr>
          <w:rFonts w:eastAsia="Times New Roman"/>
        </w:rPr>
        <w:t>Renumbers §11-140 and adds §11-142 of the Administrative Code</w:t>
      </w:r>
      <w:r w:rsidR="00AB4023" w:rsidRPr="00AB4023">
        <w:rPr>
          <w:rFonts w:eastAsia="Times New Roman"/>
        </w:rPr>
        <w:t xml:space="preserve"> </w:t>
      </w:r>
    </w:p>
    <w:p w:rsidR="00372F44" w:rsidRDefault="00372F44" w:rsidP="00E914C0">
      <w:pPr>
        <w:suppressLineNumbers/>
        <w:tabs>
          <w:tab w:val="left" w:pos="3600"/>
          <w:tab w:val="left" w:pos="4464"/>
          <w:tab w:val="left" w:pos="4752"/>
        </w:tabs>
        <w:ind w:left="3600" w:hanging="3600"/>
        <w:jc w:val="both"/>
        <w:rPr>
          <w:rFonts w:eastAsia="Times New Roman"/>
          <w:b/>
          <w:u w:val="single"/>
        </w:rPr>
      </w:pPr>
    </w:p>
    <w:p w:rsidR="00B455C6" w:rsidRDefault="00B455C6" w:rsidP="00E914C0">
      <w:pPr>
        <w:suppressLineNumbers/>
        <w:tabs>
          <w:tab w:val="left" w:pos="3600"/>
          <w:tab w:val="left" w:pos="4464"/>
          <w:tab w:val="left" w:pos="4752"/>
        </w:tabs>
        <w:ind w:left="3600" w:hanging="3600"/>
        <w:jc w:val="both"/>
        <w:rPr>
          <w:rFonts w:eastAsia="Times New Roman"/>
          <w:b/>
          <w:u w:val="single"/>
        </w:rPr>
      </w:pPr>
    </w:p>
    <w:p w:rsidR="00372F44" w:rsidRPr="00571781" w:rsidRDefault="00372F44" w:rsidP="00E914C0">
      <w:pPr>
        <w:suppressLineNumbers/>
        <w:tabs>
          <w:tab w:val="left" w:pos="3600"/>
          <w:tab w:val="left" w:pos="4464"/>
          <w:tab w:val="left" w:pos="4752"/>
        </w:tabs>
        <w:ind w:left="3600" w:hanging="3600"/>
        <w:jc w:val="both"/>
        <w:rPr>
          <w:color w:val="000000"/>
          <w:shd w:val="clear" w:color="auto" w:fill="FFFFFF"/>
        </w:rPr>
      </w:pPr>
      <w:r w:rsidRPr="00571781">
        <w:rPr>
          <w:b/>
          <w:snapToGrid w:val="0"/>
          <w:u w:val="single"/>
        </w:rPr>
        <w:t>INT. NO.</w:t>
      </w:r>
      <w:r w:rsidR="003632B4">
        <w:rPr>
          <w:b/>
          <w:snapToGrid w:val="0"/>
          <w:u w:val="single"/>
        </w:rPr>
        <w:t xml:space="preserve"> 1702</w:t>
      </w:r>
      <w:r w:rsidRPr="00571781">
        <w:rPr>
          <w:b/>
          <w:snapToGrid w:val="0"/>
          <w:u w:val="single"/>
        </w:rPr>
        <w:t>:</w:t>
      </w:r>
      <w:r w:rsidRPr="00571781">
        <w:rPr>
          <w:snapToGrid w:val="0"/>
        </w:rPr>
        <w:tab/>
        <w:t xml:space="preserve">By Council </w:t>
      </w:r>
      <w:r>
        <w:rPr>
          <w:snapToGrid w:val="0"/>
        </w:rPr>
        <w:t>Member Koslowitz</w:t>
      </w:r>
    </w:p>
    <w:p w:rsidR="00372F44" w:rsidRPr="00571781" w:rsidRDefault="00372F44" w:rsidP="00E914C0">
      <w:pPr>
        <w:suppressLineNumbers/>
        <w:tabs>
          <w:tab w:val="left" w:pos="3600"/>
          <w:tab w:val="left" w:pos="4464"/>
          <w:tab w:val="left" w:pos="4752"/>
        </w:tabs>
        <w:ind w:left="3600" w:hanging="3600"/>
        <w:jc w:val="both"/>
        <w:rPr>
          <w:snapToGrid w:val="0"/>
        </w:rPr>
      </w:pPr>
    </w:p>
    <w:p w:rsidR="00372F44" w:rsidRPr="00571781" w:rsidRDefault="00372F44" w:rsidP="00E914C0">
      <w:pPr>
        <w:suppressLineNumbers/>
        <w:tabs>
          <w:tab w:val="left" w:pos="3600"/>
          <w:tab w:val="left" w:pos="4464"/>
          <w:tab w:val="left" w:pos="4752"/>
        </w:tabs>
        <w:ind w:left="3600" w:hanging="3600"/>
        <w:jc w:val="both"/>
        <w:rPr>
          <w:color w:val="000000"/>
          <w:shd w:val="clear" w:color="auto" w:fill="FFFFFF"/>
        </w:rPr>
      </w:pPr>
      <w:r w:rsidRPr="00571781">
        <w:rPr>
          <w:b/>
          <w:snapToGrid w:val="0"/>
          <w:u w:val="single"/>
        </w:rPr>
        <w:lastRenderedPageBreak/>
        <w:t>TITLE:</w:t>
      </w:r>
      <w:r w:rsidRPr="00571781">
        <w:rPr>
          <w:b/>
          <w:snapToGrid w:val="0"/>
        </w:rPr>
        <w:tab/>
      </w:r>
      <w:r w:rsidR="00BD08B6" w:rsidRPr="00BD08B6">
        <w:rPr>
          <w:snapToGrid w:val="0"/>
        </w:rPr>
        <w:t>A Local Law to amend the administrative code of the city of New York, in relation to notice regarding property tax rates</w:t>
      </w:r>
    </w:p>
    <w:p w:rsidR="00372F44" w:rsidRPr="00571781" w:rsidRDefault="00372F44" w:rsidP="00E914C0">
      <w:pPr>
        <w:suppressLineNumbers/>
        <w:tabs>
          <w:tab w:val="left" w:pos="3600"/>
          <w:tab w:val="left" w:pos="4464"/>
          <w:tab w:val="left" w:pos="4752"/>
        </w:tabs>
        <w:ind w:left="3600" w:hanging="3600"/>
        <w:jc w:val="both"/>
        <w:rPr>
          <w:rFonts w:eastAsia="Times New Roman"/>
        </w:rPr>
      </w:pPr>
    </w:p>
    <w:p w:rsidR="00372F44" w:rsidRDefault="00372F44" w:rsidP="00E914C0">
      <w:pPr>
        <w:suppressLineNumbers/>
        <w:tabs>
          <w:tab w:val="left" w:pos="3600"/>
          <w:tab w:val="left" w:pos="4464"/>
          <w:tab w:val="left" w:pos="4752"/>
        </w:tabs>
        <w:ind w:left="3600" w:hanging="3600"/>
        <w:jc w:val="both"/>
        <w:rPr>
          <w:rFonts w:eastAsia="Times New Roman"/>
        </w:rPr>
      </w:pPr>
      <w:r w:rsidRPr="00571781">
        <w:rPr>
          <w:rFonts w:eastAsia="Times New Roman"/>
          <w:b/>
          <w:u w:val="single"/>
        </w:rPr>
        <w:t>ADMINISTRATIVE CODE:</w:t>
      </w:r>
      <w:r w:rsidRPr="00571781">
        <w:rPr>
          <w:rFonts w:eastAsia="Times New Roman"/>
        </w:rPr>
        <w:tab/>
      </w:r>
      <w:r w:rsidR="002241BC">
        <w:rPr>
          <w:rFonts w:eastAsia="Times New Roman"/>
        </w:rPr>
        <w:t>Amends §11-129</w:t>
      </w:r>
      <w:r w:rsidRPr="00571781">
        <w:rPr>
          <w:rFonts w:eastAsia="Times New Roman"/>
        </w:rPr>
        <w:t xml:space="preserve"> of the Administrative Code</w:t>
      </w:r>
    </w:p>
    <w:p w:rsidR="00372F44" w:rsidRDefault="00372F44" w:rsidP="00E914C0">
      <w:pPr>
        <w:suppressLineNumbers/>
        <w:tabs>
          <w:tab w:val="left" w:pos="3600"/>
          <w:tab w:val="left" w:pos="4464"/>
          <w:tab w:val="left" w:pos="4752"/>
        </w:tabs>
        <w:ind w:left="3600" w:hanging="3600"/>
        <w:jc w:val="both"/>
        <w:rPr>
          <w:rFonts w:eastAsia="Times New Roman"/>
          <w:b/>
          <w:u w:val="single"/>
        </w:rPr>
      </w:pPr>
    </w:p>
    <w:p w:rsidR="00372F44" w:rsidRDefault="00372F44" w:rsidP="00E914C0">
      <w:pPr>
        <w:suppressLineNumbers/>
        <w:tabs>
          <w:tab w:val="left" w:pos="3600"/>
          <w:tab w:val="left" w:pos="4464"/>
          <w:tab w:val="left" w:pos="4752"/>
        </w:tabs>
        <w:ind w:left="3600" w:hanging="3600"/>
        <w:jc w:val="both"/>
        <w:rPr>
          <w:rFonts w:eastAsia="Times New Roman"/>
          <w:b/>
          <w:u w:val="single"/>
        </w:rPr>
      </w:pPr>
    </w:p>
    <w:p w:rsidR="00372F44" w:rsidRPr="00571781" w:rsidRDefault="00372F44" w:rsidP="00E914C0">
      <w:pPr>
        <w:suppressLineNumbers/>
        <w:tabs>
          <w:tab w:val="left" w:pos="3600"/>
          <w:tab w:val="left" w:pos="4464"/>
          <w:tab w:val="left" w:pos="4752"/>
        </w:tabs>
        <w:ind w:left="3600" w:hanging="3600"/>
        <w:jc w:val="both"/>
        <w:rPr>
          <w:color w:val="000000"/>
          <w:shd w:val="clear" w:color="auto" w:fill="FFFFFF"/>
        </w:rPr>
      </w:pPr>
      <w:r w:rsidRPr="00571781">
        <w:rPr>
          <w:b/>
          <w:snapToGrid w:val="0"/>
          <w:u w:val="single"/>
        </w:rPr>
        <w:t>INT. NO.</w:t>
      </w:r>
      <w:r w:rsidR="003632B4">
        <w:rPr>
          <w:b/>
          <w:snapToGrid w:val="0"/>
          <w:u w:val="single"/>
        </w:rPr>
        <w:t xml:space="preserve"> 1705</w:t>
      </w:r>
      <w:r w:rsidRPr="00571781">
        <w:rPr>
          <w:b/>
          <w:snapToGrid w:val="0"/>
          <w:u w:val="single"/>
        </w:rPr>
        <w:t>:</w:t>
      </w:r>
      <w:r w:rsidRPr="00571781">
        <w:rPr>
          <w:snapToGrid w:val="0"/>
        </w:rPr>
        <w:tab/>
        <w:t>By Council Member</w:t>
      </w:r>
      <w:r>
        <w:rPr>
          <w:snapToGrid w:val="0"/>
        </w:rPr>
        <w:t xml:space="preserve"> Matteo</w:t>
      </w:r>
    </w:p>
    <w:p w:rsidR="00372F44" w:rsidRPr="00571781" w:rsidRDefault="00372F44" w:rsidP="00E914C0">
      <w:pPr>
        <w:suppressLineNumbers/>
        <w:tabs>
          <w:tab w:val="left" w:pos="3600"/>
          <w:tab w:val="left" w:pos="4464"/>
          <w:tab w:val="left" w:pos="4752"/>
        </w:tabs>
        <w:ind w:left="3600" w:hanging="3600"/>
        <w:jc w:val="both"/>
        <w:rPr>
          <w:snapToGrid w:val="0"/>
        </w:rPr>
      </w:pPr>
    </w:p>
    <w:p w:rsidR="00372F44" w:rsidRPr="00571781" w:rsidRDefault="00372F44" w:rsidP="00E914C0">
      <w:pPr>
        <w:suppressLineNumbers/>
        <w:tabs>
          <w:tab w:val="left" w:pos="3600"/>
          <w:tab w:val="left" w:pos="4464"/>
          <w:tab w:val="left" w:pos="4752"/>
        </w:tabs>
        <w:ind w:left="3600" w:hanging="3600"/>
        <w:jc w:val="both"/>
        <w:rPr>
          <w:color w:val="000000"/>
          <w:shd w:val="clear" w:color="auto" w:fill="FFFFFF"/>
        </w:rPr>
      </w:pPr>
      <w:r w:rsidRPr="00571781">
        <w:rPr>
          <w:b/>
          <w:snapToGrid w:val="0"/>
          <w:u w:val="single"/>
        </w:rPr>
        <w:t>TITLE:</w:t>
      </w:r>
      <w:r w:rsidRPr="00571781">
        <w:rPr>
          <w:b/>
          <w:snapToGrid w:val="0"/>
        </w:rPr>
        <w:tab/>
      </w:r>
      <w:r w:rsidR="00BD08B6" w:rsidRPr="00BD08B6">
        <w:rPr>
          <w:snapToGrid w:val="0"/>
        </w:rPr>
        <w:t>A Local Law to amend the administrative code of the city of New York, in relation to the department of finance providing a receipt of payment</w:t>
      </w:r>
    </w:p>
    <w:p w:rsidR="00372F44" w:rsidRPr="00571781" w:rsidRDefault="00372F44" w:rsidP="00E914C0">
      <w:pPr>
        <w:suppressLineNumbers/>
        <w:tabs>
          <w:tab w:val="left" w:pos="3600"/>
          <w:tab w:val="left" w:pos="4464"/>
          <w:tab w:val="left" w:pos="4752"/>
        </w:tabs>
        <w:ind w:left="3600" w:hanging="3600"/>
        <w:jc w:val="both"/>
        <w:rPr>
          <w:rFonts w:eastAsia="Times New Roman"/>
        </w:rPr>
      </w:pPr>
    </w:p>
    <w:p w:rsidR="00372F44" w:rsidRDefault="00372F44" w:rsidP="00E914C0">
      <w:pPr>
        <w:suppressLineNumbers/>
        <w:tabs>
          <w:tab w:val="left" w:pos="3600"/>
          <w:tab w:val="left" w:pos="4464"/>
          <w:tab w:val="left" w:pos="4752"/>
        </w:tabs>
        <w:ind w:left="3600" w:hanging="3600"/>
        <w:jc w:val="both"/>
        <w:rPr>
          <w:rFonts w:eastAsia="Times New Roman"/>
        </w:rPr>
      </w:pPr>
      <w:r w:rsidRPr="00571781">
        <w:rPr>
          <w:rFonts w:eastAsia="Times New Roman"/>
          <w:b/>
          <w:u w:val="single"/>
        </w:rPr>
        <w:t>ADMINISTRATIVE CODE:</w:t>
      </w:r>
      <w:r w:rsidRPr="00571781">
        <w:rPr>
          <w:rFonts w:eastAsia="Times New Roman"/>
        </w:rPr>
        <w:tab/>
      </w:r>
      <w:r w:rsidR="002241BC">
        <w:rPr>
          <w:rFonts w:eastAsia="Times New Roman"/>
        </w:rPr>
        <w:t>Amends §11-129</w:t>
      </w:r>
      <w:r w:rsidR="002241BC" w:rsidRPr="00571781">
        <w:rPr>
          <w:rFonts w:eastAsia="Times New Roman"/>
        </w:rPr>
        <w:t xml:space="preserve"> of the Administrative Code</w:t>
      </w:r>
    </w:p>
    <w:p w:rsidR="00372F44" w:rsidRDefault="00372F44" w:rsidP="00E914C0">
      <w:pPr>
        <w:suppressLineNumbers/>
        <w:tabs>
          <w:tab w:val="left" w:pos="3600"/>
          <w:tab w:val="left" w:pos="4464"/>
          <w:tab w:val="left" w:pos="4752"/>
        </w:tabs>
        <w:ind w:left="3600" w:hanging="3600"/>
        <w:jc w:val="both"/>
        <w:rPr>
          <w:rFonts w:eastAsia="Times New Roman"/>
          <w:b/>
          <w:u w:val="single"/>
        </w:rPr>
      </w:pPr>
    </w:p>
    <w:p w:rsidR="008575B3" w:rsidRDefault="008575B3" w:rsidP="00E914C0">
      <w:pPr>
        <w:suppressLineNumbers/>
        <w:tabs>
          <w:tab w:val="left" w:pos="3600"/>
          <w:tab w:val="left" w:pos="4464"/>
          <w:tab w:val="left" w:pos="4752"/>
        </w:tabs>
        <w:jc w:val="both"/>
        <w:rPr>
          <w:rFonts w:eastAsia="Times New Roman"/>
          <w:b/>
          <w:u w:val="single"/>
        </w:rPr>
      </w:pPr>
    </w:p>
    <w:p w:rsidR="00114ED4" w:rsidRPr="008575B3" w:rsidRDefault="00114ED4" w:rsidP="00E914C0">
      <w:pPr>
        <w:numPr>
          <w:ilvl w:val="0"/>
          <w:numId w:val="44"/>
        </w:numPr>
        <w:suppressLineNumbers/>
        <w:tabs>
          <w:tab w:val="left" w:pos="720"/>
          <w:tab w:val="left" w:pos="4500"/>
          <w:tab w:val="left" w:pos="4752"/>
        </w:tabs>
        <w:jc w:val="both"/>
        <w:rPr>
          <w:rFonts w:eastAsia="Times New Roman"/>
          <w:b/>
          <w:u w:val="single"/>
        </w:rPr>
      </w:pPr>
      <w:r w:rsidRPr="00571781">
        <w:rPr>
          <w:b/>
        </w:rPr>
        <w:t>Introduction</w:t>
      </w:r>
    </w:p>
    <w:p w:rsidR="00114ED4" w:rsidRPr="00571781" w:rsidRDefault="00114ED4" w:rsidP="00E914C0">
      <w:pPr>
        <w:pStyle w:val="ColorfulShading-Accent31"/>
        <w:suppressLineNumbers/>
        <w:ind w:left="0"/>
        <w:jc w:val="both"/>
        <w:rPr>
          <w:b/>
        </w:rPr>
      </w:pPr>
    </w:p>
    <w:p w:rsidR="00487CC8" w:rsidRPr="00571781" w:rsidRDefault="008C3ABA" w:rsidP="00E914C0">
      <w:pPr>
        <w:pStyle w:val="ColorfulShading-Accent31"/>
        <w:suppressLineNumbers/>
        <w:spacing w:line="480" w:lineRule="auto"/>
        <w:ind w:left="0" w:firstLine="720"/>
        <w:jc w:val="both"/>
      </w:pPr>
      <w:r w:rsidRPr="00571781">
        <w:t xml:space="preserve">On </w:t>
      </w:r>
      <w:r w:rsidR="00BD08B6">
        <w:t>September 17, 2019</w:t>
      </w:r>
      <w:r w:rsidRPr="00571781">
        <w:t>, the Committee on Finance, chaired by Council Member Daniel</w:t>
      </w:r>
      <w:r w:rsidR="00217A40" w:rsidRPr="00571781">
        <w:t xml:space="preserve"> Dromm, will hold a hearing on</w:t>
      </w:r>
      <w:r w:rsidR="00922D17">
        <w:t xml:space="preserve"> </w:t>
      </w:r>
      <w:r w:rsidR="00BD08B6">
        <w:t xml:space="preserve">Int. 952, Int. 1225, Int. </w:t>
      </w:r>
      <w:r w:rsidR="00B455C6">
        <w:t>1702,</w:t>
      </w:r>
      <w:r w:rsidR="00BD08B6">
        <w:t xml:space="preserve"> and Int. </w:t>
      </w:r>
      <w:r w:rsidR="00B455C6">
        <w:t>1705.</w:t>
      </w:r>
      <w:r w:rsidR="00BD08B6">
        <w:t xml:space="preserve"> These bills aim to improve communication between the </w:t>
      </w:r>
      <w:r w:rsidR="000B21A1">
        <w:t xml:space="preserve">New York City </w:t>
      </w:r>
      <w:r w:rsidR="00BD08B6">
        <w:t>Department of Finance</w:t>
      </w:r>
      <w:r w:rsidR="000B21A1">
        <w:t xml:space="preserve"> (DOF)</w:t>
      </w:r>
      <w:r w:rsidR="00BD08B6">
        <w:t xml:space="preserve"> and </w:t>
      </w:r>
      <w:r w:rsidR="00232893">
        <w:t xml:space="preserve">real </w:t>
      </w:r>
      <w:r w:rsidR="00BD08B6">
        <w:t>property</w:t>
      </w:r>
      <w:r w:rsidR="00B455C6">
        <w:t xml:space="preserve"> owners</w:t>
      </w:r>
      <w:r w:rsidR="00232893">
        <w:t>.</w:t>
      </w:r>
      <w:r w:rsidR="00922D17">
        <w:t xml:space="preserve"> </w:t>
      </w:r>
      <w:r w:rsidR="00AA2175" w:rsidRPr="00571781">
        <w:t xml:space="preserve">This is the first hearing on </w:t>
      </w:r>
      <w:r w:rsidR="00232893">
        <w:t>each of the</w:t>
      </w:r>
      <w:r w:rsidR="00BD08B6">
        <w:t xml:space="preserve"> four</w:t>
      </w:r>
      <w:r w:rsidR="00922D17">
        <w:t xml:space="preserve"> pieces of</w:t>
      </w:r>
      <w:r w:rsidR="00922D17" w:rsidRPr="00571781">
        <w:t xml:space="preserve"> </w:t>
      </w:r>
      <w:r w:rsidR="00AA2175" w:rsidRPr="00571781">
        <w:t xml:space="preserve">legislation. Those invited to testify include representatives from </w:t>
      </w:r>
      <w:r w:rsidR="000B21A1">
        <w:t>DOF</w:t>
      </w:r>
      <w:r w:rsidR="005B2FA2">
        <w:t xml:space="preserve"> and members of the public.</w:t>
      </w:r>
      <w:r w:rsidR="00AA2175" w:rsidRPr="00571781">
        <w:t xml:space="preserve"> </w:t>
      </w:r>
    </w:p>
    <w:p w:rsidR="00D30749" w:rsidRDefault="00D30749" w:rsidP="00E914C0">
      <w:pPr>
        <w:pStyle w:val="ColorfulShading-Accent31"/>
        <w:numPr>
          <w:ilvl w:val="0"/>
          <w:numId w:val="44"/>
        </w:numPr>
        <w:suppressLineNumbers/>
        <w:spacing w:line="480" w:lineRule="auto"/>
        <w:jc w:val="both"/>
        <w:rPr>
          <w:b/>
        </w:rPr>
      </w:pPr>
      <w:r>
        <w:rPr>
          <w:b/>
        </w:rPr>
        <w:t>Background</w:t>
      </w:r>
    </w:p>
    <w:p w:rsidR="00487CC8" w:rsidRPr="00D30749" w:rsidRDefault="00861838" w:rsidP="00E914C0">
      <w:pPr>
        <w:pStyle w:val="ColorfulShading-Accent31"/>
        <w:numPr>
          <w:ilvl w:val="0"/>
          <w:numId w:val="45"/>
        </w:numPr>
        <w:suppressLineNumbers/>
        <w:spacing w:line="480" w:lineRule="auto"/>
        <w:ind w:left="1080"/>
        <w:jc w:val="both"/>
        <w:rPr>
          <w:i/>
        </w:rPr>
      </w:pPr>
      <w:r w:rsidRPr="00D30749">
        <w:rPr>
          <w:i/>
        </w:rPr>
        <w:t xml:space="preserve">Property Tax </w:t>
      </w:r>
      <w:r w:rsidR="00D30749" w:rsidRPr="00D30749">
        <w:rPr>
          <w:i/>
        </w:rPr>
        <w:t>Billing and Collection</w:t>
      </w:r>
    </w:p>
    <w:p w:rsidR="00B31328" w:rsidRDefault="000B21A1" w:rsidP="00E914C0">
      <w:pPr>
        <w:pStyle w:val="ColorfulShading-Accent31"/>
        <w:suppressLineNumbers/>
        <w:spacing w:line="480" w:lineRule="auto"/>
        <w:ind w:left="0" w:firstLine="720"/>
        <w:jc w:val="both"/>
      </w:pPr>
      <w:r w:rsidRPr="000B21A1">
        <w:t>DOF is the City’s revenue ser</w:t>
      </w:r>
      <w:r w:rsidR="00232893">
        <w:t>vice and taxation agency. According to the agency, i</w:t>
      </w:r>
      <w:r w:rsidRPr="000B21A1">
        <w:t xml:space="preserve">n that role, it </w:t>
      </w:r>
      <w:r w:rsidR="00232893">
        <w:t xml:space="preserve">strives to </w:t>
      </w:r>
      <w:r w:rsidRPr="000B21A1">
        <w:t>administer the</w:t>
      </w:r>
      <w:r>
        <w:t xml:space="preserve"> </w:t>
      </w:r>
      <w:r w:rsidRPr="000B21A1">
        <w:t>City’s tax revenue laws fairly, efficiently, and transparently to instill public confidence</w:t>
      </w:r>
      <w:r>
        <w:t xml:space="preserve"> </w:t>
      </w:r>
      <w:r w:rsidRPr="000B21A1">
        <w:t>and encourage compliance</w:t>
      </w:r>
      <w:r w:rsidR="00232893">
        <w:t xml:space="preserve"> while providing exceptional customer service</w:t>
      </w:r>
      <w:r w:rsidRPr="000B21A1">
        <w:t>.</w:t>
      </w:r>
      <w:r w:rsidR="00232893">
        <w:rPr>
          <w:rStyle w:val="FootnoteReference"/>
        </w:rPr>
        <w:footnoteReference w:id="1"/>
      </w:r>
      <w:r w:rsidR="00232893">
        <w:t xml:space="preserve"> With respect to the real property tax system, t</w:t>
      </w:r>
      <w:r w:rsidRPr="000B21A1">
        <w:t>he agency is responsible for valuing more than one million</w:t>
      </w:r>
      <w:r>
        <w:t xml:space="preserve"> </w:t>
      </w:r>
      <w:r w:rsidRPr="000B21A1">
        <w:t>properties</w:t>
      </w:r>
      <w:r w:rsidR="00232893">
        <w:t xml:space="preserve"> throughout the five boroughs which, in Fiscal 2020, were </w:t>
      </w:r>
      <w:r w:rsidR="009B59B9">
        <w:t xml:space="preserve">collectively </w:t>
      </w:r>
      <w:r w:rsidR="00232893">
        <w:t>worth a total market value of more than $1.32 trillion.</w:t>
      </w:r>
      <w:r w:rsidR="00232893">
        <w:rPr>
          <w:rStyle w:val="FootnoteReference"/>
        </w:rPr>
        <w:footnoteReference w:id="2"/>
      </w:r>
      <w:r w:rsidRPr="000B21A1">
        <w:t xml:space="preserve"> </w:t>
      </w:r>
      <w:r w:rsidR="00232893">
        <w:t>In addition, DOF administers pro</w:t>
      </w:r>
      <w:r w:rsidR="00CB7FA1">
        <w:t xml:space="preserve">perty tax </w:t>
      </w:r>
      <w:r w:rsidR="00CB7FA1">
        <w:lastRenderedPageBreak/>
        <w:t>exemption and abatement programs that provide $3.6 billion in tax relief to property owners and renters.</w:t>
      </w:r>
      <w:r w:rsidR="00CB7FA1">
        <w:rPr>
          <w:rStyle w:val="FootnoteReference"/>
        </w:rPr>
        <w:footnoteReference w:id="3"/>
      </w:r>
    </w:p>
    <w:p w:rsidR="00955BE1" w:rsidRDefault="009B59B9" w:rsidP="00955BE1">
      <w:pPr>
        <w:pStyle w:val="ColorfulShading-Accent31"/>
        <w:suppressLineNumbers/>
        <w:spacing w:line="480" w:lineRule="auto"/>
        <w:ind w:left="0" w:firstLine="720"/>
        <w:jc w:val="both"/>
      </w:pPr>
      <w:r>
        <w:t>DOF must determine</w:t>
      </w:r>
      <w:r w:rsidRPr="005D1B44">
        <w:t xml:space="preserve"> the </w:t>
      </w:r>
      <w:r w:rsidR="00955BE1">
        <w:t xml:space="preserve">market </w:t>
      </w:r>
      <w:r w:rsidRPr="005D1B44">
        <w:t xml:space="preserve">value of </w:t>
      </w:r>
      <w:r>
        <w:t>each</w:t>
      </w:r>
      <w:r w:rsidRPr="005D1B44">
        <w:t xml:space="preserve"> taxable property in the </w:t>
      </w:r>
      <w:r>
        <w:t>C</w:t>
      </w:r>
      <w:r w:rsidRPr="005D1B44">
        <w:t>ity</w:t>
      </w:r>
      <w:r>
        <w:t xml:space="preserve"> annually</w:t>
      </w:r>
      <w:r w:rsidRPr="005D1B44">
        <w:t>.</w:t>
      </w:r>
      <w:r>
        <w:rPr>
          <w:rStyle w:val="FootnoteReference"/>
        </w:rPr>
        <w:footnoteReference w:id="4"/>
      </w:r>
      <w:r w:rsidRPr="005D1B44">
        <w:t xml:space="preserve"> </w:t>
      </w:r>
      <w:r w:rsidR="00955BE1">
        <w:t>Once the market value is determined, DOF determines the property’s assessed value by taking a percentage of the market value, with certain adjustments set by State law.</w:t>
      </w:r>
      <w:r w:rsidR="00955BE1">
        <w:rPr>
          <w:rStyle w:val="FootnoteReference"/>
        </w:rPr>
        <w:footnoteReference w:id="5"/>
      </w:r>
      <w:r w:rsidR="00955BE1">
        <w:t xml:space="preserve"> After applying any exemptions granted to the property or the property owner, the tax bill is determined by applying the applicable tax rate for the property’s class to the property’s billable assessed value.</w:t>
      </w:r>
      <w:r w:rsidR="00955BE1">
        <w:rPr>
          <w:rStyle w:val="FootnoteReference"/>
        </w:rPr>
        <w:footnoteReference w:id="6"/>
      </w:r>
    </w:p>
    <w:p w:rsidR="009B59B9" w:rsidRDefault="009B59B9" w:rsidP="00E914C0">
      <w:pPr>
        <w:pStyle w:val="ColorfulShading-Accent31"/>
        <w:suppressLineNumbers/>
        <w:spacing w:line="480" w:lineRule="auto"/>
        <w:ind w:left="0" w:firstLine="720"/>
        <w:jc w:val="both"/>
      </w:pPr>
      <w:r>
        <w:t xml:space="preserve">No later than January 15 of each year, DOF produces a tentative assessment roll setting forth the tentative </w:t>
      </w:r>
      <w:r w:rsidR="00955BE1">
        <w:t xml:space="preserve">market and assessed values </w:t>
      </w:r>
      <w:r>
        <w:t>of each property for the ensuing tax year.</w:t>
      </w:r>
      <w:r>
        <w:rPr>
          <w:rStyle w:val="FootnoteReference"/>
        </w:rPr>
        <w:footnoteReference w:id="7"/>
      </w:r>
      <w:r>
        <w:t xml:space="preserve"> DOF also mails a Notice of Property Value to each property owner informing them of their property’s tentative assessment. The tentative assessment roll is subject to modifications until the final assessment roll is closed on May 25.</w:t>
      </w:r>
      <w:r>
        <w:rPr>
          <w:rStyle w:val="FootnoteReference"/>
        </w:rPr>
        <w:footnoteReference w:id="8"/>
      </w:r>
    </w:p>
    <w:p w:rsidR="00F3630D" w:rsidRDefault="00F3630D" w:rsidP="00E914C0">
      <w:pPr>
        <w:pStyle w:val="ColorfulShading-Accent31"/>
        <w:suppressLineNumbers/>
        <w:spacing w:line="480" w:lineRule="auto"/>
        <w:ind w:left="0" w:firstLine="720"/>
        <w:jc w:val="both"/>
      </w:pPr>
      <w:r>
        <w:t xml:space="preserve">Tax rates are </w:t>
      </w:r>
      <w:r w:rsidR="00F403F1">
        <w:t xml:space="preserve">required to be determined </w:t>
      </w:r>
      <w:r>
        <w:t xml:space="preserve">by the City Council </w:t>
      </w:r>
      <w:r w:rsidR="00F403F1">
        <w:t xml:space="preserve">immediately after </w:t>
      </w:r>
      <w:r>
        <w:t>the adoption of the City’s budget each year.</w:t>
      </w:r>
      <w:r w:rsidR="00492126">
        <w:rPr>
          <w:rStyle w:val="FootnoteReference"/>
        </w:rPr>
        <w:footnoteReference w:id="9"/>
      </w:r>
      <w:r w:rsidR="0028400F">
        <w:t xml:space="preserve"> Budget adoption and the </w:t>
      </w:r>
      <w:r w:rsidR="00F403F1">
        <w:t xml:space="preserve">determination </w:t>
      </w:r>
      <w:r w:rsidR="0028400F">
        <w:t>of the tax rates has historically generally occurred prior to the June 30 end of the City’s fiscal year. However, as the first installment of property taxes is due July 1,</w:t>
      </w:r>
      <w:r w:rsidR="00492126">
        <w:rPr>
          <w:rStyle w:val="FootnoteReference"/>
        </w:rPr>
        <w:footnoteReference w:id="10"/>
      </w:r>
      <w:r w:rsidR="0028400F">
        <w:t xml:space="preserve"> the ensuing year’s tax rates are not always set prior to DOF’s need to print and mail the bills to property owners</w:t>
      </w:r>
      <w:r w:rsidR="00F403F1">
        <w:t xml:space="preserve"> with enough time </w:t>
      </w:r>
      <w:r w:rsidR="001F57B6">
        <w:t xml:space="preserve">for them to </w:t>
      </w:r>
      <w:r w:rsidR="001F57B6">
        <w:lastRenderedPageBreak/>
        <w:t>make a timely payment</w:t>
      </w:r>
      <w:r w:rsidR="0028400F">
        <w:t>. In such instances, and pursuant to the Charter which allows the current year’s tax rates to continue until new rates are set if the budget and new rates are not adopted by June 5 of each year,</w:t>
      </w:r>
      <w:r w:rsidR="00492126">
        <w:rPr>
          <w:rStyle w:val="FootnoteReference"/>
        </w:rPr>
        <w:footnoteReference w:id="11"/>
      </w:r>
      <w:r w:rsidR="0028400F">
        <w:t xml:space="preserve"> DOF uses the current year’s tax rates to calculate the July 1 bill. Then, after the Council adopts the tax rates for the ensuing year, DOF make</w:t>
      </w:r>
      <w:r w:rsidR="00492126">
        <w:t>s</w:t>
      </w:r>
      <w:r w:rsidR="0028400F">
        <w:t xml:space="preserve"> a mid-year adjustment </w:t>
      </w:r>
      <w:r w:rsidR="001F57B6">
        <w:t>to the tax bills and notifies</w:t>
      </w:r>
      <w:r w:rsidR="008216CA">
        <w:t xml:space="preserve"> property owners on </w:t>
      </w:r>
      <w:r w:rsidR="001F57B6">
        <w:t>the January 1</w:t>
      </w:r>
      <w:r w:rsidR="008216CA">
        <w:t xml:space="preserve"> bill of the new rate and any changes to the amount of tax owed.</w:t>
      </w:r>
      <w:r w:rsidR="00C761EF">
        <w:rPr>
          <w:rStyle w:val="FootnoteReference"/>
        </w:rPr>
        <w:footnoteReference w:id="12"/>
      </w:r>
    </w:p>
    <w:p w:rsidR="0049776B" w:rsidRDefault="0049776B" w:rsidP="00E914C0">
      <w:pPr>
        <w:pStyle w:val="ColorfulShading-Accent31"/>
        <w:suppressLineNumbers/>
        <w:spacing w:line="480" w:lineRule="auto"/>
        <w:ind w:left="0" w:firstLine="720"/>
        <w:jc w:val="both"/>
      </w:pPr>
      <w:r>
        <w:t>A property tax bill</w:t>
      </w:r>
      <w:r w:rsidR="00492126">
        <w:t xml:space="preserve"> may be paid</w:t>
      </w:r>
      <w:r>
        <w:t xml:space="preserve"> online via </w:t>
      </w:r>
      <w:proofErr w:type="spellStart"/>
      <w:r>
        <w:t>CityPay</w:t>
      </w:r>
      <w:proofErr w:type="spellEnd"/>
      <w:r>
        <w:t>, via mail, or in-person at a DOF Business Center.</w:t>
      </w:r>
      <w:r w:rsidR="00492126">
        <w:rPr>
          <w:rStyle w:val="FootnoteReference"/>
        </w:rPr>
        <w:footnoteReference w:id="13"/>
      </w:r>
      <w:r>
        <w:t xml:space="preserve"> </w:t>
      </w:r>
      <w:r w:rsidR="00635F1C">
        <w:t>P</w:t>
      </w:r>
      <w:r w:rsidR="00492126">
        <w:t>roperty taxes are not always paid by the property owner themselves, for example</w:t>
      </w:r>
      <w:r w:rsidR="00DC4589">
        <w:t xml:space="preserve">, it is common for </w:t>
      </w:r>
      <w:r>
        <w:t>bank</w:t>
      </w:r>
      <w:r w:rsidR="00DC4589">
        <w:t>s</w:t>
      </w:r>
      <w:r>
        <w:t xml:space="preserve"> </w:t>
      </w:r>
      <w:r w:rsidR="00DC4589">
        <w:t>and</w:t>
      </w:r>
      <w:r>
        <w:t xml:space="preserve"> mortgage servicing compan</w:t>
      </w:r>
      <w:r w:rsidR="00DC4589">
        <w:t>ies to</w:t>
      </w:r>
      <w:r w:rsidR="00492126">
        <w:t xml:space="preserve"> pays the taxes on behalf</w:t>
      </w:r>
      <w:r w:rsidR="00DC4589">
        <w:t xml:space="preserve"> of property owners</w:t>
      </w:r>
      <w:r>
        <w:t xml:space="preserve">. </w:t>
      </w:r>
      <w:r w:rsidR="00492126">
        <w:t>W</w:t>
      </w:r>
      <w:r>
        <w:t xml:space="preserve">hen a payment is made </w:t>
      </w:r>
      <w:r w:rsidR="008A73A8">
        <w:t>online, an immediate confirmation is generated</w:t>
      </w:r>
      <w:r w:rsidR="00492126">
        <w:t xml:space="preserve"> to the payee</w:t>
      </w:r>
      <w:r w:rsidR="008A73A8">
        <w:t xml:space="preserve"> that the payment was received</w:t>
      </w:r>
      <w:r w:rsidR="00492126">
        <w:t xml:space="preserve"> and DOF reports that </w:t>
      </w:r>
      <w:r w:rsidR="001375CF">
        <w:t>receipts are also provided when payment is made in-person at the business center</w:t>
      </w:r>
      <w:r w:rsidR="008A73A8">
        <w:t xml:space="preserve">. However, if </w:t>
      </w:r>
      <w:r w:rsidR="006364EF">
        <w:t>a payment is</w:t>
      </w:r>
      <w:r w:rsidR="008A73A8">
        <w:t xml:space="preserve"> made by </w:t>
      </w:r>
      <w:r w:rsidR="006364EF">
        <w:t>an entity</w:t>
      </w:r>
      <w:r w:rsidR="008A73A8">
        <w:t xml:space="preserve"> other than the property owner, or if </w:t>
      </w:r>
      <w:r w:rsidR="006364EF">
        <w:t>a</w:t>
      </w:r>
      <w:r w:rsidR="008A73A8">
        <w:t xml:space="preserve"> payment is made by mail, then no </w:t>
      </w:r>
      <w:r w:rsidR="001375CF">
        <w:t>contemporaneous</w:t>
      </w:r>
      <w:r w:rsidR="008A73A8">
        <w:t xml:space="preserve"> confirmation </w:t>
      </w:r>
      <w:r w:rsidR="001375CF">
        <w:t xml:space="preserve">is </w:t>
      </w:r>
      <w:r w:rsidR="008A73A8">
        <w:t>received by the</w:t>
      </w:r>
      <w:r w:rsidR="006364EF">
        <w:t xml:space="preserve"> property</w:t>
      </w:r>
      <w:r w:rsidR="008A73A8">
        <w:t xml:space="preserve"> owner. In order to ensure that </w:t>
      </w:r>
      <w:r w:rsidR="006364EF">
        <w:t>a</w:t>
      </w:r>
      <w:r w:rsidR="008A73A8">
        <w:t xml:space="preserve"> payment is properly applied to the property’s account, the property owner would </w:t>
      </w:r>
      <w:r w:rsidR="00DC4589">
        <w:t xml:space="preserve">need </w:t>
      </w:r>
      <w:r w:rsidR="008A73A8">
        <w:t xml:space="preserve">to proactively check DOF’s website to see that the payment was applied </w:t>
      </w:r>
      <w:r w:rsidR="001375CF">
        <w:t xml:space="preserve">to the property’s account </w:t>
      </w:r>
      <w:r w:rsidR="008A73A8">
        <w:t xml:space="preserve">or wait until the next quarterly or semi-annual statement of account </w:t>
      </w:r>
      <w:r w:rsidR="001375CF">
        <w:t>is</w:t>
      </w:r>
      <w:r w:rsidR="008A73A8">
        <w:t xml:space="preserve"> issued.</w:t>
      </w:r>
    </w:p>
    <w:p w:rsidR="003A00B7" w:rsidRPr="003A00B7" w:rsidRDefault="003A00B7" w:rsidP="00E914C0">
      <w:pPr>
        <w:pStyle w:val="ColorfulShading-Accent31"/>
        <w:numPr>
          <w:ilvl w:val="0"/>
          <w:numId w:val="45"/>
        </w:numPr>
        <w:suppressLineNumbers/>
        <w:spacing w:line="480" w:lineRule="auto"/>
        <w:ind w:left="1080"/>
        <w:jc w:val="both"/>
        <w:rPr>
          <w:i/>
        </w:rPr>
      </w:pPr>
      <w:r>
        <w:rPr>
          <w:i/>
        </w:rPr>
        <w:t>New Technology at DOF</w:t>
      </w:r>
    </w:p>
    <w:p w:rsidR="00995740" w:rsidRDefault="006364EF" w:rsidP="003A00B7">
      <w:pPr>
        <w:pStyle w:val="ColorfulShading-Accent31"/>
        <w:suppressLineNumbers/>
        <w:spacing w:line="480" w:lineRule="auto"/>
        <w:ind w:left="0" w:firstLine="720"/>
        <w:jc w:val="both"/>
      </w:pPr>
      <w:r>
        <w:t>Prior to the implementation t</w:t>
      </w:r>
      <w:r w:rsidR="003A00B7">
        <w:t xml:space="preserve">his </w:t>
      </w:r>
      <w:r>
        <w:t>year of</w:t>
      </w:r>
      <w:r w:rsidR="003A00B7">
        <w:t xml:space="preserve"> a new</w:t>
      </w:r>
      <w:r w:rsidR="00081687">
        <w:t xml:space="preserve"> property tax information and collection</w:t>
      </w:r>
      <w:r w:rsidR="003A00B7">
        <w:t xml:space="preserve"> system</w:t>
      </w:r>
      <w:r w:rsidR="00DC4589">
        <w:t>,</w:t>
      </w:r>
      <w:r w:rsidR="003A00B7">
        <w:t xml:space="preserve"> called “Property Tax System” (PTS)</w:t>
      </w:r>
      <w:r w:rsidR="00081687">
        <w:t xml:space="preserve">, DOF utilized a combination of in-house and external </w:t>
      </w:r>
      <w:r w:rsidR="00081687">
        <w:lastRenderedPageBreak/>
        <w:t>technologies to maintain information related to property taxes and to undertake tax collection</w:t>
      </w:r>
      <w:r w:rsidR="003A00B7">
        <w:t>.</w:t>
      </w:r>
      <w:r w:rsidR="00081687">
        <w:t xml:space="preserve"> PTS was intended replace the existing system with a commercial, </w:t>
      </w:r>
      <w:r w:rsidR="00436841">
        <w:t>off-the-shelf system, which would centralize the functions for taxpayer interactions, assessment administration and assessment roll management, tax benefits, payments, and case management</w:t>
      </w:r>
      <w:r w:rsidR="00081687">
        <w:t xml:space="preserve">. </w:t>
      </w:r>
      <w:r w:rsidR="001D38AB">
        <w:t>In 2013, DOF entered into an $18.4 million contract with Tyler Technologies for their property appraisal and tax administration software, which included software licenses, implementation services, and support.</w:t>
      </w:r>
      <w:r w:rsidR="001D38AB">
        <w:rPr>
          <w:rStyle w:val="FootnoteReference"/>
        </w:rPr>
        <w:footnoteReference w:id="14"/>
      </w:r>
    </w:p>
    <w:p w:rsidR="003A00B7" w:rsidRDefault="003A00B7" w:rsidP="003A00B7">
      <w:pPr>
        <w:pStyle w:val="ColorfulShading-Accent31"/>
        <w:suppressLineNumbers/>
        <w:spacing w:line="480" w:lineRule="auto"/>
        <w:ind w:left="0" w:firstLine="720"/>
        <w:jc w:val="both"/>
        <w:rPr>
          <w:i/>
        </w:rPr>
      </w:pPr>
      <w:r>
        <w:t>In addition, DOF is in the process of creating and implementing a customer relationship management (CRM)</w:t>
      </w:r>
      <w:r w:rsidR="00974FEA">
        <w:t xml:space="preserve"> interface</w:t>
      </w:r>
      <w:r w:rsidR="0021472F">
        <w:t xml:space="preserve"> to</w:t>
      </w:r>
      <w:r w:rsidR="00974FEA">
        <w:t xml:space="preserve"> centrally</w:t>
      </w:r>
      <w:r w:rsidR="0021472F">
        <w:t xml:space="preserve"> manage its interactions with each property owner, program beneficiary, taxpayer, </w:t>
      </w:r>
      <w:r w:rsidR="00974FEA">
        <w:t>and other members of the public</w:t>
      </w:r>
      <w:r w:rsidR="0021472F">
        <w:t>.</w:t>
      </w:r>
      <w:r w:rsidR="00974FEA">
        <w:rPr>
          <w:rStyle w:val="FootnoteReference"/>
        </w:rPr>
        <w:footnoteReference w:id="15"/>
      </w:r>
      <w:r w:rsidR="00995740">
        <w:t xml:space="preserve"> The </w:t>
      </w:r>
      <w:r w:rsidR="00974FEA">
        <w:t xml:space="preserve">system </w:t>
      </w:r>
      <w:r w:rsidR="00DC4589">
        <w:t xml:space="preserve">currently allows the public to </w:t>
      </w:r>
      <w:r w:rsidR="00974FEA">
        <w:t>creat</w:t>
      </w:r>
      <w:r w:rsidR="00DC4589">
        <w:t>e</w:t>
      </w:r>
      <w:r w:rsidR="00974FEA">
        <w:t xml:space="preserve"> a case to obtain assistance with property taxes, parking tickets, tax benefits, and other DOF services; chang</w:t>
      </w:r>
      <w:r w:rsidR="00DC4589">
        <w:t>e</w:t>
      </w:r>
      <w:r w:rsidR="00974FEA">
        <w:t xml:space="preserve"> a mailing address that DOF uses to send out notices and bills; provid</w:t>
      </w:r>
      <w:r w:rsidR="00DC4589">
        <w:t>e</w:t>
      </w:r>
      <w:r w:rsidR="00974FEA">
        <w:t xml:space="preserve"> feedback; and receiv</w:t>
      </w:r>
      <w:r w:rsidR="00DC4589">
        <w:t>e</w:t>
      </w:r>
      <w:r w:rsidR="00974FEA">
        <w:t xml:space="preserve"> technical assistance with DOF’s software applications.</w:t>
      </w:r>
      <w:r w:rsidR="00974FEA">
        <w:rPr>
          <w:rStyle w:val="FootnoteReference"/>
        </w:rPr>
        <w:footnoteReference w:id="16"/>
      </w:r>
      <w:r w:rsidR="001D38AB">
        <w:t xml:space="preserve"> </w:t>
      </w:r>
    </w:p>
    <w:p w:rsidR="00700241" w:rsidRPr="00700241" w:rsidRDefault="00700241" w:rsidP="00E914C0">
      <w:pPr>
        <w:pStyle w:val="ColorfulShading-Accent31"/>
        <w:numPr>
          <w:ilvl w:val="0"/>
          <w:numId w:val="45"/>
        </w:numPr>
        <w:suppressLineNumbers/>
        <w:spacing w:line="480" w:lineRule="auto"/>
        <w:ind w:left="1080"/>
        <w:jc w:val="both"/>
        <w:rPr>
          <w:i/>
        </w:rPr>
      </w:pPr>
      <w:r>
        <w:rPr>
          <w:i/>
        </w:rPr>
        <w:t>Communication Between DOF and Property Owners</w:t>
      </w:r>
    </w:p>
    <w:p w:rsidR="00894303" w:rsidRPr="001474A6" w:rsidRDefault="00700241" w:rsidP="001474A6">
      <w:pPr>
        <w:pStyle w:val="ColorfulShading-Accent31"/>
        <w:suppressLineNumbers/>
        <w:spacing w:line="480" w:lineRule="auto"/>
        <w:ind w:left="0" w:firstLine="720"/>
        <w:jc w:val="both"/>
      </w:pPr>
      <w:r>
        <w:t>Currently, DOF does not have a systematic approach to collecting</w:t>
      </w:r>
      <w:r w:rsidR="009C1C6B">
        <w:t xml:space="preserve"> and maintaining</w:t>
      </w:r>
      <w:r>
        <w:t xml:space="preserve"> telephone and email contact information for property owners</w:t>
      </w:r>
      <w:r w:rsidR="00894303">
        <w:t xml:space="preserve"> in order to communicate with them regarding their properties and property taxes,</w:t>
      </w:r>
      <w:r>
        <w:t xml:space="preserve"> and instead primarily relies on</w:t>
      </w:r>
      <w:r w:rsidR="00894303">
        <w:t xml:space="preserve"> physical</w:t>
      </w:r>
      <w:r>
        <w:t xml:space="preserve"> mailings to contact owners. </w:t>
      </w:r>
      <w:r w:rsidR="00894303">
        <w:t xml:space="preserve">In recent years, the Council has encouraged the agency to use alternative methods of communication, other than physical mailings. For example, in Local Law </w:t>
      </w:r>
      <w:r w:rsidR="00624303">
        <w:t>4 of 2017</w:t>
      </w:r>
      <w:r w:rsidR="00894303">
        <w:t xml:space="preserve">, the Council </w:t>
      </w:r>
      <w:r w:rsidR="00624303">
        <w:t>required DOF to contact property owners on the 90-day tax lien sale notice list by telephone or email, if an owner had registered their telephone number or email address with the agency</w:t>
      </w:r>
      <w:r w:rsidR="00894303">
        <w:t xml:space="preserve">. In addition, in Local Law </w:t>
      </w:r>
      <w:r w:rsidR="00DD4631">
        <w:t>15 of 2011</w:t>
      </w:r>
      <w:r w:rsidR="00894303">
        <w:t xml:space="preserve">, the Council </w:t>
      </w:r>
      <w:r w:rsidR="00DD4631">
        <w:t xml:space="preserve">required DOF to follow up by telephone, when </w:t>
      </w:r>
      <w:r w:rsidR="00DD4631">
        <w:lastRenderedPageBreak/>
        <w:t>such telephone number was known to DOF, with property owners on the lien sale</w:t>
      </w:r>
      <w:r w:rsidR="003632B4">
        <w:t xml:space="preserve"> notice</w:t>
      </w:r>
      <w:r w:rsidR="00DD4631">
        <w:t xml:space="preserve"> list </w:t>
      </w:r>
      <w:r w:rsidR="003632B4">
        <w:t>who had completed an eligibility checklist and been mailed an exemption application that was not completed and returned to the agency</w:t>
      </w:r>
      <w:r w:rsidR="00894303">
        <w:t>.</w:t>
      </w:r>
    </w:p>
    <w:p w:rsidR="00D30749" w:rsidRPr="009C1C6B" w:rsidRDefault="00D30749" w:rsidP="00E914C0">
      <w:pPr>
        <w:pStyle w:val="ColorfulShading-Accent31"/>
        <w:numPr>
          <w:ilvl w:val="0"/>
          <w:numId w:val="45"/>
        </w:numPr>
        <w:suppressLineNumbers/>
        <w:spacing w:line="480" w:lineRule="auto"/>
        <w:ind w:left="1080"/>
        <w:jc w:val="both"/>
        <w:rPr>
          <w:i/>
        </w:rPr>
      </w:pPr>
      <w:r w:rsidRPr="00D30749">
        <w:rPr>
          <w:i/>
        </w:rPr>
        <w:t>Renewal of the Senior Citizen and Disabled Homeowner Exemptions</w:t>
      </w:r>
    </w:p>
    <w:p w:rsidR="008725D7" w:rsidRPr="008725D7" w:rsidRDefault="009C1C6B" w:rsidP="00E914C0">
      <w:pPr>
        <w:pStyle w:val="ColorfulShading-Accent31"/>
        <w:suppressLineNumbers/>
        <w:spacing w:line="480" w:lineRule="auto"/>
        <w:ind w:left="0" w:firstLine="720"/>
        <w:jc w:val="both"/>
      </w:pPr>
      <w:r>
        <w:t>The Senior Citizen and Disabled Homeowner Exemptions (SCHE and DHE, respectively) are available to senior citizens and people with disabilities</w:t>
      </w:r>
      <w:r w:rsidR="00D838AE">
        <w:t xml:space="preserve"> with incomes of $58,399 or less</w:t>
      </w:r>
      <w:r>
        <w:t xml:space="preserve"> who own one-, two-, or three-family homes or condominium or cooperative apartments</w:t>
      </w:r>
      <w:r w:rsidR="00D838AE">
        <w:t xml:space="preserve"> and use the property as their primary residence.</w:t>
      </w:r>
      <w:r w:rsidR="001474A6">
        <w:rPr>
          <w:rStyle w:val="FootnoteReference"/>
        </w:rPr>
        <w:footnoteReference w:id="17"/>
      </w:r>
      <w:r w:rsidR="00D838AE">
        <w:t xml:space="preserve"> SCHE must be renewed every two years in order to maintain the benefit, and DHE must be renewed annually.</w:t>
      </w:r>
      <w:r w:rsidR="001474A6">
        <w:rPr>
          <w:rStyle w:val="FootnoteReference"/>
        </w:rPr>
        <w:footnoteReference w:id="18"/>
      </w:r>
      <w:r w:rsidR="00D838AE">
        <w:t xml:space="preserve"> DOF currently mails each property owner who must renew a renewal reminder and an application.</w:t>
      </w:r>
      <w:r w:rsidR="001474A6">
        <w:rPr>
          <w:rStyle w:val="FootnoteReference"/>
        </w:rPr>
        <w:footnoteReference w:id="19"/>
      </w:r>
      <w:r w:rsidR="008725D7">
        <w:t xml:space="preserve"> For the 2019/2020 tax year, of the 39,152 property owners who needed to renew SCHE or DHE, 3,830, or 9.8% of the benefit recipients, failed to renew.</w:t>
      </w:r>
      <w:r w:rsidR="001474A6">
        <w:rPr>
          <w:rStyle w:val="FootnoteReference"/>
        </w:rPr>
        <w:footnoteReference w:id="20"/>
      </w:r>
    </w:p>
    <w:p w:rsidR="00D30749" w:rsidRPr="00D30749" w:rsidRDefault="00D30749" w:rsidP="00E914C0">
      <w:pPr>
        <w:pStyle w:val="ColorfulShading-Accent31"/>
        <w:numPr>
          <w:ilvl w:val="0"/>
          <w:numId w:val="44"/>
        </w:numPr>
        <w:suppressLineNumbers/>
        <w:spacing w:line="480" w:lineRule="auto"/>
        <w:jc w:val="both"/>
        <w:rPr>
          <w:b/>
        </w:rPr>
      </w:pPr>
      <w:r>
        <w:rPr>
          <w:b/>
        </w:rPr>
        <w:t>Legislation</w:t>
      </w:r>
    </w:p>
    <w:p w:rsidR="00726ED4" w:rsidRPr="00D30749" w:rsidRDefault="000A43B2" w:rsidP="00E914C0">
      <w:pPr>
        <w:pStyle w:val="ColorfulShading-Accent31"/>
        <w:numPr>
          <w:ilvl w:val="0"/>
          <w:numId w:val="46"/>
        </w:numPr>
        <w:suppressLineNumbers/>
        <w:spacing w:line="480" w:lineRule="auto"/>
        <w:ind w:left="1080"/>
        <w:jc w:val="both"/>
        <w:rPr>
          <w:i/>
        </w:rPr>
      </w:pPr>
      <w:r w:rsidRPr="00D30749">
        <w:rPr>
          <w:i/>
        </w:rPr>
        <w:t xml:space="preserve">Analysis of Int. No. </w:t>
      </w:r>
      <w:r w:rsidR="00B31328" w:rsidRPr="00D30749">
        <w:rPr>
          <w:i/>
        </w:rPr>
        <w:t>952</w:t>
      </w:r>
    </w:p>
    <w:p w:rsidR="00726ED4" w:rsidRDefault="00726ED4" w:rsidP="00E914C0">
      <w:pPr>
        <w:suppressLineNumbers/>
        <w:spacing w:line="480" w:lineRule="auto"/>
        <w:ind w:firstLine="720"/>
        <w:jc w:val="both"/>
      </w:pPr>
      <w:r w:rsidRPr="00061099">
        <w:t xml:space="preserve">Section 1 of Int. No. </w:t>
      </w:r>
      <w:r w:rsidR="00B31328">
        <w:t>952</w:t>
      </w:r>
      <w:r w:rsidRPr="00061099">
        <w:t xml:space="preserve"> </w:t>
      </w:r>
      <w:r w:rsidR="00776CBA" w:rsidRPr="00571781">
        <w:t xml:space="preserve">would </w:t>
      </w:r>
      <w:r w:rsidR="00B31328">
        <w:t xml:space="preserve">require DOF, by no later than November 15 of each year, to provide notice of renewal by phone to property owners required to renew their SCHE or DHE benefits. Such notice would include, at a minimum, information regarding the mailing of the renewal application to the property owner, the filing deadline for the renewal application, and contact information in the event that the renewal application is not received. </w:t>
      </w:r>
    </w:p>
    <w:p w:rsidR="00726ED4" w:rsidRDefault="00726ED4" w:rsidP="00E914C0">
      <w:pPr>
        <w:suppressLineNumbers/>
        <w:spacing w:line="480" w:lineRule="auto"/>
        <w:ind w:firstLine="720"/>
        <w:jc w:val="both"/>
      </w:pPr>
      <w:r>
        <w:t xml:space="preserve">Section </w:t>
      </w:r>
      <w:r w:rsidR="00B31328">
        <w:t>2</w:t>
      </w:r>
      <w:r>
        <w:t xml:space="preserve"> of Int. No. </w:t>
      </w:r>
      <w:r w:rsidR="00B31328">
        <w:t>952</w:t>
      </w:r>
      <w:r>
        <w:t xml:space="preserve"> would provide that the local </w:t>
      </w:r>
      <w:r w:rsidRPr="008A5E32">
        <w:t xml:space="preserve">law takes effect </w:t>
      </w:r>
      <w:r w:rsidR="00B31328">
        <w:t>immediately</w:t>
      </w:r>
      <w:r w:rsidRPr="008A5E32">
        <w:t>.</w:t>
      </w:r>
    </w:p>
    <w:p w:rsidR="00C761EF" w:rsidRPr="004E2E3F" w:rsidRDefault="00C761EF" w:rsidP="00E914C0">
      <w:pPr>
        <w:suppressLineNumbers/>
        <w:spacing w:line="480" w:lineRule="auto"/>
        <w:ind w:firstLine="720"/>
        <w:jc w:val="both"/>
      </w:pPr>
    </w:p>
    <w:p w:rsidR="00726ED4" w:rsidRPr="00D30749" w:rsidRDefault="00726ED4" w:rsidP="00E914C0">
      <w:pPr>
        <w:pStyle w:val="ColorfulShading-Accent31"/>
        <w:numPr>
          <w:ilvl w:val="0"/>
          <w:numId w:val="46"/>
        </w:numPr>
        <w:suppressLineNumbers/>
        <w:spacing w:line="480" w:lineRule="auto"/>
        <w:ind w:left="1170"/>
        <w:jc w:val="both"/>
        <w:rPr>
          <w:i/>
        </w:rPr>
      </w:pPr>
      <w:r w:rsidRPr="00D30749">
        <w:rPr>
          <w:i/>
        </w:rPr>
        <w:lastRenderedPageBreak/>
        <w:t xml:space="preserve">Analysis of </w:t>
      </w:r>
      <w:r w:rsidR="00AA4E7C" w:rsidRPr="00D30749">
        <w:rPr>
          <w:i/>
        </w:rPr>
        <w:t>Int. 1225</w:t>
      </w:r>
    </w:p>
    <w:p w:rsidR="00AA4E7C" w:rsidRDefault="00AA4E7C" w:rsidP="00E914C0">
      <w:pPr>
        <w:pStyle w:val="SingleSpaceHanging1"/>
        <w:suppressLineNumbers/>
        <w:spacing w:after="0" w:line="480" w:lineRule="auto"/>
        <w:ind w:left="0" w:firstLine="720"/>
      </w:pPr>
      <w:r>
        <w:t>Section 1 of Int. No. 1225 would provide that §11-140 of the Administrative Code, as added by Local Law 252 of 2017, is renumbered §11-141.</w:t>
      </w:r>
    </w:p>
    <w:p w:rsidR="00024A85" w:rsidRPr="00475AF2" w:rsidRDefault="00726ED4" w:rsidP="00E914C0">
      <w:pPr>
        <w:pStyle w:val="SingleSpaceHanging1"/>
        <w:suppressLineNumbers/>
        <w:spacing w:after="0" w:line="480" w:lineRule="auto"/>
        <w:ind w:left="0" w:firstLine="720"/>
      </w:pPr>
      <w:r w:rsidRPr="00726ED4">
        <w:t xml:space="preserve">Section </w:t>
      </w:r>
      <w:r w:rsidR="00AA4E7C">
        <w:t>2</w:t>
      </w:r>
      <w:r w:rsidRPr="00726ED4">
        <w:t xml:space="preserve"> of</w:t>
      </w:r>
      <w:r w:rsidR="00144B63">
        <w:t xml:space="preserve"> the</w:t>
      </w:r>
      <w:r w:rsidRPr="00726ED4">
        <w:t xml:space="preserve"> </w:t>
      </w:r>
      <w:r w:rsidR="00AA4E7C">
        <w:t>Int. No. 1225</w:t>
      </w:r>
      <w:r w:rsidRPr="00726ED4">
        <w:t xml:space="preserve"> </w:t>
      </w:r>
      <w:r w:rsidR="005412DA" w:rsidRPr="005412DA">
        <w:t xml:space="preserve">would </w:t>
      </w:r>
      <w:r w:rsidR="00AA4E7C">
        <w:t>require that DOF make best efforts to collect</w:t>
      </w:r>
      <w:r w:rsidR="00B5048D">
        <w:t xml:space="preserve"> and maintain</w:t>
      </w:r>
      <w:r w:rsidR="00AA4E7C">
        <w:t xml:space="preserve"> the name, telephone number, and email address of every property owner in the City, or equivalent information of an individual authorized to receive communications regarding the property on behalf of the owner. The legislation would require that DOF, at a minimum, solicit the contact information on all hard copy and online forms, applications, and other documents related to the recording of deed- or mortgage-related documents, or the administration of the property tax, lien sale, real property transfer tax, or the mortgage recording tax</w:t>
      </w:r>
      <w:r w:rsidR="008D413C">
        <w:t xml:space="preserve"> created by DOF for submission by a property owner</w:t>
      </w:r>
      <w:r w:rsidR="00144B63">
        <w:t>.</w:t>
      </w:r>
      <w:r w:rsidR="00475AF2">
        <w:t xml:space="preserve"> </w:t>
      </w:r>
    </w:p>
    <w:p w:rsidR="003D7F78" w:rsidRDefault="00024A85" w:rsidP="00E914C0">
      <w:pPr>
        <w:pStyle w:val="SingleSpaceHanging1"/>
        <w:suppressLineNumbers/>
        <w:spacing w:after="0" w:line="480" w:lineRule="auto"/>
        <w:ind w:left="0" w:firstLine="720"/>
      </w:pPr>
      <w:r w:rsidRPr="00024A85">
        <w:t xml:space="preserve">Section 2 of </w:t>
      </w:r>
      <w:r w:rsidR="00B5048D">
        <w:t>Int. No. 1225 would provide that the local law takes effect 60 days after it becomes law.</w:t>
      </w:r>
      <w:r w:rsidRPr="00024A85">
        <w:t xml:space="preserve"> </w:t>
      </w:r>
    </w:p>
    <w:p w:rsidR="00B5048D" w:rsidRPr="00D30749" w:rsidRDefault="00B5048D" w:rsidP="003632B4">
      <w:pPr>
        <w:pStyle w:val="SingleSpaceHanging1"/>
        <w:numPr>
          <w:ilvl w:val="0"/>
          <w:numId w:val="45"/>
        </w:numPr>
        <w:suppressLineNumbers/>
        <w:spacing w:after="0" w:line="480" w:lineRule="auto"/>
        <w:rPr>
          <w:i/>
          <w:color w:val="000000"/>
          <w:sz w:val="20"/>
        </w:rPr>
      </w:pPr>
      <w:r w:rsidRPr="00D30749">
        <w:rPr>
          <w:i/>
        </w:rPr>
        <w:t xml:space="preserve">Analysis of Int. </w:t>
      </w:r>
      <w:r w:rsidR="003632B4" w:rsidRPr="003632B4">
        <w:rPr>
          <w:i/>
        </w:rPr>
        <w:t>1702</w:t>
      </w:r>
    </w:p>
    <w:p w:rsidR="00FD6100" w:rsidRDefault="00FD6100" w:rsidP="00E914C0">
      <w:pPr>
        <w:pStyle w:val="SingleSpaceHanging1"/>
        <w:suppressLineNumbers/>
        <w:spacing w:after="0" w:line="480" w:lineRule="auto"/>
        <w:ind w:left="0" w:firstLine="720"/>
      </w:pPr>
      <w:r>
        <w:t xml:space="preserve">Section 1 of Int. </w:t>
      </w:r>
      <w:r w:rsidR="003632B4">
        <w:t>1702</w:t>
      </w:r>
      <w:r>
        <w:t xml:space="preserve"> would require DOF to put a notice on the July 1 property tax bill when such bill is calculated using a tax rate for a prior fiscal year to inform taxpayers that the tax rate, and the total amount of taxes owed</w:t>
      </w:r>
      <w:r w:rsidR="00D30749">
        <w:t>, may change once a new rate is adopted for the current year.</w:t>
      </w:r>
    </w:p>
    <w:p w:rsidR="00D30749" w:rsidRPr="00FD6100" w:rsidRDefault="00D30749" w:rsidP="00E914C0">
      <w:pPr>
        <w:pStyle w:val="SingleSpaceHanging1"/>
        <w:suppressLineNumbers/>
        <w:spacing w:after="0" w:line="480" w:lineRule="auto"/>
        <w:ind w:left="0" w:firstLine="720"/>
        <w:rPr>
          <w:color w:val="000000"/>
          <w:sz w:val="20"/>
        </w:rPr>
      </w:pPr>
      <w:r>
        <w:t xml:space="preserve">Section 2 of Int. </w:t>
      </w:r>
      <w:r w:rsidR="003632B4">
        <w:t xml:space="preserve">1702 </w:t>
      </w:r>
      <w:r>
        <w:t>would provide that the local law takes effect immediately.</w:t>
      </w:r>
    </w:p>
    <w:p w:rsidR="00B5048D" w:rsidRPr="00D30749" w:rsidRDefault="00B5048D" w:rsidP="00E914C0">
      <w:pPr>
        <w:pStyle w:val="SingleSpaceHanging1"/>
        <w:numPr>
          <w:ilvl w:val="0"/>
          <w:numId w:val="45"/>
        </w:numPr>
        <w:suppressLineNumbers/>
        <w:spacing w:after="0" w:line="480" w:lineRule="auto"/>
        <w:ind w:left="1080"/>
        <w:rPr>
          <w:i/>
          <w:color w:val="000000"/>
          <w:sz w:val="20"/>
        </w:rPr>
      </w:pPr>
      <w:r w:rsidRPr="00D30749">
        <w:rPr>
          <w:i/>
        </w:rPr>
        <w:t xml:space="preserve">Analysis of Int. </w:t>
      </w:r>
      <w:r w:rsidR="003632B4">
        <w:rPr>
          <w:i/>
        </w:rPr>
        <w:t>1705</w:t>
      </w:r>
    </w:p>
    <w:p w:rsidR="00B5048D" w:rsidRDefault="00B5048D" w:rsidP="00E914C0">
      <w:pPr>
        <w:pStyle w:val="SingleSpaceHanging1"/>
        <w:suppressLineNumbers/>
        <w:spacing w:after="0" w:line="480" w:lineRule="auto"/>
        <w:ind w:left="0" w:firstLine="720"/>
      </w:pPr>
      <w:r>
        <w:t xml:space="preserve">Section 1 of Int. </w:t>
      </w:r>
      <w:r w:rsidR="003632B4">
        <w:t>1705</w:t>
      </w:r>
      <w:r w:rsidR="00FD6100">
        <w:t xml:space="preserve"> would require DOF to establish and maintain an opt-in system for property owners to receive a receipt when a payment is made towards their statement of account and to notify owners about the availability of such system.</w:t>
      </w:r>
    </w:p>
    <w:p w:rsidR="00FD6100" w:rsidRDefault="00FD6100" w:rsidP="00E914C0">
      <w:pPr>
        <w:pStyle w:val="SingleSpaceHanging1"/>
        <w:suppressLineNumbers/>
        <w:spacing w:after="0" w:line="480" w:lineRule="auto"/>
        <w:ind w:left="0" w:firstLine="720"/>
      </w:pPr>
      <w:r>
        <w:lastRenderedPageBreak/>
        <w:t xml:space="preserve">Section 2 of Int. </w:t>
      </w:r>
      <w:r w:rsidR="003632B4">
        <w:t>1705</w:t>
      </w:r>
      <w:r>
        <w:t xml:space="preserve"> would provide that the local law takes effect 60 days after it becomes law.</w:t>
      </w:r>
    </w:p>
    <w:p w:rsidR="00E914C0" w:rsidRDefault="00E914C0" w:rsidP="00E914C0">
      <w:pPr>
        <w:pStyle w:val="SingleSpaceHanging1"/>
        <w:suppressLineNumbers/>
        <w:spacing w:after="0" w:line="480" w:lineRule="auto"/>
        <w:ind w:left="0" w:firstLine="720"/>
        <w:sectPr w:rsidR="00E914C0" w:rsidSect="00E914C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cols w:space="720"/>
          <w:docGrid w:linePitch="360"/>
        </w:sectPr>
      </w:pPr>
    </w:p>
    <w:p w:rsidR="00EB6DC1" w:rsidRPr="00EB6DC1" w:rsidRDefault="00EB6DC1" w:rsidP="00E914C0">
      <w:pPr>
        <w:suppressLineNumbers/>
        <w:jc w:val="center"/>
      </w:pPr>
      <w:r w:rsidRPr="00EB6DC1">
        <w:lastRenderedPageBreak/>
        <w:t>Int. No. 952</w:t>
      </w:r>
    </w:p>
    <w:p w:rsidR="00EB6DC1" w:rsidRPr="00EB6DC1" w:rsidRDefault="00EB6DC1" w:rsidP="00E914C0">
      <w:pPr>
        <w:suppressLineNumbers/>
        <w:jc w:val="center"/>
      </w:pPr>
    </w:p>
    <w:p w:rsidR="00EB6DC1" w:rsidRPr="00EB6DC1" w:rsidRDefault="00EB6DC1" w:rsidP="00E914C0">
      <w:pPr>
        <w:suppressLineNumbers/>
        <w:jc w:val="both"/>
        <w:rPr>
          <w:color w:val="000000"/>
          <w:shd w:val="clear" w:color="auto" w:fill="FFFFFF"/>
        </w:rPr>
      </w:pPr>
      <w:r w:rsidRPr="00EB6DC1">
        <w:t>By Council Members V</w:t>
      </w:r>
      <w:r w:rsidRPr="00EB6DC1">
        <w:rPr>
          <w:color w:val="000000"/>
          <w:shd w:val="clear" w:color="auto" w:fill="FFFFFF"/>
        </w:rPr>
        <w:t>allone, Chin, Rosenthal, Holden, Ampry-Samuel and Yeger</w:t>
      </w:r>
    </w:p>
    <w:p w:rsidR="00EB6DC1" w:rsidRPr="00EB6DC1" w:rsidRDefault="00EB6DC1" w:rsidP="00E914C0">
      <w:pPr>
        <w:suppressLineNumbers/>
        <w:jc w:val="both"/>
      </w:pPr>
    </w:p>
    <w:p w:rsidR="00EB6DC1" w:rsidRPr="00EB6DC1" w:rsidRDefault="00EB6DC1" w:rsidP="00E914C0">
      <w:pPr>
        <w:suppressLineNumbers/>
        <w:jc w:val="both"/>
        <w:rPr>
          <w:vanish/>
        </w:rPr>
      </w:pPr>
      <w:r w:rsidRPr="00EB6DC1">
        <w:rPr>
          <w:vanish/>
        </w:rPr>
        <w:t>..Title</w:t>
      </w:r>
    </w:p>
    <w:p w:rsidR="00EB6DC1" w:rsidRPr="00EB6DC1" w:rsidRDefault="00EB6DC1" w:rsidP="00E914C0">
      <w:pPr>
        <w:suppressLineNumbers/>
        <w:jc w:val="both"/>
      </w:pPr>
      <w:r w:rsidRPr="00EB6DC1">
        <w:t>A Local Law to amend the administrative code of the city of New York, in relation to requiring notice of renewal of the senior citizen homeowner exemption and disabled homeowner exemption by phone</w:t>
      </w:r>
    </w:p>
    <w:p w:rsidR="00EB6DC1" w:rsidRPr="00EB6DC1" w:rsidRDefault="00EB6DC1" w:rsidP="00E914C0">
      <w:pPr>
        <w:suppressLineNumbers/>
        <w:jc w:val="both"/>
        <w:rPr>
          <w:vanish/>
        </w:rPr>
      </w:pPr>
      <w:r w:rsidRPr="00EB6DC1">
        <w:rPr>
          <w:vanish/>
        </w:rPr>
        <w:t>..Body</w:t>
      </w:r>
    </w:p>
    <w:p w:rsidR="00EB6DC1" w:rsidRPr="00EB6DC1" w:rsidRDefault="00EB6DC1" w:rsidP="00E914C0">
      <w:pPr>
        <w:pStyle w:val="BodyText"/>
        <w:suppressLineNumbers/>
        <w:spacing w:line="240" w:lineRule="auto"/>
        <w:ind w:firstLine="0"/>
        <w:rPr>
          <w:u w:val="single"/>
        </w:rPr>
      </w:pPr>
    </w:p>
    <w:p w:rsidR="00EB6DC1" w:rsidRPr="00EB6DC1" w:rsidRDefault="00EB6DC1" w:rsidP="00E914C0">
      <w:pPr>
        <w:suppressLineNumbers/>
        <w:jc w:val="both"/>
      </w:pPr>
      <w:r w:rsidRPr="00EB6DC1">
        <w:rPr>
          <w:u w:val="single"/>
        </w:rPr>
        <w:t>Be it enacted by the Council as follows:</w:t>
      </w:r>
    </w:p>
    <w:p w:rsidR="00EB6DC1" w:rsidRPr="00EB6DC1" w:rsidRDefault="00EB6DC1" w:rsidP="00E914C0">
      <w:pPr>
        <w:suppressLineNumbers/>
        <w:jc w:val="both"/>
      </w:pPr>
    </w:p>
    <w:p w:rsidR="00EB6DC1" w:rsidRPr="00EB6DC1" w:rsidRDefault="00EB6DC1" w:rsidP="00EB6DC1">
      <w:pPr>
        <w:spacing w:line="480" w:lineRule="auto"/>
        <w:ind w:firstLine="720"/>
        <w:jc w:val="both"/>
        <w:rPr>
          <w:u w:val="single"/>
        </w:rPr>
      </w:pPr>
      <w:r w:rsidRPr="00EB6DC1">
        <w:t>Section 1. Chapter 1 of title 11 of the administrative code of the city of New York is amended by adding a new section 11-141 to read as follows:</w:t>
      </w:r>
    </w:p>
    <w:p w:rsidR="00EB6DC1" w:rsidRPr="00EB6DC1" w:rsidRDefault="00EB6DC1" w:rsidP="00EB6DC1">
      <w:pPr>
        <w:spacing w:line="480" w:lineRule="auto"/>
        <w:ind w:firstLine="720"/>
        <w:jc w:val="both"/>
        <w:rPr>
          <w:u w:val="single"/>
        </w:rPr>
      </w:pPr>
      <w:r w:rsidRPr="00EB6DC1">
        <w:rPr>
          <w:u w:val="single"/>
        </w:rPr>
        <w:t>§ 11-141 Notice of renewal of senior citizen homeowner exemption and disabled homeowner exemption. a. Definitions. For purposes of this section, the following terms have the following meanings:</w:t>
      </w:r>
    </w:p>
    <w:p w:rsidR="00EB6DC1" w:rsidRPr="00EB6DC1" w:rsidRDefault="00EB6DC1" w:rsidP="00EB6DC1">
      <w:pPr>
        <w:spacing w:line="480" w:lineRule="auto"/>
        <w:ind w:firstLine="720"/>
        <w:jc w:val="both"/>
        <w:rPr>
          <w:u w:val="single"/>
        </w:rPr>
      </w:pPr>
      <w:r w:rsidRPr="00EB6DC1">
        <w:rPr>
          <w:u w:val="single"/>
        </w:rPr>
        <w:t xml:space="preserve">Disabled homeowner exemption. The term “disabled homeowner exemption” means the real property tax exemption authorized by section 11-245.4. </w:t>
      </w:r>
    </w:p>
    <w:p w:rsidR="00EB6DC1" w:rsidRPr="00EB6DC1" w:rsidRDefault="00EB6DC1" w:rsidP="00EB6DC1">
      <w:pPr>
        <w:spacing w:line="480" w:lineRule="auto"/>
        <w:ind w:firstLine="720"/>
        <w:jc w:val="both"/>
        <w:rPr>
          <w:u w:val="single"/>
        </w:rPr>
      </w:pPr>
      <w:r w:rsidRPr="00EB6DC1">
        <w:rPr>
          <w:u w:val="single"/>
        </w:rPr>
        <w:t>Renewal application. The term “renewal application” means the application form mailed by the department of finance pursuant to subdivision 5 of section 11-245.3 and subdivision 5 of section 11-245.4.</w:t>
      </w:r>
    </w:p>
    <w:p w:rsidR="00EB6DC1" w:rsidRPr="00EB6DC1" w:rsidRDefault="00EB6DC1" w:rsidP="00EB6DC1">
      <w:pPr>
        <w:spacing w:line="480" w:lineRule="auto"/>
        <w:ind w:firstLine="720"/>
        <w:jc w:val="both"/>
        <w:rPr>
          <w:u w:val="single"/>
        </w:rPr>
      </w:pPr>
      <w:r w:rsidRPr="00EB6DC1">
        <w:rPr>
          <w:u w:val="single"/>
        </w:rPr>
        <w:t>Senior citizen homeowner exemption. The term “senior citizen homeowner exemption” means the real property tax exemption authorized by section 11-245.3.</w:t>
      </w:r>
    </w:p>
    <w:p w:rsidR="00EB6DC1" w:rsidRPr="00EB6DC1" w:rsidRDefault="00EB6DC1" w:rsidP="00EB6DC1">
      <w:pPr>
        <w:spacing w:line="480" w:lineRule="auto"/>
        <w:ind w:firstLine="720"/>
        <w:jc w:val="both"/>
        <w:rPr>
          <w:u w:val="single"/>
        </w:rPr>
      </w:pPr>
      <w:r w:rsidRPr="00EB6DC1">
        <w:rPr>
          <w:u w:val="single"/>
        </w:rPr>
        <w:t xml:space="preserve">b. No later than November 15, the department of finance shall provide notice of renewal by phone to each property owner required to file a renewal application for the senior citizen homeowner exemption between January 15 and March 15 of the following calendar year or the disabled homeowner exemption on or before March 15 of the following calendar year. </w:t>
      </w:r>
    </w:p>
    <w:p w:rsidR="00EB6DC1" w:rsidRPr="00EB6DC1" w:rsidRDefault="00EB6DC1" w:rsidP="00EB6DC1">
      <w:pPr>
        <w:spacing w:line="480" w:lineRule="auto"/>
        <w:ind w:firstLine="720"/>
        <w:jc w:val="both"/>
        <w:rPr>
          <w:u w:val="single"/>
        </w:rPr>
      </w:pPr>
      <w:r w:rsidRPr="00EB6DC1">
        <w:rPr>
          <w:u w:val="single"/>
        </w:rPr>
        <w:t>c. The notice of renewal required by subdivision b of this section shall include at a minimum the following information:</w:t>
      </w:r>
    </w:p>
    <w:p w:rsidR="00EB6DC1" w:rsidRPr="00EB6DC1" w:rsidRDefault="00EB6DC1" w:rsidP="00EB6DC1">
      <w:pPr>
        <w:spacing w:line="480" w:lineRule="auto"/>
        <w:ind w:firstLine="720"/>
        <w:jc w:val="both"/>
        <w:rPr>
          <w:u w:val="single"/>
        </w:rPr>
      </w:pPr>
      <w:r w:rsidRPr="00EB6DC1">
        <w:rPr>
          <w:u w:val="single"/>
        </w:rPr>
        <w:t>1. Notice that the property owner will receive the renewal application in the mail;</w:t>
      </w:r>
    </w:p>
    <w:p w:rsidR="00EB6DC1" w:rsidRPr="00EB6DC1" w:rsidRDefault="00EB6DC1" w:rsidP="00EB6DC1">
      <w:pPr>
        <w:spacing w:line="480" w:lineRule="auto"/>
        <w:ind w:firstLine="720"/>
        <w:jc w:val="both"/>
        <w:rPr>
          <w:u w:val="single"/>
        </w:rPr>
      </w:pPr>
      <w:r w:rsidRPr="00EB6DC1">
        <w:rPr>
          <w:u w:val="single"/>
        </w:rPr>
        <w:t>2. The filing deadline for the renewal application; and</w:t>
      </w:r>
    </w:p>
    <w:p w:rsidR="00EB6DC1" w:rsidRPr="00EB6DC1" w:rsidRDefault="00EB6DC1" w:rsidP="00EB6DC1">
      <w:pPr>
        <w:spacing w:line="480" w:lineRule="auto"/>
        <w:ind w:firstLine="720"/>
        <w:jc w:val="both"/>
        <w:rPr>
          <w:u w:val="single"/>
        </w:rPr>
      </w:pPr>
      <w:r w:rsidRPr="00EB6DC1">
        <w:rPr>
          <w:u w:val="single"/>
        </w:rPr>
        <w:lastRenderedPageBreak/>
        <w:t xml:space="preserve">3. Contact information in the event that the property owner does not receive the renewal application by the applicable date as set forth in subdivision 5 of section 11-245.3 or subdivision 5 of section 11-245.4. </w:t>
      </w:r>
    </w:p>
    <w:p w:rsidR="00EB6DC1" w:rsidRPr="00EB6DC1" w:rsidRDefault="00EB6DC1" w:rsidP="00EB6DC1">
      <w:pPr>
        <w:spacing w:line="480" w:lineRule="auto"/>
        <w:ind w:firstLine="720"/>
        <w:jc w:val="both"/>
      </w:pPr>
      <w:r w:rsidRPr="00EB6DC1">
        <w:t>§ 2. This local law takes effect immediately.</w:t>
      </w:r>
    </w:p>
    <w:p w:rsidR="00EB6DC1" w:rsidRPr="00EB6DC1" w:rsidRDefault="00EB6DC1" w:rsidP="00EB6DC1">
      <w:pPr>
        <w:suppressLineNumbers/>
        <w:jc w:val="both"/>
        <w:rPr>
          <w:sz w:val="20"/>
        </w:rPr>
      </w:pPr>
      <w:r w:rsidRPr="00EB6DC1">
        <w:rPr>
          <w:sz w:val="20"/>
        </w:rPr>
        <w:t>MHL</w:t>
      </w:r>
    </w:p>
    <w:p w:rsidR="00EB6DC1" w:rsidRPr="00EB6DC1" w:rsidRDefault="00EB6DC1" w:rsidP="00EB6DC1">
      <w:pPr>
        <w:suppressLineNumbers/>
        <w:jc w:val="both"/>
        <w:rPr>
          <w:sz w:val="20"/>
        </w:rPr>
      </w:pPr>
      <w:r w:rsidRPr="00EB6DC1">
        <w:rPr>
          <w:sz w:val="20"/>
        </w:rPr>
        <w:t>LS #5836</w:t>
      </w:r>
    </w:p>
    <w:p w:rsidR="00EB6DC1" w:rsidRPr="00EB6DC1" w:rsidRDefault="00EB6DC1" w:rsidP="00EB6DC1">
      <w:pPr>
        <w:suppressLineNumbers/>
        <w:rPr>
          <w:sz w:val="20"/>
        </w:rPr>
      </w:pPr>
      <w:r w:rsidRPr="00EB6DC1">
        <w:rPr>
          <w:sz w:val="20"/>
        </w:rPr>
        <w:t>05/17/18</w:t>
      </w:r>
    </w:p>
    <w:p w:rsidR="00EB6DC1" w:rsidRPr="00EB6DC1" w:rsidRDefault="00EB6DC1" w:rsidP="00F12CF4">
      <w:pPr>
        <w:suppressLineNumbers/>
        <w:spacing w:after="120"/>
        <w:jc w:val="center"/>
      </w:pPr>
      <w:r w:rsidRPr="00EB6DC1">
        <w:br w:type="page"/>
      </w:r>
      <w:r w:rsidRPr="00EB6DC1">
        <w:lastRenderedPageBreak/>
        <w:t>Int. No. 1225</w:t>
      </w:r>
    </w:p>
    <w:p w:rsidR="00EB6DC1" w:rsidRPr="00EB6DC1" w:rsidRDefault="00EB6DC1" w:rsidP="00E914C0">
      <w:pPr>
        <w:suppressLineNumbers/>
        <w:jc w:val="both"/>
      </w:pPr>
      <w:r w:rsidRPr="00EB6DC1">
        <w:t>By Council Member Dromm</w:t>
      </w:r>
    </w:p>
    <w:p w:rsidR="00EB6DC1" w:rsidRPr="00EB6DC1" w:rsidRDefault="00EB6DC1" w:rsidP="00E914C0">
      <w:pPr>
        <w:pStyle w:val="BodyText"/>
        <w:suppressLineNumbers/>
        <w:spacing w:line="240" w:lineRule="auto"/>
        <w:ind w:firstLine="0"/>
      </w:pPr>
    </w:p>
    <w:p w:rsidR="00EB6DC1" w:rsidRPr="00EB6DC1" w:rsidRDefault="00EB6DC1" w:rsidP="00E914C0">
      <w:pPr>
        <w:pStyle w:val="BodyText"/>
        <w:suppressLineNumbers/>
        <w:spacing w:line="240" w:lineRule="auto"/>
        <w:ind w:firstLine="0"/>
        <w:rPr>
          <w:vanish/>
        </w:rPr>
      </w:pPr>
      <w:r w:rsidRPr="00EB6DC1">
        <w:rPr>
          <w:vanish/>
        </w:rPr>
        <w:t>..Title</w:t>
      </w:r>
    </w:p>
    <w:p w:rsidR="00EB6DC1" w:rsidRPr="00EB6DC1" w:rsidRDefault="00EB6DC1" w:rsidP="00E914C0">
      <w:pPr>
        <w:pStyle w:val="BodyText"/>
        <w:suppressLineNumbers/>
        <w:spacing w:line="240" w:lineRule="auto"/>
        <w:ind w:firstLine="0"/>
      </w:pPr>
      <w:r w:rsidRPr="00EB6DC1">
        <w:t>A Local Law to amend the administrative code of the city of New York, in relation to the collection and maintenance of contact information of real property owners</w:t>
      </w:r>
    </w:p>
    <w:p w:rsidR="00EB6DC1" w:rsidRPr="00EB6DC1" w:rsidRDefault="00EB6DC1" w:rsidP="00E914C0">
      <w:pPr>
        <w:pStyle w:val="BodyText"/>
        <w:suppressLineNumbers/>
        <w:spacing w:line="240" w:lineRule="auto"/>
        <w:ind w:firstLine="0"/>
        <w:rPr>
          <w:vanish/>
        </w:rPr>
      </w:pPr>
      <w:r w:rsidRPr="00EB6DC1">
        <w:rPr>
          <w:vanish/>
        </w:rPr>
        <w:t>..Body</w:t>
      </w:r>
    </w:p>
    <w:p w:rsidR="00EB6DC1" w:rsidRPr="00EB6DC1" w:rsidRDefault="00EB6DC1" w:rsidP="00E914C0">
      <w:pPr>
        <w:pStyle w:val="BodyText"/>
        <w:suppressLineNumbers/>
        <w:spacing w:line="240" w:lineRule="auto"/>
        <w:ind w:firstLine="0"/>
        <w:rPr>
          <w:u w:val="single"/>
        </w:rPr>
      </w:pPr>
    </w:p>
    <w:p w:rsidR="00EB6DC1" w:rsidRPr="00EB6DC1" w:rsidRDefault="00EB6DC1" w:rsidP="00E914C0">
      <w:pPr>
        <w:suppressLineNumbers/>
        <w:jc w:val="both"/>
      </w:pPr>
      <w:r w:rsidRPr="00EB6DC1">
        <w:rPr>
          <w:u w:val="single"/>
        </w:rPr>
        <w:t>Be it enacted by the Council as follows:</w:t>
      </w:r>
    </w:p>
    <w:p w:rsidR="00EB6DC1" w:rsidRPr="00EB6DC1" w:rsidRDefault="00EB6DC1" w:rsidP="00E914C0">
      <w:pPr>
        <w:suppressLineNumbers/>
        <w:jc w:val="both"/>
      </w:pPr>
    </w:p>
    <w:p w:rsidR="00EB6DC1" w:rsidRPr="00EB6DC1" w:rsidRDefault="00EB6DC1" w:rsidP="00EB6DC1">
      <w:pPr>
        <w:spacing w:line="480" w:lineRule="auto"/>
        <w:ind w:firstLine="720"/>
        <w:jc w:val="both"/>
      </w:pPr>
      <w:r w:rsidRPr="00EB6DC1">
        <w:t xml:space="preserve">Section 1. </w:t>
      </w:r>
      <w:r w:rsidRPr="00EB6DC1">
        <w:rPr>
          <w:color w:val="000000"/>
          <w:shd w:val="clear" w:color="auto" w:fill="FFFFFF"/>
        </w:rPr>
        <w:t>Section 11-140 of the administrative code of the city of New York, as added by local law number 252 for the year 2017, is renumbered section 11-141</w:t>
      </w:r>
      <w:r w:rsidRPr="00EB6DC1">
        <w:t xml:space="preserve">. </w:t>
      </w:r>
    </w:p>
    <w:p w:rsidR="00EB6DC1" w:rsidRPr="00EB6DC1" w:rsidRDefault="00EB6DC1" w:rsidP="00EB6DC1">
      <w:pPr>
        <w:spacing w:line="480" w:lineRule="auto"/>
        <w:ind w:firstLine="720"/>
        <w:jc w:val="both"/>
      </w:pPr>
      <w:r w:rsidRPr="00EB6DC1">
        <w:t xml:space="preserve">§2. Chapter 1 of title 11 of the administrative code of the city of New York is amended by adding a new section 11-142 to read as follows: </w:t>
      </w:r>
    </w:p>
    <w:p w:rsidR="00EB6DC1" w:rsidRPr="00EB6DC1" w:rsidRDefault="00EB6DC1" w:rsidP="00EB6DC1">
      <w:pPr>
        <w:spacing w:line="480" w:lineRule="auto"/>
        <w:ind w:firstLine="720"/>
        <w:jc w:val="both"/>
        <w:rPr>
          <w:color w:val="212121"/>
          <w:u w:val="single"/>
        </w:rPr>
      </w:pPr>
      <w:r w:rsidRPr="00EB6DC1">
        <w:rPr>
          <w:u w:val="single"/>
        </w:rPr>
        <w:t>§ 11-142 Contact information of real property owners. The department shall make best efforts to collect the name, telephone number, and email address of every owner of real property in the city, or where such information is not available, the name, telephone number, and email address of an individual authorized to receive communications regarding the real property on behalf of the owner. Such best efforts shall include, at a minimum, a field soliciting the above-listed contact information on all hard copy and online forms, applications, and other documents related to the recording of any deed-related or mortgage-related document, as such terms are defined in section 7-628, or the administration of the real property tax, the tax lien sale, the real property transfer tax, or the tax on mortgages created by the department for submission by a property owner. Upon receipt of the names, telephone numbers, and email addresses the department shall</w:t>
      </w:r>
      <w:r w:rsidRPr="00EB6DC1">
        <w:rPr>
          <w:color w:val="000000"/>
          <w:u w:val="single"/>
          <w:shd w:val="clear" w:color="auto" w:fill="FFFFFF"/>
        </w:rPr>
        <w:t xml:space="preserve"> ensure that any computer system or database used by the department for the purpose of maintaining or compiling information about property owners or otherwise administering the real property tax contains such contact information. </w:t>
      </w:r>
    </w:p>
    <w:p w:rsidR="00EB6DC1" w:rsidRPr="00F12CF4" w:rsidRDefault="00EB6DC1" w:rsidP="00F12CF4">
      <w:pPr>
        <w:spacing w:line="480" w:lineRule="auto"/>
        <w:ind w:firstLine="720"/>
        <w:jc w:val="both"/>
        <w:rPr>
          <w:color w:val="212121"/>
          <w:u w:val="single"/>
        </w:rPr>
      </w:pPr>
      <w:r w:rsidRPr="00EB6DC1">
        <w:rPr>
          <w:color w:val="212121"/>
        </w:rPr>
        <w:t>§3. This local law takes effect 60 days after it becomes law.</w:t>
      </w:r>
    </w:p>
    <w:p w:rsidR="00EB6DC1" w:rsidRPr="00EB6DC1" w:rsidRDefault="00EB6DC1" w:rsidP="00EB6DC1">
      <w:pPr>
        <w:jc w:val="both"/>
        <w:rPr>
          <w:sz w:val="20"/>
        </w:rPr>
      </w:pPr>
      <w:r w:rsidRPr="00EB6DC1">
        <w:rPr>
          <w:sz w:val="20"/>
        </w:rPr>
        <w:t>RKC</w:t>
      </w:r>
    </w:p>
    <w:p w:rsidR="00F12CF4" w:rsidRDefault="00EB6DC1" w:rsidP="00F12CF4">
      <w:pPr>
        <w:jc w:val="both"/>
        <w:rPr>
          <w:sz w:val="20"/>
        </w:rPr>
      </w:pPr>
      <w:r w:rsidRPr="00EB6DC1">
        <w:rPr>
          <w:sz w:val="20"/>
        </w:rPr>
        <w:t>LS #7187</w:t>
      </w:r>
    </w:p>
    <w:p w:rsidR="00EB6DC1" w:rsidRPr="00EB6DC1" w:rsidRDefault="00EB6DC1" w:rsidP="00F12CF4">
      <w:pPr>
        <w:jc w:val="both"/>
      </w:pPr>
      <w:r w:rsidRPr="00EB6DC1">
        <w:rPr>
          <w:sz w:val="20"/>
        </w:rPr>
        <w:t>10/23/18 3:20 p.m.</w:t>
      </w:r>
    </w:p>
    <w:p w:rsidR="00EB6DC1" w:rsidRPr="00EB6DC1" w:rsidRDefault="00EB6DC1" w:rsidP="00EB6DC1">
      <w:pPr>
        <w:jc w:val="center"/>
      </w:pPr>
      <w:r w:rsidRPr="00EB6DC1">
        <w:br w:type="page"/>
      </w:r>
      <w:r w:rsidRPr="00EB6DC1">
        <w:lastRenderedPageBreak/>
        <w:t>Int. No.</w:t>
      </w:r>
      <w:r w:rsidR="003632B4">
        <w:t xml:space="preserve"> 1702</w:t>
      </w:r>
    </w:p>
    <w:p w:rsidR="00EB6DC1" w:rsidRPr="00EB6DC1" w:rsidRDefault="00EB6DC1" w:rsidP="00EB6DC1">
      <w:pPr>
        <w:jc w:val="center"/>
      </w:pPr>
    </w:p>
    <w:p w:rsidR="00EB6DC1" w:rsidRPr="00EB6DC1" w:rsidRDefault="00EB6DC1" w:rsidP="00EB6DC1">
      <w:pPr>
        <w:jc w:val="both"/>
      </w:pPr>
      <w:r w:rsidRPr="00EB6DC1">
        <w:t xml:space="preserve">By Council Member Koslowitz </w:t>
      </w:r>
    </w:p>
    <w:p w:rsidR="00EB6DC1" w:rsidRPr="00EB6DC1" w:rsidRDefault="00EB6DC1" w:rsidP="00EB6DC1">
      <w:pPr>
        <w:pStyle w:val="BodyText"/>
        <w:spacing w:line="240" w:lineRule="auto"/>
        <w:ind w:firstLine="0"/>
        <w:jc w:val="center"/>
      </w:pPr>
    </w:p>
    <w:p w:rsidR="00EB6DC1" w:rsidRPr="00EB6DC1" w:rsidRDefault="00EB6DC1" w:rsidP="00EB6DC1">
      <w:pPr>
        <w:pStyle w:val="BodyText"/>
        <w:spacing w:line="240" w:lineRule="auto"/>
        <w:ind w:firstLine="0"/>
        <w:jc w:val="center"/>
      </w:pPr>
      <w:r w:rsidRPr="00EB6DC1">
        <w:t>A LOCAL LAW</w:t>
      </w:r>
    </w:p>
    <w:p w:rsidR="00EB6DC1" w:rsidRPr="00EB6DC1" w:rsidRDefault="00EB6DC1" w:rsidP="00EB6DC1">
      <w:pPr>
        <w:pStyle w:val="BodyText"/>
        <w:spacing w:line="240" w:lineRule="auto"/>
        <w:ind w:firstLine="0"/>
      </w:pPr>
    </w:p>
    <w:p w:rsidR="00EB6DC1" w:rsidRPr="00EB6DC1" w:rsidRDefault="00EB6DC1" w:rsidP="00EB6DC1">
      <w:pPr>
        <w:pStyle w:val="BodyText"/>
        <w:spacing w:line="240" w:lineRule="auto"/>
        <w:ind w:firstLine="0"/>
      </w:pPr>
      <w:r w:rsidRPr="00EB6DC1">
        <w:t>To amend the administrative code of the city of New York, in relation to notice regarding property tax rates</w:t>
      </w:r>
    </w:p>
    <w:p w:rsidR="00EB6DC1" w:rsidRPr="00EB6DC1" w:rsidRDefault="00EB6DC1" w:rsidP="00EB6DC1">
      <w:pPr>
        <w:pStyle w:val="BodyText"/>
        <w:spacing w:line="240" w:lineRule="auto"/>
        <w:ind w:firstLine="0"/>
        <w:rPr>
          <w:u w:val="single"/>
        </w:rPr>
      </w:pPr>
    </w:p>
    <w:p w:rsidR="00EB6DC1" w:rsidRPr="00EB6DC1" w:rsidRDefault="00EB6DC1" w:rsidP="00EB6DC1">
      <w:pPr>
        <w:jc w:val="both"/>
      </w:pPr>
      <w:r w:rsidRPr="00EB6DC1">
        <w:rPr>
          <w:u w:val="single"/>
        </w:rPr>
        <w:t>Be it enacted by the Council as follows:</w:t>
      </w:r>
    </w:p>
    <w:p w:rsidR="00EB6DC1" w:rsidRPr="00EB6DC1" w:rsidRDefault="00EB6DC1" w:rsidP="00EB6DC1">
      <w:pPr>
        <w:jc w:val="both"/>
      </w:pPr>
    </w:p>
    <w:p w:rsidR="00EB6DC1" w:rsidRPr="00EB6DC1" w:rsidRDefault="00EB6DC1" w:rsidP="00E914C0">
      <w:pPr>
        <w:spacing w:line="480" w:lineRule="auto"/>
        <w:ind w:firstLine="720"/>
        <w:jc w:val="both"/>
        <w:rPr>
          <w:u w:val="single"/>
        </w:rPr>
      </w:pPr>
      <w:r w:rsidRPr="00EB6DC1">
        <w:t xml:space="preserve">Section 1. Subdivision a of </w:t>
      </w:r>
      <w:r w:rsidRPr="00EB6DC1">
        <w:rPr>
          <w:color w:val="000000"/>
          <w:shd w:val="clear" w:color="auto" w:fill="FFFFFF"/>
        </w:rPr>
        <w:t>section 11-129 of the administrative code of the city of New York, as added by local law number 19 for the year 2009, is amended to read as follows:</w:t>
      </w:r>
    </w:p>
    <w:p w:rsidR="00EB6DC1" w:rsidRPr="00EB6DC1" w:rsidRDefault="00EB6DC1" w:rsidP="00E914C0">
      <w:pPr>
        <w:spacing w:line="480" w:lineRule="auto"/>
        <w:ind w:firstLine="720"/>
        <w:jc w:val="both"/>
        <w:rPr>
          <w:u w:val="single"/>
        </w:rPr>
      </w:pPr>
      <w:r w:rsidRPr="00EB6DC1">
        <w:t xml:space="preserve">a. At intervals determined by the commissioner of finance, the department of finance shall send to owners of real property a statement of account for the property, which shall represent a bill for taxes, charges and assessments, and which shall include, in a manner determined by the commissioner, a description of taxes, charges and assessments that remain unpaid on the property, and payments received by the department for taxes, charges and assessments on the property, and which may include additional information as the commissioner deems appropriate. </w:t>
      </w:r>
      <w:r w:rsidRPr="00EB6DC1">
        <w:rPr>
          <w:u w:val="single"/>
        </w:rPr>
        <w:t xml:space="preserve">Any statement of account representing a bill for real property taxes due on July 1 that reflects the amount of taxes due based on a calculation using the tax rate for the prior fiscal year shall include a notice that the taxes due are subject to adjustment upon the adoption of the tax rate for the new fiscal year, and that a subsequent bill issued during the course of the tax year may reflect the adjusted amount of tax due and the new tax rate. </w:t>
      </w:r>
    </w:p>
    <w:p w:rsidR="00EB6DC1" w:rsidRPr="00EB6DC1" w:rsidRDefault="00EB6DC1" w:rsidP="00E914C0">
      <w:pPr>
        <w:spacing w:line="480" w:lineRule="auto"/>
        <w:ind w:firstLine="720"/>
      </w:pPr>
      <w:r w:rsidRPr="00EB6DC1">
        <w:rPr>
          <w:color w:val="000000"/>
          <w:shd w:val="clear" w:color="auto" w:fill="FFFFFF"/>
        </w:rPr>
        <w:t>§ 2. This local law takes effect immediately.</w:t>
      </w:r>
    </w:p>
    <w:p w:rsidR="00EB6DC1" w:rsidRPr="00E914C0" w:rsidRDefault="00EB6DC1" w:rsidP="00EB6DC1">
      <w:pPr>
        <w:jc w:val="both"/>
        <w:rPr>
          <w:sz w:val="20"/>
        </w:rPr>
      </w:pPr>
      <w:r w:rsidRPr="00E914C0">
        <w:rPr>
          <w:sz w:val="20"/>
        </w:rPr>
        <w:t>NAB</w:t>
      </w:r>
    </w:p>
    <w:p w:rsidR="00EB6DC1" w:rsidRPr="00E914C0" w:rsidRDefault="00EB6DC1" w:rsidP="00EB6DC1">
      <w:pPr>
        <w:jc w:val="both"/>
        <w:rPr>
          <w:sz w:val="20"/>
        </w:rPr>
      </w:pPr>
      <w:r w:rsidRPr="00E914C0">
        <w:rPr>
          <w:sz w:val="20"/>
        </w:rPr>
        <w:t>LS #9851</w:t>
      </w:r>
    </w:p>
    <w:p w:rsidR="00EB6DC1" w:rsidRPr="00E914C0" w:rsidRDefault="00EB6DC1" w:rsidP="00EB6DC1">
      <w:pPr>
        <w:rPr>
          <w:sz w:val="20"/>
        </w:rPr>
      </w:pPr>
      <w:r w:rsidRPr="00E914C0">
        <w:rPr>
          <w:sz w:val="20"/>
        </w:rPr>
        <w:t>08/27/2019 11:15AM</w:t>
      </w:r>
    </w:p>
    <w:p w:rsidR="00EB6DC1" w:rsidRPr="00EB6DC1" w:rsidRDefault="00EB6DC1" w:rsidP="00EB6DC1">
      <w:pPr>
        <w:jc w:val="center"/>
      </w:pPr>
      <w:r w:rsidRPr="00EB6DC1">
        <w:br w:type="page"/>
      </w:r>
      <w:r w:rsidRPr="00EB6DC1">
        <w:lastRenderedPageBreak/>
        <w:t>Int. No.</w:t>
      </w:r>
      <w:r w:rsidR="003632B4">
        <w:t xml:space="preserve"> 1705</w:t>
      </w:r>
    </w:p>
    <w:p w:rsidR="00EB6DC1" w:rsidRPr="00EB6DC1" w:rsidRDefault="00EB6DC1" w:rsidP="00EB6DC1">
      <w:pPr>
        <w:jc w:val="center"/>
      </w:pPr>
    </w:p>
    <w:p w:rsidR="00EB6DC1" w:rsidRPr="00EB6DC1" w:rsidRDefault="00EB6DC1" w:rsidP="00EB6DC1">
      <w:pPr>
        <w:jc w:val="both"/>
      </w:pPr>
      <w:r w:rsidRPr="00EB6DC1">
        <w:t>By Council Member Matteo</w:t>
      </w:r>
    </w:p>
    <w:p w:rsidR="00EB6DC1" w:rsidRPr="00EB6DC1" w:rsidRDefault="00EB6DC1" w:rsidP="00EB6DC1">
      <w:pPr>
        <w:pStyle w:val="BodyText"/>
        <w:spacing w:line="240" w:lineRule="auto"/>
        <w:ind w:firstLine="0"/>
        <w:jc w:val="center"/>
      </w:pPr>
    </w:p>
    <w:p w:rsidR="00EB6DC1" w:rsidRPr="00EB6DC1" w:rsidRDefault="00EB6DC1" w:rsidP="00EB6DC1">
      <w:pPr>
        <w:pStyle w:val="BodyText"/>
        <w:spacing w:line="240" w:lineRule="auto"/>
        <w:ind w:firstLine="0"/>
        <w:jc w:val="center"/>
      </w:pPr>
      <w:r w:rsidRPr="00EB6DC1">
        <w:t>A LOCAL LAW</w:t>
      </w:r>
    </w:p>
    <w:p w:rsidR="00EB6DC1" w:rsidRPr="00EB6DC1" w:rsidRDefault="00EB6DC1" w:rsidP="00EB6DC1">
      <w:pPr>
        <w:pStyle w:val="BodyText"/>
        <w:spacing w:line="240" w:lineRule="auto"/>
        <w:ind w:firstLine="0"/>
      </w:pPr>
    </w:p>
    <w:p w:rsidR="00EB6DC1" w:rsidRPr="00EB6DC1" w:rsidRDefault="00EB6DC1" w:rsidP="00EB6DC1">
      <w:pPr>
        <w:pStyle w:val="BodyText"/>
        <w:spacing w:line="240" w:lineRule="auto"/>
        <w:ind w:firstLine="0"/>
      </w:pPr>
      <w:r w:rsidRPr="00EB6DC1">
        <w:t xml:space="preserve">To amend the administrative code of the city of New York, in relation to the department of finance providing a receipt of payment </w:t>
      </w:r>
    </w:p>
    <w:p w:rsidR="00EB6DC1" w:rsidRPr="00EB6DC1" w:rsidRDefault="00EB6DC1" w:rsidP="00EB6DC1">
      <w:pPr>
        <w:pStyle w:val="BodyText"/>
        <w:spacing w:line="240" w:lineRule="auto"/>
        <w:ind w:firstLine="0"/>
        <w:rPr>
          <w:u w:val="single"/>
        </w:rPr>
      </w:pPr>
    </w:p>
    <w:p w:rsidR="00EB6DC1" w:rsidRPr="00EB6DC1" w:rsidRDefault="00EB6DC1" w:rsidP="00EB6DC1">
      <w:pPr>
        <w:jc w:val="both"/>
      </w:pPr>
      <w:r w:rsidRPr="00EB6DC1">
        <w:rPr>
          <w:u w:val="single"/>
        </w:rPr>
        <w:t>Be it enacted by the Council as follows:</w:t>
      </w:r>
    </w:p>
    <w:p w:rsidR="00EB6DC1" w:rsidRPr="00EB6DC1" w:rsidRDefault="00EB6DC1" w:rsidP="00EB6DC1">
      <w:pPr>
        <w:jc w:val="both"/>
      </w:pPr>
    </w:p>
    <w:p w:rsidR="00EB6DC1" w:rsidRPr="00EB6DC1" w:rsidRDefault="00EB6DC1" w:rsidP="00E914C0">
      <w:pPr>
        <w:spacing w:line="480" w:lineRule="auto"/>
        <w:ind w:firstLine="720"/>
      </w:pPr>
      <w:r w:rsidRPr="00EB6DC1">
        <w:t xml:space="preserve">Section 1. Section 11-129 of the administrative code of the city of New York, as added by local law number 19 for the year 2009, is amended by adding a new subdivision d </w:t>
      </w:r>
      <w:r w:rsidRPr="00EB6DC1">
        <w:rPr>
          <w:color w:val="000000"/>
          <w:shd w:val="clear" w:color="auto" w:fill="FFFFFF"/>
        </w:rPr>
        <w:t>to read as follows:</w:t>
      </w:r>
    </w:p>
    <w:p w:rsidR="00EB6DC1" w:rsidRPr="00EB6DC1" w:rsidRDefault="00EB6DC1" w:rsidP="00E914C0">
      <w:pPr>
        <w:spacing w:line="480" w:lineRule="auto"/>
        <w:ind w:firstLine="720"/>
        <w:rPr>
          <w:u w:val="single"/>
        </w:rPr>
      </w:pPr>
      <w:r w:rsidRPr="00EB6DC1">
        <w:rPr>
          <w:u w:val="single"/>
        </w:rPr>
        <w:t>d. The department shall establish and maintain a system to allow owners to receive a receipt of payment by e-mail and/or print when the department receives a payment on a statement of account. The department shall notify owners of the availability of such receipt system on the statement of account. Such receipt shall include the property address, borough, block and lot number, the amount paid and applied toward the tax, charge or assessment on the statement of account, the date the payment was received, and may include additional information as the commissioner of finance deems appropriate. The department shall not charge a fee for use of such receipt system and shall require owners to register with the department in order to receive a receipt. The city shall not be liable for any damages as a result of failure to provide the requested receipts, nor shall any cause of action arise from such failure.</w:t>
      </w:r>
    </w:p>
    <w:p w:rsidR="00F12CF4" w:rsidRDefault="00EB6DC1" w:rsidP="00F12CF4">
      <w:pPr>
        <w:spacing w:line="480" w:lineRule="auto"/>
        <w:ind w:firstLine="720"/>
        <w:rPr>
          <w:color w:val="000000"/>
          <w:shd w:val="clear" w:color="auto" w:fill="FFFFFF"/>
        </w:rPr>
      </w:pPr>
      <w:r w:rsidRPr="00EB6DC1">
        <w:rPr>
          <w:color w:val="000000"/>
          <w:shd w:val="clear" w:color="auto" w:fill="FFFFFF"/>
        </w:rPr>
        <w:t>§ 2.  This local law takes effect 60 days after it becomes law</w:t>
      </w:r>
      <w:r w:rsidR="00E914C0">
        <w:rPr>
          <w:color w:val="000000"/>
          <w:shd w:val="clear" w:color="auto" w:fill="FFFFFF"/>
        </w:rPr>
        <w:t>.</w:t>
      </w:r>
    </w:p>
    <w:p w:rsidR="00EB6DC1" w:rsidRPr="00E914C0" w:rsidRDefault="00EB6DC1" w:rsidP="00F12CF4">
      <w:pPr>
        <w:rPr>
          <w:sz w:val="20"/>
        </w:rPr>
      </w:pPr>
      <w:r w:rsidRPr="00E914C0">
        <w:rPr>
          <w:sz w:val="20"/>
        </w:rPr>
        <w:t>SR</w:t>
      </w:r>
    </w:p>
    <w:p w:rsidR="00EB6DC1" w:rsidRPr="00E914C0" w:rsidRDefault="00EB6DC1" w:rsidP="00EB6DC1">
      <w:pPr>
        <w:jc w:val="both"/>
        <w:rPr>
          <w:sz w:val="20"/>
        </w:rPr>
      </w:pPr>
      <w:r w:rsidRPr="00E914C0">
        <w:rPr>
          <w:sz w:val="20"/>
        </w:rPr>
        <w:t>LS # 11757</w:t>
      </w:r>
    </w:p>
    <w:p w:rsidR="00EB6DC1" w:rsidRPr="00B5048D" w:rsidRDefault="00EB6DC1" w:rsidP="00F12CF4">
      <w:pPr>
        <w:rPr>
          <w:b/>
          <w:color w:val="000000"/>
          <w:sz w:val="20"/>
        </w:rPr>
      </w:pPr>
      <w:r w:rsidRPr="00E914C0">
        <w:rPr>
          <w:sz w:val="20"/>
        </w:rPr>
        <w:t>9/4/2019</w:t>
      </w:r>
    </w:p>
    <w:sectPr w:rsidR="00EB6DC1" w:rsidRPr="00B5048D" w:rsidSect="00F12CF4">
      <w:headerReference w:type="even" r:id="rId15"/>
      <w:headerReference w:type="default" r:id="rId16"/>
      <w:footerReference w:type="even" r:id="rId17"/>
      <w:footerReference w:type="default" r:id="rId1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F76" w:rsidRDefault="00283F76" w:rsidP="004B59E2">
      <w:r>
        <w:separator/>
      </w:r>
    </w:p>
  </w:endnote>
  <w:endnote w:type="continuationSeparator" w:id="0">
    <w:p w:rsidR="00283F76" w:rsidRDefault="00283F76" w:rsidP="004B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Italic">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27" w:rsidRDefault="00766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DC1" w:rsidRDefault="00EB6DC1">
    <w:pPr>
      <w:pStyle w:val="Footer"/>
      <w:jc w:val="center"/>
    </w:pPr>
    <w:r>
      <w:fldChar w:fldCharType="begin"/>
    </w:r>
    <w:r>
      <w:instrText xml:space="preserve"> PAGE   \* MERGEFORMAT </w:instrText>
    </w:r>
    <w:r>
      <w:fldChar w:fldCharType="separate"/>
    </w:r>
    <w:r w:rsidR="004B2CFF">
      <w:rPr>
        <w:noProof/>
      </w:rPr>
      <w:t>8</w:t>
    </w:r>
    <w:r>
      <w:rPr>
        <w:noProof/>
      </w:rPr>
      <w:fldChar w:fldCharType="end"/>
    </w:r>
  </w:p>
  <w:p w:rsidR="00EB6DC1" w:rsidRDefault="00EB6DC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DC1" w:rsidRDefault="00EB6DC1">
    <w:pPr>
      <w:pStyle w:val="Footer"/>
      <w:jc w:val="center"/>
    </w:pPr>
    <w:r>
      <w:fldChar w:fldCharType="begin"/>
    </w:r>
    <w:r>
      <w:instrText xml:space="preserve"> PAGE   \* MERGEFORMAT </w:instrText>
    </w:r>
    <w:r>
      <w:fldChar w:fldCharType="separate"/>
    </w:r>
    <w:r>
      <w:rPr>
        <w:noProof/>
      </w:rPr>
      <w:t>2</w:t>
    </w:r>
    <w:r>
      <w:rPr>
        <w:noProof/>
      </w:rPr>
      <w:fldChar w:fldCharType="end"/>
    </w:r>
  </w:p>
  <w:p w:rsidR="00EB6DC1" w:rsidRDefault="00EB6D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957" w:rsidRDefault="00553957">
    <w:pPr>
      <w:pStyle w:val="Footer"/>
    </w:pPr>
  </w:p>
  <w:p w:rsidR="002E0FF2" w:rsidRDefault="002E0FF2"/>
  <w:p w:rsidR="002E0FF2" w:rsidRDefault="002E0FF2"/>
  <w:p w:rsidR="002E0FF2" w:rsidRDefault="002E0FF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65A" w:rsidRDefault="0003765A">
    <w:pPr>
      <w:pStyle w:val="Footer"/>
      <w:jc w:val="right"/>
    </w:pPr>
    <w:r>
      <w:fldChar w:fldCharType="begin"/>
    </w:r>
    <w:r>
      <w:instrText xml:space="preserve"> PAGE   \* MERGEFORMAT </w:instrText>
    </w:r>
    <w:r>
      <w:fldChar w:fldCharType="separate"/>
    </w:r>
    <w:r w:rsidR="004B2CFF">
      <w:rPr>
        <w:noProof/>
      </w:rPr>
      <w:t>13</w:t>
    </w:r>
    <w:r>
      <w:rPr>
        <w:noProof/>
      </w:rPr>
      <w:fldChar w:fldCharType="end"/>
    </w:r>
  </w:p>
  <w:p w:rsidR="00243ABE" w:rsidRDefault="00243ABE"/>
  <w:p w:rsidR="00243ABE" w:rsidRDefault="00243A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F76" w:rsidRDefault="00283F76" w:rsidP="004B59E2">
      <w:r>
        <w:separator/>
      </w:r>
    </w:p>
  </w:footnote>
  <w:footnote w:type="continuationSeparator" w:id="0">
    <w:p w:rsidR="00283F76" w:rsidRDefault="00283F76" w:rsidP="004B59E2">
      <w:r>
        <w:continuationSeparator/>
      </w:r>
    </w:p>
  </w:footnote>
  <w:footnote w:id="1">
    <w:p w:rsidR="00232893" w:rsidRPr="00B455C6" w:rsidRDefault="00232893">
      <w:pPr>
        <w:pStyle w:val="FootnoteText"/>
      </w:pPr>
      <w:r w:rsidRPr="00B455C6">
        <w:rPr>
          <w:rStyle w:val="FootnoteReference"/>
        </w:rPr>
        <w:footnoteRef/>
      </w:r>
      <w:r w:rsidRPr="00B455C6">
        <w:t xml:space="preserve"> </w:t>
      </w:r>
      <w:r w:rsidRPr="00B455C6">
        <w:rPr>
          <w:i/>
        </w:rPr>
        <w:t>See</w:t>
      </w:r>
      <w:r w:rsidRPr="00B455C6">
        <w:t xml:space="preserve"> </w:t>
      </w:r>
      <w:hyperlink r:id="rId1" w:history="1">
        <w:r w:rsidRPr="00B455C6">
          <w:rPr>
            <w:rStyle w:val="Hyperlink"/>
          </w:rPr>
          <w:t>https://www1.nyc.gov/site/finance/about/about-us.page</w:t>
        </w:r>
      </w:hyperlink>
      <w:r w:rsidRPr="00B455C6">
        <w:t xml:space="preserve"> (last accessed September 9, 2019).</w:t>
      </w:r>
    </w:p>
  </w:footnote>
  <w:footnote w:id="2">
    <w:p w:rsidR="00232893" w:rsidRPr="00B455C6" w:rsidRDefault="00232893">
      <w:pPr>
        <w:pStyle w:val="FootnoteText"/>
      </w:pPr>
      <w:r w:rsidRPr="00B455C6">
        <w:rPr>
          <w:rStyle w:val="FootnoteReference"/>
        </w:rPr>
        <w:footnoteRef/>
      </w:r>
      <w:r w:rsidRPr="00B455C6">
        <w:t xml:space="preserve"> </w:t>
      </w:r>
      <w:r w:rsidRPr="00B455C6">
        <w:rPr>
          <w:i/>
        </w:rPr>
        <w:t xml:space="preserve">Id. </w:t>
      </w:r>
    </w:p>
  </w:footnote>
  <w:footnote w:id="3">
    <w:p w:rsidR="00CB7FA1" w:rsidRPr="00B455C6" w:rsidRDefault="00CB7FA1">
      <w:pPr>
        <w:pStyle w:val="FootnoteText"/>
      </w:pPr>
      <w:r w:rsidRPr="00B455C6">
        <w:rPr>
          <w:rStyle w:val="FootnoteReference"/>
        </w:rPr>
        <w:footnoteRef/>
      </w:r>
      <w:r w:rsidRPr="00B455C6">
        <w:t xml:space="preserve"> </w:t>
      </w:r>
      <w:r w:rsidRPr="00B455C6">
        <w:rPr>
          <w:i/>
        </w:rPr>
        <w:t>Id.</w:t>
      </w:r>
    </w:p>
  </w:footnote>
  <w:footnote w:id="4">
    <w:p w:rsidR="009B59B9" w:rsidRPr="00B455C6" w:rsidRDefault="009B59B9" w:rsidP="009B59B9">
      <w:pPr>
        <w:pStyle w:val="FootnoteText"/>
      </w:pPr>
      <w:r w:rsidRPr="00B455C6">
        <w:rPr>
          <w:rStyle w:val="FootnoteReference"/>
        </w:rPr>
        <w:footnoteRef/>
      </w:r>
      <w:r w:rsidRPr="00B455C6">
        <w:t xml:space="preserve"> New York City Charter §1506. However, that the values of most class 3 utility and special franchise properties are determined by the Office of Real Property Tax Services within the New York State Department of Taxation and Finance which then transmits those values to DOF for purposes of administering the property tax. </w:t>
      </w:r>
      <w:r w:rsidRPr="00B455C6">
        <w:rPr>
          <w:u w:val="single"/>
        </w:rPr>
        <w:t>See</w:t>
      </w:r>
      <w:r w:rsidRPr="00B455C6">
        <w:t xml:space="preserve"> </w:t>
      </w:r>
      <w:hyperlink r:id="rId2" w:history="1">
        <w:r w:rsidR="00635F1C" w:rsidRPr="00B455C6">
          <w:rPr>
            <w:rStyle w:val="Hyperlink"/>
          </w:rPr>
          <w:t>https://www.tax.ny.gov/research/property/assess/reassessment/reassess_orpts.htm</w:t>
        </w:r>
      </w:hyperlink>
      <w:r w:rsidRPr="00B455C6">
        <w:t xml:space="preserve"> (last visited September </w:t>
      </w:r>
      <w:r w:rsidR="00635F1C" w:rsidRPr="00B455C6">
        <w:t>12</w:t>
      </w:r>
      <w:r w:rsidRPr="00B455C6">
        <w:t>, 201</w:t>
      </w:r>
      <w:r w:rsidR="00635F1C" w:rsidRPr="00B455C6">
        <w:t>9</w:t>
      </w:r>
      <w:r w:rsidRPr="00B455C6">
        <w:t>).</w:t>
      </w:r>
    </w:p>
  </w:footnote>
  <w:footnote w:id="5">
    <w:p w:rsidR="00955BE1" w:rsidRPr="00B455C6" w:rsidRDefault="00955BE1" w:rsidP="00955BE1">
      <w:pPr>
        <w:pStyle w:val="FootnoteText"/>
      </w:pPr>
      <w:r w:rsidRPr="00B455C6">
        <w:rPr>
          <w:rStyle w:val="FootnoteReference"/>
        </w:rPr>
        <w:footnoteRef/>
      </w:r>
      <w:r w:rsidRPr="00B455C6">
        <w:t xml:space="preserve"> </w:t>
      </w:r>
      <w:r w:rsidRPr="00B455C6">
        <w:rPr>
          <w:i/>
        </w:rPr>
        <w:t>See</w:t>
      </w:r>
      <w:r w:rsidRPr="00B455C6">
        <w:t xml:space="preserve"> </w:t>
      </w:r>
      <w:hyperlink r:id="rId3" w:history="1">
        <w:r w:rsidRPr="00B455C6">
          <w:rPr>
            <w:rStyle w:val="Hyperlink"/>
          </w:rPr>
          <w:t>https://www1.nyc.gov/site/finance/taxes/calculating-your-property-taxes.page</w:t>
        </w:r>
      </w:hyperlink>
      <w:r w:rsidRPr="00B455C6">
        <w:t xml:space="preserve"> (last visited September 12, 2019).</w:t>
      </w:r>
    </w:p>
  </w:footnote>
  <w:footnote w:id="6">
    <w:p w:rsidR="00955BE1" w:rsidRPr="00B455C6" w:rsidRDefault="00955BE1" w:rsidP="00955BE1">
      <w:pPr>
        <w:pStyle w:val="FootnoteText"/>
        <w:rPr>
          <w:i/>
        </w:rPr>
      </w:pPr>
      <w:r w:rsidRPr="00B455C6">
        <w:rPr>
          <w:rStyle w:val="FootnoteReference"/>
        </w:rPr>
        <w:footnoteRef/>
      </w:r>
      <w:r w:rsidRPr="00B455C6">
        <w:t xml:space="preserve"> </w:t>
      </w:r>
      <w:r w:rsidRPr="00B455C6">
        <w:rPr>
          <w:i/>
        </w:rPr>
        <w:t>See id.</w:t>
      </w:r>
    </w:p>
  </w:footnote>
  <w:footnote w:id="7">
    <w:p w:rsidR="009B59B9" w:rsidRPr="00B455C6" w:rsidRDefault="009B59B9" w:rsidP="009B59B9">
      <w:pPr>
        <w:pStyle w:val="FootnoteText"/>
      </w:pPr>
      <w:r w:rsidRPr="00B455C6">
        <w:rPr>
          <w:rStyle w:val="FootnoteReference"/>
        </w:rPr>
        <w:footnoteRef/>
      </w:r>
      <w:r w:rsidRPr="00B455C6">
        <w:t xml:space="preserve"> New York City Charter §1510.</w:t>
      </w:r>
    </w:p>
  </w:footnote>
  <w:footnote w:id="8">
    <w:p w:rsidR="009B59B9" w:rsidRPr="00B455C6" w:rsidRDefault="009B59B9" w:rsidP="009B59B9">
      <w:pPr>
        <w:pStyle w:val="FootnoteText"/>
      </w:pPr>
      <w:r w:rsidRPr="00B455C6">
        <w:rPr>
          <w:rStyle w:val="FootnoteReference"/>
        </w:rPr>
        <w:footnoteRef/>
      </w:r>
      <w:r w:rsidRPr="00B455C6">
        <w:t xml:space="preserve"> New York City Charter §§163(b) and 1514.</w:t>
      </w:r>
    </w:p>
  </w:footnote>
  <w:footnote w:id="9">
    <w:p w:rsidR="00492126" w:rsidRPr="00B455C6" w:rsidRDefault="00492126">
      <w:pPr>
        <w:pStyle w:val="FootnoteText"/>
      </w:pPr>
      <w:r w:rsidRPr="00B455C6">
        <w:rPr>
          <w:rStyle w:val="FootnoteReference"/>
        </w:rPr>
        <w:footnoteRef/>
      </w:r>
      <w:r w:rsidRPr="00B455C6">
        <w:t xml:space="preserve"> </w:t>
      </w:r>
      <w:r w:rsidR="00635F1C" w:rsidRPr="00B455C6">
        <w:t>New York City Charter §1516(a).</w:t>
      </w:r>
    </w:p>
  </w:footnote>
  <w:footnote w:id="10">
    <w:p w:rsidR="00492126" w:rsidRPr="00B455C6" w:rsidRDefault="00492126">
      <w:pPr>
        <w:pStyle w:val="FootnoteText"/>
      </w:pPr>
      <w:r w:rsidRPr="00B455C6">
        <w:rPr>
          <w:rStyle w:val="FootnoteReference"/>
        </w:rPr>
        <w:footnoteRef/>
      </w:r>
      <w:r w:rsidRPr="00B455C6">
        <w:t xml:space="preserve"> </w:t>
      </w:r>
      <w:r w:rsidR="00635F1C" w:rsidRPr="00B455C6">
        <w:t>New York City Charter §1519-</w:t>
      </w:r>
      <w:proofErr w:type="gramStart"/>
      <w:r w:rsidR="00635F1C" w:rsidRPr="00B455C6">
        <w:t>a(</w:t>
      </w:r>
      <w:proofErr w:type="gramEnd"/>
      <w:r w:rsidR="00635F1C" w:rsidRPr="00B455C6">
        <w:t>2)(b).</w:t>
      </w:r>
    </w:p>
  </w:footnote>
  <w:footnote w:id="11">
    <w:p w:rsidR="00492126" w:rsidRPr="00B455C6" w:rsidRDefault="00492126">
      <w:pPr>
        <w:pStyle w:val="FootnoteText"/>
      </w:pPr>
      <w:r w:rsidRPr="00B455C6">
        <w:rPr>
          <w:rStyle w:val="FootnoteReference"/>
        </w:rPr>
        <w:footnoteRef/>
      </w:r>
      <w:r w:rsidRPr="00B455C6">
        <w:t xml:space="preserve"> </w:t>
      </w:r>
      <w:r w:rsidR="00635F1C" w:rsidRPr="00B455C6">
        <w:t>New York City Charter §1516(b).</w:t>
      </w:r>
    </w:p>
  </w:footnote>
  <w:footnote w:id="12">
    <w:p w:rsidR="00C761EF" w:rsidRDefault="00C761EF">
      <w:pPr>
        <w:pStyle w:val="FootnoteText"/>
      </w:pPr>
      <w:r>
        <w:rPr>
          <w:rStyle w:val="FootnoteReference"/>
        </w:rPr>
        <w:footnoteRef/>
      </w:r>
      <w:r>
        <w:t xml:space="preserve"> </w:t>
      </w:r>
      <w:r w:rsidRPr="00C761EF">
        <w:t>While most properties can pay taxes in quarterly installments, some properties are required to pay semi-annually. Therefore, the bills due January 1 represent the only other bill other than the July 1 bill where all properties would receive a tax bill. For this reason, waiting until this bill to update the tax rate allows DOF to avoid any extra mailings and associated costs to effectuate the tax rate adjustments.</w:t>
      </w:r>
    </w:p>
  </w:footnote>
  <w:footnote w:id="13">
    <w:p w:rsidR="00492126" w:rsidRPr="00B455C6" w:rsidRDefault="00492126">
      <w:pPr>
        <w:pStyle w:val="FootnoteText"/>
      </w:pPr>
      <w:r w:rsidRPr="00B455C6">
        <w:rPr>
          <w:rStyle w:val="FootnoteReference"/>
        </w:rPr>
        <w:footnoteRef/>
      </w:r>
      <w:r w:rsidRPr="00B455C6">
        <w:t xml:space="preserve"> </w:t>
      </w:r>
      <w:r w:rsidR="00635F1C" w:rsidRPr="00B455C6">
        <w:rPr>
          <w:i/>
        </w:rPr>
        <w:t>See</w:t>
      </w:r>
      <w:r w:rsidR="00635F1C" w:rsidRPr="00B455C6">
        <w:t xml:space="preserve"> </w:t>
      </w:r>
      <w:hyperlink r:id="rId4" w:history="1">
        <w:r w:rsidR="00635F1C" w:rsidRPr="00B455C6">
          <w:rPr>
            <w:rStyle w:val="Hyperlink"/>
          </w:rPr>
          <w:t>https://www1.nyc.gov/site/finance/pay-now/pay.page</w:t>
        </w:r>
      </w:hyperlink>
      <w:r w:rsidR="00635F1C" w:rsidRPr="00B455C6">
        <w:t xml:space="preserve"> (last visited September 12, 2019).</w:t>
      </w:r>
    </w:p>
  </w:footnote>
  <w:footnote w:id="14">
    <w:p w:rsidR="001D38AB" w:rsidRPr="00B455C6" w:rsidRDefault="001D38AB">
      <w:pPr>
        <w:pStyle w:val="FootnoteText"/>
      </w:pPr>
      <w:r w:rsidRPr="00B455C6">
        <w:rPr>
          <w:rStyle w:val="FootnoteReference"/>
        </w:rPr>
        <w:footnoteRef/>
      </w:r>
      <w:r w:rsidRPr="00B455C6">
        <w:t xml:space="preserve"> </w:t>
      </w:r>
      <w:r w:rsidRPr="00B455C6">
        <w:rPr>
          <w:i/>
        </w:rPr>
        <w:t>See</w:t>
      </w:r>
      <w:r w:rsidRPr="00B455C6">
        <w:t xml:space="preserve"> </w:t>
      </w:r>
      <w:hyperlink r:id="rId5" w:history="1">
        <w:r w:rsidRPr="00B455C6">
          <w:rPr>
            <w:rStyle w:val="Hyperlink"/>
          </w:rPr>
          <w:t>https://tylertech.irpass.com/profiles/investor/ResLibraryView.asp?ResLibraryID=63863&amp;BzID=499&amp;g=32 0&amp;Nav=1&amp;LangID=1&amp;s=0</w:t>
        </w:r>
      </w:hyperlink>
      <w:r w:rsidRPr="00B455C6">
        <w:t xml:space="preserve"> (last accessed September 12, 2019.</w:t>
      </w:r>
    </w:p>
  </w:footnote>
  <w:footnote w:id="15">
    <w:p w:rsidR="00974FEA" w:rsidRPr="00B455C6" w:rsidRDefault="00974FEA">
      <w:pPr>
        <w:pStyle w:val="FootnoteText"/>
      </w:pPr>
      <w:r w:rsidRPr="00B455C6">
        <w:rPr>
          <w:rStyle w:val="FootnoteReference"/>
        </w:rPr>
        <w:footnoteRef/>
      </w:r>
      <w:r w:rsidRPr="00B455C6">
        <w:t xml:space="preserve"> </w:t>
      </w:r>
      <w:r w:rsidRPr="00B455C6">
        <w:rPr>
          <w:i/>
        </w:rPr>
        <w:t>See</w:t>
      </w:r>
      <w:r w:rsidRPr="00B455C6">
        <w:t xml:space="preserve"> </w:t>
      </w:r>
      <w:hyperlink r:id="rId6" w:history="1">
        <w:r w:rsidRPr="00B455C6">
          <w:rPr>
            <w:rStyle w:val="Hyperlink"/>
          </w:rPr>
          <w:t>https://nycdepartmentoffinance.dynamics365portals.us/welcome/</w:t>
        </w:r>
      </w:hyperlink>
      <w:r w:rsidRPr="00B455C6">
        <w:t xml:space="preserve"> (last accessed September 12, 2019).</w:t>
      </w:r>
    </w:p>
  </w:footnote>
  <w:footnote w:id="16">
    <w:p w:rsidR="00974FEA" w:rsidRPr="00B455C6" w:rsidRDefault="00974FEA">
      <w:pPr>
        <w:pStyle w:val="FootnoteText"/>
      </w:pPr>
      <w:r w:rsidRPr="00B455C6">
        <w:rPr>
          <w:rStyle w:val="FootnoteReference"/>
        </w:rPr>
        <w:footnoteRef/>
      </w:r>
      <w:r w:rsidRPr="00B455C6">
        <w:t xml:space="preserve"> </w:t>
      </w:r>
      <w:r w:rsidRPr="00B455C6">
        <w:rPr>
          <w:i/>
        </w:rPr>
        <w:t>See</w:t>
      </w:r>
      <w:r w:rsidRPr="00B455C6">
        <w:t xml:space="preserve"> </w:t>
      </w:r>
      <w:hyperlink r:id="rId7" w:history="1">
        <w:r w:rsidRPr="00B455C6">
          <w:rPr>
            <w:rStyle w:val="Hyperlink"/>
          </w:rPr>
          <w:t>https://nycdepartmentoffinance.dynamics365portals.us/contactdof/</w:t>
        </w:r>
      </w:hyperlink>
      <w:r w:rsidRPr="00B455C6">
        <w:t xml:space="preserve"> (last accessed September 12, 2019).</w:t>
      </w:r>
    </w:p>
  </w:footnote>
  <w:footnote w:id="17">
    <w:p w:rsidR="001474A6" w:rsidRPr="00B455C6" w:rsidRDefault="001474A6">
      <w:pPr>
        <w:pStyle w:val="FootnoteText"/>
      </w:pPr>
      <w:r w:rsidRPr="00B455C6">
        <w:rPr>
          <w:rStyle w:val="FootnoteReference"/>
        </w:rPr>
        <w:footnoteRef/>
      </w:r>
      <w:r w:rsidRPr="00B455C6">
        <w:t xml:space="preserve"> </w:t>
      </w:r>
      <w:r w:rsidR="00B455C6" w:rsidRPr="00B455C6">
        <w:t>New York City Administrative Code §§11-245.3 and 11-245.4.</w:t>
      </w:r>
    </w:p>
  </w:footnote>
  <w:footnote w:id="18">
    <w:p w:rsidR="001474A6" w:rsidRPr="00B455C6" w:rsidRDefault="001474A6">
      <w:pPr>
        <w:pStyle w:val="FootnoteText"/>
        <w:rPr>
          <w:i/>
        </w:rPr>
      </w:pPr>
      <w:r w:rsidRPr="00B455C6">
        <w:rPr>
          <w:rStyle w:val="FootnoteReference"/>
        </w:rPr>
        <w:footnoteRef/>
      </w:r>
      <w:r w:rsidRPr="00B455C6">
        <w:t xml:space="preserve"> </w:t>
      </w:r>
      <w:r w:rsidR="00B455C6" w:rsidRPr="00B455C6">
        <w:rPr>
          <w:i/>
        </w:rPr>
        <w:t>Id.</w:t>
      </w:r>
    </w:p>
  </w:footnote>
  <w:footnote w:id="19">
    <w:p w:rsidR="001474A6" w:rsidRPr="00B455C6" w:rsidRDefault="001474A6" w:rsidP="00B455C6">
      <w:pPr>
        <w:rPr>
          <w:rFonts w:eastAsia="Times New Roman"/>
          <w:sz w:val="20"/>
          <w:szCs w:val="20"/>
        </w:rPr>
      </w:pPr>
      <w:r w:rsidRPr="00B455C6">
        <w:rPr>
          <w:rStyle w:val="FootnoteReference"/>
          <w:sz w:val="20"/>
          <w:szCs w:val="20"/>
        </w:rPr>
        <w:footnoteRef/>
      </w:r>
      <w:r w:rsidRPr="00B455C6">
        <w:rPr>
          <w:sz w:val="20"/>
          <w:szCs w:val="20"/>
        </w:rPr>
        <w:t xml:space="preserve"> </w:t>
      </w:r>
      <w:r w:rsidR="00B455C6" w:rsidRPr="00B455C6">
        <w:rPr>
          <w:i/>
          <w:sz w:val="20"/>
          <w:szCs w:val="20"/>
        </w:rPr>
        <w:t xml:space="preserve">See </w:t>
      </w:r>
      <w:hyperlink r:id="rId8" w:history="1">
        <w:r w:rsidR="00B455C6" w:rsidRPr="00B455C6">
          <w:rPr>
            <w:rStyle w:val="Hyperlink"/>
            <w:rFonts w:eastAsia="Times New Roman"/>
            <w:sz w:val="20"/>
            <w:szCs w:val="20"/>
          </w:rPr>
          <w:t>https://www1.nyc.gov/site/finance/benefits/sche-dhe-faqs.page</w:t>
        </w:r>
      </w:hyperlink>
      <w:r w:rsidR="00B455C6" w:rsidRPr="00B455C6">
        <w:rPr>
          <w:rFonts w:eastAsia="Times New Roman"/>
          <w:sz w:val="20"/>
          <w:szCs w:val="20"/>
        </w:rPr>
        <w:t xml:space="preserve"> (last accessed September 19, 2019).</w:t>
      </w:r>
    </w:p>
  </w:footnote>
  <w:footnote w:id="20">
    <w:p w:rsidR="001474A6" w:rsidRPr="00B455C6" w:rsidRDefault="001474A6">
      <w:pPr>
        <w:pStyle w:val="FootnoteText"/>
      </w:pPr>
      <w:r w:rsidRPr="00B455C6">
        <w:rPr>
          <w:rStyle w:val="FootnoteReference"/>
        </w:rPr>
        <w:footnoteRef/>
      </w:r>
      <w:r w:rsidRPr="00B455C6">
        <w:t xml:space="preserve"> Data on file with the New York City Council Finance Division.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27" w:rsidRDefault="00766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27" w:rsidRDefault="007665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27" w:rsidRDefault="007665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957" w:rsidRDefault="00553957">
    <w:pPr>
      <w:pStyle w:val="Header"/>
    </w:pPr>
  </w:p>
  <w:p w:rsidR="002E0FF2" w:rsidRDefault="002E0FF2"/>
  <w:p w:rsidR="002E0FF2" w:rsidRDefault="002E0FF2"/>
  <w:p w:rsidR="002E0FF2" w:rsidRDefault="002E0FF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F4" w:rsidRPr="00F12CF4" w:rsidRDefault="00F12CF4" w:rsidP="00F12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B25"/>
    <w:multiLevelType w:val="hybridMultilevel"/>
    <w:tmpl w:val="58FC1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14EDC"/>
    <w:multiLevelType w:val="hybridMultilevel"/>
    <w:tmpl w:val="0A0A8D1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3D2DDC"/>
    <w:multiLevelType w:val="hybridMultilevel"/>
    <w:tmpl w:val="BF5A73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860890"/>
    <w:multiLevelType w:val="hybridMultilevel"/>
    <w:tmpl w:val="62BAD1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FE459B"/>
    <w:multiLevelType w:val="hybridMultilevel"/>
    <w:tmpl w:val="9872BBEA"/>
    <w:lvl w:ilvl="0" w:tplc="6D221B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F803F8"/>
    <w:multiLevelType w:val="hybridMultilevel"/>
    <w:tmpl w:val="D034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62538"/>
    <w:multiLevelType w:val="hybridMultilevel"/>
    <w:tmpl w:val="FCB66F22"/>
    <w:lvl w:ilvl="0" w:tplc="0C185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BF69AA"/>
    <w:multiLevelType w:val="hybridMultilevel"/>
    <w:tmpl w:val="0824B11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443521"/>
    <w:multiLevelType w:val="hybridMultilevel"/>
    <w:tmpl w:val="084242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Symbo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Symbol"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F3C73AB"/>
    <w:multiLevelType w:val="hybridMultilevel"/>
    <w:tmpl w:val="675EF1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94119"/>
    <w:multiLevelType w:val="hybridMultilevel"/>
    <w:tmpl w:val="36560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A66640"/>
    <w:multiLevelType w:val="hybridMultilevel"/>
    <w:tmpl w:val="AC0E14D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A728C3"/>
    <w:multiLevelType w:val="hybridMultilevel"/>
    <w:tmpl w:val="DAFC94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54F81"/>
    <w:multiLevelType w:val="hybridMultilevel"/>
    <w:tmpl w:val="5686D186"/>
    <w:lvl w:ilvl="0" w:tplc="ADBC98C2">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B3D63"/>
    <w:multiLevelType w:val="hybridMultilevel"/>
    <w:tmpl w:val="7E7CFA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81050E"/>
    <w:multiLevelType w:val="hybridMultilevel"/>
    <w:tmpl w:val="18FA7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B4924"/>
    <w:multiLevelType w:val="hybridMultilevel"/>
    <w:tmpl w:val="F1F29206"/>
    <w:lvl w:ilvl="0" w:tplc="3F9819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641DF"/>
    <w:multiLevelType w:val="hybridMultilevel"/>
    <w:tmpl w:val="8904D9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142D0D"/>
    <w:multiLevelType w:val="multilevel"/>
    <w:tmpl w:val="C076FDF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Calibri" w:hAnsi="Times New Roman" w:cs="Times New Roman"/>
      </w:rPr>
    </w:lvl>
    <w:lvl w:ilvl="3">
      <w:start w:val="1"/>
      <w:numFmt w:val="lowerLetter"/>
      <w:lvlText w:val="%4)"/>
      <w:lvlJc w:val="left"/>
      <w:pPr>
        <w:ind w:left="1440" w:hanging="360"/>
      </w:pPr>
      <w:rPr>
        <w:rFonts w:ascii="Times New Roman" w:eastAsia="Calibri" w:hAnsi="Times New Roman" w:cs="Times New Roman"/>
      </w:rPr>
    </w:lvl>
    <w:lvl w:ilvl="4">
      <w:start w:val="1"/>
      <w:numFmt w:val="lowerLetter"/>
      <w:lvlText w:val="%5)"/>
      <w:lvlJc w:val="left"/>
      <w:pPr>
        <w:ind w:left="1800" w:hanging="360"/>
      </w:pPr>
      <w:rPr>
        <w:rFonts w:ascii="Times New Roman" w:eastAsia="Calibri" w:hAnsi="Times New Roman"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136A10"/>
    <w:multiLevelType w:val="hybridMultilevel"/>
    <w:tmpl w:val="F5C07AA4"/>
    <w:lvl w:ilvl="0" w:tplc="2CA41AEA">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B3A1E"/>
    <w:multiLevelType w:val="hybridMultilevel"/>
    <w:tmpl w:val="B11E4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CB59B2"/>
    <w:multiLevelType w:val="hybridMultilevel"/>
    <w:tmpl w:val="9A2E5CD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A75B6D"/>
    <w:multiLevelType w:val="hybridMultilevel"/>
    <w:tmpl w:val="4DA634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9C640F"/>
    <w:multiLevelType w:val="hybridMultilevel"/>
    <w:tmpl w:val="89CCB9A4"/>
    <w:lvl w:ilvl="0" w:tplc="F88246E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824067"/>
    <w:multiLevelType w:val="hybridMultilevel"/>
    <w:tmpl w:val="9AA05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911F36"/>
    <w:multiLevelType w:val="hybridMultilevel"/>
    <w:tmpl w:val="0B648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7B947F9"/>
    <w:multiLevelType w:val="hybridMultilevel"/>
    <w:tmpl w:val="A036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461CB"/>
    <w:multiLevelType w:val="hybridMultilevel"/>
    <w:tmpl w:val="9B56B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37437"/>
    <w:multiLevelType w:val="hybridMultilevel"/>
    <w:tmpl w:val="4E98B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92603E"/>
    <w:multiLevelType w:val="hybridMultilevel"/>
    <w:tmpl w:val="0C149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6775696"/>
    <w:multiLevelType w:val="multilevel"/>
    <w:tmpl w:val="0A0A8D16"/>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1" w15:restartNumberingAfterBreak="0">
    <w:nsid w:val="5CAB4B8B"/>
    <w:multiLevelType w:val="hybridMultilevel"/>
    <w:tmpl w:val="C1AA350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2" w15:restartNumberingAfterBreak="0">
    <w:nsid w:val="60C11001"/>
    <w:multiLevelType w:val="hybridMultilevel"/>
    <w:tmpl w:val="7D883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B322AA"/>
    <w:multiLevelType w:val="hybridMultilevel"/>
    <w:tmpl w:val="6C6828AA"/>
    <w:lvl w:ilvl="0" w:tplc="3A7C07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01A0A"/>
    <w:multiLevelType w:val="hybridMultilevel"/>
    <w:tmpl w:val="48E4AFE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9175ED0"/>
    <w:multiLevelType w:val="hybridMultilevel"/>
    <w:tmpl w:val="26003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DF2745"/>
    <w:multiLevelType w:val="hybridMultilevel"/>
    <w:tmpl w:val="7C5AE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012A10"/>
    <w:multiLevelType w:val="hybridMultilevel"/>
    <w:tmpl w:val="B72E1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6C2FBA"/>
    <w:multiLevelType w:val="hybridMultilevel"/>
    <w:tmpl w:val="640ED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452A36"/>
    <w:multiLevelType w:val="hybridMultilevel"/>
    <w:tmpl w:val="B4162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E9F1F57"/>
    <w:multiLevelType w:val="hybridMultilevel"/>
    <w:tmpl w:val="DE702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8F1129"/>
    <w:multiLevelType w:val="hybridMultilevel"/>
    <w:tmpl w:val="6C6828AA"/>
    <w:lvl w:ilvl="0" w:tplc="3A7C07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72717A"/>
    <w:multiLevelType w:val="hybridMultilevel"/>
    <w:tmpl w:val="588A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654ABC"/>
    <w:multiLevelType w:val="hybridMultilevel"/>
    <w:tmpl w:val="8F8ED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CE3257"/>
    <w:multiLevelType w:val="hybridMultilevel"/>
    <w:tmpl w:val="B4A80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A7343B"/>
    <w:multiLevelType w:val="hybridMultilevel"/>
    <w:tmpl w:val="F98E5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24"/>
  </w:num>
  <w:num w:numId="4">
    <w:abstractNumId w:val="39"/>
  </w:num>
  <w:num w:numId="5">
    <w:abstractNumId w:val="34"/>
  </w:num>
  <w:num w:numId="6">
    <w:abstractNumId w:val="10"/>
  </w:num>
  <w:num w:numId="7">
    <w:abstractNumId w:val="37"/>
  </w:num>
  <w:num w:numId="8">
    <w:abstractNumId w:val="2"/>
  </w:num>
  <w:num w:numId="9">
    <w:abstractNumId w:val="9"/>
  </w:num>
  <w:num w:numId="10">
    <w:abstractNumId w:val="20"/>
  </w:num>
  <w:num w:numId="11">
    <w:abstractNumId w:val="25"/>
  </w:num>
  <w:num w:numId="12">
    <w:abstractNumId w:val="19"/>
  </w:num>
  <w:num w:numId="13">
    <w:abstractNumId w:val="44"/>
  </w:num>
  <w:num w:numId="14">
    <w:abstractNumId w:val="13"/>
  </w:num>
  <w:num w:numId="15">
    <w:abstractNumId w:val="28"/>
  </w:num>
  <w:num w:numId="16">
    <w:abstractNumId w:val="8"/>
  </w:num>
  <w:num w:numId="17">
    <w:abstractNumId w:val="11"/>
  </w:num>
  <w:num w:numId="18">
    <w:abstractNumId w:val="21"/>
  </w:num>
  <w:num w:numId="19">
    <w:abstractNumId w:val="1"/>
  </w:num>
  <w:num w:numId="20">
    <w:abstractNumId w:val="30"/>
  </w:num>
  <w:num w:numId="21">
    <w:abstractNumId w:val="43"/>
  </w:num>
  <w:num w:numId="22">
    <w:abstractNumId w:val="32"/>
  </w:num>
  <w:num w:numId="23">
    <w:abstractNumId w:val="18"/>
  </w:num>
  <w:num w:numId="24">
    <w:abstractNumId w:val="41"/>
  </w:num>
  <w:num w:numId="25">
    <w:abstractNumId w:val="6"/>
  </w:num>
  <w:num w:numId="26">
    <w:abstractNumId w:val="36"/>
  </w:num>
  <w:num w:numId="27">
    <w:abstractNumId w:val="29"/>
  </w:num>
  <w:num w:numId="28">
    <w:abstractNumId w:val="35"/>
  </w:num>
  <w:num w:numId="29">
    <w:abstractNumId w:val="14"/>
  </w:num>
  <w:num w:numId="30">
    <w:abstractNumId w:val="17"/>
  </w:num>
  <w:num w:numId="31">
    <w:abstractNumId w:val="12"/>
  </w:num>
  <w:num w:numId="32">
    <w:abstractNumId w:val="40"/>
  </w:num>
  <w:num w:numId="33">
    <w:abstractNumId w:val="45"/>
  </w:num>
  <w:num w:numId="34">
    <w:abstractNumId w:val="38"/>
  </w:num>
  <w:num w:numId="35">
    <w:abstractNumId w:val="22"/>
  </w:num>
  <w:num w:numId="36">
    <w:abstractNumId w:val="31"/>
  </w:num>
  <w:num w:numId="37">
    <w:abstractNumId w:val="15"/>
  </w:num>
  <w:num w:numId="38">
    <w:abstractNumId w:val="0"/>
  </w:num>
  <w:num w:numId="39">
    <w:abstractNumId w:val="33"/>
  </w:num>
  <w:num w:numId="40">
    <w:abstractNumId w:val="26"/>
  </w:num>
  <w:num w:numId="41">
    <w:abstractNumId w:val="5"/>
  </w:num>
  <w:num w:numId="42">
    <w:abstractNumId w:val="42"/>
  </w:num>
  <w:num w:numId="43">
    <w:abstractNumId w:val="3"/>
  </w:num>
  <w:num w:numId="44">
    <w:abstractNumId w:val="16"/>
  </w:num>
  <w:num w:numId="45">
    <w:abstractNumId w:val="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5B"/>
    <w:rsid w:val="00002C3F"/>
    <w:rsid w:val="00003C94"/>
    <w:rsid w:val="00006747"/>
    <w:rsid w:val="00007199"/>
    <w:rsid w:val="00010953"/>
    <w:rsid w:val="0001187A"/>
    <w:rsid w:val="00014F2F"/>
    <w:rsid w:val="00022CCE"/>
    <w:rsid w:val="00024A85"/>
    <w:rsid w:val="0002764F"/>
    <w:rsid w:val="00030215"/>
    <w:rsid w:val="0003026A"/>
    <w:rsid w:val="00030424"/>
    <w:rsid w:val="00030CEF"/>
    <w:rsid w:val="000319D1"/>
    <w:rsid w:val="00032D97"/>
    <w:rsid w:val="0003765A"/>
    <w:rsid w:val="00043B5B"/>
    <w:rsid w:val="000531E6"/>
    <w:rsid w:val="00061099"/>
    <w:rsid w:val="000619CA"/>
    <w:rsid w:val="00061B45"/>
    <w:rsid w:val="00065211"/>
    <w:rsid w:val="00073ED9"/>
    <w:rsid w:val="00075ADD"/>
    <w:rsid w:val="00077F30"/>
    <w:rsid w:val="00081687"/>
    <w:rsid w:val="000837F4"/>
    <w:rsid w:val="00083DE6"/>
    <w:rsid w:val="000934A8"/>
    <w:rsid w:val="00095CA5"/>
    <w:rsid w:val="00097927"/>
    <w:rsid w:val="000A43B2"/>
    <w:rsid w:val="000A4BC5"/>
    <w:rsid w:val="000A60F5"/>
    <w:rsid w:val="000B21A1"/>
    <w:rsid w:val="000B7FB0"/>
    <w:rsid w:val="000C0661"/>
    <w:rsid w:val="000C1402"/>
    <w:rsid w:val="000C4FE4"/>
    <w:rsid w:val="000D1F82"/>
    <w:rsid w:val="000D23B4"/>
    <w:rsid w:val="000E0465"/>
    <w:rsid w:val="000E23A6"/>
    <w:rsid w:val="000E4435"/>
    <w:rsid w:val="000F2B0D"/>
    <w:rsid w:val="000F3CFF"/>
    <w:rsid w:val="000F77CD"/>
    <w:rsid w:val="00100726"/>
    <w:rsid w:val="001016E8"/>
    <w:rsid w:val="00101CB9"/>
    <w:rsid w:val="001020DC"/>
    <w:rsid w:val="00104BF9"/>
    <w:rsid w:val="001103C8"/>
    <w:rsid w:val="00113275"/>
    <w:rsid w:val="001142FD"/>
    <w:rsid w:val="00114ED4"/>
    <w:rsid w:val="001159AF"/>
    <w:rsid w:val="001237A1"/>
    <w:rsid w:val="00134933"/>
    <w:rsid w:val="001375CF"/>
    <w:rsid w:val="00137776"/>
    <w:rsid w:val="00137BE0"/>
    <w:rsid w:val="00144B63"/>
    <w:rsid w:val="00145C1F"/>
    <w:rsid w:val="001473B3"/>
    <w:rsid w:val="001474A6"/>
    <w:rsid w:val="00147924"/>
    <w:rsid w:val="00160483"/>
    <w:rsid w:val="001609C7"/>
    <w:rsid w:val="001619CF"/>
    <w:rsid w:val="00171258"/>
    <w:rsid w:val="001714D5"/>
    <w:rsid w:val="001726E3"/>
    <w:rsid w:val="00180522"/>
    <w:rsid w:val="00180576"/>
    <w:rsid w:val="00180CB4"/>
    <w:rsid w:val="00184BA8"/>
    <w:rsid w:val="0019046A"/>
    <w:rsid w:val="00191C8B"/>
    <w:rsid w:val="00193A75"/>
    <w:rsid w:val="00194B93"/>
    <w:rsid w:val="00196479"/>
    <w:rsid w:val="001A48E3"/>
    <w:rsid w:val="001A710D"/>
    <w:rsid w:val="001B2624"/>
    <w:rsid w:val="001B5369"/>
    <w:rsid w:val="001B7702"/>
    <w:rsid w:val="001C12D7"/>
    <w:rsid w:val="001C2D8C"/>
    <w:rsid w:val="001D2AFC"/>
    <w:rsid w:val="001D38AB"/>
    <w:rsid w:val="001D6B70"/>
    <w:rsid w:val="001D6BB1"/>
    <w:rsid w:val="001E1DC1"/>
    <w:rsid w:val="001E4758"/>
    <w:rsid w:val="001E551C"/>
    <w:rsid w:val="001F1C14"/>
    <w:rsid w:val="001F5456"/>
    <w:rsid w:val="001F57B6"/>
    <w:rsid w:val="00202A14"/>
    <w:rsid w:val="002032EF"/>
    <w:rsid w:val="00204E2F"/>
    <w:rsid w:val="002107EA"/>
    <w:rsid w:val="00210CFA"/>
    <w:rsid w:val="0021472F"/>
    <w:rsid w:val="00215F44"/>
    <w:rsid w:val="00217A40"/>
    <w:rsid w:val="002241BC"/>
    <w:rsid w:val="00225AE8"/>
    <w:rsid w:val="00230811"/>
    <w:rsid w:val="00230CA4"/>
    <w:rsid w:val="002319FC"/>
    <w:rsid w:val="002324ED"/>
    <w:rsid w:val="00232893"/>
    <w:rsid w:val="0023405F"/>
    <w:rsid w:val="00235D2E"/>
    <w:rsid w:val="002407C2"/>
    <w:rsid w:val="00243ABE"/>
    <w:rsid w:val="00243E20"/>
    <w:rsid w:val="0024440A"/>
    <w:rsid w:val="0024685C"/>
    <w:rsid w:val="002569E9"/>
    <w:rsid w:val="00262094"/>
    <w:rsid w:val="002712D6"/>
    <w:rsid w:val="00281874"/>
    <w:rsid w:val="00283F76"/>
    <w:rsid w:val="0028400F"/>
    <w:rsid w:val="00285708"/>
    <w:rsid w:val="00290FF3"/>
    <w:rsid w:val="002944B9"/>
    <w:rsid w:val="00297464"/>
    <w:rsid w:val="002A26A0"/>
    <w:rsid w:val="002A2AE6"/>
    <w:rsid w:val="002A2E68"/>
    <w:rsid w:val="002A4646"/>
    <w:rsid w:val="002C05C3"/>
    <w:rsid w:val="002C1B55"/>
    <w:rsid w:val="002C7758"/>
    <w:rsid w:val="002D15D4"/>
    <w:rsid w:val="002D2569"/>
    <w:rsid w:val="002D256A"/>
    <w:rsid w:val="002D2800"/>
    <w:rsid w:val="002D3771"/>
    <w:rsid w:val="002D3F95"/>
    <w:rsid w:val="002E0FF2"/>
    <w:rsid w:val="002E1A78"/>
    <w:rsid w:val="002E2354"/>
    <w:rsid w:val="002F3636"/>
    <w:rsid w:val="002F3833"/>
    <w:rsid w:val="003008F7"/>
    <w:rsid w:val="00305FBA"/>
    <w:rsid w:val="00310054"/>
    <w:rsid w:val="003125C0"/>
    <w:rsid w:val="003165FF"/>
    <w:rsid w:val="00322C35"/>
    <w:rsid w:val="0032448F"/>
    <w:rsid w:val="0032578C"/>
    <w:rsid w:val="003430C8"/>
    <w:rsid w:val="003430EA"/>
    <w:rsid w:val="00343C09"/>
    <w:rsid w:val="0034493D"/>
    <w:rsid w:val="00352053"/>
    <w:rsid w:val="003617C8"/>
    <w:rsid w:val="003632B4"/>
    <w:rsid w:val="00363F59"/>
    <w:rsid w:val="0036539E"/>
    <w:rsid w:val="0037091B"/>
    <w:rsid w:val="00372AB0"/>
    <w:rsid w:val="00372F44"/>
    <w:rsid w:val="00382130"/>
    <w:rsid w:val="00391EDE"/>
    <w:rsid w:val="00392FE0"/>
    <w:rsid w:val="00393CBA"/>
    <w:rsid w:val="00394FE4"/>
    <w:rsid w:val="00396B81"/>
    <w:rsid w:val="003A00B7"/>
    <w:rsid w:val="003A05E9"/>
    <w:rsid w:val="003A2264"/>
    <w:rsid w:val="003A7E98"/>
    <w:rsid w:val="003B7118"/>
    <w:rsid w:val="003C33FF"/>
    <w:rsid w:val="003C41F7"/>
    <w:rsid w:val="003C7E25"/>
    <w:rsid w:val="003D311B"/>
    <w:rsid w:val="003D3B0F"/>
    <w:rsid w:val="003D7F78"/>
    <w:rsid w:val="003E4004"/>
    <w:rsid w:val="003E5EEF"/>
    <w:rsid w:val="003F77AA"/>
    <w:rsid w:val="003F7E4F"/>
    <w:rsid w:val="0040418E"/>
    <w:rsid w:val="004042BC"/>
    <w:rsid w:val="00406C2A"/>
    <w:rsid w:val="00410DB8"/>
    <w:rsid w:val="00410E0B"/>
    <w:rsid w:val="00414FC6"/>
    <w:rsid w:val="00425BBD"/>
    <w:rsid w:val="00427F59"/>
    <w:rsid w:val="00432F00"/>
    <w:rsid w:val="00433147"/>
    <w:rsid w:val="00436841"/>
    <w:rsid w:val="00441958"/>
    <w:rsid w:val="00441968"/>
    <w:rsid w:val="00444636"/>
    <w:rsid w:val="00450F2E"/>
    <w:rsid w:val="004527C0"/>
    <w:rsid w:val="00454003"/>
    <w:rsid w:val="00455587"/>
    <w:rsid w:val="0046108B"/>
    <w:rsid w:val="0046372D"/>
    <w:rsid w:val="0047035C"/>
    <w:rsid w:val="004735C2"/>
    <w:rsid w:val="00475AF2"/>
    <w:rsid w:val="00482108"/>
    <w:rsid w:val="00487CC8"/>
    <w:rsid w:val="00491D37"/>
    <w:rsid w:val="00492126"/>
    <w:rsid w:val="00493F50"/>
    <w:rsid w:val="00495D15"/>
    <w:rsid w:val="00497451"/>
    <w:rsid w:val="0049776B"/>
    <w:rsid w:val="004A1DD1"/>
    <w:rsid w:val="004A209C"/>
    <w:rsid w:val="004A5AAD"/>
    <w:rsid w:val="004A5BF3"/>
    <w:rsid w:val="004B103A"/>
    <w:rsid w:val="004B2CFF"/>
    <w:rsid w:val="004B3546"/>
    <w:rsid w:val="004B5228"/>
    <w:rsid w:val="004B59E2"/>
    <w:rsid w:val="004B63BE"/>
    <w:rsid w:val="004C0B20"/>
    <w:rsid w:val="004C23B0"/>
    <w:rsid w:val="004C3DB7"/>
    <w:rsid w:val="004D2976"/>
    <w:rsid w:val="004D4BB5"/>
    <w:rsid w:val="004D4D90"/>
    <w:rsid w:val="004E2E3F"/>
    <w:rsid w:val="004E583B"/>
    <w:rsid w:val="004F2BBE"/>
    <w:rsid w:val="004F338C"/>
    <w:rsid w:val="004F6EAD"/>
    <w:rsid w:val="004F7CE1"/>
    <w:rsid w:val="00500CE2"/>
    <w:rsid w:val="00502C4C"/>
    <w:rsid w:val="00504859"/>
    <w:rsid w:val="00506687"/>
    <w:rsid w:val="00510CD1"/>
    <w:rsid w:val="0051464B"/>
    <w:rsid w:val="00514732"/>
    <w:rsid w:val="0052130C"/>
    <w:rsid w:val="005235AE"/>
    <w:rsid w:val="00524F73"/>
    <w:rsid w:val="00536CD0"/>
    <w:rsid w:val="005372D8"/>
    <w:rsid w:val="00540D28"/>
    <w:rsid w:val="005412DA"/>
    <w:rsid w:val="0054566D"/>
    <w:rsid w:val="00545C9E"/>
    <w:rsid w:val="00550746"/>
    <w:rsid w:val="00552461"/>
    <w:rsid w:val="00553957"/>
    <w:rsid w:val="00564234"/>
    <w:rsid w:val="00564A7C"/>
    <w:rsid w:val="005657D3"/>
    <w:rsid w:val="0057082D"/>
    <w:rsid w:val="00571781"/>
    <w:rsid w:val="0057241A"/>
    <w:rsid w:val="00573AAB"/>
    <w:rsid w:val="00575D86"/>
    <w:rsid w:val="005776C5"/>
    <w:rsid w:val="00581DFE"/>
    <w:rsid w:val="005822D6"/>
    <w:rsid w:val="00591428"/>
    <w:rsid w:val="0059425E"/>
    <w:rsid w:val="0059756C"/>
    <w:rsid w:val="005A0E70"/>
    <w:rsid w:val="005A553A"/>
    <w:rsid w:val="005B2D3E"/>
    <w:rsid w:val="005B2F6F"/>
    <w:rsid w:val="005B2FA2"/>
    <w:rsid w:val="005B4919"/>
    <w:rsid w:val="005B5869"/>
    <w:rsid w:val="005B69E2"/>
    <w:rsid w:val="005C1CD0"/>
    <w:rsid w:val="005C61DA"/>
    <w:rsid w:val="005C6DB0"/>
    <w:rsid w:val="005C796F"/>
    <w:rsid w:val="005D1B44"/>
    <w:rsid w:val="005D39C0"/>
    <w:rsid w:val="005D5F4F"/>
    <w:rsid w:val="005E3E7E"/>
    <w:rsid w:val="005F62E1"/>
    <w:rsid w:val="005F69B7"/>
    <w:rsid w:val="005F7059"/>
    <w:rsid w:val="005F706D"/>
    <w:rsid w:val="0060084F"/>
    <w:rsid w:val="00600F86"/>
    <w:rsid w:val="0060175D"/>
    <w:rsid w:val="00601A8B"/>
    <w:rsid w:val="0060708D"/>
    <w:rsid w:val="00617816"/>
    <w:rsid w:val="00617D40"/>
    <w:rsid w:val="00620F08"/>
    <w:rsid w:val="00624303"/>
    <w:rsid w:val="006274D8"/>
    <w:rsid w:val="00632C02"/>
    <w:rsid w:val="00635F1C"/>
    <w:rsid w:val="00636255"/>
    <w:rsid w:val="006364EF"/>
    <w:rsid w:val="00641D4B"/>
    <w:rsid w:val="006441F3"/>
    <w:rsid w:val="00646FF1"/>
    <w:rsid w:val="006478D3"/>
    <w:rsid w:val="006509AC"/>
    <w:rsid w:val="00650E8B"/>
    <w:rsid w:val="00657CBF"/>
    <w:rsid w:val="00663C04"/>
    <w:rsid w:val="00663DEC"/>
    <w:rsid w:val="00670593"/>
    <w:rsid w:val="00671D3A"/>
    <w:rsid w:val="0067221B"/>
    <w:rsid w:val="00672CF6"/>
    <w:rsid w:val="00682834"/>
    <w:rsid w:val="00683F15"/>
    <w:rsid w:val="00685AE2"/>
    <w:rsid w:val="0069279A"/>
    <w:rsid w:val="00692BC2"/>
    <w:rsid w:val="006A09B5"/>
    <w:rsid w:val="006A79F4"/>
    <w:rsid w:val="006B3817"/>
    <w:rsid w:val="006B541D"/>
    <w:rsid w:val="006C034F"/>
    <w:rsid w:val="006C227F"/>
    <w:rsid w:val="006C2897"/>
    <w:rsid w:val="006C5696"/>
    <w:rsid w:val="006D08F4"/>
    <w:rsid w:val="006D223E"/>
    <w:rsid w:val="006D3702"/>
    <w:rsid w:val="006D7C19"/>
    <w:rsid w:val="006E090A"/>
    <w:rsid w:val="006E4B84"/>
    <w:rsid w:val="006F33ED"/>
    <w:rsid w:val="006F6D0A"/>
    <w:rsid w:val="00700241"/>
    <w:rsid w:val="00710E32"/>
    <w:rsid w:val="0071246D"/>
    <w:rsid w:val="00715941"/>
    <w:rsid w:val="00723EA3"/>
    <w:rsid w:val="00726ED4"/>
    <w:rsid w:val="0073322A"/>
    <w:rsid w:val="00735733"/>
    <w:rsid w:val="0074515B"/>
    <w:rsid w:val="0075197F"/>
    <w:rsid w:val="007521B1"/>
    <w:rsid w:val="0075437C"/>
    <w:rsid w:val="00756B04"/>
    <w:rsid w:val="0075798F"/>
    <w:rsid w:val="007628FC"/>
    <w:rsid w:val="00764CFC"/>
    <w:rsid w:val="00764FD1"/>
    <w:rsid w:val="00766527"/>
    <w:rsid w:val="00773A0D"/>
    <w:rsid w:val="00775474"/>
    <w:rsid w:val="00776046"/>
    <w:rsid w:val="00776CBA"/>
    <w:rsid w:val="00777A53"/>
    <w:rsid w:val="00787767"/>
    <w:rsid w:val="00787A30"/>
    <w:rsid w:val="0079493E"/>
    <w:rsid w:val="00795063"/>
    <w:rsid w:val="00797C84"/>
    <w:rsid w:val="007A17DD"/>
    <w:rsid w:val="007A412B"/>
    <w:rsid w:val="007B28FB"/>
    <w:rsid w:val="007B59BF"/>
    <w:rsid w:val="007C0F5A"/>
    <w:rsid w:val="007C17BD"/>
    <w:rsid w:val="007C284C"/>
    <w:rsid w:val="007C363A"/>
    <w:rsid w:val="007D25F5"/>
    <w:rsid w:val="007D2C95"/>
    <w:rsid w:val="007D400A"/>
    <w:rsid w:val="007D7F33"/>
    <w:rsid w:val="007E06E5"/>
    <w:rsid w:val="00800C8E"/>
    <w:rsid w:val="008056DD"/>
    <w:rsid w:val="0080657D"/>
    <w:rsid w:val="008128E1"/>
    <w:rsid w:val="00813A00"/>
    <w:rsid w:val="008164DE"/>
    <w:rsid w:val="008216CA"/>
    <w:rsid w:val="00821ADC"/>
    <w:rsid w:val="008304DF"/>
    <w:rsid w:val="00830C19"/>
    <w:rsid w:val="00835827"/>
    <w:rsid w:val="00835BB4"/>
    <w:rsid w:val="00841AB5"/>
    <w:rsid w:val="00843AB7"/>
    <w:rsid w:val="00844DE4"/>
    <w:rsid w:val="00852C49"/>
    <w:rsid w:val="0085366B"/>
    <w:rsid w:val="008575B3"/>
    <w:rsid w:val="00857D31"/>
    <w:rsid w:val="00857E65"/>
    <w:rsid w:val="00860F4A"/>
    <w:rsid w:val="00861838"/>
    <w:rsid w:val="00867D97"/>
    <w:rsid w:val="00870CD9"/>
    <w:rsid w:val="008725D7"/>
    <w:rsid w:val="00874535"/>
    <w:rsid w:val="00877AC5"/>
    <w:rsid w:val="0088025C"/>
    <w:rsid w:val="0089132C"/>
    <w:rsid w:val="00894303"/>
    <w:rsid w:val="00897D64"/>
    <w:rsid w:val="008A3759"/>
    <w:rsid w:val="008A5E32"/>
    <w:rsid w:val="008A73A8"/>
    <w:rsid w:val="008B6C75"/>
    <w:rsid w:val="008B6F8E"/>
    <w:rsid w:val="008C3ABA"/>
    <w:rsid w:val="008C6344"/>
    <w:rsid w:val="008C6A5A"/>
    <w:rsid w:val="008D413C"/>
    <w:rsid w:val="008D4350"/>
    <w:rsid w:val="008D7E42"/>
    <w:rsid w:val="008E33F3"/>
    <w:rsid w:val="008F0C56"/>
    <w:rsid w:val="008F0CD1"/>
    <w:rsid w:val="008F177A"/>
    <w:rsid w:val="008F57B8"/>
    <w:rsid w:val="00903B4C"/>
    <w:rsid w:val="0090499A"/>
    <w:rsid w:val="00912341"/>
    <w:rsid w:val="00916965"/>
    <w:rsid w:val="0091733C"/>
    <w:rsid w:val="009209D6"/>
    <w:rsid w:val="00922D17"/>
    <w:rsid w:val="00931D60"/>
    <w:rsid w:val="00932540"/>
    <w:rsid w:val="0093340B"/>
    <w:rsid w:val="00953C9D"/>
    <w:rsid w:val="00955BE1"/>
    <w:rsid w:val="00962CC4"/>
    <w:rsid w:val="009650A2"/>
    <w:rsid w:val="00970309"/>
    <w:rsid w:val="00970DBB"/>
    <w:rsid w:val="009717B1"/>
    <w:rsid w:val="009725B6"/>
    <w:rsid w:val="00974FEA"/>
    <w:rsid w:val="009774B1"/>
    <w:rsid w:val="009802E9"/>
    <w:rsid w:val="00980664"/>
    <w:rsid w:val="009829EA"/>
    <w:rsid w:val="00990F8C"/>
    <w:rsid w:val="0099389A"/>
    <w:rsid w:val="00995740"/>
    <w:rsid w:val="00997C9A"/>
    <w:rsid w:val="009A343D"/>
    <w:rsid w:val="009A36F7"/>
    <w:rsid w:val="009A3F45"/>
    <w:rsid w:val="009B3FB5"/>
    <w:rsid w:val="009B59B9"/>
    <w:rsid w:val="009C1C6B"/>
    <w:rsid w:val="009C29B1"/>
    <w:rsid w:val="009C3D09"/>
    <w:rsid w:val="009C5B8F"/>
    <w:rsid w:val="009C754B"/>
    <w:rsid w:val="009D05DA"/>
    <w:rsid w:val="009D42E6"/>
    <w:rsid w:val="009D6395"/>
    <w:rsid w:val="009F1324"/>
    <w:rsid w:val="009F1617"/>
    <w:rsid w:val="009F6922"/>
    <w:rsid w:val="00A002C6"/>
    <w:rsid w:val="00A01E12"/>
    <w:rsid w:val="00A02718"/>
    <w:rsid w:val="00A0669F"/>
    <w:rsid w:val="00A07B88"/>
    <w:rsid w:val="00A125AF"/>
    <w:rsid w:val="00A1329D"/>
    <w:rsid w:val="00A15326"/>
    <w:rsid w:val="00A16F5E"/>
    <w:rsid w:val="00A22030"/>
    <w:rsid w:val="00A2223E"/>
    <w:rsid w:val="00A30D95"/>
    <w:rsid w:val="00A31178"/>
    <w:rsid w:val="00A33FB7"/>
    <w:rsid w:val="00A3480D"/>
    <w:rsid w:val="00A3650F"/>
    <w:rsid w:val="00A36AA4"/>
    <w:rsid w:val="00A3758E"/>
    <w:rsid w:val="00A4291B"/>
    <w:rsid w:val="00A51B47"/>
    <w:rsid w:val="00A53284"/>
    <w:rsid w:val="00A54D47"/>
    <w:rsid w:val="00A54E96"/>
    <w:rsid w:val="00A576C2"/>
    <w:rsid w:val="00A60282"/>
    <w:rsid w:val="00A6140F"/>
    <w:rsid w:val="00A61803"/>
    <w:rsid w:val="00A65BAF"/>
    <w:rsid w:val="00A70100"/>
    <w:rsid w:val="00A7031A"/>
    <w:rsid w:val="00A725F3"/>
    <w:rsid w:val="00A8126D"/>
    <w:rsid w:val="00A84C24"/>
    <w:rsid w:val="00A90E90"/>
    <w:rsid w:val="00A93D7D"/>
    <w:rsid w:val="00A94E33"/>
    <w:rsid w:val="00A94EE3"/>
    <w:rsid w:val="00A96BEE"/>
    <w:rsid w:val="00AA2175"/>
    <w:rsid w:val="00AA4B10"/>
    <w:rsid w:val="00AA4E7C"/>
    <w:rsid w:val="00AA5C7F"/>
    <w:rsid w:val="00AB077B"/>
    <w:rsid w:val="00AB4023"/>
    <w:rsid w:val="00AB40DE"/>
    <w:rsid w:val="00AB43BD"/>
    <w:rsid w:val="00AB46EF"/>
    <w:rsid w:val="00AB6565"/>
    <w:rsid w:val="00AB6E46"/>
    <w:rsid w:val="00AB6FDA"/>
    <w:rsid w:val="00AC32A4"/>
    <w:rsid w:val="00AC3D97"/>
    <w:rsid w:val="00AC67A0"/>
    <w:rsid w:val="00AC6A36"/>
    <w:rsid w:val="00AD0BFE"/>
    <w:rsid w:val="00AD0F84"/>
    <w:rsid w:val="00AD3CD7"/>
    <w:rsid w:val="00AE1E03"/>
    <w:rsid w:val="00AE2B31"/>
    <w:rsid w:val="00AE2C4B"/>
    <w:rsid w:val="00AE48DA"/>
    <w:rsid w:val="00AE4F2B"/>
    <w:rsid w:val="00AE5332"/>
    <w:rsid w:val="00AE5FC6"/>
    <w:rsid w:val="00AF181C"/>
    <w:rsid w:val="00AF6A28"/>
    <w:rsid w:val="00AF7E56"/>
    <w:rsid w:val="00B000EC"/>
    <w:rsid w:val="00B00B59"/>
    <w:rsid w:val="00B106D3"/>
    <w:rsid w:val="00B11613"/>
    <w:rsid w:val="00B12344"/>
    <w:rsid w:val="00B1565C"/>
    <w:rsid w:val="00B20CC5"/>
    <w:rsid w:val="00B25143"/>
    <w:rsid w:val="00B26EFE"/>
    <w:rsid w:val="00B31328"/>
    <w:rsid w:val="00B31B53"/>
    <w:rsid w:val="00B33F71"/>
    <w:rsid w:val="00B36584"/>
    <w:rsid w:val="00B42743"/>
    <w:rsid w:val="00B455C6"/>
    <w:rsid w:val="00B47A24"/>
    <w:rsid w:val="00B5048D"/>
    <w:rsid w:val="00B526FB"/>
    <w:rsid w:val="00B613ED"/>
    <w:rsid w:val="00B6362C"/>
    <w:rsid w:val="00B67E34"/>
    <w:rsid w:val="00B7357D"/>
    <w:rsid w:val="00B83815"/>
    <w:rsid w:val="00B87390"/>
    <w:rsid w:val="00B87E00"/>
    <w:rsid w:val="00B9194F"/>
    <w:rsid w:val="00B93992"/>
    <w:rsid w:val="00B9403F"/>
    <w:rsid w:val="00B95A2E"/>
    <w:rsid w:val="00BA0B2E"/>
    <w:rsid w:val="00BA1665"/>
    <w:rsid w:val="00BA3DDF"/>
    <w:rsid w:val="00BA442D"/>
    <w:rsid w:val="00BA739D"/>
    <w:rsid w:val="00BB1766"/>
    <w:rsid w:val="00BB207C"/>
    <w:rsid w:val="00BB3F2D"/>
    <w:rsid w:val="00BB4582"/>
    <w:rsid w:val="00BC14F9"/>
    <w:rsid w:val="00BC7570"/>
    <w:rsid w:val="00BD08B6"/>
    <w:rsid w:val="00BD418D"/>
    <w:rsid w:val="00BD4A4A"/>
    <w:rsid w:val="00BE05DB"/>
    <w:rsid w:val="00BE12B3"/>
    <w:rsid w:val="00BE2E38"/>
    <w:rsid w:val="00BF2722"/>
    <w:rsid w:val="00BF502D"/>
    <w:rsid w:val="00C01E74"/>
    <w:rsid w:val="00C0335B"/>
    <w:rsid w:val="00C043D3"/>
    <w:rsid w:val="00C04D21"/>
    <w:rsid w:val="00C04EC9"/>
    <w:rsid w:val="00C15910"/>
    <w:rsid w:val="00C25B81"/>
    <w:rsid w:val="00C34DDE"/>
    <w:rsid w:val="00C368B7"/>
    <w:rsid w:val="00C371D2"/>
    <w:rsid w:val="00C421AB"/>
    <w:rsid w:val="00C46E16"/>
    <w:rsid w:val="00C47583"/>
    <w:rsid w:val="00C5122E"/>
    <w:rsid w:val="00C52818"/>
    <w:rsid w:val="00C562C9"/>
    <w:rsid w:val="00C6642A"/>
    <w:rsid w:val="00C73D7F"/>
    <w:rsid w:val="00C73DF5"/>
    <w:rsid w:val="00C74660"/>
    <w:rsid w:val="00C761EF"/>
    <w:rsid w:val="00C77197"/>
    <w:rsid w:val="00C77C28"/>
    <w:rsid w:val="00C8098E"/>
    <w:rsid w:val="00C80CCA"/>
    <w:rsid w:val="00C833E3"/>
    <w:rsid w:val="00C907B0"/>
    <w:rsid w:val="00C91C1D"/>
    <w:rsid w:val="00C91FAA"/>
    <w:rsid w:val="00C94D83"/>
    <w:rsid w:val="00CA0BCF"/>
    <w:rsid w:val="00CA2732"/>
    <w:rsid w:val="00CB2035"/>
    <w:rsid w:val="00CB3758"/>
    <w:rsid w:val="00CB7FA1"/>
    <w:rsid w:val="00CC12DC"/>
    <w:rsid w:val="00CC13E6"/>
    <w:rsid w:val="00CD1320"/>
    <w:rsid w:val="00CD74CE"/>
    <w:rsid w:val="00CE14D2"/>
    <w:rsid w:val="00CE2E81"/>
    <w:rsid w:val="00CE4882"/>
    <w:rsid w:val="00CF0367"/>
    <w:rsid w:val="00CF17F9"/>
    <w:rsid w:val="00D00E61"/>
    <w:rsid w:val="00D01931"/>
    <w:rsid w:val="00D135CE"/>
    <w:rsid w:val="00D13E60"/>
    <w:rsid w:val="00D222C3"/>
    <w:rsid w:val="00D2416B"/>
    <w:rsid w:val="00D25A7B"/>
    <w:rsid w:val="00D25B32"/>
    <w:rsid w:val="00D27669"/>
    <w:rsid w:val="00D30749"/>
    <w:rsid w:val="00D36BFF"/>
    <w:rsid w:val="00D42B8B"/>
    <w:rsid w:val="00D43013"/>
    <w:rsid w:val="00D46789"/>
    <w:rsid w:val="00D50713"/>
    <w:rsid w:val="00D55BD6"/>
    <w:rsid w:val="00D5788A"/>
    <w:rsid w:val="00D60121"/>
    <w:rsid w:val="00D6184E"/>
    <w:rsid w:val="00D61C9E"/>
    <w:rsid w:val="00D61E86"/>
    <w:rsid w:val="00D621AD"/>
    <w:rsid w:val="00D655AA"/>
    <w:rsid w:val="00D72697"/>
    <w:rsid w:val="00D81933"/>
    <w:rsid w:val="00D838AE"/>
    <w:rsid w:val="00D85358"/>
    <w:rsid w:val="00D87B3C"/>
    <w:rsid w:val="00D938D6"/>
    <w:rsid w:val="00D947ED"/>
    <w:rsid w:val="00D9606A"/>
    <w:rsid w:val="00D963A7"/>
    <w:rsid w:val="00D96EAF"/>
    <w:rsid w:val="00D97C53"/>
    <w:rsid w:val="00DA183D"/>
    <w:rsid w:val="00DA2CA9"/>
    <w:rsid w:val="00DA40A3"/>
    <w:rsid w:val="00DA4B48"/>
    <w:rsid w:val="00DB0933"/>
    <w:rsid w:val="00DB1A80"/>
    <w:rsid w:val="00DC1324"/>
    <w:rsid w:val="00DC4589"/>
    <w:rsid w:val="00DD18BD"/>
    <w:rsid w:val="00DD2B80"/>
    <w:rsid w:val="00DD398C"/>
    <w:rsid w:val="00DD4631"/>
    <w:rsid w:val="00DD7DE8"/>
    <w:rsid w:val="00DE17F7"/>
    <w:rsid w:val="00DE1F76"/>
    <w:rsid w:val="00DE285C"/>
    <w:rsid w:val="00DE30CF"/>
    <w:rsid w:val="00DE4736"/>
    <w:rsid w:val="00DE4B60"/>
    <w:rsid w:val="00DF3CE8"/>
    <w:rsid w:val="00DF5FBB"/>
    <w:rsid w:val="00DF6446"/>
    <w:rsid w:val="00DF738B"/>
    <w:rsid w:val="00E00409"/>
    <w:rsid w:val="00E03137"/>
    <w:rsid w:val="00E037EB"/>
    <w:rsid w:val="00E05FCD"/>
    <w:rsid w:val="00E067E7"/>
    <w:rsid w:val="00E06E7D"/>
    <w:rsid w:val="00E10A14"/>
    <w:rsid w:val="00E12FF0"/>
    <w:rsid w:val="00E13707"/>
    <w:rsid w:val="00E17AEC"/>
    <w:rsid w:val="00E31EC0"/>
    <w:rsid w:val="00E336B6"/>
    <w:rsid w:val="00E340AF"/>
    <w:rsid w:val="00E50AF7"/>
    <w:rsid w:val="00E50E6B"/>
    <w:rsid w:val="00E51820"/>
    <w:rsid w:val="00E529AB"/>
    <w:rsid w:val="00E53FF7"/>
    <w:rsid w:val="00E5544F"/>
    <w:rsid w:val="00E57496"/>
    <w:rsid w:val="00E601E1"/>
    <w:rsid w:val="00E7218B"/>
    <w:rsid w:val="00E75A01"/>
    <w:rsid w:val="00E768A2"/>
    <w:rsid w:val="00E80A31"/>
    <w:rsid w:val="00E8168F"/>
    <w:rsid w:val="00E856E6"/>
    <w:rsid w:val="00E914C0"/>
    <w:rsid w:val="00EA1A51"/>
    <w:rsid w:val="00EA1E52"/>
    <w:rsid w:val="00EA49BA"/>
    <w:rsid w:val="00EA5B59"/>
    <w:rsid w:val="00EB0C04"/>
    <w:rsid w:val="00EB0C8D"/>
    <w:rsid w:val="00EB697D"/>
    <w:rsid w:val="00EB6DC1"/>
    <w:rsid w:val="00EB6ECE"/>
    <w:rsid w:val="00EB6F7A"/>
    <w:rsid w:val="00EB7C3E"/>
    <w:rsid w:val="00EC0416"/>
    <w:rsid w:val="00ED1A37"/>
    <w:rsid w:val="00ED39D8"/>
    <w:rsid w:val="00ED5E53"/>
    <w:rsid w:val="00ED6D4B"/>
    <w:rsid w:val="00EE1E1A"/>
    <w:rsid w:val="00EE7C3C"/>
    <w:rsid w:val="00EF0577"/>
    <w:rsid w:val="00EF370D"/>
    <w:rsid w:val="00EF64A0"/>
    <w:rsid w:val="00F07A2A"/>
    <w:rsid w:val="00F07FC8"/>
    <w:rsid w:val="00F12CF4"/>
    <w:rsid w:val="00F13AD0"/>
    <w:rsid w:val="00F32425"/>
    <w:rsid w:val="00F33678"/>
    <w:rsid w:val="00F3630D"/>
    <w:rsid w:val="00F403F1"/>
    <w:rsid w:val="00F40415"/>
    <w:rsid w:val="00F46B23"/>
    <w:rsid w:val="00F6059B"/>
    <w:rsid w:val="00F61BE2"/>
    <w:rsid w:val="00F63CF4"/>
    <w:rsid w:val="00F745CF"/>
    <w:rsid w:val="00F8054B"/>
    <w:rsid w:val="00F812C5"/>
    <w:rsid w:val="00F837A4"/>
    <w:rsid w:val="00F87DA1"/>
    <w:rsid w:val="00F97719"/>
    <w:rsid w:val="00FA36BD"/>
    <w:rsid w:val="00FA4392"/>
    <w:rsid w:val="00FB1345"/>
    <w:rsid w:val="00FB1406"/>
    <w:rsid w:val="00FB21BE"/>
    <w:rsid w:val="00FB52D6"/>
    <w:rsid w:val="00FC0744"/>
    <w:rsid w:val="00FC76D7"/>
    <w:rsid w:val="00FC7CA3"/>
    <w:rsid w:val="00FD35E7"/>
    <w:rsid w:val="00FD6100"/>
    <w:rsid w:val="00FE179B"/>
    <w:rsid w:val="00FE6566"/>
    <w:rsid w:val="00FF021B"/>
    <w:rsid w:val="00FF0580"/>
    <w:rsid w:val="00FF3371"/>
    <w:rsid w:val="00FF65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A40E7"/>
  <w15:chartTrackingRefBased/>
  <w15:docId w15:val="{9F14B971-D91E-49B9-B52C-26C05C76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lsdException w:name="Medium Shading 1 Accent 2"/>
    <w:lsdException w:name="Medium Shading 2 Accent 2"/>
    <w:lsdException w:name="Medium List 1 Accent 2"/>
    <w:lsdException w:name="Medium List 2 Accent 2"/>
    <w:lsdException w:name="Medium Grid 1 Accent 2" w:uiPriority="34"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uiPriority="34" w:qFormat="1"/>
    <w:lsdException w:name="Medium Shading 1 Accent 3" w:qFormat="1"/>
    <w:lsdException w:name="Medium Shading 2 Accent 3" w:qFormat="1"/>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uiPriority="34" w:qFormat="1"/>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w:qFormat="1"/>
    <w:lsdException w:name="Grid Table 7 Colorful" w:qFormat="1"/>
    <w:lsdException w:name="Grid Table 1 Light Accent 1" w:qFormat="1"/>
    <w:lsdException w:name="Grid Table 2 Accent 1" w:qFormat="1"/>
    <w:lsdException w:name="Grid Table 3 Accent 1" w:qFormat="1"/>
    <w:lsdException w:name="Grid Table 5 Dark Accent 1" w:qFormat="1"/>
    <w:lsdException w:name="Grid Table 1 Light Accent 2" w:qFormat="1"/>
    <w:lsdException w:name="Grid Table 2 Accent 2" w:qFormat="1"/>
    <w:lsdException w:name="Grid Table 3 Accent 2" w:qFormat="1"/>
    <w:lsdException w:name="Grid Table 4 Accent 2" w:qFormat="1"/>
    <w:lsdException w:name="Grid Table 5 Dark Accent 2" w:qFormat="1"/>
    <w:lsdException w:name="Grid Table 7 Colorful Accent 2"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atentStyles>
  <w:style w:type="paragraph" w:default="1" w:styleId="Normal">
    <w:name w:val="Normal"/>
    <w:qFormat/>
    <w:rsid w:val="00B455C6"/>
    <w:rPr>
      <w:rFonts w:ascii="Times New Roman" w:hAnsi="Times New Roman"/>
      <w:sz w:val="24"/>
      <w:szCs w:val="24"/>
    </w:rPr>
  </w:style>
  <w:style w:type="paragraph" w:styleId="Heading4">
    <w:name w:val="heading 4"/>
    <w:basedOn w:val="Normal"/>
    <w:next w:val="Normal"/>
    <w:link w:val="Heading4Char"/>
    <w:qFormat/>
    <w:rsid w:val="00AF7E56"/>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BC7570"/>
    <w:pPr>
      <w:keepNext/>
      <w:jc w:val="center"/>
      <w:outlineLvl w:val="4"/>
    </w:pPr>
    <w:rPr>
      <w:rFonts w:ascii="Arial" w:eastAsia="Arial Unicode MS" w:hAnsi="Arial"/>
      <w:b/>
      <w:szCs w:val="20"/>
    </w:rPr>
  </w:style>
  <w:style w:type="paragraph" w:styleId="Heading6">
    <w:name w:val="heading 6"/>
    <w:basedOn w:val="Normal"/>
    <w:next w:val="Normal"/>
    <w:link w:val="Heading6Char"/>
    <w:qFormat/>
    <w:rsid w:val="00BC7570"/>
    <w:pPr>
      <w:keepNext/>
      <w:jc w:val="center"/>
      <w:outlineLvl w:val="5"/>
    </w:pPr>
    <w:rPr>
      <w:rFonts w:eastAsia="Arial Unicode M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BC7570"/>
    <w:rPr>
      <w:rFonts w:ascii="Arial" w:eastAsia="Arial Unicode MS" w:hAnsi="Arial" w:cs="Times New Roman"/>
      <w:b/>
      <w:sz w:val="24"/>
      <w:szCs w:val="20"/>
    </w:rPr>
  </w:style>
  <w:style w:type="character" w:customStyle="1" w:styleId="Heading6Char">
    <w:name w:val="Heading 6 Char"/>
    <w:link w:val="Heading6"/>
    <w:rsid w:val="00BC7570"/>
    <w:rPr>
      <w:rFonts w:ascii="Times New Roman" w:eastAsia="Arial Unicode MS" w:hAnsi="Times New Roman" w:cs="Times New Roman"/>
      <w:sz w:val="24"/>
      <w:szCs w:val="20"/>
    </w:rPr>
  </w:style>
  <w:style w:type="paragraph" w:styleId="BalloonText">
    <w:name w:val="Balloon Text"/>
    <w:basedOn w:val="Normal"/>
    <w:link w:val="BalloonTextChar"/>
    <w:uiPriority w:val="99"/>
    <w:semiHidden/>
    <w:unhideWhenUsed/>
    <w:rsid w:val="00BC7570"/>
    <w:rPr>
      <w:rFonts w:ascii="Tahoma" w:hAnsi="Tahoma" w:cs="Tahoma"/>
      <w:sz w:val="16"/>
      <w:szCs w:val="16"/>
    </w:rPr>
  </w:style>
  <w:style w:type="character" w:customStyle="1" w:styleId="BalloonTextChar">
    <w:name w:val="Balloon Text Char"/>
    <w:link w:val="BalloonText"/>
    <w:uiPriority w:val="99"/>
    <w:semiHidden/>
    <w:rsid w:val="00BC7570"/>
    <w:rPr>
      <w:rFonts w:ascii="Tahoma" w:hAnsi="Tahoma" w:cs="Tahoma"/>
      <w:sz w:val="16"/>
      <w:szCs w:val="16"/>
    </w:rPr>
  </w:style>
  <w:style w:type="paragraph" w:customStyle="1" w:styleId="ColorfulShading-Accent31">
    <w:name w:val="Colorful Shading - Accent 31"/>
    <w:basedOn w:val="Normal"/>
    <w:uiPriority w:val="34"/>
    <w:qFormat/>
    <w:rsid w:val="00BC7570"/>
    <w:pPr>
      <w:ind w:left="720"/>
      <w:contextualSpacing/>
    </w:pPr>
  </w:style>
  <w:style w:type="paragraph" w:styleId="FootnoteText">
    <w:name w:val="footnote text"/>
    <w:aliases w:val="FT"/>
    <w:basedOn w:val="Normal"/>
    <w:link w:val="FootnoteTextChar"/>
    <w:unhideWhenUsed/>
    <w:rsid w:val="004B59E2"/>
    <w:rPr>
      <w:sz w:val="20"/>
      <w:szCs w:val="20"/>
    </w:rPr>
  </w:style>
  <w:style w:type="character" w:customStyle="1" w:styleId="FootnoteTextChar">
    <w:name w:val="Footnote Text Char"/>
    <w:aliases w:val="FT Char"/>
    <w:link w:val="FootnoteText"/>
    <w:rsid w:val="004B59E2"/>
    <w:rPr>
      <w:sz w:val="20"/>
      <w:szCs w:val="20"/>
    </w:rPr>
  </w:style>
  <w:style w:type="character" w:styleId="FootnoteReference">
    <w:name w:val="footnote reference"/>
    <w:unhideWhenUsed/>
    <w:rsid w:val="004B59E2"/>
    <w:rPr>
      <w:vertAlign w:val="superscript"/>
    </w:rPr>
  </w:style>
  <w:style w:type="paragraph" w:styleId="NormalWeb">
    <w:name w:val="Normal (Web)"/>
    <w:basedOn w:val="Normal"/>
    <w:uiPriority w:val="99"/>
    <w:unhideWhenUsed/>
    <w:rsid w:val="00FE179B"/>
    <w:pPr>
      <w:spacing w:before="100" w:beforeAutospacing="1" w:after="100" w:afterAutospacing="1"/>
    </w:pPr>
    <w:rPr>
      <w:rFonts w:eastAsia="Times New Roman"/>
    </w:rPr>
  </w:style>
  <w:style w:type="character" w:styleId="Hyperlink">
    <w:name w:val="Hyperlink"/>
    <w:uiPriority w:val="99"/>
    <w:unhideWhenUsed/>
    <w:rsid w:val="00504859"/>
    <w:rPr>
      <w:color w:val="0000FF"/>
      <w:u w:val="single"/>
    </w:rPr>
  </w:style>
  <w:style w:type="paragraph" w:styleId="Header">
    <w:name w:val="header"/>
    <w:basedOn w:val="Normal"/>
    <w:link w:val="HeaderChar"/>
    <w:uiPriority w:val="99"/>
    <w:unhideWhenUsed/>
    <w:rsid w:val="00581DFE"/>
    <w:pPr>
      <w:tabs>
        <w:tab w:val="center" w:pos="4680"/>
        <w:tab w:val="right" w:pos="9360"/>
      </w:tabs>
    </w:pPr>
  </w:style>
  <w:style w:type="character" w:customStyle="1" w:styleId="HeaderChar">
    <w:name w:val="Header Char"/>
    <w:basedOn w:val="DefaultParagraphFont"/>
    <w:link w:val="Header"/>
    <w:uiPriority w:val="99"/>
    <w:rsid w:val="00581DFE"/>
  </w:style>
  <w:style w:type="paragraph" w:styleId="Footer">
    <w:name w:val="footer"/>
    <w:basedOn w:val="Normal"/>
    <w:link w:val="FooterChar"/>
    <w:uiPriority w:val="99"/>
    <w:unhideWhenUsed/>
    <w:rsid w:val="00581DFE"/>
    <w:pPr>
      <w:tabs>
        <w:tab w:val="center" w:pos="4680"/>
        <w:tab w:val="right" w:pos="9360"/>
      </w:tabs>
    </w:pPr>
  </w:style>
  <w:style w:type="character" w:customStyle="1" w:styleId="FooterChar">
    <w:name w:val="Footer Char"/>
    <w:basedOn w:val="DefaultParagraphFont"/>
    <w:link w:val="Footer"/>
    <w:uiPriority w:val="99"/>
    <w:rsid w:val="00581DFE"/>
  </w:style>
  <w:style w:type="table" w:styleId="TableGrid">
    <w:name w:val="Table Grid"/>
    <w:basedOn w:val="TableNormal"/>
    <w:uiPriority w:val="59"/>
    <w:rsid w:val="002D2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0"/>
    <w:rsid w:val="004527C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uiPriority w:val="99"/>
    <w:semiHidden/>
    <w:unhideWhenUsed/>
    <w:rsid w:val="00FD35E7"/>
    <w:rPr>
      <w:color w:val="800080"/>
      <w:u w:val="single"/>
    </w:rPr>
  </w:style>
  <w:style w:type="paragraph" w:styleId="BodyText">
    <w:name w:val="Body Text"/>
    <w:basedOn w:val="Normal"/>
    <w:link w:val="BodyTextChar"/>
    <w:uiPriority w:val="99"/>
    <w:rsid w:val="00510CD1"/>
    <w:pPr>
      <w:spacing w:line="480" w:lineRule="auto"/>
      <w:ind w:firstLine="720"/>
      <w:jc w:val="both"/>
    </w:pPr>
    <w:rPr>
      <w:rFonts w:eastAsia="Times New Roman"/>
    </w:rPr>
  </w:style>
  <w:style w:type="character" w:customStyle="1" w:styleId="BodyTextChar">
    <w:name w:val="Body Text Char"/>
    <w:link w:val="BodyText"/>
    <w:uiPriority w:val="99"/>
    <w:rsid w:val="00510CD1"/>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67A0"/>
  </w:style>
  <w:style w:type="character" w:styleId="LineNumber">
    <w:name w:val="line number"/>
    <w:basedOn w:val="DefaultParagraphFont"/>
    <w:rsid w:val="003E4004"/>
  </w:style>
  <w:style w:type="character" w:customStyle="1" w:styleId="Heading4Char">
    <w:name w:val="Heading 4 Char"/>
    <w:link w:val="Heading4"/>
    <w:rsid w:val="00AF7E56"/>
    <w:rPr>
      <w:rFonts w:ascii="Calibri" w:eastAsia="Times New Roman" w:hAnsi="Calibri" w:cs="Times New Roman"/>
      <w:b/>
      <w:bCs/>
      <w:sz w:val="28"/>
      <w:szCs w:val="28"/>
    </w:rPr>
  </w:style>
  <w:style w:type="paragraph" w:customStyle="1" w:styleId="Default">
    <w:name w:val="Default"/>
    <w:rsid w:val="00AF7E56"/>
    <w:pPr>
      <w:autoSpaceDE w:val="0"/>
      <w:autoSpaceDN w:val="0"/>
      <w:adjustRightInd w:val="0"/>
    </w:pPr>
    <w:rPr>
      <w:rFonts w:ascii="TimesNewRoman,BoldItalic" w:eastAsia="Times New Roman" w:hAnsi="TimesNewRoman,BoldItalic"/>
    </w:rPr>
  </w:style>
  <w:style w:type="table" w:styleId="MediumGrid1-Accent4">
    <w:name w:val="Medium Grid 1 Accent 4"/>
    <w:basedOn w:val="TableNormal"/>
    <w:rsid w:val="00A94E33"/>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MediumShading1-Accent4">
    <w:name w:val="Medium Shading 1 Accent 4"/>
    <w:basedOn w:val="TableNormal"/>
    <w:rsid w:val="00A94E3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List2-Accent4">
    <w:name w:val="Medium List 2 Accent 4"/>
    <w:basedOn w:val="TableNormal"/>
    <w:rsid w:val="00A94E33"/>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PlainTable3">
    <w:name w:val="Plain Table 3"/>
    <w:basedOn w:val="TableNormal"/>
    <w:qFormat/>
    <w:rsid w:val="00A94E33"/>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PlainTable2">
    <w:name w:val="Plain Table 2"/>
    <w:basedOn w:val="TableNormal"/>
    <w:rsid w:val="00500CE2"/>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stTable7Colorful-Accent51">
    <w:name w:val="List Table 7 Colorful - Accent 51"/>
    <w:basedOn w:val="TableNormal"/>
    <w:uiPriority w:val="52"/>
    <w:rsid w:val="00500CE2"/>
    <w:rPr>
      <w:color w:val="2F5496"/>
    </w:rPr>
    <w:tblPr>
      <w:tblStyleRowBandSize w:val="1"/>
      <w:tblStyleColBandSize w:val="1"/>
    </w:tblPr>
    <w:tblStylePr w:type="firstRow">
      <w:rPr>
        <w:rFonts w:ascii="Helv" w:eastAsia="Times New Roman" w:hAnsi="Helv" w:cs="Times New Roman"/>
        <w:i/>
        <w:iCs/>
        <w:sz w:val="26"/>
      </w:rPr>
      <w:tblPr/>
      <w:tcPr>
        <w:tcBorders>
          <w:bottom w:val="single" w:sz="4" w:space="0" w:color="4472C4"/>
        </w:tcBorders>
        <w:shd w:val="clear" w:color="auto" w:fill="FFFFFF"/>
      </w:tcPr>
    </w:tblStylePr>
    <w:tblStylePr w:type="lastRow">
      <w:rPr>
        <w:rFonts w:ascii="Helv" w:eastAsia="Times New Roman" w:hAnsi="Helv" w:cs="Times New Roman"/>
        <w:i/>
        <w:iCs/>
        <w:sz w:val="26"/>
      </w:rPr>
      <w:tblPr/>
      <w:tcPr>
        <w:tcBorders>
          <w:top w:val="single" w:sz="4" w:space="0" w:color="4472C4"/>
        </w:tcBorders>
        <w:shd w:val="clear" w:color="auto" w:fill="FFFFFF"/>
      </w:tcPr>
    </w:tblStylePr>
    <w:tblStylePr w:type="firstCol">
      <w:pPr>
        <w:jc w:val="right"/>
      </w:pPr>
      <w:rPr>
        <w:rFonts w:ascii="Helv" w:eastAsia="Times New Roman" w:hAnsi="Helv" w:cs="Times New Roman"/>
        <w:i/>
        <w:iCs/>
        <w:sz w:val="26"/>
      </w:rPr>
      <w:tblPr/>
      <w:tcPr>
        <w:tcBorders>
          <w:right w:val="single" w:sz="4" w:space="0" w:color="4472C4"/>
        </w:tcBorders>
        <w:shd w:val="clear" w:color="auto" w:fill="FFFFFF"/>
      </w:tcPr>
    </w:tblStylePr>
    <w:tblStylePr w:type="lastCol">
      <w:rPr>
        <w:rFonts w:ascii="Helv" w:eastAsia="Times New Roman" w:hAnsi="Helv"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61">
    <w:name w:val="List Table 6 Colorful - Accent 61"/>
    <w:basedOn w:val="TableNormal"/>
    <w:uiPriority w:val="49"/>
    <w:rsid w:val="00500CE2"/>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3">
    <w:name w:val="List Table 6 Colorful Accent 3"/>
    <w:basedOn w:val="TableNormal"/>
    <w:uiPriority w:val="50"/>
    <w:rsid w:val="00500CE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DoubleSpaceParagaph">
    <w:name w:val="Double Space Paragaph"/>
    <w:aliases w:val="DS"/>
    <w:basedOn w:val="Normal"/>
    <w:rsid w:val="0059425E"/>
    <w:pPr>
      <w:suppressAutoHyphens/>
      <w:spacing w:line="480" w:lineRule="auto"/>
      <w:ind w:firstLine="1440"/>
      <w:jc w:val="both"/>
    </w:pPr>
    <w:rPr>
      <w:rFonts w:eastAsia="Times New Roman"/>
      <w:szCs w:val="20"/>
    </w:rPr>
  </w:style>
  <w:style w:type="paragraph" w:customStyle="1" w:styleId="FlushLeft">
    <w:name w:val="Flush Left"/>
    <w:aliases w:val="FL"/>
    <w:basedOn w:val="Normal"/>
    <w:rsid w:val="00A8126D"/>
    <w:pPr>
      <w:suppressAutoHyphens/>
      <w:spacing w:after="240"/>
      <w:jc w:val="both"/>
    </w:pPr>
    <w:rPr>
      <w:rFonts w:eastAsia="Times New Roman"/>
      <w:szCs w:val="20"/>
    </w:rPr>
  </w:style>
  <w:style w:type="paragraph" w:customStyle="1" w:styleId="SingleSpaceHanging1">
    <w:name w:val="Single Space Hanging 1&quot;"/>
    <w:aliases w:val="SSH1"/>
    <w:basedOn w:val="Normal"/>
    <w:rsid w:val="00A8126D"/>
    <w:pPr>
      <w:suppressAutoHyphens/>
      <w:spacing w:after="240"/>
      <w:ind w:left="2160" w:hanging="720"/>
      <w:jc w:val="both"/>
    </w:pPr>
    <w:rPr>
      <w:rFonts w:eastAsia="Times New Roman"/>
      <w:szCs w:val="20"/>
    </w:rPr>
  </w:style>
  <w:style w:type="character" w:styleId="CommentReference">
    <w:name w:val="annotation reference"/>
    <w:rsid w:val="004F7CE1"/>
    <w:rPr>
      <w:sz w:val="16"/>
      <w:szCs w:val="16"/>
    </w:rPr>
  </w:style>
  <w:style w:type="paragraph" w:styleId="CommentText">
    <w:name w:val="annotation text"/>
    <w:basedOn w:val="Normal"/>
    <w:link w:val="CommentTextChar"/>
    <w:rsid w:val="004F7CE1"/>
    <w:rPr>
      <w:sz w:val="20"/>
      <w:szCs w:val="20"/>
    </w:rPr>
  </w:style>
  <w:style w:type="character" w:customStyle="1" w:styleId="CommentTextChar">
    <w:name w:val="Comment Text Char"/>
    <w:basedOn w:val="DefaultParagraphFont"/>
    <w:link w:val="CommentText"/>
    <w:rsid w:val="004F7CE1"/>
  </w:style>
  <w:style w:type="paragraph" w:styleId="CommentSubject">
    <w:name w:val="annotation subject"/>
    <w:basedOn w:val="CommentText"/>
    <w:next w:val="CommentText"/>
    <w:link w:val="CommentSubjectChar"/>
    <w:rsid w:val="004F7CE1"/>
    <w:rPr>
      <w:b/>
      <w:bCs/>
    </w:rPr>
  </w:style>
  <w:style w:type="character" w:customStyle="1" w:styleId="CommentSubjectChar">
    <w:name w:val="Comment Subject Char"/>
    <w:link w:val="CommentSubject"/>
    <w:rsid w:val="004F7CE1"/>
    <w:rPr>
      <w:b/>
      <w:bCs/>
    </w:rPr>
  </w:style>
  <w:style w:type="paragraph" w:customStyle="1" w:styleId="LightGrid-Accent31">
    <w:name w:val="Light Grid - Accent 31"/>
    <w:basedOn w:val="Normal"/>
    <w:uiPriority w:val="34"/>
    <w:qFormat/>
    <w:rsid w:val="00860F4A"/>
    <w:pPr>
      <w:spacing w:after="160" w:line="259" w:lineRule="auto"/>
      <w:ind w:left="720"/>
      <w:contextualSpacing/>
    </w:pPr>
    <w:rPr>
      <w:rFonts w:ascii="Calibri" w:hAnsi="Calibri"/>
    </w:rPr>
  </w:style>
  <w:style w:type="table" w:styleId="GridTable1Light-Accent4">
    <w:name w:val="Grid Table 1 Light Accent 4"/>
    <w:basedOn w:val="TableNormal"/>
    <w:rsid w:val="00D72697"/>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ghtGrid-Accent2">
    <w:name w:val="Light Grid Accent 2"/>
    <w:basedOn w:val="TableNormal"/>
    <w:rsid w:val="00D7269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dTable1Light-Accent3">
    <w:name w:val="Grid Table 1 Light Accent 3"/>
    <w:basedOn w:val="TableNormal"/>
    <w:rsid w:val="00D7269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3Deffects3">
    <w:name w:val="Table 3D effects 3"/>
    <w:basedOn w:val="TableNormal"/>
    <w:rsid w:val="00D72697"/>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7Colorful-Accent3">
    <w:name w:val="Grid Table 7 Colorful Accent 3"/>
    <w:basedOn w:val="TableNormal"/>
    <w:rsid w:val="00E50AF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LightList-Accent31">
    <w:name w:val="Light List - Accent 31"/>
    <w:hidden/>
    <w:rsid w:val="00922D17"/>
    <w:rPr>
      <w:sz w:val="22"/>
      <w:szCs w:val="22"/>
    </w:rPr>
  </w:style>
  <w:style w:type="character" w:styleId="PageNumber">
    <w:name w:val="page number"/>
    <w:rsid w:val="000A43B2"/>
  </w:style>
  <w:style w:type="paragraph" w:styleId="DocumentMap">
    <w:name w:val="Document Map"/>
    <w:basedOn w:val="Normal"/>
    <w:link w:val="DocumentMapChar"/>
    <w:rsid w:val="00075ADD"/>
  </w:style>
  <w:style w:type="character" w:customStyle="1" w:styleId="DocumentMapChar">
    <w:name w:val="Document Map Char"/>
    <w:link w:val="DocumentMap"/>
    <w:rsid w:val="00075ADD"/>
    <w:rPr>
      <w:rFonts w:ascii="Times New Roman" w:hAnsi="Times New Roman"/>
      <w:sz w:val="24"/>
      <w:szCs w:val="24"/>
    </w:rPr>
  </w:style>
  <w:style w:type="paragraph" w:customStyle="1" w:styleId="MediumGrid1-Accent21">
    <w:name w:val="Medium Grid 1 - Accent 21"/>
    <w:basedOn w:val="Normal"/>
    <w:uiPriority w:val="34"/>
    <w:qFormat/>
    <w:rsid w:val="007A412B"/>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751">
      <w:bodyDiv w:val="1"/>
      <w:marLeft w:val="0"/>
      <w:marRight w:val="0"/>
      <w:marTop w:val="0"/>
      <w:marBottom w:val="0"/>
      <w:divBdr>
        <w:top w:val="none" w:sz="0" w:space="0" w:color="auto"/>
        <w:left w:val="none" w:sz="0" w:space="0" w:color="auto"/>
        <w:bottom w:val="none" w:sz="0" w:space="0" w:color="auto"/>
        <w:right w:val="none" w:sz="0" w:space="0" w:color="auto"/>
      </w:divBdr>
    </w:div>
    <w:div w:id="45221538">
      <w:bodyDiv w:val="1"/>
      <w:marLeft w:val="0"/>
      <w:marRight w:val="0"/>
      <w:marTop w:val="0"/>
      <w:marBottom w:val="0"/>
      <w:divBdr>
        <w:top w:val="none" w:sz="0" w:space="0" w:color="auto"/>
        <w:left w:val="none" w:sz="0" w:space="0" w:color="auto"/>
        <w:bottom w:val="none" w:sz="0" w:space="0" w:color="auto"/>
        <w:right w:val="none" w:sz="0" w:space="0" w:color="auto"/>
      </w:divBdr>
    </w:div>
    <w:div w:id="250282997">
      <w:bodyDiv w:val="1"/>
      <w:marLeft w:val="0"/>
      <w:marRight w:val="0"/>
      <w:marTop w:val="0"/>
      <w:marBottom w:val="0"/>
      <w:divBdr>
        <w:top w:val="none" w:sz="0" w:space="0" w:color="auto"/>
        <w:left w:val="none" w:sz="0" w:space="0" w:color="auto"/>
        <w:bottom w:val="none" w:sz="0" w:space="0" w:color="auto"/>
        <w:right w:val="none" w:sz="0" w:space="0" w:color="auto"/>
      </w:divBdr>
    </w:div>
    <w:div w:id="399400762">
      <w:bodyDiv w:val="1"/>
      <w:marLeft w:val="0"/>
      <w:marRight w:val="0"/>
      <w:marTop w:val="0"/>
      <w:marBottom w:val="0"/>
      <w:divBdr>
        <w:top w:val="none" w:sz="0" w:space="0" w:color="auto"/>
        <w:left w:val="none" w:sz="0" w:space="0" w:color="auto"/>
        <w:bottom w:val="none" w:sz="0" w:space="0" w:color="auto"/>
        <w:right w:val="none" w:sz="0" w:space="0" w:color="auto"/>
      </w:divBdr>
    </w:div>
    <w:div w:id="409425612">
      <w:bodyDiv w:val="1"/>
      <w:marLeft w:val="0"/>
      <w:marRight w:val="0"/>
      <w:marTop w:val="0"/>
      <w:marBottom w:val="0"/>
      <w:divBdr>
        <w:top w:val="none" w:sz="0" w:space="0" w:color="auto"/>
        <w:left w:val="none" w:sz="0" w:space="0" w:color="auto"/>
        <w:bottom w:val="none" w:sz="0" w:space="0" w:color="auto"/>
        <w:right w:val="none" w:sz="0" w:space="0" w:color="auto"/>
      </w:divBdr>
      <w:divsChild>
        <w:div w:id="981079804">
          <w:marLeft w:val="0"/>
          <w:marRight w:val="0"/>
          <w:marTop w:val="0"/>
          <w:marBottom w:val="0"/>
          <w:divBdr>
            <w:top w:val="none" w:sz="0" w:space="0" w:color="auto"/>
            <w:left w:val="none" w:sz="0" w:space="0" w:color="auto"/>
            <w:bottom w:val="none" w:sz="0" w:space="0" w:color="auto"/>
            <w:right w:val="none" w:sz="0" w:space="0" w:color="auto"/>
          </w:divBdr>
          <w:divsChild>
            <w:div w:id="760377240">
              <w:marLeft w:val="0"/>
              <w:marRight w:val="0"/>
              <w:marTop w:val="0"/>
              <w:marBottom w:val="0"/>
              <w:divBdr>
                <w:top w:val="none" w:sz="0" w:space="0" w:color="C0C0C0"/>
                <w:left w:val="none" w:sz="0" w:space="0" w:color="C0C0C0"/>
                <w:bottom w:val="none" w:sz="0" w:space="0" w:color="C0C0C0"/>
                <w:right w:val="none" w:sz="0" w:space="0" w:color="C0C0C0"/>
              </w:divBdr>
              <w:divsChild>
                <w:div w:id="573009405">
                  <w:marLeft w:val="0"/>
                  <w:marRight w:val="0"/>
                  <w:marTop w:val="0"/>
                  <w:marBottom w:val="0"/>
                  <w:divBdr>
                    <w:top w:val="none" w:sz="0" w:space="0" w:color="auto"/>
                    <w:left w:val="none" w:sz="0" w:space="0" w:color="auto"/>
                    <w:bottom w:val="none" w:sz="0" w:space="0" w:color="auto"/>
                    <w:right w:val="none" w:sz="0" w:space="0" w:color="auto"/>
                  </w:divBdr>
                  <w:divsChild>
                    <w:div w:id="256446896">
                      <w:marLeft w:val="0"/>
                      <w:marRight w:val="0"/>
                      <w:marTop w:val="0"/>
                      <w:marBottom w:val="0"/>
                      <w:divBdr>
                        <w:top w:val="none" w:sz="0" w:space="0" w:color="auto"/>
                        <w:left w:val="none" w:sz="0" w:space="0" w:color="auto"/>
                        <w:bottom w:val="none" w:sz="0" w:space="0" w:color="auto"/>
                        <w:right w:val="none" w:sz="0" w:space="0" w:color="auto"/>
                      </w:divBdr>
                      <w:divsChild>
                        <w:div w:id="662245848">
                          <w:marLeft w:val="150"/>
                          <w:marRight w:val="150"/>
                          <w:marTop w:val="150"/>
                          <w:marBottom w:val="150"/>
                          <w:divBdr>
                            <w:top w:val="none" w:sz="0" w:space="0" w:color="auto"/>
                            <w:left w:val="none" w:sz="0" w:space="0" w:color="auto"/>
                            <w:bottom w:val="none" w:sz="0" w:space="0" w:color="auto"/>
                            <w:right w:val="none" w:sz="0" w:space="0" w:color="auto"/>
                          </w:divBdr>
                          <w:divsChild>
                            <w:div w:id="197083388">
                              <w:marLeft w:val="0"/>
                              <w:marRight w:val="0"/>
                              <w:marTop w:val="0"/>
                              <w:marBottom w:val="0"/>
                              <w:divBdr>
                                <w:top w:val="none" w:sz="0" w:space="0" w:color="auto"/>
                                <w:left w:val="none" w:sz="0" w:space="0" w:color="auto"/>
                                <w:bottom w:val="none" w:sz="0" w:space="0" w:color="auto"/>
                                <w:right w:val="none" w:sz="0" w:space="0" w:color="auto"/>
                              </w:divBdr>
                              <w:divsChild>
                                <w:div w:id="5067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231455">
      <w:bodyDiv w:val="1"/>
      <w:marLeft w:val="0"/>
      <w:marRight w:val="0"/>
      <w:marTop w:val="0"/>
      <w:marBottom w:val="0"/>
      <w:divBdr>
        <w:top w:val="none" w:sz="0" w:space="0" w:color="auto"/>
        <w:left w:val="none" w:sz="0" w:space="0" w:color="auto"/>
        <w:bottom w:val="none" w:sz="0" w:space="0" w:color="auto"/>
        <w:right w:val="none" w:sz="0" w:space="0" w:color="auto"/>
      </w:divBdr>
    </w:div>
    <w:div w:id="586039337">
      <w:bodyDiv w:val="1"/>
      <w:marLeft w:val="0"/>
      <w:marRight w:val="0"/>
      <w:marTop w:val="0"/>
      <w:marBottom w:val="0"/>
      <w:divBdr>
        <w:top w:val="none" w:sz="0" w:space="0" w:color="auto"/>
        <w:left w:val="none" w:sz="0" w:space="0" w:color="auto"/>
        <w:bottom w:val="none" w:sz="0" w:space="0" w:color="auto"/>
        <w:right w:val="none" w:sz="0" w:space="0" w:color="auto"/>
      </w:divBdr>
    </w:div>
    <w:div w:id="932006802">
      <w:bodyDiv w:val="1"/>
      <w:marLeft w:val="0"/>
      <w:marRight w:val="0"/>
      <w:marTop w:val="0"/>
      <w:marBottom w:val="0"/>
      <w:divBdr>
        <w:top w:val="none" w:sz="0" w:space="0" w:color="auto"/>
        <w:left w:val="none" w:sz="0" w:space="0" w:color="auto"/>
        <w:bottom w:val="none" w:sz="0" w:space="0" w:color="auto"/>
        <w:right w:val="none" w:sz="0" w:space="0" w:color="auto"/>
      </w:divBdr>
    </w:div>
    <w:div w:id="1047334782">
      <w:bodyDiv w:val="1"/>
      <w:marLeft w:val="0"/>
      <w:marRight w:val="0"/>
      <w:marTop w:val="0"/>
      <w:marBottom w:val="0"/>
      <w:divBdr>
        <w:top w:val="none" w:sz="0" w:space="0" w:color="auto"/>
        <w:left w:val="none" w:sz="0" w:space="0" w:color="auto"/>
        <w:bottom w:val="none" w:sz="0" w:space="0" w:color="auto"/>
        <w:right w:val="none" w:sz="0" w:space="0" w:color="auto"/>
      </w:divBdr>
      <w:divsChild>
        <w:div w:id="1033655233">
          <w:marLeft w:val="0"/>
          <w:marRight w:val="0"/>
          <w:marTop w:val="0"/>
          <w:marBottom w:val="0"/>
          <w:divBdr>
            <w:top w:val="none" w:sz="0" w:space="0" w:color="auto"/>
            <w:left w:val="none" w:sz="0" w:space="0" w:color="auto"/>
            <w:bottom w:val="none" w:sz="0" w:space="0" w:color="auto"/>
            <w:right w:val="none" w:sz="0" w:space="0" w:color="auto"/>
          </w:divBdr>
          <w:divsChild>
            <w:div w:id="14544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089">
      <w:bodyDiv w:val="1"/>
      <w:marLeft w:val="0"/>
      <w:marRight w:val="0"/>
      <w:marTop w:val="0"/>
      <w:marBottom w:val="0"/>
      <w:divBdr>
        <w:top w:val="none" w:sz="0" w:space="0" w:color="auto"/>
        <w:left w:val="none" w:sz="0" w:space="0" w:color="auto"/>
        <w:bottom w:val="none" w:sz="0" w:space="0" w:color="auto"/>
        <w:right w:val="none" w:sz="0" w:space="0" w:color="auto"/>
      </w:divBdr>
    </w:div>
    <w:div w:id="1156915704">
      <w:bodyDiv w:val="1"/>
      <w:marLeft w:val="0"/>
      <w:marRight w:val="0"/>
      <w:marTop w:val="0"/>
      <w:marBottom w:val="0"/>
      <w:divBdr>
        <w:top w:val="none" w:sz="0" w:space="0" w:color="auto"/>
        <w:left w:val="none" w:sz="0" w:space="0" w:color="auto"/>
        <w:bottom w:val="none" w:sz="0" w:space="0" w:color="auto"/>
        <w:right w:val="none" w:sz="0" w:space="0" w:color="auto"/>
      </w:divBdr>
    </w:div>
    <w:div w:id="1253592115">
      <w:bodyDiv w:val="1"/>
      <w:marLeft w:val="0"/>
      <w:marRight w:val="0"/>
      <w:marTop w:val="0"/>
      <w:marBottom w:val="0"/>
      <w:divBdr>
        <w:top w:val="none" w:sz="0" w:space="0" w:color="auto"/>
        <w:left w:val="none" w:sz="0" w:space="0" w:color="auto"/>
        <w:bottom w:val="none" w:sz="0" w:space="0" w:color="auto"/>
        <w:right w:val="none" w:sz="0" w:space="0" w:color="auto"/>
      </w:divBdr>
      <w:divsChild>
        <w:div w:id="1545406055">
          <w:marLeft w:val="0"/>
          <w:marRight w:val="0"/>
          <w:marTop w:val="0"/>
          <w:marBottom w:val="0"/>
          <w:divBdr>
            <w:top w:val="none" w:sz="0" w:space="0" w:color="auto"/>
            <w:left w:val="none" w:sz="0" w:space="0" w:color="auto"/>
            <w:bottom w:val="none" w:sz="0" w:space="0" w:color="auto"/>
            <w:right w:val="none" w:sz="0" w:space="0" w:color="auto"/>
          </w:divBdr>
          <w:divsChild>
            <w:div w:id="1914775047">
              <w:marLeft w:val="0"/>
              <w:marRight w:val="0"/>
              <w:marTop w:val="0"/>
              <w:marBottom w:val="0"/>
              <w:divBdr>
                <w:top w:val="none" w:sz="0" w:space="0" w:color="C0C0C0"/>
                <w:left w:val="none" w:sz="0" w:space="0" w:color="C0C0C0"/>
                <w:bottom w:val="none" w:sz="0" w:space="0" w:color="C0C0C0"/>
                <w:right w:val="none" w:sz="0" w:space="0" w:color="C0C0C0"/>
              </w:divBdr>
              <w:divsChild>
                <w:div w:id="32317101">
                  <w:marLeft w:val="0"/>
                  <w:marRight w:val="0"/>
                  <w:marTop w:val="0"/>
                  <w:marBottom w:val="0"/>
                  <w:divBdr>
                    <w:top w:val="none" w:sz="0" w:space="0" w:color="auto"/>
                    <w:left w:val="none" w:sz="0" w:space="0" w:color="auto"/>
                    <w:bottom w:val="none" w:sz="0" w:space="0" w:color="auto"/>
                    <w:right w:val="none" w:sz="0" w:space="0" w:color="auto"/>
                  </w:divBdr>
                  <w:divsChild>
                    <w:div w:id="38094653">
                      <w:marLeft w:val="0"/>
                      <w:marRight w:val="0"/>
                      <w:marTop w:val="0"/>
                      <w:marBottom w:val="0"/>
                      <w:divBdr>
                        <w:top w:val="none" w:sz="0" w:space="0" w:color="auto"/>
                        <w:left w:val="none" w:sz="0" w:space="0" w:color="auto"/>
                        <w:bottom w:val="none" w:sz="0" w:space="0" w:color="auto"/>
                        <w:right w:val="none" w:sz="0" w:space="0" w:color="auto"/>
                      </w:divBdr>
                      <w:divsChild>
                        <w:div w:id="1328707315">
                          <w:marLeft w:val="150"/>
                          <w:marRight w:val="150"/>
                          <w:marTop w:val="150"/>
                          <w:marBottom w:val="150"/>
                          <w:divBdr>
                            <w:top w:val="none" w:sz="0" w:space="0" w:color="auto"/>
                            <w:left w:val="none" w:sz="0" w:space="0" w:color="auto"/>
                            <w:bottom w:val="none" w:sz="0" w:space="0" w:color="auto"/>
                            <w:right w:val="none" w:sz="0" w:space="0" w:color="auto"/>
                          </w:divBdr>
                          <w:divsChild>
                            <w:div w:id="759836707">
                              <w:marLeft w:val="0"/>
                              <w:marRight w:val="0"/>
                              <w:marTop w:val="0"/>
                              <w:marBottom w:val="0"/>
                              <w:divBdr>
                                <w:top w:val="none" w:sz="0" w:space="0" w:color="auto"/>
                                <w:left w:val="none" w:sz="0" w:space="0" w:color="auto"/>
                                <w:bottom w:val="none" w:sz="0" w:space="0" w:color="auto"/>
                                <w:right w:val="none" w:sz="0" w:space="0" w:color="auto"/>
                              </w:divBdr>
                              <w:divsChild>
                                <w:div w:id="4588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690959">
      <w:bodyDiv w:val="1"/>
      <w:marLeft w:val="0"/>
      <w:marRight w:val="0"/>
      <w:marTop w:val="0"/>
      <w:marBottom w:val="0"/>
      <w:divBdr>
        <w:top w:val="none" w:sz="0" w:space="0" w:color="auto"/>
        <w:left w:val="none" w:sz="0" w:space="0" w:color="auto"/>
        <w:bottom w:val="none" w:sz="0" w:space="0" w:color="auto"/>
        <w:right w:val="none" w:sz="0" w:space="0" w:color="auto"/>
      </w:divBdr>
    </w:div>
    <w:div w:id="1372607335">
      <w:bodyDiv w:val="1"/>
      <w:marLeft w:val="0"/>
      <w:marRight w:val="0"/>
      <w:marTop w:val="0"/>
      <w:marBottom w:val="0"/>
      <w:divBdr>
        <w:top w:val="none" w:sz="0" w:space="0" w:color="auto"/>
        <w:left w:val="none" w:sz="0" w:space="0" w:color="auto"/>
        <w:bottom w:val="none" w:sz="0" w:space="0" w:color="auto"/>
        <w:right w:val="none" w:sz="0" w:space="0" w:color="auto"/>
      </w:divBdr>
    </w:div>
    <w:div w:id="1574045878">
      <w:bodyDiv w:val="1"/>
      <w:marLeft w:val="0"/>
      <w:marRight w:val="0"/>
      <w:marTop w:val="0"/>
      <w:marBottom w:val="0"/>
      <w:divBdr>
        <w:top w:val="none" w:sz="0" w:space="0" w:color="auto"/>
        <w:left w:val="none" w:sz="0" w:space="0" w:color="auto"/>
        <w:bottom w:val="none" w:sz="0" w:space="0" w:color="auto"/>
        <w:right w:val="none" w:sz="0" w:space="0" w:color="auto"/>
      </w:divBdr>
    </w:div>
    <w:div w:id="1824393593">
      <w:bodyDiv w:val="1"/>
      <w:marLeft w:val="0"/>
      <w:marRight w:val="0"/>
      <w:marTop w:val="0"/>
      <w:marBottom w:val="0"/>
      <w:divBdr>
        <w:top w:val="none" w:sz="0" w:space="0" w:color="auto"/>
        <w:left w:val="none" w:sz="0" w:space="0" w:color="auto"/>
        <w:bottom w:val="none" w:sz="0" w:space="0" w:color="auto"/>
        <w:right w:val="none" w:sz="0" w:space="0" w:color="auto"/>
      </w:divBdr>
    </w:div>
    <w:div w:id="1910336434">
      <w:bodyDiv w:val="1"/>
      <w:marLeft w:val="0"/>
      <w:marRight w:val="0"/>
      <w:marTop w:val="0"/>
      <w:marBottom w:val="0"/>
      <w:divBdr>
        <w:top w:val="none" w:sz="0" w:space="0" w:color="auto"/>
        <w:left w:val="none" w:sz="0" w:space="0" w:color="auto"/>
        <w:bottom w:val="none" w:sz="0" w:space="0" w:color="auto"/>
        <w:right w:val="none" w:sz="0" w:space="0" w:color="auto"/>
      </w:divBdr>
    </w:div>
    <w:div w:id="1946382222">
      <w:bodyDiv w:val="1"/>
      <w:marLeft w:val="0"/>
      <w:marRight w:val="0"/>
      <w:marTop w:val="0"/>
      <w:marBottom w:val="0"/>
      <w:divBdr>
        <w:top w:val="none" w:sz="0" w:space="0" w:color="auto"/>
        <w:left w:val="none" w:sz="0" w:space="0" w:color="auto"/>
        <w:bottom w:val="none" w:sz="0" w:space="0" w:color="auto"/>
        <w:right w:val="none" w:sz="0" w:space="0" w:color="auto"/>
      </w:divBdr>
    </w:div>
    <w:div w:id="20185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site/finance/benefits/sche-dhe-faqs.page" TargetMode="External"/><Relationship Id="rId3" Type="http://schemas.openxmlformats.org/officeDocument/2006/relationships/hyperlink" Target="https://www1.nyc.gov/site/finance/taxes/calculating-your-property-taxes.page" TargetMode="External"/><Relationship Id="rId7" Type="http://schemas.openxmlformats.org/officeDocument/2006/relationships/hyperlink" Target="https://nycdepartmentoffinance.dynamics365portals.us/contactdof/" TargetMode="External"/><Relationship Id="rId2" Type="http://schemas.openxmlformats.org/officeDocument/2006/relationships/hyperlink" Target="https://www.tax.ny.gov/research/property/assess/reassessment/reassess_orpts.htm" TargetMode="External"/><Relationship Id="rId1" Type="http://schemas.openxmlformats.org/officeDocument/2006/relationships/hyperlink" Target="https://www1.nyc.gov/site/finance/about/about-us.page" TargetMode="External"/><Relationship Id="rId6" Type="http://schemas.openxmlformats.org/officeDocument/2006/relationships/hyperlink" Target="https://nycdepartmentoffinance.dynamics365portals.us/welcome/" TargetMode="External"/><Relationship Id="rId5" Type="http://schemas.openxmlformats.org/officeDocument/2006/relationships/hyperlink" Target="https://tylertech.irpass.com/profiles/investor/ResLibraryView.asp?ResLibraryID=63863&amp;BzID=499&amp;g=32%200&amp;Nav=1&amp;LangID=1&amp;s=0" TargetMode="External"/><Relationship Id="rId4" Type="http://schemas.openxmlformats.org/officeDocument/2006/relationships/hyperlink" Target="https://www1.nyc.gov/site/finance/pay-now/pay.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D22C9-F29B-4592-B933-006C9FEC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2662</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17805</CharactersWithSpaces>
  <SharedDoc>false</SharedDoc>
  <HLinks>
    <vt:vector size="48" baseType="variant">
      <vt:variant>
        <vt:i4>4915224</vt:i4>
      </vt:variant>
      <vt:variant>
        <vt:i4>21</vt:i4>
      </vt:variant>
      <vt:variant>
        <vt:i4>0</vt:i4>
      </vt:variant>
      <vt:variant>
        <vt:i4>5</vt:i4>
      </vt:variant>
      <vt:variant>
        <vt:lpwstr>https://www1.nyc.gov/site/finance/benefits/sche-dhe-faqs.page</vt:lpwstr>
      </vt:variant>
      <vt:variant>
        <vt:lpwstr/>
      </vt:variant>
      <vt:variant>
        <vt:i4>1114123</vt:i4>
      </vt:variant>
      <vt:variant>
        <vt:i4>18</vt:i4>
      </vt:variant>
      <vt:variant>
        <vt:i4>0</vt:i4>
      </vt:variant>
      <vt:variant>
        <vt:i4>5</vt:i4>
      </vt:variant>
      <vt:variant>
        <vt:lpwstr>https://nycdepartmentoffinance.dynamics365portals.us/contactdof/</vt:lpwstr>
      </vt:variant>
      <vt:variant>
        <vt:lpwstr/>
      </vt:variant>
      <vt:variant>
        <vt:i4>5767194</vt:i4>
      </vt:variant>
      <vt:variant>
        <vt:i4>15</vt:i4>
      </vt:variant>
      <vt:variant>
        <vt:i4>0</vt:i4>
      </vt:variant>
      <vt:variant>
        <vt:i4>5</vt:i4>
      </vt:variant>
      <vt:variant>
        <vt:lpwstr>https://nycdepartmentoffinance.dynamics365portals.us/welcome/</vt:lpwstr>
      </vt:variant>
      <vt:variant>
        <vt:lpwstr/>
      </vt:variant>
      <vt:variant>
        <vt:i4>2752636</vt:i4>
      </vt:variant>
      <vt:variant>
        <vt:i4>12</vt:i4>
      </vt:variant>
      <vt:variant>
        <vt:i4>0</vt:i4>
      </vt:variant>
      <vt:variant>
        <vt:i4>5</vt:i4>
      </vt:variant>
      <vt:variant>
        <vt:lpwstr>https://tylertech.irpass.com/profiles/investor/ResLibraryView.asp?ResLibraryID=63863&amp;BzID=499&amp;g=32 0&amp;Nav=1&amp;LangID=1&amp;s=0</vt:lpwstr>
      </vt:variant>
      <vt:variant>
        <vt:lpwstr/>
      </vt:variant>
      <vt:variant>
        <vt:i4>6291576</vt:i4>
      </vt:variant>
      <vt:variant>
        <vt:i4>9</vt:i4>
      </vt:variant>
      <vt:variant>
        <vt:i4>0</vt:i4>
      </vt:variant>
      <vt:variant>
        <vt:i4>5</vt:i4>
      </vt:variant>
      <vt:variant>
        <vt:lpwstr>https://www1.nyc.gov/site/finance/pay-now/pay.page</vt:lpwstr>
      </vt:variant>
      <vt:variant>
        <vt:lpwstr/>
      </vt:variant>
      <vt:variant>
        <vt:i4>4522076</vt:i4>
      </vt:variant>
      <vt:variant>
        <vt:i4>6</vt:i4>
      </vt:variant>
      <vt:variant>
        <vt:i4>0</vt:i4>
      </vt:variant>
      <vt:variant>
        <vt:i4>5</vt:i4>
      </vt:variant>
      <vt:variant>
        <vt:lpwstr>https://www1.nyc.gov/site/finance/taxes/calculating-your-property-taxes.page</vt:lpwstr>
      </vt:variant>
      <vt:variant>
        <vt:lpwstr/>
      </vt:variant>
      <vt:variant>
        <vt:i4>327721</vt:i4>
      </vt:variant>
      <vt:variant>
        <vt:i4>3</vt:i4>
      </vt:variant>
      <vt:variant>
        <vt:i4>0</vt:i4>
      </vt:variant>
      <vt:variant>
        <vt:i4>5</vt:i4>
      </vt:variant>
      <vt:variant>
        <vt:lpwstr>https://www.tax.ny.gov/research/property/assess/reassessment/reassess_orpts.htm</vt:lpwstr>
      </vt:variant>
      <vt:variant>
        <vt:lpwstr/>
      </vt:variant>
      <vt:variant>
        <vt:i4>4259916</vt:i4>
      </vt:variant>
      <vt:variant>
        <vt:i4>0</vt:i4>
      </vt:variant>
      <vt:variant>
        <vt:i4>0</vt:i4>
      </vt:variant>
      <vt:variant>
        <vt:i4>5</vt:i4>
      </vt:variant>
      <vt:variant>
        <vt:lpwstr>https://www1.nyc.gov/site/finance/about/about-us.page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Chasan, Rebecca</dc:creator>
  <cp:keywords/>
  <cp:lastModifiedBy>DelFranco, Ruthie</cp:lastModifiedBy>
  <cp:revision>5</cp:revision>
  <cp:lastPrinted>2019-09-13T16:16:00Z</cp:lastPrinted>
  <dcterms:created xsi:type="dcterms:W3CDTF">2019-09-16T17:01:00Z</dcterms:created>
  <dcterms:modified xsi:type="dcterms:W3CDTF">2019-09-16T21:01:00Z</dcterms:modified>
</cp:coreProperties>
</file>