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7425B" w14:textId="77777777" w:rsidR="000E153F" w:rsidRPr="00D67DE1" w:rsidRDefault="000E153F" w:rsidP="000E153F">
      <w:pPr>
        <w:spacing w:after="0" w:line="240" w:lineRule="auto"/>
        <w:ind w:left="-720"/>
        <w:jc w:val="right"/>
        <w:rPr>
          <w:rFonts w:ascii="Times New Roman" w:eastAsia="Times New Roman" w:hAnsi="Times New Roman"/>
          <w:color w:val="000000"/>
          <w:sz w:val="24"/>
          <w:szCs w:val="24"/>
          <w:u w:val="single"/>
        </w:rPr>
      </w:pPr>
      <w:bookmarkStart w:id="0" w:name="_GoBack"/>
      <w:bookmarkEnd w:id="0"/>
      <w:r w:rsidRPr="00D67DE1">
        <w:rPr>
          <w:rFonts w:ascii="Times New Roman" w:eastAsia="Times New Roman" w:hAnsi="Times New Roman"/>
          <w:color w:val="000000"/>
          <w:sz w:val="24"/>
          <w:szCs w:val="24"/>
          <w:u w:val="single"/>
        </w:rPr>
        <w:t>Committee on Contracts</w:t>
      </w:r>
    </w:p>
    <w:p w14:paraId="329985CF" w14:textId="77777777" w:rsidR="000E153F" w:rsidRPr="004E4E1D" w:rsidRDefault="000E153F" w:rsidP="000E153F">
      <w:pPr>
        <w:spacing w:after="0" w:line="240" w:lineRule="auto"/>
        <w:ind w:left="-720"/>
        <w:jc w:val="right"/>
        <w:rPr>
          <w:rFonts w:ascii="Times New Roman" w:eastAsia="Times New Roman" w:hAnsi="Times New Roman"/>
          <w:i/>
          <w:color w:val="000000"/>
          <w:sz w:val="24"/>
          <w:szCs w:val="24"/>
        </w:rPr>
      </w:pPr>
      <w:r>
        <w:rPr>
          <w:rFonts w:ascii="Times New Roman" w:eastAsia="Times New Roman" w:hAnsi="Times New Roman"/>
          <w:color w:val="000000"/>
          <w:sz w:val="24"/>
          <w:szCs w:val="24"/>
        </w:rPr>
        <w:t>Alex Paulenoff</w:t>
      </w:r>
      <w:r w:rsidRPr="00D67DE1">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4E4E1D">
        <w:rPr>
          <w:rFonts w:ascii="Times New Roman" w:eastAsia="Times New Roman" w:hAnsi="Times New Roman"/>
          <w:i/>
          <w:color w:val="000000"/>
          <w:sz w:val="24"/>
          <w:szCs w:val="24"/>
        </w:rPr>
        <w:t>Legislative Counsel</w:t>
      </w:r>
    </w:p>
    <w:p w14:paraId="46AF2D7E" w14:textId="77777777" w:rsidR="000E153F" w:rsidRDefault="000E153F" w:rsidP="000E153F">
      <w:pPr>
        <w:spacing w:after="0" w:line="240" w:lineRule="auto"/>
        <w:ind w:left="-720"/>
        <w:jc w:val="right"/>
        <w:rPr>
          <w:rFonts w:ascii="Times New Roman" w:eastAsia="Times New Roman" w:hAnsi="Times New Roman"/>
          <w:color w:val="000000"/>
          <w:sz w:val="24"/>
          <w:szCs w:val="24"/>
        </w:rPr>
      </w:pPr>
      <w:r w:rsidRPr="00D67DE1">
        <w:rPr>
          <w:rFonts w:ascii="Times New Roman" w:eastAsia="Times New Roman" w:hAnsi="Times New Roman"/>
          <w:color w:val="000000"/>
          <w:sz w:val="24"/>
          <w:szCs w:val="24"/>
        </w:rPr>
        <w:t xml:space="preserve">Casie Addison, </w:t>
      </w:r>
      <w:r w:rsidRPr="004E4E1D">
        <w:rPr>
          <w:rFonts w:ascii="Times New Roman" w:eastAsia="Times New Roman" w:hAnsi="Times New Roman"/>
          <w:i/>
          <w:color w:val="000000"/>
          <w:sz w:val="24"/>
          <w:szCs w:val="24"/>
        </w:rPr>
        <w:t>Senior Legislative Policy Analyst</w:t>
      </w:r>
    </w:p>
    <w:p w14:paraId="497105B4" w14:textId="77777777" w:rsidR="000E153F" w:rsidRDefault="000E153F" w:rsidP="000E153F">
      <w:pPr>
        <w:spacing w:after="0" w:line="240" w:lineRule="auto"/>
        <w:ind w:left="-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Andrew Wilber, </w:t>
      </w:r>
      <w:r w:rsidRPr="004E4E1D">
        <w:rPr>
          <w:rFonts w:ascii="Times New Roman" w:eastAsia="Times New Roman" w:hAnsi="Times New Roman"/>
          <w:i/>
          <w:color w:val="000000"/>
          <w:sz w:val="24"/>
          <w:szCs w:val="24"/>
        </w:rPr>
        <w:t>Financial Analyst</w:t>
      </w:r>
      <w:r>
        <w:rPr>
          <w:rFonts w:ascii="Times New Roman" w:eastAsia="Times New Roman" w:hAnsi="Times New Roman"/>
          <w:color w:val="000000"/>
          <w:sz w:val="24"/>
          <w:szCs w:val="24"/>
        </w:rPr>
        <w:t xml:space="preserve"> </w:t>
      </w:r>
    </w:p>
    <w:p w14:paraId="0FF49672" w14:textId="77777777" w:rsidR="000E153F" w:rsidRDefault="000E153F" w:rsidP="000E153F">
      <w:pPr>
        <w:spacing w:after="0" w:line="240" w:lineRule="auto"/>
        <w:ind w:left="-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John Russell, </w:t>
      </w:r>
      <w:r w:rsidRPr="004E4E1D">
        <w:rPr>
          <w:rFonts w:ascii="Times New Roman" w:eastAsia="Times New Roman" w:hAnsi="Times New Roman"/>
          <w:i/>
          <w:color w:val="000000"/>
          <w:sz w:val="24"/>
          <w:szCs w:val="24"/>
        </w:rPr>
        <w:t>Finance Unit Head</w:t>
      </w:r>
    </w:p>
    <w:p w14:paraId="353C54E7" w14:textId="77777777" w:rsidR="000E153F" w:rsidRPr="00D67DE1" w:rsidRDefault="000E153F" w:rsidP="000E153F">
      <w:pPr>
        <w:spacing w:after="0" w:line="240" w:lineRule="auto"/>
        <w:rPr>
          <w:rFonts w:ascii="Times New Roman" w:eastAsia="Times New Roman" w:hAnsi="Times New Roman"/>
          <w:color w:val="000000"/>
          <w:sz w:val="24"/>
          <w:szCs w:val="24"/>
        </w:rPr>
      </w:pPr>
    </w:p>
    <w:p w14:paraId="6691F250" w14:textId="77777777" w:rsidR="000E153F" w:rsidRPr="00D67DE1" w:rsidRDefault="000E153F" w:rsidP="000E153F">
      <w:pPr>
        <w:spacing w:after="0" w:line="480" w:lineRule="auto"/>
        <w:ind w:left="-720"/>
        <w:jc w:val="both"/>
        <w:rPr>
          <w:rFonts w:ascii="Times New Roman" w:eastAsia="Times New Roman" w:hAnsi="Times New Roman"/>
          <w:b/>
          <w:bCs/>
          <w:color w:val="000000"/>
          <w:sz w:val="24"/>
          <w:szCs w:val="24"/>
        </w:rPr>
      </w:pPr>
      <w:r>
        <w:rPr>
          <w:noProof/>
        </w:rPr>
        <w:drawing>
          <wp:anchor distT="0" distB="0" distL="114300" distR="114300" simplePos="0" relativeHeight="251659264" behindDoc="1" locked="0" layoutInCell="0" allowOverlap="1" wp14:anchorId="47DCBA8F" wp14:editId="79EDDA76">
            <wp:simplePos x="0" y="0"/>
            <wp:positionH relativeFrom="column">
              <wp:posOffset>2238375</wp:posOffset>
            </wp:positionH>
            <wp:positionV relativeFrom="paragraph">
              <wp:posOffset>188595</wp:posOffset>
            </wp:positionV>
            <wp:extent cx="1092200" cy="1019175"/>
            <wp:effectExtent l="0" t="0" r="0" b="9525"/>
            <wp:wrapTight wrapText="bothSides">
              <wp:wrapPolygon edited="0">
                <wp:start x="0" y="0"/>
                <wp:lineTo x="0" y="21398"/>
                <wp:lineTo x="21098" y="2139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9E372" w14:textId="77777777" w:rsidR="000E153F" w:rsidRPr="00D67DE1" w:rsidRDefault="000E153F" w:rsidP="000E153F">
      <w:pPr>
        <w:spacing w:after="0" w:line="480" w:lineRule="auto"/>
        <w:ind w:left="-720"/>
        <w:jc w:val="both"/>
        <w:rPr>
          <w:rFonts w:ascii="Times New Roman" w:eastAsia="Times New Roman" w:hAnsi="Times New Roman"/>
          <w:b/>
          <w:bCs/>
          <w:color w:val="000000"/>
          <w:sz w:val="24"/>
          <w:szCs w:val="24"/>
        </w:rPr>
      </w:pPr>
    </w:p>
    <w:p w14:paraId="7E6753F8" w14:textId="77777777" w:rsidR="000E153F" w:rsidRPr="00D67DE1" w:rsidRDefault="000E153F" w:rsidP="000E153F">
      <w:pPr>
        <w:spacing w:after="0" w:line="480" w:lineRule="auto"/>
        <w:ind w:left="-720"/>
        <w:jc w:val="both"/>
        <w:rPr>
          <w:rFonts w:ascii="Times New Roman" w:eastAsia="Times New Roman" w:hAnsi="Times New Roman"/>
          <w:b/>
          <w:bCs/>
          <w:color w:val="000000"/>
          <w:sz w:val="24"/>
          <w:szCs w:val="24"/>
        </w:rPr>
      </w:pPr>
    </w:p>
    <w:p w14:paraId="5D0D3CD7" w14:textId="77777777" w:rsidR="000E153F" w:rsidRPr="00D67DE1" w:rsidRDefault="000E153F" w:rsidP="000E153F">
      <w:pPr>
        <w:spacing w:after="0" w:line="480" w:lineRule="auto"/>
        <w:ind w:left="-720"/>
        <w:jc w:val="both"/>
        <w:rPr>
          <w:rFonts w:ascii="Times New Roman" w:eastAsia="Times New Roman" w:hAnsi="Times New Roman"/>
          <w:b/>
          <w:bCs/>
          <w:color w:val="000000"/>
          <w:sz w:val="24"/>
          <w:szCs w:val="24"/>
        </w:rPr>
      </w:pPr>
    </w:p>
    <w:p w14:paraId="5FE3E5BC" w14:textId="77777777" w:rsidR="000E153F" w:rsidRDefault="000E153F" w:rsidP="000E153F">
      <w:pPr>
        <w:spacing w:after="0" w:line="480" w:lineRule="auto"/>
        <w:ind w:left="-720"/>
        <w:jc w:val="center"/>
        <w:rPr>
          <w:rFonts w:ascii="Times New Roman" w:eastAsia="Times New Roman" w:hAnsi="Times New Roman"/>
          <w:b/>
          <w:bCs/>
          <w:color w:val="000000"/>
          <w:sz w:val="24"/>
          <w:szCs w:val="24"/>
        </w:rPr>
      </w:pPr>
      <w:r w:rsidRPr="00D67DE1">
        <w:rPr>
          <w:rFonts w:ascii="Times New Roman" w:eastAsia="Times New Roman" w:hAnsi="Times New Roman"/>
          <w:b/>
          <w:bCs/>
          <w:color w:val="000000"/>
          <w:sz w:val="24"/>
          <w:szCs w:val="24"/>
        </w:rPr>
        <w:t>THE COUNCIL OF THE CITY OF NEW YORK</w:t>
      </w:r>
    </w:p>
    <w:p w14:paraId="44F15123" w14:textId="77777777" w:rsidR="000E153F" w:rsidRDefault="000E153F" w:rsidP="000E153F">
      <w:pPr>
        <w:spacing w:after="0" w:line="480" w:lineRule="auto"/>
        <w:ind w:left="-720"/>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BRIEFING PAPER OF THE GOVERNMENTAL AFFAIRS DIVISION </w:t>
      </w:r>
    </w:p>
    <w:p w14:paraId="78C27E82" w14:textId="77777777" w:rsidR="000E153F" w:rsidRPr="00D60005" w:rsidRDefault="000E153F" w:rsidP="000E153F">
      <w:pPr>
        <w:spacing w:after="0" w:line="240" w:lineRule="auto"/>
        <w:ind w:left="-720"/>
        <w:jc w:val="center"/>
        <w:rPr>
          <w:rFonts w:ascii="Times New Roman" w:eastAsia="Times New Roman" w:hAnsi="Times New Roman"/>
          <w:b/>
          <w:sz w:val="24"/>
          <w:szCs w:val="24"/>
          <w:u w:val="single"/>
        </w:rPr>
      </w:pPr>
      <w:r>
        <w:rPr>
          <w:rFonts w:ascii="Times New Roman" w:eastAsia="Times New Roman" w:hAnsi="Times New Roman"/>
          <w:b/>
          <w:bCs/>
          <w:color w:val="000000"/>
          <w:sz w:val="24"/>
          <w:szCs w:val="24"/>
        </w:rPr>
        <w:t>Jeffrey Baker</w:t>
      </w:r>
      <w:r w:rsidRPr="00D67DE1">
        <w:rPr>
          <w:rFonts w:ascii="Times New Roman" w:eastAsia="Times New Roman" w:hAnsi="Times New Roman"/>
          <w:b/>
          <w:bCs/>
          <w:color w:val="000000"/>
          <w:sz w:val="24"/>
          <w:szCs w:val="24"/>
        </w:rPr>
        <w:t>, Legislative Director</w:t>
      </w:r>
    </w:p>
    <w:p w14:paraId="587C366A" w14:textId="77777777" w:rsidR="000E153F" w:rsidRPr="00D67DE1" w:rsidRDefault="000E153F" w:rsidP="000E153F">
      <w:pPr>
        <w:spacing w:after="0" w:line="240" w:lineRule="auto"/>
        <w:ind w:left="-720"/>
        <w:jc w:val="center"/>
        <w:rPr>
          <w:rFonts w:ascii="Times New Roman" w:eastAsia="Times New Roman" w:hAnsi="Times New Roman"/>
          <w:b/>
          <w:bCs/>
          <w:color w:val="000000"/>
          <w:sz w:val="24"/>
          <w:szCs w:val="24"/>
        </w:rPr>
      </w:pPr>
      <w:r w:rsidRPr="00D67DE1">
        <w:rPr>
          <w:rFonts w:ascii="Times New Roman" w:eastAsia="Times New Roman" w:hAnsi="Times New Roman"/>
          <w:b/>
          <w:bCs/>
          <w:color w:val="000000"/>
          <w:sz w:val="24"/>
          <w:szCs w:val="24"/>
        </w:rPr>
        <w:t>Rachel Cordero, Deputy Director, Governmental Affairs Division</w:t>
      </w:r>
    </w:p>
    <w:p w14:paraId="30405DA5" w14:textId="77777777" w:rsidR="000E153F" w:rsidRPr="00D67DE1" w:rsidRDefault="000E153F" w:rsidP="000E153F">
      <w:pPr>
        <w:spacing w:after="0" w:line="240" w:lineRule="auto"/>
        <w:ind w:left="-720"/>
        <w:jc w:val="center"/>
        <w:rPr>
          <w:rFonts w:ascii="Times New Roman" w:eastAsia="Times New Roman" w:hAnsi="Times New Roman"/>
          <w:b/>
          <w:bCs/>
          <w:color w:val="000000"/>
          <w:sz w:val="24"/>
          <w:szCs w:val="24"/>
        </w:rPr>
      </w:pPr>
    </w:p>
    <w:p w14:paraId="30555451" w14:textId="77777777" w:rsidR="000E153F" w:rsidRPr="00D67DE1" w:rsidRDefault="000E153F" w:rsidP="000E153F">
      <w:pPr>
        <w:spacing w:after="0" w:line="240" w:lineRule="auto"/>
        <w:rPr>
          <w:rFonts w:ascii="Times New Roman" w:eastAsia="Times New Roman" w:hAnsi="Times New Roman"/>
          <w:sz w:val="24"/>
          <w:szCs w:val="24"/>
        </w:rPr>
      </w:pPr>
    </w:p>
    <w:p w14:paraId="549064F1" w14:textId="77777777" w:rsidR="000E153F" w:rsidRPr="00D67DE1" w:rsidRDefault="000E153F" w:rsidP="000E153F">
      <w:pPr>
        <w:spacing w:after="0" w:line="240" w:lineRule="auto"/>
        <w:ind w:left="-720"/>
        <w:jc w:val="center"/>
        <w:rPr>
          <w:rFonts w:ascii="Times New Roman" w:eastAsia="Times New Roman" w:hAnsi="Times New Roman"/>
          <w:sz w:val="24"/>
          <w:szCs w:val="24"/>
        </w:rPr>
      </w:pPr>
      <w:r w:rsidRPr="00D67DE1">
        <w:rPr>
          <w:rFonts w:ascii="Times New Roman" w:eastAsia="Times New Roman" w:hAnsi="Times New Roman"/>
          <w:b/>
          <w:bCs/>
          <w:color w:val="000000"/>
          <w:sz w:val="24"/>
          <w:szCs w:val="24"/>
          <w:u w:val="single"/>
        </w:rPr>
        <w:t>COMMITTEE ON CONTRACTS</w:t>
      </w:r>
    </w:p>
    <w:p w14:paraId="427D5043" w14:textId="77777777" w:rsidR="000E153F" w:rsidRPr="00D67DE1" w:rsidRDefault="000E153F" w:rsidP="000E153F">
      <w:pPr>
        <w:spacing w:after="0" w:line="240" w:lineRule="auto"/>
        <w:ind w:left="-720"/>
        <w:jc w:val="center"/>
        <w:rPr>
          <w:rFonts w:ascii="Times New Roman" w:eastAsia="Times New Roman" w:hAnsi="Times New Roman"/>
          <w:sz w:val="24"/>
          <w:szCs w:val="24"/>
        </w:rPr>
      </w:pPr>
      <w:r>
        <w:rPr>
          <w:rFonts w:ascii="Times New Roman" w:eastAsia="Times New Roman" w:hAnsi="Times New Roman"/>
          <w:b/>
          <w:bCs/>
          <w:color w:val="000000"/>
          <w:sz w:val="24"/>
          <w:szCs w:val="24"/>
        </w:rPr>
        <w:t xml:space="preserve">Hon. Benjamin Kallos, Chair </w:t>
      </w:r>
    </w:p>
    <w:p w14:paraId="5C7CE498" w14:textId="77777777" w:rsidR="000E153F" w:rsidRDefault="000E153F" w:rsidP="000E153F">
      <w:pPr>
        <w:spacing w:after="0" w:line="240" w:lineRule="auto"/>
        <w:ind w:left="-720"/>
        <w:jc w:val="center"/>
        <w:rPr>
          <w:rFonts w:ascii="Times New Roman" w:eastAsia="Times New Roman" w:hAnsi="Times New Roman"/>
          <w:sz w:val="24"/>
          <w:szCs w:val="24"/>
        </w:rPr>
      </w:pPr>
    </w:p>
    <w:p w14:paraId="3E5A7548" w14:textId="77777777" w:rsidR="000E153F" w:rsidRPr="00D67DE1" w:rsidRDefault="000E153F" w:rsidP="000E153F">
      <w:pPr>
        <w:spacing w:after="0" w:line="240" w:lineRule="auto"/>
        <w:ind w:left="-720"/>
        <w:jc w:val="center"/>
        <w:rPr>
          <w:rFonts w:ascii="Times New Roman" w:eastAsia="Times New Roman" w:hAnsi="Times New Roman"/>
          <w:sz w:val="24"/>
          <w:szCs w:val="24"/>
        </w:rPr>
      </w:pPr>
    </w:p>
    <w:p w14:paraId="2F5231BC" w14:textId="2180B0AE" w:rsidR="000E153F" w:rsidRDefault="00D85B71" w:rsidP="000E153F">
      <w:pPr>
        <w:spacing w:after="0" w:line="240" w:lineRule="auto"/>
        <w:ind w:left="-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September 12</w:t>
      </w:r>
      <w:r w:rsidR="000E153F">
        <w:rPr>
          <w:rFonts w:ascii="Times New Roman" w:eastAsia="Times New Roman" w:hAnsi="Times New Roman"/>
          <w:b/>
          <w:bCs/>
          <w:color w:val="000000"/>
          <w:sz w:val="24"/>
          <w:szCs w:val="24"/>
        </w:rPr>
        <w:t xml:space="preserve">, 2019 </w:t>
      </w:r>
    </w:p>
    <w:p w14:paraId="7F4AC652" w14:textId="77777777" w:rsidR="000E153F" w:rsidRDefault="000E153F" w:rsidP="000E153F">
      <w:pPr>
        <w:spacing w:after="0" w:line="240" w:lineRule="auto"/>
        <w:ind w:left="-720"/>
        <w:rPr>
          <w:rFonts w:ascii="Times New Roman" w:eastAsia="Times New Roman" w:hAnsi="Times New Roman"/>
          <w:b/>
          <w:bCs/>
          <w:color w:val="000000"/>
          <w:sz w:val="24"/>
          <w:szCs w:val="24"/>
        </w:rPr>
      </w:pPr>
    </w:p>
    <w:p w14:paraId="3FD79912" w14:textId="419BCA9E" w:rsidR="001C6375" w:rsidRPr="00EC1B72" w:rsidRDefault="003C4C44" w:rsidP="001C6375">
      <w:pPr>
        <w:widowControl w:val="0"/>
        <w:autoSpaceDE w:val="0"/>
        <w:autoSpaceDN w:val="0"/>
        <w:adjustRightInd w:val="0"/>
        <w:spacing w:after="0" w:line="240" w:lineRule="auto"/>
        <w:ind w:left="3600" w:hanging="3600"/>
        <w:jc w:val="both"/>
        <w:rPr>
          <w:rFonts w:ascii="Times New Roman" w:eastAsia="Times New Roman" w:hAnsi="Times New Roman"/>
          <w:b/>
          <w:sz w:val="24"/>
          <w:szCs w:val="24"/>
        </w:rPr>
      </w:pPr>
      <w:r>
        <w:rPr>
          <w:rFonts w:ascii="Times New Roman" w:eastAsia="Times New Roman" w:hAnsi="Times New Roman"/>
          <w:b/>
          <w:bCs/>
          <w:sz w:val="24"/>
          <w:szCs w:val="24"/>
        </w:rPr>
        <w:t xml:space="preserve">PROPOSED </w:t>
      </w:r>
      <w:r w:rsidR="001C6375">
        <w:rPr>
          <w:rFonts w:ascii="Times New Roman" w:eastAsia="Times New Roman" w:hAnsi="Times New Roman"/>
          <w:b/>
          <w:bCs/>
          <w:sz w:val="24"/>
          <w:szCs w:val="24"/>
        </w:rPr>
        <w:t>INT. NO. 1293</w:t>
      </w:r>
      <w:r w:rsidR="00D85B71">
        <w:rPr>
          <w:rFonts w:ascii="Times New Roman" w:eastAsia="Times New Roman" w:hAnsi="Times New Roman"/>
          <w:b/>
          <w:bCs/>
          <w:sz w:val="24"/>
          <w:szCs w:val="24"/>
        </w:rPr>
        <w:t>-B</w:t>
      </w:r>
      <w:r w:rsidR="001C6375" w:rsidRPr="00EC1B72">
        <w:rPr>
          <w:rFonts w:ascii="Times New Roman" w:eastAsia="Times New Roman" w:hAnsi="Times New Roman"/>
          <w:b/>
          <w:bCs/>
          <w:sz w:val="24"/>
          <w:szCs w:val="24"/>
        </w:rPr>
        <w:t xml:space="preserve">: </w:t>
      </w:r>
      <w:r w:rsidR="001C6375" w:rsidRPr="00EC1B72">
        <w:rPr>
          <w:rFonts w:ascii="Times New Roman" w:eastAsia="Times New Roman" w:hAnsi="Times New Roman"/>
          <w:b/>
          <w:sz w:val="24"/>
          <w:szCs w:val="24"/>
        </w:rPr>
        <w:tab/>
      </w:r>
      <w:r w:rsidR="001C6375" w:rsidRPr="00EC1B72">
        <w:rPr>
          <w:rFonts w:ascii="Times New Roman" w:eastAsia="Times New Roman" w:hAnsi="Times New Roman"/>
          <w:sz w:val="24"/>
          <w:szCs w:val="24"/>
        </w:rPr>
        <w:t xml:space="preserve">By Council Members </w:t>
      </w:r>
      <w:r w:rsidR="001C6375">
        <w:rPr>
          <w:rFonts w:ascii="Times New Roman" w:eastAsia="Times New Roman" w:hAnsi="Times New Roman"/>
          <w:sz w:val="24"/>
          <w:szCs w:val="24"/>
        </w:rPr>
        <w:t xml:space="preserve">Rose, Cornegy, Brannan, Ayala, Levin, Rosenthal, </w:t>
      </w:r>
      <w:r w:rsidR="00DC6BBD" w:rsidRPr="00DC6BBD">
        <w:rPr>
          <w:rFonts w:ascii="Times New Roman" w:eastAsia="Times New Roman" w:hAnsi="Times New Roman"/>
          <w:sz w:val="24"/>
          <w:szCs w:val="24"/>
        </w:rPr>
        <w:t>Adams, King, Kallos, Chin, Lander and Louis</w:t>
      </w:r>
    </w:p>
    <w:p w14:paraId="4D180C8C" w14:textId="77777777" w:rsidR="001C6375" w:rsidRPr="00EC1B72" w:rsidRDefault="001C6375" w:rsidP="001C6375">
      <w:pPr>
        <w:widowControl w:val="0"/>
        <w:autoSpaceDE w:val="0"/>
        <w:autoSpaceDN w:val="0"/>
        <w:adjustRightInd w:val="0"/>
        <w:spacing w:after="0" w:line="240" w:lineRule="auto"/>
        <w:ind w:left="2880" w:hanging="2880"/>
        <w:jc w:val="both"/>
        <w:rPr>
          <w:rFonts w:ascii="Times New Roman" w:eastAsia="Times New Roman" w:hAnsi="Times New Roman"/>
          <w:b/>
          <w:sz w:val="24"/>
          <w:szCs w:val="24"/>
        </w:rPr>
      </w:pPr>
    </w:p>
    <w:p w14:paraId="2EA63BDD" w14:textId="77777777" w:rsidR="001C6375" w:rsidRPr="00EC1B72" w:rsidRDefault="001C6375" w:rsidP="001C6375">
      <w:pPr>
        <w:widowControl w:val="0"/>
        <w:autoSpaceDE w:val="0"/>
        <w:autoSpaceDN w:val="0"/>
        <w:adjustRightInd w:val="0"/>
        <w:spacing w:after="0" w:line="240" w:lineRule="auto"/>
        <w:ind w:left="3600" w:hanging="3600"/>
        <w:jc w:val="both"/>
        <w:rPr>
          <w:rFonts w:ascii="Times New Roman" w:eastAsia="Times New Roman" w:hAnsi="Times New Roman"/>
          <w:sz w:val="24"/>
          <w:szCs w:val="24"/>
        </w:rPr>
      </w:pPr>
      <w:r>
        <w:rPr>
          <w:rFonts w:ascii="Times New Roman" w:eastAsia="Times New Roman" w:hAnsi="Times New Roman"/>
          <w:b/>
          <w:sz w:val="24"/>
          <w:szCs w:val="24"/>
        </w:rPr>
        <w:t xml:space="preserve">TITLE: </w:t>
      </w:r>
      <w:r w:rsidRPr="00EC1B72">
        <w:rPr>
          <w:rFonts w:ascii="Times New Roman" w:eastAsia="Times New Roman" w:hAnsi="Times New Roman"/>
          <w:b/>
          <w:sz w:val="24"/>
          <w:szCs w:val="24"/>
        </w:rPr>
        <w:t xml:space="preserve"> </w:t>
      </w:r>
      <w:r w:rsidRPr="00EC1B72">
        <w:rPr>
          <w:rFonts w:ascii="Times New Roman" w:eastAsia="Times New Roman" w:hAnsi="Times New Roman"/>
          <w:b/>
          <w:sz w:val="24"/>
          <w:szCs w:val="24"/>
        </w:rPr>
        <w:tab/>
      </w:r>
      <w:r w:rsidRPr="00EC1B72">
        <w:rPr>
          <w:rFonts w:ascii="Times New Roman" w:eastAsia="Times New Roman" w:hAnsi="Times New Roman"/>
          <w:sz w:val="24"/>
          <w:szCs w:val="24"/>
        </w:rPr>
        <w:t xml:space="preserve">A Local Law to amend the administrative code of the city of New York, in relation to </w:t>
      </w:r>
      <w:r>
        <w:rPr>
          <w:rFonts w:ascii="Times New Roman" w:eastAsia="Times New Roman" w:hAnsi="Times New Roman"/>
          <w:sz w:val="24"/>
          <w:szCs w:val="24"/>
        </w:rPr>
        <w:t xml:space="preserve">minority and women-owned business enterprises </w:t>
      </w:r>
    </w:p>
    <w:p w14:paraId="3A53616E" w14:textId="77777777" w:rsidR="001C6375" w:rsidRPr="00EC1B72" w:rsidRDefault="001C6375" w:rsidP="001C6375">
      <w:pPr>
        <w:widowControl w:val="0"/>
        <w:autoSpaceDE w:val="0"/>
        <w:autoSpaceDN w:val="0"/>
        <w:adjustRightInd w:val="0"/>
        <w:spacing w:after="0" w:line="240" w:lineRule="auto"/>
        <w:ind w:left="2880" w:hanging="2880"/>
        <w:jc w:val="both"/>
        <w:rPr>
          <w:rFonts w:ascii="Times New Roman" w:eastAsia="Times New Roman" w:hAnsi="Times New Roman"/>
          <w:b/>
          <w:sz w:val="24"/>
          <w:szCs w:val="24"/>
        </w:rPr>
      </w:pPr>
    </w:p>
    <w:p w14:paraId="2BCD9221" w14:textId="00306582" w:rsidR="001C6375" w:rsidRDefault="001C6375" w:rsidP="003C4C44">
      <w:pPr>
        <w:widowControl w:val="0"/>
        <w:autoSpaceDE w:val="0"/>
        <w:autoSpaceDN w:val="0"/>
        <w:adjustRightInd w:val="0"/>
        <w:spacing w:after="0" w:line="240" w:lineRule="auto"/>
        <w:ind w:left="2880" w:hanging="2880"/>
        <w:jc w:val="both"/>
        <w:rPr>
          <w:rFonts w:ascii="Times New Roman" w:eastAsia="Times New Roman" w:hAnsi="Times New Roman"/>
          <w:sz w:val="24"/>
          <w:szCs w:val="24"/>
        </w:rPr>
      </w:pPr>
      <w:r w:rsidRPr="00EC1B72">
        <w:rPr>
          <w:rFonts w:ascii="Times New Roman" w:eastAsia="Times New Roman" w:hAnsi="Times New Roman"/>
          <w:b/>
          <w:bCs/>
          <w:sz w:val="24"/>
          <w:szCs w:val="24"/>
        </w:rPr>
        <w:t>ADMINISTRATIVE CODE:</w:t>
      </w:r>
      <w:r w:rsidRPr="00EC1B72">
        <w:rPr>
          <w:rFonts w:ascii="Times New Roman" w:eastAsia="Times New Roman" w:hAnsi="Times New Roman"/>
          <w:b/>
          <w:bCs/>
          <w:sz w:val="24"/>
          <w:szCs w:val="24"/>
        </w:rPr>
        <w:tab/>
      </w:r>
      <w:r w:rsidRPr="00EC1B72">
        <w:rPr>
          <w:rFonts w:ascii="Times New Roman" w:eastAsia="Times New Roman" w:hAnsi="Times New Roman"/>
          <w:sz w:val="24"/>
          <w:szCs w:val="24"/>
        </w:rPr>
        <w:t xml:space="preserve">Amends </w:t>
      </w:r>
      <w:r w:rsidR="003C4C44" w:rsidRPr="003C697A">
        <w:rPr>
          <w:rFonts w:ascii="Times New Roman" w:hAnsi="Times New Roman"/>
          <w:sz w:val="24"/>
          <w:szCs w:val="24"/>
        </w:rPr>
        <w:t>§</w:t>
      </w:r>
      <w:r w:rsidR="003C4C44">
        <w:rPr>
          <w:rFonts w:ascii="Times New Roman" w:hAnsi="Times New Roman"/>
          <w:sz w:val="24"/>
          <w:szCs w:val="24"/>
        </w:rPr>
        <w:t xml:space="preserve"> </w:t>
      </w:r>
      <w:r w:rsidR="003C4C44">
        <w:rPr>
          <w:rFonts w:ascii="Times New Roman" w:eastAsia="Times New Roman" w:hAnsi="Times New Roman"/>
          <w:sz w:val="24"/>
          <w:szCs w:val="24"/>
        </w:rPr>
        <w:t>6-129(c)</w:t>
      </w:r>
      <w:r w:rsidR="00DC6BBD">
        <w:rPr>
          <w:rFonts w:ascii="Times New Roman" w:eastAsia="Times New Roman" w:hAnsi="Times New Roman"/>
          <w:sz w:val="24"/>
          <w:szCs w:val="24"/>
        </w:rPr>
        <w:t xml:space="preserve"> </w:t>
      </w:r>
      <w:r w:rsidR="003C4C44">
        <w:rPr>
          <w:rFonts w:ascii="Times New Roman" w:eastAsia="Times New Roman" w:hAnsi="Times New Roman"/>
          <w:sz w:val="24"/>
          <w:szCs w:val="24"/>
        </w:rPr>
        <w:t xml:space="preserve">(26) &amp; </w:t>
      </w:r>
      <w:r w:rsidR="003C4C44" w:rsidRPr="003C697A">
        <w:rPr>
          <w:rFonts w:ascii="Times New Roman" w:hAnsi="Times New Roman"/>
          <w:sz w:val="24"/>
          <w:szCs w:val="24"/>
        </w:rPr>
        <w:t>§</w:t>
      </w:r>
      <w:r w:rsidR="003C4C44">
        <w:rPr>
          <w:rFonts w:ascii="Times New Roman" w:hAnsi="Times New Roman"/>
          <w:sz w:val="24"/>
          <w:szCs w:val="24"/>
        </w:rPr>
        <w:t xml:space="preserve"> </w:t>
      </w:r>
      <w:r w:rsidR="003C4C44">
        <w:rPr>
          <w:rFonts w:ascii="Times New Roman" w:eastAsia="Times New Roman" w:hAnsi="Times New Roman"/>
          <w:sz w:val="24"/>
          <w:szCs w:val="24"/>
        </w:rPr>
        <w:t>6-129(d)</w:t>
      </w:r>
    </w:p>
    <w:p w14:paraId="0FA6053E" w14:textId="77777777" w:rsidR="00D85B71" w:rsidRPr="00EC1B72" w:rsidRDefault="00D85B71" w:rsidP="003C4C44">
      <w:pPr>
        <w:widowControl w:val="0"/>
        <w:autoSpaceDE w:val="0"/>
        <w:autoSpaceDN w:val="0"/>
        <w:adjustRightInd w:val="0"/>
        <w:spacing w:after="0" w:line="240" w:lineRule="auto"/>
        <w:ind w:left="2880" w:hanging="2880"/>
        <w:jc w:val="both"/>
        <w:rPr>
          <w:rFonts w:ascii="Times New Roman" w:eastAsia="Times New Roman" w:hAnsi="Times New Roman"/>
          <w:sz w:val="24"/>
          <w:szCs w:val="24"/>
        </w:rPr>
      </w:pPr>
    </w:p>
    <w:p w14:paraId="55B210BD" w14:textId="7E484960" w:rsidR="000E153F" w:rsidRPr="00EC1B72" w:rsidRDefault="001C6375" w:rsidP="001C6375">
      <w:pPr>
        <w:ind w:left="3600" w:hanging="360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 xml:space="preserve">INT. </w:t>
      </w:r>
      <w:r w:rsidR="001C150E">
        <w:rPr>
          <w:rFonts w:ascii="Times New Roman" w:eastAsia="Times New Roman" w:hAnsi="Times New Roman"/>
          <w:b/>
          <w:color w:val="000000"/>
          <w:sz w:val="24"/>
          <w:szCs w:val="24"/>
          <w:shd w:val="clear" w:color="auto" w:fill="FFFFFF"/>
        </w:rPr>
        <w:t xml:space="preserve">NO. </w:t>
      </w:r>
      <w:r>
        <w:rPr>
          <w:rFonts w:ascii="Times New Roman" w:eastAsia="Times New Roman" w:hAnsi="Times New Roman"/>
          <w:b/>
          <w:color w:val="000000"/>
          <w:sz w:val="24"/>
          <w:szCs w:val="24"/>
          <w:shd w:val="clear" w:color="auto" w:fill="FFFFFF"/>
        </w:rPr>
        <w:t>1452</w:t>
      </w:r>
      <w:r w:rsidR="00D85B71">
        <w:rPr>
          <w:rFonts w:ascii="Times New Roman" w:eastAsia="Times New Roman" w:hAnsi="Times New Roman"/>
          <w:b/>
          <w:color w:val="000000"/>
          <w:sz w:val="24"/>
          <w:szCs w:val="24"/>
          <w:shd w:val="clear" w:color="auto" w:fill="FFFFFF"/>
        </w:rPr>
        <w:t>-A</w:t>
      </w:r>
      <w:r>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ab/>
      </w:r>
      <w:r w:rsidR="000E153F" w:rsidRPr="00EC1B72">
        <w:rPr>
          <w:rFonts w:ascii="Times New Roman" w:eastAsia="Times New Roman" w:hAnsi="Times New Roman"/>
          <w:color w:val="000000"/>
          <w:sz w:val="24"/>
          <w:szCs w:val="24"/>
          <w:shd w:val="clear" w:color="auto" w:fill="FFFFFF"/>
        </w:rPr>
        <w:t>By Counc</w:t>
      </w:r>
      <w:r>
        <w:rPr>
          <w:rFonts w:ascii="Times New Roman" w:eastAsia="Times New Roman" w:hAnsi="Times New Roman"/>
          <w:color w:val="000000"/>
          <w:sz w:val="24"/>
          <w:szCs w:val="24"/>
          <w:shd w:val="clear" w:color="auto" w:fill="FFFFFF"/>
        </w:rPr>
        <w:t>il Member Cornegy (by the request of the Mayor)</w:t>
      </w:r>
      <w:r w:rsidR="00DC6BBD">
        <w:rPr>
          <w:rFonts w:ascii="Times New Roman" w:eastAsia="Times New Roman" w:hAnsi="Times New Roman"/>
          <w:color w:val="000000"/>
          <w:sz w:val="24"/>
          <w:szCs w:val="24"/>
          <w:shd w:val="clear" w:color="auto" w:fill="FFFFFF"/>
        </w:rPr>
        <w:t>, Kallos and Lander</w:t>
      </w:r>
      <w:r>
        <w:rPr>
          <w:rFonts w:ascii="Times New Roman" w:eastAsia="Times New Roman" w:hAnsi="Times New Roman"/>
          <w:color w:val="000000"/>
          <w:sz w:val="24"/>
          <w:szCs w:val="24"/>
          <w:shd w:val="clear" w:color="auto" w:fill="FFFFFF"/>
        </w:rPr>
        <w:t xml:space="preserve"> </w:t>
      </w:r>
    </w:p>
    <w:p w14:paraId="2B390EA2" w14:textId="77777777" w:rsidR="000E153F" w:rsidRDefault="000E153F" w:rsidP="000E153F">
      <w:pPr>
        <w:ind w:left="3600" w:hanging="360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TITLE</w:t>
      </w:r>
      <w:r w:rsidRPr="00EC1B72">
        <w:rPr>
          <w:rFonts w:ascii="Times New Roman" w:eastAsia="Times New Roman" w:hAnsi="Times New Roman"/>
          <w:b/>
          <w:color w:val="000000"/>
          <w:sz w:val="24"/>
          <w:szCs w:val="24"/>
          <w:shd w:val="clear" w:color="auto" w:fill="FFFFFF"/>
        </w:rPr>
        <w:t xml:space="preserve">: </w:t>
      </w:r>
      <w:r w:rsidRPr="00EC1B72">
        <w:rPr>
          <w:rFonts w:ascii="Times New Roman" w:eastAsia="Times New Roman" w:hAnsi="Times New Roman"/>
          <w:b/>
          <w:color w:val="000000"/>
          <w:sz w:val="24"/>
          <w:szCs w:val="24"/>
          <w:shd w:val="clear" w:color="auto" w:fill="FFFFFF"/>
        </w:rPr>
        <w:tab/>
      </w:r>
      <w:r w:rsidR="001C6375">
        <w:rPr>
          <w:rFonts w:ascii="Times New Roman" w:eastAsia="Times New Roman" w:hAnsi="Times New Roman"/>
          <w:color w:val="000000"/>
          <w:sz w:val="24"/>
          <w:szCs w:val="24"/>
          <w:shd w:val="clear" w:color="auto" w:fill="FFFFFF"/>
        </w:rPr>
        <w:t xml:space="preserve">A Local Law to amend the administrative code of the city of New York, in relation to minority and women-owned business enterprises </w:t>
      </w:r>
    </w:p>
    <w:p w14:paraId="355FFD69" w14:textId="6750DBBB" w:rsidR="001C150E" w:rsidRDefault="001C6375" w:rsidP="00D85B71">
      <w:pPr>
        <w:spacing w:after="0"/>
        <w:ind w:left="3600" w:hanging="3600"/>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ADMINISTRATIVE CODE:</w:t>
      </w:r>
      <w:r>
        <w:rPr>
          <w:rFonts w:ascii="Times New Roman" w:eastAsia="Times New Roman" w:hAnsi="Times New Roman"/>
          <w:b/>
          <w:color w:val="000000"/>
          <w:sz w:val="24"/>
          <w:szCs w:val="24"/>
          <w:shd w:val="clear" w:color="auto" w:fill="FFFFFF"/>
        </w:rPr>
        <w:tab/>
      </w:r>
      <w:r>
        <w:rPr>
          <w:rFonts w:ascii="Times New Roman" w:eastAsia="Times New Roman" w:hAnsi="Times New Roman"/>
          <w:color w:val="000000"/>
          <w:sz w:val="24"/>
          <w:szCs w:val="24"/>
          <w:shd w:val="clear" w:color="auto" w:fill="FFFFFF"/>
        </w:rPr>
        <w:t>Amends</w:t>
      </w:r>
      <w:r w:rsidR="005A792A">
        <w:rPr>
          <w:rFonts w:ascii="Times New Roman" w:eastAsia="Times New Roman" w:hAnsi="Times New Roman"/>
          <w:color w:val="000000"/>
          <w:sz w:val="24"/>
          <w:szCs w:val="24"/>
          <w:shd w:val="clear" w:color="auto" w:fill="FFFFFF"/>
        </w:rPr>
        <w:t xml:space="preserve"> </w:t>
      </w:r>
      <w:r w:rsidR="003C4C44" w:rsidRPr="003C697A">
        <w:rPr>
          <w:rFonts w:ascii="Times New Roman" w:hAnsi="Times New Roman"/>
          <w:sz w:val="24"/>
          <w:szCs w:val="24"/>
        </w:rPr>
        <w:t>§</w:t>
      </w:r>
      <w:r w:rsidR="005A792A">
        <w:rPr>
          <w:rFonts w:ascii="Times New Roman" w:hAnsi="Times New Roman"/>
          <w:sz w:val="24"/>
          <w:szCs w:val="24"/>
        </w:rPr>
        <w:t xml:space="preserve"> </w:t>
      </w:r>
      <w:r>
        <w:rPr>
          <w:rFonts w:ascii="Times New Roman" w:eastAsia="Times New Roman" w:hAnsi="Times New Roman"/>
          <w:color w:val="000000"/>
          <w:sz w:val="24"/>
          <w:szCs w:val="24"/>
          <w:shd w:val="clear" w:color="auto" w:fill="FFFFFF"/>
        </w:rPr>
        <w:t>6-129</w:t>
      </w:r>
    </w:p>
    <w:p w14:paraId="3889A844" w14:textId="77777777" w:rsidR="001C150E" w:rsidRDefault="001C150E" w:rsidP="005A792A">
      <w:pPr>
        <w:spacing w:after="0"/>
        <w:ind w:left="3600" w:hanging="3600"/>
        <w:rPr>
          <w:rFonts w:ascii="Times New Roman" w:eastAsia="Times New Roman" w:hAnsi="Times New Roman"/>
          <w:color w:val="000000"/>
          <w:sz w:val="24"/>
          <w:szCs w:val="24"/>
          <w:shd w:val="clear" w:color="auto" w:fill="FFFFFF"/>
        </w:rPr>
        <w:sectPr w:rsidR="001C150E" w:rsidSect="00C0472D">
          <w:footerReference w:type="default" r:id="rId9"/>
          <w:footerReference w:type="first" r:id="rId10"/>
          <w:pgSz w:w="12240" w:h="15840"/>
          <w:pgMar w:top="1440" w:right="1440" w:bottom="1440" w:left="1440" w:header="720" w:footer="720" w:gutter="0"/>
          <w:pgNumType w:start="1"/>
          <w:cols w:space="720"/>
          <w:titlePg/>
          <w:docGrid w:linePitch="360"/>
        </w:sectPr>
      </w:pPr>
    </w:p>
    <w:p w14:paraId="7A0D66E9" w14:textId="77777777" w:rsidR="001C6375" w:rsidRDefault="001C6375" w:rsidP="001C6375">
      <w:pPr>
        <w:numPr>
          <w:ilvl w:val="0"/>
          <w:numId w:val="1"/>
        </w:numPr>
        <w:spacing w:after="0" w:line="240" w:lineRule="auto"/>
        <w:contextualSpacing/>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INTRODUCTION</w:t>
      </w:r>
    </w:p>
    <w:p w14:paraId="6F31FB2B" w14:textId="77777777" w:rsidR="001C6375" w:rsidRPr="00125EF7" w:rsidRDefault="001C6375" w:rsidP="001C6375">
      <w:pPr>
        <w:spacing w:after="0" w:line="240" w:lineRule="auto"/>
        <w:rPr>
          <w:rFonts w:ascii="Times New Roman" w:eastAsia="Times New Roman" w:hAnsi="Times New Roman"/>
          <w:sz w:val="24"/>
          <w:szCs w:val="24"/>
        </w:rPr>
      </w:pPr>
    </w:p>
    <w:p w14:paraId="4A3CB6AE" w14:textId="6859A6B1" w:rsidR="00C1194A" w:rsidRPr="001C6375" w:rsidRDefault="001C6375" w:rsidP="002631A1">
      <w:pPr>
        <w:spacing w:after="0" w:line="480" w:lineRule="auto"/>
        <w:jc w:val="both"/>
        <w:rPr>
          <w:rFonts w:ascii="Times New Roman" w:eastAsia="Times New Roman" w:hAnsi="Times New Roman"/>
          <w:color w:val="000000"/>
          <w:sz w:val="24"/>
          <w:szCs w:val="24"/>
        </w:rPr>
      </w:pPr>
      <w:r w:rsidRPr="00125EF7">
        <w:rPr>
          <w:rFonts w:ascii="Times New Roman" w:eastAsia="Times New Roman" w:hAnsi="Times New Roman"/>
          <w:b/>
          <w:bCs/>
          <w:color w:val="000000"/>
          <w:sz w:val="24"/>
          <w:szCs w:val="24"/>
        </w:rPr>
        <w:t xml:space="preserve"> </w:t>
      </w:r>
      <w:r>
        <w:rPr>
          <w:rFonts w:ascii="Times New Roman" w:eastAsia="Times New Roman" w:hAnsi="Times New Roman"/>
          <w:sz w:val="24"/>
          <w:szCs w:val="24"/>
        </w:rPr>
        <w:tab/>
      </w:r>
      <w:r w:rsidR="00D85B71">
        <w:rPr>
          <w:rFonts w:ascii="Times New Roman" w:eastAsia="Times New Roman" w:hAnsi="Times New Roman"/>
          <w:sz w:val="24"/>
          <w:szCs w:val="24"/>
        </w:rPr>
        <w:t xml:space="preserve">On September </w:t>
      </w:r>
      <w:r w:rsidR="00DC6BBD">
        <w:rPr>
          <w:rFonts w:ascii="Times New Roman" w:eastAsia="Times New Roman" w:hAnsi="Times New Roman"/>
          <w:sz w:val="24"/>
          <w:szCs w:val="24"/>
        </w:rPr>
        <w:t>12</w:t>
      </w:r>
      <w:r w:rsidR="00D85B71">
        <w:rPr>
          <w:rFonts w:ascii="Times New Roman" w:eastAsia="Times New Roman" w:hAnsi="Times New Roman"/>
          <w:sz w:val="24"/>
          <w:szCs w:val="24"/>
        </w:rPr>
        <w:t xml:space="preserve">, 2019 the Committee on Contracts, chaired by Council Member Benjamin Kallos will vote on the following legislation: </w:t>
      </w:r>
      <w:r w:rsidR="002631A1">
        <w:rPr>
          <w:rFonts w:ascii="Times New Roman" w:eastAsia="Times New Roman" w:hAnsi="Times New Roman"/>
          <w:color w:val="000000"/>
          <w:sz w:val="24"/>
          <w:szCs w:val="24"/>
        </w:rPr>
        <w:t>Introductory Number 1293</w:t>
      </w:r>
      <w:r w:rsidR="00D85B71">
        <w:rPr>
          <w:rFonts w:ascii="Times New Roman" w:eastAsia="Times New Roman" w:hAnsi="Times New Roman"/>
          <w:color w:val="000000"/>
          <w:sz w:val="24"/>
          <w:szCs w:val="24"/>
        </w:rPr>
        <w:t>-B</w:t>
      </w:r>
      <w:r w:rsidR="002631A1">
        <w:rPr>
          <w:rFonts w:ascii="Times New Roman" w:eastAsia="Times New Roman" w:hAnsi="Times New Roman"/>
          <w:color w:val="000000"/>
          <w:sz w:val="24"/>
          <w:szCs w:val="24"/>
        </w:rPr>
        <w:t xml:space="preserve"> (“Int. No. 1293”) A local l</w:t>
      </w:r>
      <w:r w:rsidR="002631A1" w:rsidRPr="002631A1">
        <w:rPr>
          <w:rFonts w:ascii="Times New Roman" w:eastAsia="Times New Roman" w:hAnsi="Times New Roman"/>
          <w:color w:val="000000"/>
          <w:sz w:val="24"/>
          <w:szCs w:val="24"/>
        </w:rPr>
        <w:t>aw to amend the administrative code of the city of New York, in relation to minority and women-owned business enterprises</w:t>
      </w:r>
      <w:r w:rsidR="002631A1">
        <w:rPr>
          <w:rFonts w:ascii="Times New Roman" w:eastAsia="Times New Roman" w:hAnsi="Times New Roman"/>
          <w:color w:val="000000"/>
          <w:sz w:val="24"/>
          <w:szCs w:val="24"/>
        </w:rPr>
        <w:t xml:space="preserve">; </w:t>
      </w:r>
      <w:r w:rsidR="00D85B71">
        <w:rPr>
          <w:rFonts w:ascii="Times New Roman" w:eastAsia="Times New Roman" w:hAnsi="Times New Roman"/>
          <w:color w:val="000000"/>
          <w:sz w:val="24"/>
          <w:szCs w:val="24"/>
        </w:rPr>
        <w:t>and Introductory Number 1452-A</w:t>
      </w:r>
      <w:r w:rsidR="002631A1">
        <w:rPr>
          <w:rFonts w:ascii="Times New Roman" w:eastAsia="Times New Roman" w:hAnsi="Times New Roman"/>
          <w:color w:val="000000"/>
          <w:sz w:val="24"/>
          <w:szCs w:val="24"/>
        </w:rPr>
        <w:t xml:space="preserve"> (“Int. No. 1452”) a local law to amend the administrative code of the city of New York, in relation to minority and women-owned business enterprises</w:t>
      </w:r>
      <w:r w:rsidR="00D85B71">
        <w:rPr>
          <w:rFonts w:ascii="Times New Roman" w:eastAsia="Times New Roman" w:hAnsi="Times New Roman"/>
          <w:color w:val="000000"/>
          <w:sz w:val="24"/>
          <w:szCs w:val="24"/>
        </w:rPr>
        <w:t xml:space="preserve">. The Committee previously heard these bills on June 20, 2019, where the administration and members of the public provided testimony.  </w:t>
      </w:r>
    </w:p>
    <w:p w14:paraId="163909DB" w14:textId="77777777" w:rsidR="001C6375" w:rsidRPr="001C6375" w:rsidRDefault="001C6375" w:rsidP="001C6375">
      <w:pPr>
        <w:numPr>
          <w:ilvl w:val="0"/>
          <w:numId w:val="1"/>
        </w:numPr>
        <w:spacing w:after="0" w:line="480" w:lineRule="auto"/>
        <w:contextualSpacing/>
        <w:jc w:val="both"/>
        <w:rPr>
          <w:rFonts w:ascii="Times New Roman" w:eastAsia="Times New Roman" w:hAnsi="Times New Roman"/>
          <w:b/>
          <w:color w:val="000000"/>
          <w:sz w:val="24"/>
          <w:szCs w:val="24"/>
          <w:u w:val="single"/>
        </w:rPr>
      </w:pPr>
      <w:r w:rsidRPr="001C6375">
        <w:rPr>
          <w:rFonts w:ascii="Times New Roman" w:eastAsia="Times New Roman" w:hAnsi="Times New Roman"/>
          <w:b/>
          <w:color w:val="000000"/>
          <w:sz w:val="24"/>
          <w:szCs w:val="24"/>
          <w:u w:val="single"/>
        </w:rPr>
        <w:t xml:space="preserve">BACKGROUND </w:t>
      </w:r>
    </w:p>
    <w:p w14:paraId="253BC577" w14:textId="77777777" w:rsidR="001C6375" w:rsidRPr="001C6375" w:rsidRDefault="001C6375" w:rsidP="001C6375">
      <w:pPr>
        <w:spacing w:after="0" w:line="480" w:lineRule="auto"/>
        <w:ind w:firstLine="720"/>
        <w:jc w:val="both"/>
        <w:rPr>
          <w:rFonts w:ascii="Times New Roman" w:hAnsi="Times New Roman"/>
          <w:sz w:val="24"/>
          <w:szCs w:val="24"/>
        </w:rPr>
      </w:pPr>
      <w:r w:rsidRPr="001C6375">
        <w:rPr>
          <w:rFonts w:ascii="Times New Roman" w:hAnsi="Times New Roman"/>
          <w:sz w:val="24"/>
          <w:szCs w:val="24"/>
        </w:rPr>
        <w:t>According to the United States Small Business Administration, New York is home to millions of small businesses, which collectively employ over 3.9 million people and represent the diversity of the City.</w:t>
      </w:r>
      <w:r w:rsidRPr="001C6375">
        <w:rPr>
          <w:rFonts w:ascii="Times New Roman" w:hAnsi="Times New Roman"/>
          <w:sz w:val="24"/>
          <w:szCs w:val="24"/>
          <w:vertAlign w:val="superscript"/>
        </w:rPr>
        <w:footnoteReference w:id="1"/>
      </w:r>
      <w:r w:rsidRPr="001C6375">
        <w:rPr>
          <w:rFonts w:ascii="Times New Roman" w:hAnsi="Times New Roman"/>
          <w:sz w:val="24"/>
          <w:szCs w:val="24"/>
        </w:rPr>
        <w:t xml:space="preserve"> Despite the large presence of M/WBEs in the City, these businesses have historically struggled with participation in City contracting. The City’s M/WBE program was originally established following a 1989 voter referendum approving the establishment of a program to assist M/WBEs.</w:t>
      </w:r>
      <w:r w:rsidRPr="001C6375">
        <w:rPr>
          <w:rFonts w:ascii="Times New Roman" w:hAnsi="Times New Roman"/>
          <w:sz w:val="24"/>
          <w:szCs w:val="24"/>
          <w:vertAlign w:val="superscript"/>
        </w:rPr>
        <w:footnoteReference w:id="2"/>
      </w:r>
      <w:r w:rsidRPr="001C6375">
        <w:rPr>
          <w:rFonts w:ascii="Times New Roman" w:hAnsi="Times New Roman"/>
          <w:sz w:val="24"/>
          <w:szCs w:val="24"/>
        </w:rPr>
        <w:t xml:space="preserve"> The M/WBE disparity study conducted pursuant to the program examined the number of M</w:t>
      </w:r>
      <w:r w:rsidR="005A792A">
        <w:rPr>
          <w:rFonts w:ascii="Times New Roman" w:hAnsi="Times New Roman"/>
          <w:sz w:val="24"/>
          <w:szCs w:val="24"/>
        </w:rPr>
        <w:t>/</w:t>
      </w:r>
      <w:r w:rsidRPr="001C6375">
        <w:rPr>
          <w:rFonts w:ascii="Times New Roman" w:hAnsi="Times New Roman"/>
          <w:sz w:val="24"/>
          <w:szCs w:val="24"/>
        </w:rPr>
        <w:t>WBEs that operate in the city compared to rates of procurement of government contracts and found substantial underutilization of M/WBEs.</w:t>
      </w:r>
      <w:r w:rsidRPr="001C6375">
        <w:rPr>
          <w:rFonts w:ascii="Times New Roman" w:hAnsi="Times New Roman"/>
          <w:sz w:val="24"/>
          <w:szCs w:val="24"/>
          <w:vertAlign w:val="superscript"/>
        </w:rPr>
        <w:footnoteReference w:id="3"/>
      </w:r>
      <w:r w:rsidRPr="001C6375">
        <w:rPr>
          <w:rFonts w:ascii="Times New Roman" w:hAnsi="Times New Roman"/>
          <w:sz w:val="24"/>
          <w:szCs w:val="24"/>
        </w:rPr>
        <w:t xml:space="preserve"> The study revealed that M/WBEs were underutilized in the awarding of both prime contracts and subcontracts.</w:t>
      </w:r>
      <w:r w:rsidRPr="001C6375">
        <w:rPr>
          <w:rFonts w:ascii="Times New Roman" w:hAnsi="Times New Roman"/>
          <w:sz w:val="24"/>
          <w:szCs w:val="24"/>
          <w:vertAlign w:val="superscript"/>
        </w:rPr>
        <w:footnoteReference w:id="4"/>
      </w:r>
      <w:r w:rsidRPr="001C6375">
        <w:rPr>
          <w:rFonts w:ascii="Times New Roman" w:hAnsi="Times New Roman"/>
          <w:sz w:val="24"/>
          <w:szCs w:val="24"/>
        </w:rPr>
        <w:t xml:space="preserve"> </w:t>
      </w:r>
    </w:p>
    <w:p w14:paraId="011334D6" w14:textId="77777777" w:rsidR="001C6375" w:rsidRPr="001C6375" w:rsidRDefault="001C6375" w:rsidP="001C6375">
      <w:pPr>
        <w:spacing w:after="0" w:line="480" w:lineRule="auto"/>
        <w:ind w:firstLine="720"/>
        <w:contextualSpacing/>
        <w:jc w:val="both"/>
        <w:rPr>
          <w:rFonts w:ascii="Times New Roman" w:hAnsi="Times New Roman"/>
          <w:sz w:val="24"/>
          <w:szCs w:val="24"/>
        </w:rPr>
      </w:pPr>
      <w:r w:rsidRPr="001C6375">
        <w:rPr>
          <w:rFonts w:ascii="Times New Roman" w:hAnsi="Times New Roman"/>
          <w:sz w:val="24"/>
          <w:szCs w:val="24"/>
        </w:rPr>
        <w:t>In 2005</w:t>
      </w:r>
      <w:r w:rsidR="00702D04">
        <w:rPr>
          <w:rFonts w:ascii="Times New Roman" w:hAnsi="Times New Roman"/>
          <w:sz w:val="24"/>
          <w:szCs w:val="24"/>
        </w:rPr>
        <w:t>,</w:t>
      </w:r>
      <w:r w:rsidRPr="001C6375">
        <w:rPr>
          <w:rFonts w:ascii="Times New Roman" w:hAnsi="Times New Roman"/>
          <w:sz w:val="24"/>
          <w:szCs w:val="24"/>
        </w:rPr>
        <w:t xml:space="preserve"> the Council passed Local Law 129, which re-established the City’s M/WBE program to “address the impact of discrimination on the city's procurement process, and to promote the public interest in avoiding fraud and favoritism in the procurement process, increasing competition for city business, and lowering contract costs.”  Local Law 129 set aspirational goals for City agencies to increase their contracting with MWBEs, set target percentages for certain types of contracts, and established an M/WBE certification program, which provides greater access to information about contracting opportunities through classes, networking events, targeted solicitations, and includes an online directory for certified businesses within the City that promotes M/WBE businesses to purchasers.</w:t>
      </w:r>
      <w:r w:rsidRPr="001C6375">
        <w:rPr>
          <w:rFonts w:ascii="Times New Roman" w:hAnsi="Times New Roman"/>
          <w:sz w:val="24"/>
          <w:szCs w:val="24"/>
          <w:vertAlign w:val="superscript"/>
        </w:rPr>
        <w:footnoteReference w:id="5"/>
      </w:r>
      <w:r w:rsidRPr="001C6375">
        <w:rPr>
          <w:rFonts w:ascii="Times New Roman" w:hAnsi="Times New Roman"/>
          <w:sz w:val="24"/>
          <w:szCs w:val="24"/>
        </w:rPr>
        <w:t xml:space="preserve">  </w:t>
      </w:r>
    </w:p>
    <w:p w14:paraId="58DE979C" w14:textId="77777777" w:rsidR="001C6375" w:rsidRDefault="001C6375" w:rsidP="001C6375">
      <w:pPr>
        <w:spacing w:after="0" w:line="480" w:lineRule="auto"/>
        <w:ind w:firstLine="720"/>
        <w:jc w:val="both"/>
        <w:rPr>
          <w:rFonts w:ascii="Times New Roman" w:hAnsi="Times New Roman"/>
          <w:sz w:val="24"/>
          <w:szCs w:val="24"/>
        </w:rPr>
      </w:pPr>
      <w:r w:rsidRPr="001C6375">
        <w:rPr>
          <w:rFonts w:ascii="Times New Roman" w:hAnsi="Times New Roman"/>
          <w:sz w:val="24"/>
          <w:szCs w:val="24"/>
        </w:rPr>
        <w:t>In 2013, the City passed Local Law 1</w:t>
      </w:r>
      <w:r w:rsidRPr="001C6375">
        <w:rPr>
          <w:rFonts w:ascii="Times New Roman" w:hAnsi="Times New Roman"/>
          <w:sz w:val="24"/>
          <w:szCs w:val="24"/>
          <w:vertAlign w:val="superscript"/>
        </w:rPr>
        <w:footnoteReference w:id="6"/>
      </w:r>
      <w:r w:rsidRPr="001C6375">
        <w:rPr>
          <w:rFonts w:ascii="Times New Roman" w:hAnsi="Times New Roman"/>
          <w:sz w:val="24"/>
          <w:szCs w:val="24"/>
        </w:rPr>
        <w:t>, which made a number of significant changes to the city’s M/WBE program, including: (i) removing the requirement that M/WBE goals only apply to contracts valued at one million dollars or less; (ii) the creation of “M/WBE stat,” an accountability program that requires agency M/WBE officers to convene quarterly to discuss progress with reaching M/WBE goals; (iii) requiring M/WBE reports from MOCS on a quarterly basis instead of semi-annually (as was required under Local Law 129 of 2005); and (iv) overall, improving and increasing education and outreach regarding the MWBE program and city contracting.</w:t>
      </w:r>
      <w:r w:rsidRPr="001C6375">
        <w:rPr>
          <w:rFonts w:ascii="Times New Roman" w:hAnsi="Times New Roman"/>
          <w:sz w:val="24"/>
          <w:szCs w:val="24"/>
          <w:vertAlign w:val="superscript"/>
        </w:rPr>
        <w:footnoteReference w:id="7"/>
      </w:r>
    </w:p>
    <w:p w14:paraId="6E6B1968" w14:textId="77777777" w:rsidR="00C1194A" w:rsidRPr="001C6375" w:rsidRDefault="00C1194A" w:rsidP="001C6375">
      <w:pPr>
        <w:spacing w:after="0" w:line="480" w:lineRule="auto"/>
        <w:ind w:firstLine="720"/>
        <w:jc w:val="both"/>
        <w:rPr>
          <w:rFonts w:ascii="Times New Roman" w:hAnsi="Times New Roman"/>
          <w:sz w:val="24"/>
          <w:szCs w:val="24"/>
        </w:rPr>
      </w:pPr>
    </w:p>
    <w:p w14:paraId="1DBA9901" w14:textId="77777777" w:rsidR="001C6375" w:rsidRPr="001C6375" w:rsidRDefault="001C6375" w:rsidP="001C6375">
      <w:pPr>
        <w:numPr>
          <w:ilvl w:val="0"/>
          <w:numId w:val="1"/>
        </w:numPr>
        <w:spacing w:after="0" w:line="240" w:lineRule="auto"/>
        <w:contextualSpacing/>
        <w:rPr>
          <w:rFonts w:ascii="Times New Roman" w:eastAsia="Times New Roman" w:hAnsi="Times New Roman"/>
          <w:b/>
          <w:sz w:val="24"/>
          <w:szCs w:val="24"/>
          <w:u w:val="single"/>
        </w:rPr>
      </w:pPr>
      <w:r w:rsidRPr="001C6375">
        <w:rPr>
          <w:rFonts w:ascii="Times New Roman" w:eastAsia="Times New Roman" w:hAnsi="Times New Roman"/>
          <w:b/>
          <w:sz w:val="24"/>
          <w:szCs w:val="24"/>
          <w:u w:val="single"/>
        </w:rPr>
        <w:t xml:space="preserve">FINDINGS OF THE 2018 NYC M/WBE DISPARITY STUDY </w:t>
      </w:r>
    </w:p>
    <w:p w14:paraId="1A8C7656" w14:textId="77777777" w:rsidR="001C6375" w:rsidRPr="001C6375" w:rsidRDefault="001C6375" w:rsidP="001C6375">
      <w:pPr>
        <w:spacing w:after="0" w:line="240" w:lineRule="auto"/>
        <w:ind w:left="720"/>
        <w:jc w:val="both"/>
        <w:rPr>
          <w:rFonts w:ascii="Times New Roman" w:eastAsia="Times New Roman" w:hAnsi="Times New Roman"/>
          <w:bCs/>
          <w:color w:val="000000"/>
          <w:sz w:val="24"/>
          <w:szCs w:val="24"/>
        </w:rPr>
      </w:pPr>
    </w:p>
    <w:p w14:paraId="19A472D9" w14:textId="77777777" w:rsidR="001C6375" w:rsidRPr="001C6375" w:rsidRDefault="001C6375" w:rsidP="001C6375">
      <w:pPr>
        <w:spacing w:after="0" w:line="480" w:lineRule="auto"/>
        <w:ind w:firstLine="720"/>
        <w:jc w:val="both"/>
        <w:rPr>
          <w:rFonts w:ascii="Times New Roman" w:eastAsia="Calibri" w:hAnsi="Times New Roman"/>
          <w:color w:val="000000"/>
          <w:sz w:val="24"/>
          <w:szCs w:val="24"/>
        </w:rPr>
      </w:pPr>
      <w:r w:rsidRPr="001C6375">
        <w:rPr>
          <w:rFonts w:ascii="Times New Roman" w:eastAsia="Times New Roman" w:hAnsi="Times New Roman"/>
          <w:color w:val="000000"/>
          <w:sz w:val="24"/>
          <w:szCs w:val="24"/>
        </w:rPr>
        <w:t xml:space="preserve">In May 2018, the independent consulting firm MGT Consulting Group (“MGT”) released the </w:t>
      </w:r>
      <w:r w:rsidRPr="001C6375">
        <w:rPr>
          <w:rFonts w:ascii="Times New Roman" w:eastAsia="Times New Roman" w:hAnsi="Times New Roman"/>
          <w:i/>
          <w:iCs/>
          <w:color w:val="000000"/>
          <w:sz w:val="24"/>
          <w:szCs w:val="24"/>
        </w:rPr>
        <w:t xml:space="preserve">City of New York Disparity Study </w:t>
      </w:r>
      <w:r w:rsidRPr="001C6375">
        <w:rPr>
          <w:rFonts w:ascii="Times New Roman" w:eastAsia="Times New Roman" w:hAnsi="Times New Roman"/>
          <w:color w:val="000000"/>
          <w:sz w:val="24"/>
          <w:szCs w:val="24"/>
        </w:rPr>
        <w:t>(“Disparity Study”), which analyzed the utilization rate of M/WBEs in city contracting in order to inform the city in its establishment of future aspirational goals for the M/WBE program.</w:t>
      </w:r>
      <w:r w:rsidRPr="001C6375">
        <w:rPr>
          <w:rFonts w:ascii="Times New Roman" w:eastAsia="Times New Roman" w:hAnsi="Times New Roman"/>
          <w:color w:val="000000"/>
          <w:sz w:val="24"/>
          <w:szCs w:val="24"/>
          <w:vertAlign w:val="superscript"/>
        </w:rPr>
        <w:footnoteReference w:id="8"/>
      </w:r>
      <w:r w:rsidRPr="001C6375">
        <w:rPr>
          <w:rFonts w:ascii="Times New Roman" w:eastAsia="Times New Roman" w:hAnsi="Times New Roman"/>
          <w:color w:val="000000"/>
          <w:sz w:val="24"/>
          <w:szCs w:val="24"/>
        </w:rPr>
        <w:t xml:space="preserve"> </w:t>
      </w:r>
      <w:r w:rsidRPr="001C6375">
        <w:rPr>
          <w:rFonts w:ascii="Times New Roman" w:eastAsia="Calibri" w:hAnsi="Times New Roman"/>
          <w:color w:val="000000"/>
          <w:sz w:val="24"/>
          <w:szCs w:val="24"/>
        </w:rPr>
        <w:t>The critical question posed by the Disparity Study was whether there was “statistical evidence of disparity between the availability and utilization of M/WBE firms” by city agencies in their contracting processes.</w:t>
      </w:r>
      <w:r w:rsidRPr="001C6375">
        <w:rPr>
          <w:rFonts w:ascii="Times New Roman" w:eastAsia="Calibri" w:hAnsi="Times New Roman"/>
          <w:color w:val="000000"/>
          <w:sz w:val="24"/>
          <w:szCs w:val="24"/>
          <w:vertAlign w:val="superscript"/>
        </w:rPr>
        <w:footnoteReference w:id="9"/>
      </w:r>
      <w:r w:rsidRPr="001C6375">
        <w:rPr>
          <w:rFonts w:ascii="Times New Roman" w:eastAsia="Calibri" w:hAnsi="Times New Roman"/>
          <w:color w:val="000000"/>
          <w:sz w:val="24"/>
          <w:szCs w:val="24"/>
        </w:rPr>
        <w:t xml:space="preserve"> In the course of its analysis for the Disparity Study, MGT considered agency procurement data from 2006 – 2015, and reviewed contracting opportunities and awards in several procurement categories to determine whether there was a statistical disparity of data for particular groups identified by the M/WBE program.</w:t>
      </w:r>
      <w:r w:rsidRPr="001C6375">
        <w:rPr>
          <w:rFonts w:ascii="Times New Roman" w:eastAsia="Calibri" w:hAnsi="Times New Roman"/>
          <w:color w:val="000000"/>
          <w:sz w:val="24"/>
          <w:szCs w:val="24"/>
          <w:vertAlign w:val="superscript"/>
        </w:rPr>
        <w:footnoteReference w:id="10"/>
      </w:r>
    </w:p>
    <w:p w14:paraId="54D6ABBF" w14:textId="77777777" w:rsidR="001C6375" w:rsidRPr="001C6375" w:rsidRDefault="001C6375" w:rsidP="001C6375">
      <w:pPr>
        <w:spacing w:after="0" w:line="480" w:lineRule="auto"/>
        <w:ind w:firstLine="720"/>
        <w:jc w:val="both"/>
        <w:rPr>
          <w:rFonts w:ascii="Times New Roman" w:eastAsia="Calibri" w:hAnsi="Times New Roman"/>
          <w:color w:val="000000"/>
          <w:sz w:val="24"/>
          <w:szCs w:val="24"/>
        </w:rPr>
      </w:pPr>
      <w:r w:rsidRPr="001C6375">
        <w:rPr>
          <w:rFonts w:ascii="Times New Roman" w:eastAsia="Calibri" w:hAnsi="Times New Roman"/>
          <w:color w:val="000000"/>
          <w:sz w:val="24"/>
          <w:szCs w:val="24"/>
        </w:rPr>
        <w:t xml:space="preserve">The three primary recommendations from MGT in the Disparity Study were: </w:t>
      </w:r>
    </w:p>
    <w:p w14:paraId="4A87B213" w14:textId="77777777" w:rsidR="001C6375" w:rsidRPr="001C6375" w:rsidRDefault="001C6375" w:rsidP="001C6375">
      <w:pPr>
        <w:numPr>
          <w:ilvl w:val="0"/>
          <w:numId w:val="2"/>
        </w:numPr>
        <w:spacing w:after="0" w:line="240" w:lineRule="auto"/>
        <w:ind w:left="360"/>
        <w:contextualSpacing/>
        <w:jc w:val="both"/>
        <w:rPr>
          <w:rFonts w:ascii="Times New Roman" w:eastAsia="Calibri" w:hAnsi="Times New Roman"/>
          <w:color w:val="000000"/>
          <w:sz w:val="24"/>
          <w:szCs w:val="24"/>
        </w:rPr>
      </w:pPr>
      <w:r w:rsidRPr="001C6375">
        <w:rPr>
          <w:rFonts w:ascii="Times New Roman" w:eastAsia="Calibri" w:hAnsi="Times New Roman"/>
          <w:color w:val="000000"/>
          <w:sz w:val="24"/>
          <w:szCs w:val="24"/>
        </w:rPr>
        <w:t xml:space="preserve">Revising the State’s 100,000 cap on goods or commodities purchased from M/WBE firms; </w:t>
      </w:r>
    </w:p>
    <w:p w14:paraId="52C76E20" w14:textId="77777777" w:rsidR="001C6375" w:rsidRPr="001C6375" w:rsidRDefault="001C6375" w:rsidP="001C6375">
      <w:pPr>
        <w:spacing w:after="0" w:line="240" w:lineRule="auto"/>
        <w:ind w:left="360"/>
        <w:contextualSpacing/>
        <w:jc w:val="both"/>
        <w:rPr>
          <w:rFonts w:ascii="Times New Roman" w:eastAsia="Calibri" w:hAnsi="Times New Roman"/>
          <w:color w:val="000000"/>
          <w:sz w:val="24"/>
          <w:szCs w:val="24"/>
        </w:rPr>
      </w:pPr>
    </w:p>
    <w:p w14:paraId="47D898B1" w14:textId="77777777" w:rsidR="001C6375" w:rsidRPr="001C6375" w:rsidRDefault="001C6375" w:rsidP="001C6375">
      <w:pPr>
        <w:numPr>
          <w:ilvl w:val="0"/>
          <w:numId w:val="2"/>
        </w:numPr>
        <w:spacing w:after="0" w:line="240" w:lineRule="auto"/>
        <w:ind w:left="360"/>
        <w:contextualSpacing/>
        <w:jc w:val="both"/>
        <w:rPr>
          <w:rFonts w:ascii="Times New Roman" w:eastAsia="Calibri" w:hAnsi="Times New Roman"/>
          <w:color w:val="000000"/>
          <w:sz w:val="24"/>
          <w:szCs w:val="24"/>
        </w:rPr>
      </w:pPr>
      <w:r w:rsidRPr="001C6375">
        <w:rPr>
          <w:rFonts w:ascii="Times New Roman" w:eastAsia="Calibri" w:hAnsi="Times New Roman"/>
          <w:color w:val="000000"/>
          <w:sz w:val="24"/>
          <w:szCs w:val="24"/>
        </w:rPr>
        <w:t xml:space="preserve">Crediting Asian-American firms in the Professional Services category towards M/WBE participation goals; </w:t>
      </w:r>
    </w:p>
    <w:p w14:paraId="5B669AB0" w14:textId="77777777" w:rsidR="001C6375" w:rsidRPr="001C6375" w:rsidRDefault="001C6375" w:rsidP="001C6375">
      <w:pPr>
        <w:spacing w:after="0" w:line="240" w:lineRule="auto"/>
        <w:jc w:val="both"/>
        <w:rPr>
          <w:rFonts w:ascii="Times New Roman" w:eastAsia="Calibri" w:hAnsi="Times New Roman"/>
          <w:color w:val="000000"/>
          <w:sz w:val="24"/>
          <w:szCs w:val="24"/>
        </w:rPr>
      </w:pPr>
    </w:p>
    <w:p w14:paraId="0A492A5B" w14:textId="77777777" w:rsidR="001C6375" w:rsidRPr="001C6375" w:rsidRDefault="001C6375" w:rsidP="001C6375">
      <w:pPr>
        <w:numPr>
          <w:ilvl w:val="0"/>
          <w:numId w:val="2"/>
        </w:numPr>
        <w:spacing w:after="0" w:line="240" w:lineRule="auto"/>
        <w:ind w:left="360"/>
        <w:contextualSpacing/>
        <w:jc w:val="both"/>
        <w:rPr>
          <w:rFonts w:ascii="Times New Roman" w:eastAsia="Calibri" w:hAnsi="Times New Roman"/>
          <w:color w:val="000000"/>
          <w:sz w:val="24"/>
          <w:szCs w:val="24"/>
        </w:rPr>
      </w:pPr>
      <w:r w:rsidRPr="001C6375">
        <w:rPr>
          <w:rFonts w:ascii="Times New Roman" w:eastAsia="Calibri" w:hAnsi="Times New Roman"/>
          <w:color w:val="000000"/>
          <w:sz w:val="24"/>
          <w:szCs w:val="24"/>
        </w:rPr>
        <w:t>Expanding the minority categories to include Native American firms</w:t>
      </w:r>
      <w:r w:rsidRPr="001C6375">
        <w:rPr>
          <w:rFonts w:ascii="Times New Roman" w:eastAsia="Calibri" w:hAnsi="Times New Roman"/>
          <w:color w:val="000000"/>
          <w:sz w:val="24"/>
          <w:szCs w:val="24"/>
          <w:vertAlign w:val="superscript"/>
        </w:rPr>
        <w:footnoteReference w:id="11"/>
      </w:r>
      <w:r w:rsidRPr="001C6375">
        <w:rPr>
          <w:rFonts w:ascii="Times New Roman" w:eastAsia="Calibri" w:hAnsi="Times New Roman"/>
          <w:color w:val="000000"/>
          <w:sz w:val="24"/>
          <w:szCs w:val="24"/>
        </w:rPr>
        <w:t xml:space="preserve"> </w:t>
      </w:r>
      <w:r w:rsidRPr="001C6375">
        <w:rPr>
          <w:rFonts w:ascii="Times New Roman" w:eastAsia="Calibri" w:hAnsi="Times New Roman"/>
          <w:color w:val="000000"/>
          <w:sz w:val="24"/>
          <w:szCs w:val="24"/>
        </w:rPr>
        <w:tab/>
      </w:r>
    </w:p>
    <w:p w14:paraId="33EAA56C" w14:textId="77777777" w:rsidR="001C6375" w:rsidRPr="001C6375" w:rsidRDefault="001C6375" w:rsidP="001C6375">
      <w:pPr>
        <w:spacing w:after="0" w:line="240" w:lineRule="auto"/>
        <w:ind w:left="360"/>
        <w:jc w:val="both"/>
        <w:rPr>
          <w:rFonts w:ascii="Times New Roman" w:eastAsia="Calibri" w:hAnsi="Times New Roman"/>
          <w:color w:val="000000"/>
          <w:sz w:val="24"/>
          <w:szCs w:val="24"/>
        </w:rPr>
      </w:pPr>
    </w:p>
    <w:p w14:paraId="4BD8FB32" w14:textId="4DC05AA7" w:rsidR="001C6375" w:rsidRPr="001C6375" w:rsidRDefault="001C6375" w:rsidP="001C6375">
      <w:pPr>
        <w:spacing w:after="0" w:line="480" w:lineRule="auto"/>
        <w:ind w:firstLine="720"/>
        <w:jc w:val="both"/>
        <w:rPr>
          <w:rFonts w:ascii="Times New Roman" w:eastAsia="Calibri" w:hAnsi="Times New Roman"/>
          <w:color w:val="000000"/>
          <w:sz w:val="24"/>
          <w:szCs w:val="24"/>
        </w:rPr>
      </w:pPr>
      <w:r w:rsidRPr="001C6375">
        <w:rPr>
          <w:rFonts w:ascii="Times New Roman" w:eastAsia="Calibri" w:hAnsi="Times New Roman"/>
          <w:color w:val="000000"/>
          <w:sz w:val="24"/>
          <w:szCs w:val="24"/>
        </w:rPr>
        <w:t>Much of the data analyzed in the Disparity Study was done in light of the administration’s stated aspirational goal of achieving 30% M/WBE utilization in procurement, as part of the OneNYC Plan.</w:t>
      </w:r>
      <w:r w:rsidRPr="001C6375">
        <w:rPr>
          <w:rFonts w:ascii="Times New Roman" w:eastAsia="Calibri" w:hAnsi="Times New Roman"/>
          <w:color w:val="000000"/>
          <w:sz w:val="24"/>
          <w:szCs w:val="24"/>
          <w:vertAlign w:val="superscript"/>
        </w:rPr>
        <w:footnoteReference w:id="12"/>
      </w:r>
      <w:r w:rsidRPr="001C6375">
        <w:rPr>
          <w:rFonts w:ascii="Times New Roman" w:eastAsia="Calibri" w:hAnsi="Times New Roman"/>
          <w:color w:val="000000"/>
          <w:sz w:val="24"/>
          <w:szCs w:val="24"/>
        </w:rPr>
        <w:t xml:space="preserve"> </w:t>
      </w:r>
      <w:r w:rsidR="00DC6BBD">
        <w:rPr>
          <w:rFonts w:ascii="Times New Roman" w:eastAsia="Calibri" w:hAnsi="Times New Roman"/>
          <w:color w:val="000000"/>
          <w:sz w:val="24"/>
          <w:szCs w:val="24"/>
        </w:rPr>
        <w:t>T</w:t>
      </w:r>
      <w:r w:rsidRPr="001C6375">
        <w:rPr>
          <w:rFonts w:ascii="Times New Roman" w:eastAsia="Calibri" w:hAnsi="Times New Roman"/>
          <w:color w:val="000000"/>
          <w:sz w:val="24"/>
          <w:szCs w:val="24"/>
        </w:rPr>
        <w:t>he utilization rates revealed in the Disparity Study are consistent with the continuation of the citywide M/WBE program in accordance with federal requirements.</w:t>
      </w:r>
      <w:r w:rsidRPr="001C6375">
        <w:rPr>
          <w:rFonts w:ascii="Times New Roman" w:eastAsia="Calibri" w:hAnsi="Times New Roman"/>
          <w:color w:val="000000"/>
          <w:sz w:val="24"/>
          <w:szCs w:val="24"/>
          <w:vertAlign w:val="superscript"/>
        </w:rPr>
        <w:footnoteReference w:id="13"/>
      </w:r>
    </w:p>
    <w:p w14:paraId="22672424" w14:textId="77777777" w:rsidR="00DC6BBD" w:rsidRDefault="00DC6BBD" w:rsidP="004460B5">
      <w:pPr>
        <w:spacing w:after="0" w:line="480" w:lineRule="auto"/>
        <w:ind w:firstLine="720"/>
        <w:jc w:val="both"/>
        <w:rPr>
          <w:rFonts w:ascii="Times New Roman" w:eastAsia="Times New Roman" w:hAnsi="Times New Roman"/>
          <w:color w:val="000000"/>
          <w:sz w:val="24"/>
          <w:szCs w:val="24"/>
        </w:rPr>
      </w:pPr>
    </w:p>
    <w:p w14:paraId="7D1E2126" w14:textId="6677F10B" w:rsidR="00C1194A" w:rsidRDefault="001C6375" w:rsidP="004460B5">
      <w:pPr>
        <w:spacing w:after="0" w:line="480" w:lineRule="auto"/>
        <w:ind w:firstLine="720"/>
        <w:jc w:val="both"/>
        <w:rPr>
          <w:rFonts w:ascii="Times New Roman" w:eastAsia="Times New Roman" w:hAnsi="Times New Roman"/>
          <w:color w:val="000000"/>
          <w:sz w:val="24"/>
          <w:szCs w:val="24"/>
        </w:rPr>
      </w:pPr>
      <w:r w:rsidRPr="001C6375">
        <w:rPr>
          <w:rFonts w:ascii="Times New Roman" w:eastAsia="Times New Roman" w:hAnsi="Times New Roman"/>
          <w:color w:val="000000"/>
          <w:sz w:val="24"/>
          <w:szCs w:val="24"/>
        </w:rPr>
        <w:t>A more up-to-date analysis of M/WBE procurement citywide is provided in the next section and includes data up to and including Q4 of fiscal year 2018.</w:t>
      </w:r>
    </w:p>
    <w:p w14:paraId="0797BD5D" w14:textId="77777777" w:rsidR="00DC6BBD" w:rsidRDefault="00DC6BBD" w:rsidP="00DC6BBD">
      <w:pPr>
        <w:spacing w:after="0" w:line="480" w:lineRule="auto"/>
        <w:contextualSpacing/>
        <w:rPr>
          <w:rFonts w:ascii="Times New Roman" w:eastAsia="Times New Roman" w:hAnsi="Times New Roman"/>
          <w:b/>
          <w:sz w:val="24"/>
          <w:szCs w:val="24"/>
          <w:u w:val="single"/>
        </w:rPr>
      </w:pPr>
    </w:p>
    <w:p w14:paraId="07EAA904" w14:textId="3AF9434D" w:rsidR="001C6375" w:rsidRPr="001C6375" w:rsidRDefault="001C6375" w:rsidP="001C6375">
      <w:pPr>
        <w:numPr>
          <w:ilvl w:val="0"/>
          <w:numId w:val="1"/>
        </w:numPr>
        <w:spacing w:after="0" w:line="480" w:lineRule="auto"/>
        <w:contextualSpacing/>
        <w:rPr>
          <w:rFonts w:ascii="Times New Roman" w:eastAsia="Times New Roman" w:hAnsi="Times New Roman"/>
          <w:b/>
          <w:sz w:val="24"/>
          <w:szCs w:val="24"/>
          <w:u w:val="single"/>
        </w:rPr>
      </w:pPr>
      <w:r w:rsidRPr="001C6375">
        <w:rPr>
          <w:rFonts w:ascii="Times New Roman" w:eastAsia="Times New Roman" w:hAnsi="Times New Roman"/>
          <w:b/>
          <w:sz w:val="24"/>
          <w:szCs w:val="24"/>
          <w:u w:val="single"/>
        </w:rPr>
        <w:t xml:space="preserve">FISCAL YEAR 2018 M/WBE UTILIZATION </w:t>
      </w:r>
    </w:p>
    <w:p w14:paraId="5062BBD2" w14:textId="77777777" w:rsidR="001C6375" w:rsidRPr="001C6375" w:rsidRDefault="001C6375" w:rsidP="001C6375">
      <w:pPr>
        <w:spacing w:after="0" w:line="480" w:lineRule="auto"/>
        <w:ind w:firstLine="720"/>
        <w:contextualSpacing/>
        <w:jc w:val="both"/>
        <w:rPr>
          <w:rFonts w:ascii="Times New Roman" w:eastAsia="Times New Roman" w:hAnsi="Times New Roman"/>
          <w:b/>
          <w:sz w:val="24"/>
          <w:szCs w:val="24"/>
          <w:u w:val="single"/>
        </w:rPr>
      </w:pPr>
      <w:r w:rsidRPr="001C6375">
        <w:rPr>
          <w:rFonts w:ascii="Times New Roman" w:hAnsi="Times New Roman"/>
          <w:sz w:val="24"/>
          <w:szCs w:val="24"/>
        </w:rPr>
        <w:t>In Fiscal Year 2018 (“FY18”) the City’s total contracting budget was $19.8 billion dollars.</w:t>
      </w:r>
      <w:r w:rsidRPr="001C6375">
        <w:rPr>
          <w:rFonts w:ascii="Times New Roman" w:hAnsi="Times New Roman"/>
          <w:sz w:val="24"/>
          <w:szCs w:val="24"/>
          <w:vertAlign w:val="superscript"/>
        </w:rPr>
        <w:footnoteReference w:id="14"/>
      </w:r>
      <w:r w:rsidRPr="001C6375">
        <w:rPr>
          <w:rFonts w:ascii="Times New Roman" w:hAnsi="Times New Roman"/>
          <w:sz w:val="24"/>
          <w:szCs w:val="24"/>
        </w:rPr>
        <w:t xml:space="preserve"> Of the City’s total contracting budget, $5.3 billion dollars was subject to the M/WBE program.</w:t>
      </w:r>
      <w:r w:rsidRPr="001C6375">
        <w:rPr>
          <w:rFonts w:ascii="Times New Roman" w:hAnsi="Times New Roman"/>
          <w:sz w:val="24"/>
          <w:szCs w:val="24"/>
          <w:vertAlign w:val="superscript"/>
        </w:rPr>
        <w:footnoteReference w:id="15"/>
      </w:r>
      <w:r w:rsidRPr="001C6375">
        <w:rPr>
          <w:rFonts w:ascii="Times New Roman" w:hAnsi="Times New Roman"/>
          <w:sz w:val="24"/>
          <w:szCs w:val="24"/>
        </w:rPr>
        <w:t xml:space="preserve"> In FY18, the City achieved a combined prime and subcontract M/WBE utilization rate of 19% amongst contracts subject to Local Law 1</w:t>
      </w:r>
      <w:r w:rsidRPr="001C6375">
        <w:rPr>
          <w:rFonts w:ascii="Times New Roman" w:hAnsi="Times New Roman"/>
          <w:sz w:val="24"/>
          <w:szCs w:val="24"/>
          <w:vertAlign w:val="superscript"/>
        </w:rPr>
        <w:footnoteReference w:id="16"/>
      </w:r>
      <w:r w:rsidRPr="001C6375">
        <w:rPr>
          <w:rFonts w:ascii="Times New Roman" w:hAnsi="Times New Roman"/>
          <w:sz w:val="24"/>
          <w:szCs w:val="24"/>
        </w:rPr>
        <w:t>, an increase from 11.4% in FY17.</w:t>
      </w:r>
      <w:r w:rsidRPr="001C6375">
        <w:rPr>
          <w:rFonts w:ascii="Times New Roman" w:hAnsi="Times New Roman"/>
          <w:sz w:val="24"/>
          <w:szCs w:val="24"/>
          <w:vertAlign w:val="superscript"/>
        </w:rPr>
        <w:footnoteReference w:id="17"/>
      </w:r>
      <w:r w:rsidRPr="001C6375">
        <w:rPr>
          <w:rFonts w:ascii="Times New Roman" w:hAnsi="Times New Roman"/>
          <w:sz w:val="24"/>
          <w:szCs w:val="24"/>
        </w:rPr>
        <w:t xml:space="preserve"> FY18 was the highest combined utilization rate under the City’s M/WBE Program. M/WBEs were awarded 16% ($835.3 million) of prime contracts in FY18 and 51% ($258 million) of subcontracts subjected to the program.</w:t>
      </w:r>
      <w:r w:rsidRPr="001C6375">
        <w:rPr>
          <w:rFonts w:ascii="Times New Roman" w:hAnsi="Times New Roman"/>
          <w:sz w:val="24"/>
          <w:szCs w:val="24"/>
          <w:vertAlign w:val="superscript"/>
        </w:rPr>
        <w:footnoteReference w:id="18"/>
      </w:r>
    </w:p>
    <w:p w14:paraId="76CC380F" w14:textId="266229E5" w:rsidR="001C6375" w:rsidRPr="001C6375" w:rsidRDefault="001C6375" w:rsidP="001C6375">
      <w:pPr>
        <w:spacing w:after="0" w:line="480" w:lineRule="auto"/>
        <w:ind w:firstLine="720"/>
        <w:contextualSpacing/>
        <w:jc w:val="both"/>
        <w:rPr>
          <w:rFonts w:ascii="Times New Roman" w:hAnsi="Times New Roman"/>
          <w:sz w:val="24"/>
          <w:szCs w:val="24"/>
        </w:rPr>
      </w:pPr>
      <w:r w:rsidRPr="001C6375">
        <w:rPr>
          <w:rFonts w:ascii="Times New Roman" w:hAnsi="Times New Roman"/>
          <w:sz w:val="24"/>
          <w:szCs w:val="24"/>
        </w:rPr>
        <w:t>Although 35 agencies are subject to M/WBE participation goals, a significant percentage of the total dollar value of citywide awards to M/WBEs were made by three agencies, consistent with prior years.</w:t>
      </w:r>
      <w:r w:rsidRPr="001C6375">
        <w:rPr>
          <w:rFonts w:ascii="Times New Roman" w:hAnsi="Times New Roman"/>
          <w:sz w:val="24"/>
          <w:szCs w:val="24"/>
          <w:vertAlign w:val="superscript"/>
        </w:rPr>
        <w:footnoteReference w:id="19"/>
      </w:r>
      <w:r w:rsidRPr="001C6375">
        <w:rPr>
          <w:rFonts w:ascii="Times New Roman" w:hAnsi="Times New Roman"/>
          <w:sz w:val="24"/>
          <w:szCs w:val="24"/>
        </w:rPr>
        <w:t xml:space="preserve"> The Department of Design and Construction (“DDC”), the Department of Parks and Recreation (“DPR”), and the Department of Environmental Protection (‘DEP”) collectively awarded 72% of all prime and 67.75% of subcontracts awarded to M/WBEs.</w:t>
      </w:r>
      <w:r w:rsidRPr="001C6375">
        <w:rPr>
          <w:rFonts w:ascii="Times New Roman" w:hAnsi="Times New Roman"/>
          <w:sz w:val="24"/>
          <w:szCs w:val="24"/>
          <w:vertAlign w:val="superscript"/>
        </w:rPr>
        <w:footnoteReference w:id="20"/>
      </w:r>
      <w:r w:rsidRPr="001C6375">
        <w:rPr>
          <w:rFonts w:ascii="Times New Roman" w:hAnsi="Times New Roman"/>
          <w:sz w:val="24"/>
          <w:szCs w:val="24"/>
        </w:rPr>
        <w:t xml:space="preserve"> In recent years, awards made by DDC ha</w:t>
      </w:r>
      <w:r w:rsidR="00CF4991">
        <w:rPr>
          <w:rFonts w:ascii="Times New Roman" w:hAnsi="Times New Roman"/>
          <w:sz w:val="24"/>
          <w:szCs w:val="24"/>
        </w:rPr>
        <w:t>ve</w:t>
      </w:r>
      <w:r w:rsidRPr="001C6375">
        <w:rPr>
          <w:rFonts w:ascii="Times New Roman" w:hAnsi="Times New Roman"/>
          <w:sz w:val="24"/>
          <w:szCs w:val="24"/>
        </w:rPr>
        <w:t xml:space="preserve"> accounted for a significant proportion of both prime and subcontract awards. In FY18, DDC awarded 467.6 million in prime contracts to M/WBEs</w:t>
      </w:r>
      <w:r w:rsidRPr="001C6375">
        <w:rPr>
          <w:rFonts w:ascii="Times New Roman" w:hAnsi="Times New Roman"/>
          <w:sz w:val="24"/>
          <w:szCs w:val="24"/>
          <w:vertAlign w:val="superscript"/>
        </w:rPr>
        <w:footnoteReference w:id="21"/>
      </w:r>
      <w:r w:rsidRPr="001C6375">
        <w:rPr>
          <w:rFonts w:ascii="Times New Roman" w:hAnsi="Times New Roman"/>
          <w:sz w:val="24"/>
          <w:szCs w:val="24"/>
        </w:rPr>
        <w:t>, an increase from $91.7 million in FY17, more than any other agency.</w:t>
      </w:r>
      <w:r w:rsidRPr="001C6375">
        <w:rPr>
          <w:rFonts w:ascii="Times New Roman" w:hAnsi="Times New Roman"/>
          <w:sz w:val="24"/>
          <w:szCs w:val="24"/>
          <w:vertAlign w:val="superscript"/>
        </w:rPr>
        <w:footnoteReference w:id="22"/>
      </w:r>
    </w:p>
    <w:p w14:paraId="138F9050" w14:textId="3E517A15" w:rsidR="001C6375" w:rsidRPr="001C6375" w:rsidRDefault="001C6375" w:rsidP="001C6375">
      <w:pPr>
        <w:spacing w:after="0" w:line="480" w:lineRule="auto"/>
        <w:ind w:firstLine="720"/>
        <w:contextualSpacing/>
        <w:jc w:val="both"/>
        <w:rPr>
          <w:rFonts w:ascii="Times New Roman" w:hAnsi="Times New Roman"/>
          <w:sz w:val="24"/>
          <w:szCs w:val="24"/>
        </w:rPr>
      </w:pPr>
      <w:r w:rsidRPr="001C6375">
        <w:rPr>
          <w:rFonts w:ascii="Times New Roman" w:hAnsi="Times New Roman"/>
          <w:sz w:val="24"/>
          <w:szCs w:val="24"/>
        </w:rPr>
        <w:t>While certain agencies have contributed significantly to the City’s M/WBE efforts, analyzing each agency solely by the total dollar value of their awards does not present a</w:t>
      </w:r>
      <w:r w:rsidR="00CF4991">
        <w:rPr>
          <w:rFonts w:ascii="Times New Roman" w:hAnsi="Times New Roman"/>
          <w:sz w:val="24"/>
          <w:szCs w:val="24"/>
        </w:rPr>
        <w:t xml:space="preserve">n indicative </w:t>
      </w:r>
      <w:r w:rsidRPr="001C6375">
        <w:rPr>
          <w:rFonts w:ascii="Times New Roman" w:hAnsi="Times New Roman"/>
          <w:sz w:val="24"/>
          <w:szCs w:val="24"/>
        </w:rPr>
        <w:t xml:space="preserve"> assessment</w:t>
      </w:r>
      <w:r w:rsidR="00CF4991">
        <w:rPr>
          <w:rFonts w:ascii="Times New Roman" w:hAnsi="Times New Roman"/>
          <w:sz w:val="24"/>
          <w:szCs w:val="24"/>
        </w:rPr>
        <w:t xml:space="preserve"> of that agencies success in awarding M/WBE contracts compared to other agencies.</w:t>
      </w:r>
      <w:r w:rsidRPr="001C6375">
        <w:rPr>
          <w:rFonts w:ascii="Times New Roman" w:hAnsi="Times New Roman"/>
          <w:sz w:val="24"/>
          <w:szCs w:val="24"/>
        </w:rPr>
        <w:t xml:space="preserve"> </w:t>
      </w:r>
      <w:r w:rsidR="00CF4991">
        <w:rPr>
          <w:rFonts w:ascii="Times New Roman" w:hAnsi="Times New Roman"/>
          <w:sz w:val="24"/>
          <w:szCs w:val="24"/>
        </w:rPr>
        <w:t xml:space="preserve">Since </w:t>
      </w:r>
      <w:r w:rsidRPr="001C6375">
        <w:rPr>
          <w:rFonts w:ascii="Times New Roman" w:hAnsi="Times New Roman"/>
          <w:sz w:val="24"/>
          <w:szCs w:val="24"/>
        </w:rPr>
        <w:t>many agencies have budgets that are substantially larger than others</w:t>
      </w:r>
      <w:r w:rsidR="00CF4991">
        <w:rPr>
          <w:rFonts w:ascii="Times New Roman" w:hAnsi="Times New Roman"/>
          <w:sz w:val="24"/>
          <w:szCs w:val="24"/>
        </w:rPr>
        <w:t>, it is an incomplete comparison</w:t>
      </w:r>
      <w:r w:rsidRPr="001C6375">
        <w:rPr>
          <w:rFonts w:ascii="Times New Roman" w:hAnsi="Times New Roman"/>
          <w:sz w:val="24"/>
          <w:szCs w:val="24"/>
        </w:rPr>
        <w:t>. It</w:t>
      </w:r>
      <w:r w:rsidR="00CF4991">
        <w:rPr>
          <w:rFonts w:ascii="Times New Roman" w:hAnsi="Times New Roman"/>
          <w:sz w:val="24"/>
          <w:szCs w:val="24"/>
        </w:rPr>
        <w:t xml:space="preserve"> is</w:t>
      </w:r>
      <w:r w:rsidRPr="001C6375">
        <w:rPr>
          <w:rFonts w:ascii="Times New Roman" w:hAnsi="Times New Roman"/>
          <w:sz w:val="24"/>
          <w:szCs w:val="24"/>
        </w:rPr>
        <w:t xml:space="preserve"> important to note that while DDC awarded the greatest dollar value in awards to M/WBEs, the agencies prime and subcontract awards represents a very small fraction of the agenc</w:t>
      </w:r>
      <w:r w:rsidR="00CF4991">
        <w:rPr>
          <w:rFonts w:ascii="Times New Roman" w:hAnsi="Times New Roman"/>
          <w:sz w:val="24"/>
          <w:szCs w:val="24"/>
        </w:rPr>
        <w:t>y’s</w:t>
      </w:r>
      <w:r w:rsidRPr="001C6375">
        <w:rPr>
          <w:rFonts w:ascii="Times New Roman" w:hAnsi="Times New Roman"/>
          <w:sz w:val="24"/>
          <w:szCs w:val="24"/>
        </w:rPr>
        <w:t xml:space="preserve"> total contracting budget subject to the M/WBE program.</w:t>
      </w:r>
      <w:r w:rsidRPr="001C6375">
        <w:rPr>
          <w:rFonts w:ascii="Times New Roman" w:hAnsi="Times New Roman"/>
          <w:sz w:val="24"/>
          <w:szCs w:val="24"/>
          <w:vertAlign w:val="superscript"/>
        </w:rPr>
        <w:footnoteReference w:id="23"/>
      </w:r>
      <w:r w:rsidRPr="001C6375">
        <w:rPr>
          <w:rFonts w:ascii="Times New Roman" w:hAnsi="Times New Roman"/>
          <w:sz w:val="24"/>
          <w:szCs w:val="24"/>
        </w:rPr>
        <w:t xml:space="preserve"> </w:t>
      </w:r>
    </w:p>
    <w:p w14:paraId="05A00018" w14:textId="2541D4C6" w:rsidR="001C6375" w:rsidRDefault="001C6375" w:rsidP="002631A1">
      <w:pPr>
        <w:spacing w:after="0" w:line="480" w:lineRule="auto"/>
        <w:ind w:firstLine="720"/>
        <w:contextualSpacing/>
        <w:jc w:val="both"/>
        <w:rPr>
          <w:rFonts w:ascii="Times New Roman" w:eastAsia="Times New Roman" w:hAnsi="Times New Roman"/>
          <w:bCs/>
          <w:color w:val="000000"/>
          <w:sz w:val="24"/>
          <w:szCs w:val="24"/>
        </w:rPr>
      </w:pPr>
      <w:r w:rsidRPr="001C6375">
        <w:rPr>
          <w:rFonts w:ascii="Times New Roman" w:hAnsi="Times New Roman"/>
          <w:sz w:val="24"/>
          <w:szCs w:val="24"/>
        </w:rPr>
        <w:t>In FY18, DDC had the largest prime contracting budget, compared to all other agencies at $2.3 billion.</w:t>
      </w:r>
      <w:r w:rsidRPr="001C6375">
        <w:rPr>
          <w:rFonts w:ascii="Times New Roman" w:hAnsi="Times New Roman"/>
          <w:sz w:val="24"/>
          <w:szCs w:val="24"/>
          <w:vertAlign w:val="superscript"/>
        </w:rPr>
        <w:footnoteReference w:id="24"/>
      </w:r>
      <w:r w:rsidRPr="001C6375">
        <w:rPr>
          <w:rFonts w:ascii="Times New Roman" w:hAnsi="Times New Roman"/>
          <w:sz w:val="24"/>
          <w:szCs w:val="24"/>
        </w:rPr>
        <w:t xml:space="preserve"> While DDC awarded 19.69% ($</w:t>
      </w:r>
      <w:r w:rsidRPr="001C6375">
        <w:rPr>
          <w:rFonts w:ascii="Times New Roman" w:eastAsia="Times New Roman" w:hAnsi="Times New Roman"/>
          <w:bCs/>
          <w:color w:val="000000"/>
          <w:sz w:val="24"/>
          <w:szCs w:val="24"/>
        </w:rPr>
        <w:t>467.6 million</w:t>
      </w:r>
      <w:r w:rsidRPr="001C6375">
        <w:rPr>
          <w:rFonts w:ascii="Times New Roman" w:eastAsia="Times New Roman" w:hAnsi="Times New Roman"/>
          <w:b/>
          <w:bCs/>
          <w:color w:val="000000"/>
          <w:sz w:val="24"/>
          <w:szCs w:val="24"/>
        </w:rPr>
        <w:t xml:space="preserve">) </w:t>
      </w:r>
      <w:r w:rsidRPr="001C6375">
        <w:rPr>
          <w:rFonts w:ascii="Times New Roman" w:eastAsia="Times New Roman" w:hAnsi="Times New Roman"/>
          <w:bCs/>
          <w:color w:val="000000"/>
          <w:sz w:val="24"/>
          <w:szCs w:val="24"/>
        </w:rPr>
        <w:t>to M/WBEs, the agency also awarded $1.9 billion to non-certified firms.</w:t>
      </w:r>
      <w:r w:rsidRPr="001C6375">
        <w:rPr>
          <w:rFonts w:ascii="Times New Roman" w:eastAsia="Times New Roman" w:hAnsi="Times New Roman"/>
          <w:bCs/>
          <w:color w:val="000000"/>
          <w:sz w:val="24"/>
          <w:szCs w:val="24"/>
          <w:vertAlign w:val="superscript"/>
        </w:rPr>
        <w:footnoteReference w:id="25"/>
      </w:r>
      <w:r w:rsidRPr="001C6375">
        <w:rPr>
          <w:rFonts w:ascii="Times New Roman" w:eastAsia="Times New Roman" w:hAnsi="Times New Roman"/>
          <w:bCs/>
          <w:color w:val="000000"/>
          <w:sz w:val="24"/>
          <w:szCs w:val="24"/>
        </w:rPr>
        <w:t xml:space="preserve"> Understandably, </w:t>
      </w:r>
      <w:r w:rsidR="0038238D">
        <w:rPr>
          <w:rFonts w:ascii="Times New Roman" w:eastAsia="Times New Roman" w:hAnsi="Times New Roman"/>
          <w:bCs/>
          <w:color w:val="000000"/>
          <w:sz w:val="24"/>
          <w:szCs w:val="24"/>
        </w:rPr>
        <w:t xml:space="preserve">agencies with </w:t>
      </w:r>
      <w:r w:rsidRPr="001C6375">
        <w:rPr>
          <w:rFonts w:ascii="Times New Roman" w:eastAsia="Times New Roman" w:hAnsi="Times New Roman"/>
          <w:bCs/>
          <w:color w:val="000000"/>
          <w:sz w:val="24"/>
          <w:szCs w:val="24"/>
        </w:rPr>
        <w:t xml:space="preserve">larger budgets </w:t>
      </w:r>
      <w:r w:rsidR="0038238D">
        <w:rPr>
          <w:rFonts w:ascii="Times New Roman" w:eastAsia="Times New Roman" w:hAnsi="Times New Roman"/>
          <w:bCs/>
          <w:color w:val="000000"/>
          <w:sz w:val="24"/>
          <w:szCs w:val="24"/>
        </w:rPr>
        <w:t xml:space="preserve">face </w:t>
      </w:r>
      <w:r w:rsidRPr="001C6375">
        <w:rPr>
          <w:rFonts w:ascii="Times New Roman" w:eastAsia="Times New Roman" w:hAnsi="Times New Roman"/>
          <w:bCs/>
          <w:color w:val="000000"/>
          <w:sz w:val="24"/>
          <w:szCs w:val="24"/>
        </w:rPr>
        <w:t>different challenges t</w:t>
      </w:r>
      <w:r w:rsidR="0038238D">
        <w:rPr>
          <w:rFonts w:ascii="Times New Roman" w:eastAsia="Times New Roman" w:hAnsi="Times New Roman"/>
          <w:bCs/>
          <w:color w:val="000000"/>
          <w:sz w:val="24"/>
          <w:szCs w:val="24"/>
        </w:rPr>
        <w:t>han</w:t>
      </w:r>
      <w:r w:rsidRPr="001C6375">
        <w:rPr>
          <w:rFonts w:ascii="Times New Roman" w:eastAsia="Times New Roman" w:hAnsi="Times New Roman"/>
          <w:bCs/>
          <w:color w:val="000000"/>
          <w:sz w:val="24"/>
          <w:szCs w:val="24"/>
        </w:rPr>
        <w:t xml:space="preserve"> agencies with smaller budgets. Generally, agencies with smaller budgets have awarded a greater share of contracts to M/WBEs and have higher utilization rates, compared to agencies, like DDC, with considerably larger budgets. For example, the agency that awarded the highest percentage of its budget in prime contracts to M/WBE firms in FY18 was the NYC Commission on Human Rights (“CCHR”).</w:t>
      </w:r>
      <w:r w:rsidRPr="001C6375">
        <w:rPr>
          <w:rFonts w:ascii="Times New Roman" w:eastAsia="Times New Roman" w:hAnsi="Times New Roman"/>
          <w:bCs/>
          <w:color w:val="000000"/>
          <w:sz w:val="24"/>
          <w:szCs w:val="24"/>
          <w:vertAlign w:val="superscript"/>
        </w:rPr>
        <w:footnoteReference w:id="26"/>
      </w:r>
      <w:r w:rsidRPr="001C6375">
        <w:rPr>
          <w:rFonts w:ascii="Times New Roman" w:eastAsia="Times New Roman" w:hAnsi="Times New Roman"/>
          <w:bCs/>
          <w:color w:val="000000"/>
          <w:sz w:val="24"/>
          <w:szCs w:val="24"/>
        </w:rPr>
        <w:t xml:space="preserve"> CCHR awarded M/WBE firms 77.94% of its $1.2 million in prime contracts.</w:t>
      </w:r>
      <w:r w:rsidRPr="001C6375">
        <w:rPr>
          <w:rFonts w:ascii="Times New Roman" w:eastAsia="Times New Roman" w:hAnsi="Times New Roman"/>
          <w:bCs/>
          <w:color w:val="000000"/>
          <w:sz w:val="24"/>
          <w:szCs w:val="24"/>
          <w:vertAlign w:val="superscript"/>
        </w:rPr>
        <w:footnoteReference w:id="27"/>
      </w:r>
      <w:r w:rsidRPr="001C6375">
        <w:rPr>
          <w:rFonts w:ascii="Times New Roman" w:eastAsia="Times New Roman" w:hAnsi="Times New Roman"/>
          <w:bCs/>
          <w:color w:val="000000"/>
          <w:sz w:val="24"/>
          <w:szCs w:val="24"/>
        </w:rPr>
        <w:t xml:space="preserve"> Notably, the Department of Health and Mental Hygiene (DOHMH) awarded 99.84% of its $6.3 million in subcontracts to M/WBE firms.</w:t>
      </w:r>
      <w:r w:rsidRPr="001C6375">
        <w:rPr>
          <w:rFonts w:ascii="Times New Roman" w:eastAsia="Times New Roman" w:hAnsi="Times New Roman"/>
          <w:bCs/>
          <w:color w:val="000000"/>
          <w:sz w:val="24"/>
          <w:szCs w:val="24"/>
          <w:vertAlign w:val="superscript"/>
        </w:rPr>
        <w:footnoteReference w:id="28"/>
      </w:r>
      <w:r w:rsidRPr="001C6375">
        <w:rPr>
          <w:rFonts w:ascii="Times New Roman" w:eastAsia="Times New Roman" w:hAnsi="Times New Roman"/>
          <w:bCs/>
          <w:color w:val="000000"/>
          <w:sz w:val="24"/>
          <w:szCs w:val="24"/>
        </w:rPr>
        <w:t xml:space="preserve"> However, some agencies with substantial budgets </w:t>
      </w:r>
      <w:r w:rsidR="0038238D">
        <w:rPr>
          <w:rFonts w:ascii="Times New Roman" w:eastAsia="Times New Roman" w:hAnsi="Times New Roman"/>
          <w:bCs/>
          <w:color w:val="000000"/>
          <w:sz w:val="24"/>
          <w:szCs w:val="24"/>
        </w:rPr>
        <w:t xml:space="preserve">do </w:t>
      </w:r>
      <w:r w:rsidRPr="001C6375">
        <w:rPr>
          <w:rFonts w:ascii="Times New Roman" w:eastAsia="Times New Roman" w:hAnsi="Times New Roman"/>
          <w:bCs/>
          <w:color w:val="000000"/>
          <w:sz w:val="24"/>
          <w:szCs w:val="24"/>
        </w:rPr>
        <w:t>have high utilization rates. In FY18, the New York City Police Department awarded M/WBEs nearly 50% of its $131 million dollar budget.</w:t>
      </w:r>
      <w:r w:rsidRPr="001C6375">
        <w:rPr>
          <w:rFonts w:ascii="Times New Roman" w:eastAsia="Times New Roman" w:hAnsi="Times New Roman"/>
          <w:bCs/>
          <w:color w:val="000000"/>
          <w:sz w:val="24"/>
          <w:szCs w:val="24"/>
          <w:vertAlign w:val="superscript"/>
        </w:rPr>
        <w:footnoteReference w:id="29"/>
      </w:r>
      <w:r w:rsidRPr="001C6375">
        <w:rPr>
          <w:rFonts w:ascii="Times New Roman" w:eastAsia="Times New Roman" w:hAnsi="Times New Roman"/>
          <w:bCs/>
          <w:color w:val="000000"/>
          <w:sz w:val="24"/>
          <w:szCs w:val="24"/>
        </w:rPr>
        <w:t xml:space="preserve"> Comparatively, the Department of Transit, which had the second largest contracting budget subject to the program, awarded 98% ($632 million) to non-certified firms and just 2% ($13 million) to M/WBE firms.</w:t>
      </w:r>
      <w:r w:rsidRPr="001C6375">
        <w:rPr>
          <w:rFonts w:ascii="Times New Roman" w:eastAsia="Times New Roman" w:hAnsi="Times New Roman"/>
          <w:bCs/>
          <w:color w:val="000000"/>
          <w:sz w:val="24"/>
          <w:szCs w:val="24"/>
          <w:vertAlign w:val="superscript"/>
        </w:rPr>
        <w:footnoteReference w:id="30"/>
      </w:r>
      <w:r w:rsidRPr="001C6375">
        <w:rPr>
          <w:rFonts w:ascii="Times New Roman" w:eastAsia="Times New Roman" w:hAnsi="Times New Roman"/>
          <w:bCs/>
          <w:color w:val="000000"/>
          <w:sz w:val="24"/>
          <w:szCs w:val="24"/>
        </w:rPr>
        <w:t xml:space="preserve"> The charts below illustrate the agencies with the highest and lowest M/WBE utilization rates, with budgets greater than one million dollars in FY18. </w:t>
      </w:r>
    </w:p>
    <w:p w14:paraId="36A73926" w14:textId="77777777" w:rsidR="001C6375" w:rsidRPr="001C6375" w:rsidRDefault="001C6375" w:rsidP="001C6375">
      <w:pPr>
        <w:spacing w:after="0" w:line="480" w:lineRule="auto"/>
        <w:contextualSpacing/>
        <w:rPr>
          <w:rFonts w:ascii="Times New Roman" w:eastAsia="Times New Roman" w:hAnsi="Times New Roman"/>
          <w:b/>
          <w:bCs/>
          <w:color w:val="000000"/>
          <w:sz w:val="24"/>
          <w:szCs w:val="24"/>
        </w:rPr>
      </w:pPr>
      <w:r w:rsidRPr="001C6375">
        <w:rPr>
          <w:rFonts w:ascii="Times New Roman" w:eastAsia="Times New Roman" w:hAnsi="Times New Roman"/>
          <w:b/>
          <w:bCs/>
          <w:color w:val="000000"/>
          <w:sz w:val="24"/>
          <w:szCs w:val="24"/>
        </w:rPr>
        <w:t>Agencies with the Highest M/WBE Utilization Rates of Fiscal Year 2018</w:t>
      </w:r>
      <w:r w:rsidR="008B0C3D">
        <w:rPr>
          <w:rFonts w:ascii="Times New Roman" w:eastAsia="Times New Roman" w:hAnsi="Times New Roman"/>
          <w:b/>
          <w:bCs/>
          <w:color w:val="000000"/>
          <w:sz w:val="24"/>
          <w:szCs w:val="24"/>
        </w:rPr>
        <w:t xml:space="preserve">* </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0"/>
        <w:gridCol w:w="2325"/>
        <w:gridCol w:w="1737"/>
      </w:tblGrid>
      <w:tr w:rsidR="001C6375" w:rsidRPr="001C6375" w14:paraId="3DD7BD35" w14:textId="77777777" w:rsidTr="008B0C3D">
        <w:trPr>
          <w:trHeight w:val="872"/>
        </w:trPr>
        <w:tc>
          <w:tcPr>
            <w:tcW w:w="5540" w:type="dxa"/>
            <w:shd w:val="clear" w:color="auto" w:fill="auto"/>
          </w:tcPr>
          <w:p w14:paraId="48483B53" w14:textId="77777777" w:rsidR="001C6375" w:rsidRPr="001C6375" w:rsidRDefault="001C6375" w:rsidP="001C6375">
            <w:pPr>
              <w:spacing w:after="0" w:line="240" w:lineRule="auto"/>
              <w:jc w:val="center"/>
              <w:rPr>
                <w:rFonts w:ascii="Times New Roman" w:eastAsia="Times New Roman" w:hAnsi="Times New Roman"/>
                <w:sz w:val="24"/>
                <w:szCs w:val="24"/>
              </w:rPr>
            </w:pPr>
          </w:p>
          <w:p w14:paraId="1618B4CC" w14:textId="77777777" w:rsidR="001C6375" w:rsidRPr="001C6375" w:rsidRDefault="001C6375" w:rsidP="001C6375">
            <w:pPr>
              <w:spacing w:after="0" w:line="240" w:lineRule="auto"/>
              <w:jc w:val="center"/>
              <w:rPr>
                <w:rFonts w:ascii="Times New Roman" w:eastAsia="Times New Roman" w:hAnsi="Times New Roman"/>
                <w:sz w:val="24"/>
                <w:szCs w:val="24"/>
              </w:rPr>
            </w:pPr>
            <w:r w:rsidRPr="001C6375">
              <w:rPr>
                <w:rFonts w:ascii="Times New Roman" w:eastAsia="Times New Roman" w:hAnsi="Times New Roman"/>
                <w:sz w:val="24"/>
                <w:szCs w:val="24"/>
              </w:rPr>
              <w:t>Agency</w:t>
            </w:r>
          </w:p>
        </w:tc>
        <w:tc>
          <w:tcPr>
            <w:tcW w:w="2325" w:type="dxa"/>
            <w:shd w:val="clear" w:color="auto" w:fill="auto"/>
          </w:tcPr>
          <w:p w14:paraId="4CDCC130" w14:textId="77777777" w:rsidR="001C6375" w:rsidRPr="001C6375" w:rsidRDefault="001C6375" w:rsidP="001C6375">
            <w:pPr>
              <w:spacing w:after="0" w:line="240" w:lineRule="auto"/>
              <w:jc w:val="center"/>
              <w:rPr>
                <w:rFonts w:ascii="Times New Roman" w:eastAsia="Times New Roman" w:hAnsi="Times New Roman"/>
                <w:sz w:val="24"/>
                <w:szCs w:val="24"/>
              </w:rPr>
            </w:pPr>
            <w:r w:rsidRPr="001C6375">
              <w:rPr>
                <w:rFonts w:ascii="Times New Roman" w:eastAsia="Times New Roman" w:hAnsi="Times New Roman"/>
                <w:sz w:val="24"/>
                <w:szCs w:val="24"/>
              </w:rPr>
              <w:t>Total FY18 Budget Subject to M/WBE Goals</w:t>
            </w:r>
          </w:p>
        </w:tc>
        <w:tc>
          <w:tcPr>
            <w:tcW w:w="1737" w:type="dxa"/>
            <w:shd w:val="clear" w:color="auto" w:fill="auto"/>
          </w:tcPr>
          <w:p w14:paraId="4BEC286D" w14:textId="77777777" w:rsidR="001C6375" w:rsidRPr="001C6375" w:rsidRDefault="001C6375" w:rsidP="001C6375">
            <w:pPr>
              <w:spacing w:after="0" w:line="240" w:lineRule="auto"/>
              <w:jc w:val="center"/>
              <w:rPr>
                <w:rFonts w:ascii="Times New Roman" w:eastAsia="Times New Roman" w:hAnsi="Times New Roman"/>
                <w:sz w:val="24"/>
                <w:szCs w:val="24"/>
              </w:rPr>
            </w:pPr>
            <w:r w:rsidRPr="001C6375">
              <w:rPr>
                <w:rFonts w:ascii="Times New Roman" w:eastAsia="Times New Roman" w:hAnsi="Times New Roman"/>
                <w:sz w:val="24"/>
                <w:szCs w:val="24"/>
              </w:rPr>
              <w:t>% Awarded to M/WBEs</w:t>
            </w:r>
          </w:p>
        </w:tc>
      </w:tr>
      <w:tr w:rsidR="001C6375" w:rsidRPr="001C6375" w14:paraId="0C9FE88D" w14:textId="77777777" w:rsidTr="00C0472D">
        <w:trPr>
          <w:trHeight w:val="403"/>
        </w:trPr>
        <w:tc>
          <w:tcPr>
            <w:tcW w:w="5540" w:type="dxa"/>
            <w:shd w:val="clear" w:color="auto" w:fill="auto"/>
          </w:tcPr>
          <w:p w14:paraId="18826B67"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NYC Commission on Human Rights (CCHR) </w:t>
            </w:r>
          </w:p>
        </w:tc>
        <w:tc>
          <w:tcPr>
            <w:tcW w:w="2325" w:type="dxa"/>
            <w:shd w:val="clear" w:color="auto" w:fill="auto"/>
          </w:tcPr>
          <w:p w14:paraId="5E5F1D64"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$1.2 Million</w:t>
            </w:r>
          </w:p>
        </w:tc>
        <w:tc>
          <w:tcPr>
            <w:tcW w:w="1737" w:type="dxa"/>
            <w:shd w:val="clear" w:color="auto" w:fill="auto"/>
          </w:tcPr>
          <w:p w14:paraId="01F77068"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77.94%</w:t>
            </w:r>
          </w:p>
        </w:tc>
      </w:tr>
      <w:tr w:rsidR="001C6375" w:rsidRPr="001C6375" w14:paraId="3006BB6A" w14:textId="77777777" w:rsidTr="00C0472D">
        <w:trPr>
          <w:trHeight w:val="403"/>
        </w:trPr>
        <w:tc>
          <w:tcPr>
            <w:tcW w:w="5540" w:type="dxa"/>
            <w:shd w:val="clear" w:color="auto" w:fill="auto"/>
          </w:tcPr>
          <w:p w14:paraId="6DA9277D"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Small Business Services (SBS) </w:t>
            </w:r>
          </w:p>
        </w:tc>
        <w:tc>
          <w:tcPr>
            <w:tcW w:w="2325" w:type="dxa"/>
            <w:shd w:val="clear" w:color="auto" w:fill="auto"/>
          </w:tcPr>
          <w:p w14:paraId="0D5CD513"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$3.2 Million</w:t>
            </w:r>
          </w:p>
        </w:tc>
        <w:tc>
          <w:tcPr>
            <w:tcW w:w="1737" w:type="dxa"/>
            <w:shd w:val="clear" w:color="auto" w:fill="auto"/>
          </w:tcPr>
          <w:p w14:paraId="3D66E908"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74.43%</w:t>
            </w:r>
          </w:p>
        </w:tc>
      </w:tr>
      <w:tr w:rsidR="001C6375" w:rsidRPr="001C6375" w14:paraId="5DBBCB3B" w14:textId="77777777" w:rsidTr="00C0472D">
        <w:trPr>
          <w:trHeight w:val="403"/>
        </w:trPr>
        <w:tc>
          <w:tcPr>
            <w:tcW w:w="5540" w:type="dxa"/>
            <w:shd w:val="clear" w:color="auto" w:fill="auto"/>
          </w:tcPr>
          <w:p w14:paraId="0D508D61"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Buildings (DOB) </w:t>
            </w:r>
          </w:p>
        </w:tc>
        <w:tc>
          <w:tcPr>
            <w:tcW w:w="2325" w:type="dxa"/>
            <w:shd w:val="clear" w:color="auto" w:fill="auto"/>
          </w:tcPr>
          <w:p w14:paraId="664C7ABB"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$2.4 Million</w:t>
            </w:r>
          </w:p>
        </w:tc>
        <w:tc>
          <w:tcPr>
            <w:tcW w:w="1737" w:type="dxa"/>
            <w:shd w:val="clear" w:color="auto" w:fill="auto"/>
          </w:tcPr>
          <w:p w14:paraId="1F0D567D"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64.88%</w:t>
            </w:r>
          </w:p>
        </w:tc>
      </w:tr>
      <w:tr w:rsidR="001C6375" w:rsidRPr="001C6375" w14:paraId="7B708176" w14:textId="77777777" w:rsidTr="00C0472D">
        <w:trPr>
          <w:trHeight w:val="425"/>
        </w:trPr>
        <w:tc>
          <w:tcPr>
            <w:tcW w:w="5540" w:type="dxa"/>
            <w:shd w:val="clear" w:color="auto" w:fill="auto"/>
          </w:tcPr>
          <w:p w14:paraId="08707DC3"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New York City Police Department (NYPD)</w:t>
            </w:r>
          </w:p>
        </w:tc>
        <w:tc>
          <w:tcPr>
            <w:tcW w:w="2325" w:type="dxa"/>
            <w:shd w:val="clear" w:color="auto" w:fill="auto"/>
          </w:tcPr>
          <w:p w14:paraId="5E9567D2"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$131.8 Million</w:t>
            </w:r>
          </w:p>
        </w:tc>
        <w:tc>
          <w:tcPr>
            <w:tcW w:w="1737" w:type="dxa"/>
            <w:shd w:val="clear" w:color="auto" w:fill="auto"/>
          </w:tcPr>
          <w:p w14:paraId="24BCD628"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49.95%</w:t>
            </w:r>
          </w:p>
        </w:tc>
      </w:tr>
      <w:tr w:rsidR="001C6375" w:rsidRPr="001C6375" w14:paraId="4C1AFD32" w14:textId="77777777" w:rsidTr="00C0472D">
        <w:trPr>
          <w:trHeight w:val="403"/>
        </w:trPr>
        <w:tc>
          <w:tcPr>
            <w:tcW w:w="5540" w:type="dxa"/>
            <w:shd w:val="clear" w:color="auto" w:fill="auto"/>
          </w:tcPr>
          <w:p w14:paraId="26239044"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Housing, Preservation, and Development  </w:t>
            </w:r>
          </w:p>
        </w:tc>
        <w:tc>
          <w:tcPr>
            <w:tcW w:w="2325" w:type="dxa"/>
            <w:shd w:val="clear" w:color="auto" w:fill="auto"/>
          </w:tcPr>
          <w:p w14:paraId="3D62590B"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$27 Million</w:t>
            </w:r>
          </w:p>
        </w:tc>
        <w:tc>
          <w:tcPr>
            <w:tcW w:w="1737" w:type="dxa"/>
            <w:shd w:val="clear" w:color="auto" w:fill="auto"/>
          </w:tcPr>
          <w:p w14:paraId="00FEDAC2"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47.73%</w:t>
            </w:r>
          </w:p>
        </w:tc>
      </w:tr>
      <w:tr w:rsidR="001C6375" w:rsidRPr="001C6375" w14:paraId="2CAC1601" w14:textId="77777777" w:rsidTr="00C0472D">
        <w:trPr>
          <w:trHeight w:val="403"/>
        </w:trPr>
        <w:tc>
          <w:tcPr>
            <w:tcW w:w="5540" w:type="dxa"/>
            <w:shd w:val="clear" w:color="auto" w:fill="auto"/>
          </w:tcPr>
          <w:p w14:paraId="42705443"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Department of Probation (DOP)</w:t>
            </w:r>
          </w:p>
        </w:tc>
        <w:tc>
          <w:tcPr>
            <w:tcW w:w="2325" w:type="dxa"/>
            <w:shd w:val="clear" w:color="auto" w:fill="auto"/>
          </w:tcPr>
          <w:p w14:paraId="6A5D5F43"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$1.2 Million</w:t>
            </w:r>
          </w:p>
        </w:tc>
        <w:tc>
          <w:tcPr>
            <w:tcW w:w="1737" w:type="dxa"/>
            <w:shd w:val="clear" w:color="auto" w:fill="auto"/>
          </w:tcPr>
          <w:p w14:paraId="1B1C6DC6"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45.99%</w:t>
            </w:r>
          </w:p>
        </w:tc>
      </w:tr>
      <w:tr w:rsidR="001C6375" w:rsidRPr="001C6375" w14:paraId="04D8425C" w14:textId="77777777" w:rsidTr="00C0472D">
        <w:trPr>
          <w:trHeight w:val="403"/>
        </w:trPr>
        <w:tc>
          <w:tcPr>
            <w:tcW w:w="5540" w:type="dxa"/>
            <w:shd w:val="clear" w:color="auto" w:fill="auto"/>
          </w:tcPr>
          <w:p w14:paraId="60D4EC5E"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NYC Human Resources Administration (HRA) </w:t>
            </w:r>
          </w:p>
        </w:tc>
        <w:tc>
          <w:tcPr>
            <w:tcW w:w="2325" w:type="dxa"/>
            <w:shd w:val="clear" w:color="auto" w:fill="auto"/>
          </w:tcPr>
          <w:p w14:paraId="637CC157"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$16.9 Million</w:t>
            </w:r>
          </w:p>
        </w:tc>
        <w:tc>
          <w:tcPr>
            <w:tcW w:w="1737" w:type="dxa"/>
            <w:shd w:val="clear" w:color="auto" w:fill="auto"/>
          </w:tcPr>
          <w:p w14:paraId="441215B9"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34.87%</w:t>
            </w:r>
          </w:p>
        </w:tc>
      </w:tr>
      <w:tr w:rsidR="001C6375" w:rsidRPr="001C6375" w14:paraId="2B484FF9" w14:textId="77777777" w:rsidTr="00C0472D">
        <w:trPr>
          <w:trHeight w:val="403"/>
        </w:trPr>
        <w:tc>
          <w:tcPr>
            <w:tcW w:w="5540" w:type="dxa"/>
            <w:shd w:val="clear" w:color="auto" w:fill="auto"/>
          </w:tcPr>
          <w:p w14:paraId="77768954"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Parks &amp; Recreation (DPR) </w:t>
            </w:r>
          </w:p>
        </w:tc>
        <w:tc>
          <w:tcPr>
            <w:tcW w:w="2325" w:type="dxa"/>
            <w:shd w:val="clear" w:color="auto" w:fill="auto"/>
          </w:tcPr>
          <w:p w14:paraId="197F476A"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$315.2 Million</w:t>
            </w:r>
          </w:p>
        </w:tc>
        <w:tc>
          <w:tcPr>
            <w:tcW w:w="1737" w:type="dxa"/>
            <w:shd w:val="clear" w:color="auto" w:fill="auto"/>
          </w:tcPr>
          <w:p w14:paraId="42E37690"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29.82%</w:t>
            </w:r>
          </w:p>
        </w:tc>
      </w:tr>
      <w:tr w:rsidR="001C6375" w:rsidRPr="001C6375" w14:paraId="1F69135C" w14:textId="77777777" w:rsidTr="00C0472D">
        <w:trPr>
          <w:trHeight w:val="403"/>
        </w:trPr>
        <w:tc>
          <w:tcPr>
            <w:tcW w:w="5540" w:type="dxa"/>
            <w:shd w:val="clear" w:color="auto" w:fill="auto"/>
          </w:tcPr>
          <w:p w14:paraId="1030DF3F"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Investigations (DOI) </w:t>
            </w:r>
          </w:p>
        </w:tc>
        <w:tc>
          <w:tcPr>
            <w:tcW w:w="2325" w:type="dxa"/>
            <w:shd w:val="clear" w:color="auto" w:fill="auto"/>
          </w:tcPr>
          <w:p w14:paraId="3DF13AEB"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$2 Million</w:t>
            </w:r>
          </w:p>
        </w:tc>
        <w:tc>
          <w:tcPr>
            <w:tcW w:w="1737" w:type="dxa"/>
            <w:shd w:val="clear" w:color="auto" w:fill="auto"/>
          </w:tcPr>
          <w:p w14:paraId="6A6E2AB3"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 xml:space="preserve">28.07% </w:t>
            </w:r>
          </w:p>
        </w:tc>
      </w:tr>
    </w:tbl>
    <w:p w14:paraId="1D186D57" w14:textId="77777777" w:rsidR="008B0C3D" w:rsidRDefault="001C6375" w:rsidP="002631A1">
      <w:pPr>
        <w:spacing w:after="0" w:line="480" w:lineRule="auto"/>
        <w:contextualSpacing/>
        <w:rPr>
          <w:rFonts w:ascii="Times New Roman" w:eastAsia="Times New Roman" w:hAnsi="Times New Roman"/>
          <w:b/>
          <w:bCs/>
          <w:color w:val="000000"/>
          <w:sz w:val="24"/>
          <w:szCs w:val="24"/>
        </w:rPr>
      </w:pPr>
      <w:r w:rsidRPr="001C6375">
        <w:rPr>
          <w:rFonts w:ascii="Times New Roman" w:eastAsia="Times New Roman" w:hAnsi="Times New Roman"/>
          <w:b/>
          <w:bCs/>
          <w:color w:val="000000"/>
          <w:sz w:val="24"/>
          <w:szCs w:val="24"/>
        </w:rPr>
        <w:t xml:space="preserve">* includes agencies with budgets greater than $1 million dollars, subject to the program. </w:t>
      </w:r>
    </w:p>
    <w:p w14:paraId="4D276FEE" w14:textId="77777777" w:rsidR="008B0C3D" w:rsidRDefault="008B0C3D" w:rsidP="008B0C3D">
      <w:pPr>
        <w:spacing w:after="0" w:line="240" w:lineRule="auto"/>
        <w:contextualSpacing/>
        <w:rPr>
          <w:rFonts w:ascii="Times New Roman" w:eastAsia="Times New Roman" w:hAnsi="Times New Roman"/>
          <w:b/>
          <w:bCs/>
          <w:color w:val="000000"/>
          <w:sz w:val="24"/>
          <w:szCs w:val="24"/>
        </w:rPr>
      </w:pPr>
    </w:p>
    <w:p w14:paraId="7CFDE8AE" w14:textId="77777777" w:rsidR="001C6375" w:rsidRPr="001C6375" w:rsidRDefault="001C6375" w:rsidP="008B0C3D">
      <w:pPr>
        <w:spacing w:after="0" w:line="240" w:lineRule="auto"/>
        <w:contextualSpacing/>
        <w:rPr>
          <w:rFonts w:ascii="Times New Roman" w:eastAsia="Times New Roman" w:hAnsi="Times New Roman"/>
          <w:b/>
          <w:bCs/>
          <w:color w:val="000000"/>
          <w:sz w:val="24"/>
          <w:szCs w:val="24"/>
        </w:rPr>
      </w:pPr>
      <w:r w:rsidRPr="001C6375">
        <w:rPr>
          <w:rFonts w:ascii="Times New Roman" w:eastAsia="Times New Roman" w:hAnsi="Times New Roman"/>
          <w:b/>
          <w:bCs/>
          <w:color w:val="000000"/>
          <w:sz w:val="24"/>
          <w:szCs w:val="24"/>
        </w:rPr>
        <w:t>Agencies with the Lowest M/WBE Utilization Rates of Fiscal Year 2018</w:t>
      </w:r>
      <w:r w:rsidR="008B0C3D">
        <w:rPr>
          <w:rFonts w:ascii="Times New Roman" w:eastAsia="Times New Roman" w:hAnsi="Times New Roman"/>
          <w:b/>
          <w:bCs/>
          <w:color w:val="000000"/>
          <w:sz w:val="24"/>
          <w:szCs w:val="24"/>
        </w:rPr>
        <w:t xml:space="preserve">* </w:t>
      </w:r>
      <w:r w:rsidRPr="001C6375">
        <w:rPr>
          <w:rFonts w:ascii="Times New Roman" w:eastAsia="Times New Roman" w:hAnsi="Times New Roman"/>
          <w:b/>
          <w:bCs/>
          <w:color w:val="000000"/>
          <w:sz w:val="24"/>
          <w:szCs w:val="24"/>
        </w:rPr>
        <w:t xml:space="preserve"> </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2354"/>
        <w:gridCol w:w="1773"/>
      </w:tblGrid>
      <w:tr w:rsidR="001C6375" w:rsidRPr="001C6375" w14:paraId="0519D5BC" w14:textId="77777777" w:rsidTr="00C0472D">
        <w:trPr>
          <w:trHeight w:val="974"/>
        </w:trPr>
        <w:tc>
          <w:tcPr>
            <w:tcW w:w="5609" w:type="dxa"/>
            <w:shd w:val="clear" w:color="auto" w:fill="auto"/>
          </w:tcPr>
          <w:p w14:paraId="33D458A4" w14:textId="77777777" w:rsidR="001C6375" w:rsidRPr="001C6375" w:rsidRDefault="001C6375" w:rsidP="001C6375">
            <w:pPr>
              <w:spacing w:after="0" w:line="240" w:lineRule="auto"/>
              <w:jc w:val="center"/>
              <w:rPr>
                <w:rFonts w:ascii="Times New Roman" w:eastAsia="Times New Roman" w:hAnsi="Times New Roman"/>
                <w:sz w:val="24"/>
                <w:szCs w:val="24"/>
              </w:rPr>
            </w:pPr>
          </w:p>
          <w:p w14:paraId="7459681D" w14:textId="77777777" w:rsidR="001C6375" w:rsidRPr="001C6375" w:rsidRDefault="001C6375" w:rsidP="001C6375">
            <w:pPr>
              <w:spacing w:after="0" w:line="240" w:lineRule="auto"/>
              <w:jc w:val="center"/>
              <w:rPr>
                <w:rFonts w:ascii="Times New Roman" w:eastAsia="Times New Roman" w:hAnsi="Times New Roman"/>
                <w:sz w:val="24"/>
                <w:szCs w:val="24"/>
              </w:rPr>
            </w:pPr>
            <w:r w:rsidRPr="001C6375">
              <w:rPr>
                <w:rFonts w:ascii="Times New Roman" w:eastAsia="Times New Roman" w:hAnsi="Times New Roman"/>
                <w:sz w:val="24"/>
                <w:szCs w:val="24"/>
              </w:rPr>
              <w:t>Agency</w:t>
            </w:r>
          </w:p>
        </w:tc>
        <w:tc>
          <w:tcPr>
            <w:tcW w:w="2354" w:type="dxa"/>
            <w:shd w:val="clear" w:color="auto" w:fill="auto"/>
          </w:tcPr>
          <w:p w14:paraId="24FC06E4" w14:textId="77777777" w:rsidR="001C6375" w:rsidRPr="001C6375" w:rsidRDefault="001C6375" w:rsidP="001C6375">
            <w:pPr>
              <w:spacing w:after="0" w:line="240" w:lineRule="auto"/>
              <w:jc w:val="center"/>
              <w:rPr>
                <w:rFonts w:ascii="Times New Roman" w:eastAsia="Times New Roman" w:hAnsi="Times New Roman"/>
                <w:sz w:val="24"/>
                <w:szCs w:val="24"/>
              </w:rPr>
            </w:pPr>
            <w:r w:rsidRPr="001C6375">
              <w:rPr>
                <w:rFonts w:ascii="Times New Roman" w:eastAsia="Times New Roman" w:hAnsi="Times New Roman"/>
                <w:sz w:val="24"/>
                <w:szCs w:val="24"/>
              </w:rPr>
              <w:t>Total FY18 Budget Subject to M/WBE Goals</w:t>
            </w:r>
          </w:p>
        </w:tc>
        <w:tc>
          <w:tcPr>
            <w:tcW w:w="1773" w:type="dxa"/>
            <w:shd w:val="clear" w:color="auto" w:fill="auto"/>
          </w:tcPr>
          <w:p w14:paraId="73A11119" w14:textId="77777777" w:rsidR="001C6375" w:rsidRPr="001C6375" w:rsidRDefault="001C6375" w:rsidP="001C6375">
            <w:pPr>
              <w:spacing w:after="0" w:line="240" w:lineRule="auto"/>
              <w:jc w:val="center"/>
              <w:rPr>
                <w:rFonts w:ascii="Times New Roman" w:eastAsia="Times New Roman" w:hAnsi="Times New Roman"/>
                <w:sz w:val="24"/>
                <w:szCs w:val="24"/>
              </w:rPr>
            </w:pPr>
            <w:r w:rsidRPr="001C6375">
              <w:rPr>
                <w:rFonts w:ascii="Times New Roman" w:eastAsia="Times New Roman" w:hAnsi="Times New Roman"/>
                <w:sz w:val="24"/>
                <w:szCs w:val="24"/>
              </w:rPr>
              <w:t>% Awarded to M/WBEs</w:t>
            </w:r>
          </w:p>
        </w:tc>
      </w:tr>
      <w:tr w:rsidR="001C6375" w:rsidRPr="001C6375" w14:paraId="79AAFBA1" w14:textId="77777777" w:rsidTr="00C0472D">
        <w:trPr>
          <w:trHeight w:val="301"/>
        </w:trPr>
        <w:tc>
          <w:tcPr>
            <w:tcW w:w="5609" w:type="dxa"/>
            <w:shd w:val="clear" w:color="auto" w:fill="auto"/>
          </w:tcPr>
          <w:p w14:paraId="4B294545"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Transportation </w:t>
            </w:r>
          </w:p>
        </w:tc>
        <w:tc>
          <w:tcPr>
            <w:tcW w:w="2354" w:type="dxa"/>
            <w:shd w:val="clear" w:color="auto" w:fill="auto"/>
          </w:tcPr>
          <w:p w14:paraId="095335D8"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$645.5 Million</w:t>
            </w:r>
          </w:p>
        </w:tc>
        <w:tc>
          <w:tcPr>
            <w:tcW w:w="1773" w:type="dxa"/>
            <w:shd w:val="clear" w:color="auto" w:fill="auto"/>
          </w:tcPr>
          <w:p w14:paraId="584567C6"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2.04%</w:t>
            </w:r>
          </w:p>
        </w:tc>
      </w:tr>
      <w:tr w:rsidR="001C6375" w:rsidRPr="001C6375" w14:paraId="5E4288ED" w14:textId="77777777" w:rsidTr="00C0472D">
        <w:trPr>
          <w:trHeight w:val="301"/>
        </w:trPr>
        <w:tc>
          <w:tcPr>
            <w:tcW w:w="5609" w:type="dxa"/>
            <w:shd w:val="clear" w:color="auto" w:fill="auto"/>
          </w:tcPr>
          <w:p w14:paraId="2F84547D"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Department of Information &amp; Telecommunications</w:t>
            </w:r>
          </w:p>
        </w:tc>
        <w:tc>
          <w:tcPr>
            <w:tcW w:w="2354" w:type="dxa"/>
            <w:shd w:val="clear" w:color="auto" w:fill="auto"/>
          </w:tcPr>
          <w:p w14:paraId="02AA02C6"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$513.1 Million</w:t>
            </w:r>
          </w:p>
        </w:tc>
        <w:tc>
          <w:tcPr>
            <w:tcW w:w="1773" w:type="dxa"/>
            <w:shd w:val="clear" w:color="auto" w:fill="auto"/>
          </w:tcPr>
          <w:p w14:paraId="4F3924B8"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4.27%</w:t>
            </w:r>
          </w:p>
        </w:tc>
      </w:tr>
      <w:tr w:rsidR="001C6375" w:rsidRPr="001C6375" w14:paraId="79667F68" w14:textId="77777777" w:rsidTr="00C0472D">
        <w:trPr>
          <w:trHeight w:val="301"/>
        </w:trPr>
        <w:tc>
          <w:tcPr>
            <w:tcW w:w="5609" w:type="dxa"/>
            <w:shd w:val="clear" w:color="auto" w:fill="auto"/>
          </w:tcPr>
          <w:p w14:paraId="398BD406"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Department of City Planning (DCP)</w:t>
            </w:r>
          </w:p>
        </w:tc>
        <w:tc>
          <w:tcPr>
            <w:tcW w:w="2354" w:type="dxa"/>
            <w:shd w:val="clear" w:color="auto" w:fill="auto"/>
          </w:tcPr>
          <w:p w14:paraId="4451C18C"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$5.6 Million</w:t>
            </w:r>
          </w:p>
        </w:tc>
        <w:tc>
          <w:tcPr>
            <w:tcW w:w="1773" w:type="dxa"/>
            <w:shd w:val="clear" w:color="auto" w:fill="auto"/>
          </w:tcPr>
          <w:p w14:paraId="0F7AE9C2"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4.43%</w:t>
            </w:r>
          </w:p>
        </w:tc>
      </w:tr>
      <w:tr w:rsidR="001C6375" w:rsidRPr="001C6375" w14:paraId="2A48C17A" w14:textId="77777777" w:rsidTr="00C0472D">
        <w:trPr>
          <w:trHeight w:val="318"/>
        </w:trPr>
        <w:tc>
          <w:tcPr>
            <w:tcW w:w="5609" w:type="dxa"/>
            <w:shd w:val="clear" w:color="auto" w:fill="auto"/>
          </w:tcPr>
          <w:p w14:paraId="6C32A101"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FDNY </w:t>
            </w:r>
          </w:p>
        </w:tc>
        <w:tc>
          <w:tcPr>
            <w:tcW w:w="2354" w:type="dxa"/>
            <w:shd w:val="clear" w:color="auto" w:fill="auto"/>
          </w:tcPr>
          <w:p w14:paraId="6D5796AD"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$148.5 Million</w:t>
            </w:r>
          </w:p>
        </w:tc>
        <w:tc>
          <w:tcPr>
            <w:tcW w:w="1773" w:type="dxa"/>
            <w:shd w:val="clear" w:color="auto" w:fill="auto"/>
          </w:tcPr>
          <w:p w14:paraId="543C59AA"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4.84%</w:t>
            </w:r>
          </w:p>
        </w:tc>
      </w:tr>
      <w:tr w:rsidR="001C6375" w:rsidRPr="001C6375" w14:paraId="31B2D11E" w14:textId="77777777" w:rsidTr="00C0472D">
        <w:trPr>
          <w:trHeight w:val="301"/>
        </w:trPr>
        <w:tc>
          <w:tcPr>
            <w:tcW w:w="5609" w:type="dxa"/>
            <w:shd w:val="clear" w:color="auto" w:fill="auto"/>
          </w:tcPr>
          <w:p w14:paraId="44331C51"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Sanitation (DSNY) </w:t>
            </w:r>
          </w:p>
        </w:tc>
        <w:tc>
          <w:tcPr>
            <w:tcW w:w="2354" w:type="dxa"/>
            <w:shd w:val="clear" w:color="auto" w:fill="auto"/>
          </w:tcPr>
          <w:p w14:paraId="77D235B3"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$220.4 Million</w:t>
            </w:r>
          </w:p>
        </w:tc>
        <w:tc>
          <w:tcPr>
            <w:tcW w:w="1773" w:type="dxa"/>
            <w:shd w:val="clear" w:color="auto" w:fill="auto"/>
          </w:tcPr>
          <w:p w14:paraId="566311E8"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7.68%</w:t>
            </w:r>
          </w:p>
        </w:tc>
      </w:tr>
      <w:tr w:rsidR="001C6375" w:rsidRPr="001C6375" w14:paraId="10A8E987" w14:textId="77777777" w:rsidTr="00C0472D">
        <w:trPr>
          <w:trHeight w:val="301"/>
        </w:trPr>
        <w:tc>
          <w:tcPr>
            <w:tcW w:w="5609" w:type="dxa"/>
            <w:shd w:val="clear" w:color="auto" w:fill="auto"/>
          </w:tcPr>
          <w:p w14:paraId="340D2B97"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Department of Environmental Protection (DEP)</w:t>
            </w:r>
          </w:p>
        </w:tc>
        <w:tc>
          <w:tcPr>
            <w:tcW w:w="2354" w:type="dxa"/>
            <w:shd w:val="clear" w:color="auto" w:fill="auto"/>
          </w:tcPr>
          <w:p w14:paraId="784E0277"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$533.5 Million</w:t>
            </w:r>
          </w:p>
        </w:tc>
        <w:tc>
          <w:tcPr>
            <w:tcW w:w="1773" w:type="dxa"/>
            <w:shd w:val="clear" w:color="auto" w:fill="auto"/>
          </w:tcPr>
          <w:p w14:paraId="63C17B6D"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8.16%</w:t>
            </w:r>
          </w:p>
        </w:tc>
      </w:tr>
      <w:tr w:rsidR="001C6375" w:rsidRPr="001C6375" w14:paraId="06AD7AC0" w14:textId="77777777" w:rsidTr="00C0472D">
        <w:trPr>
          <w:trHeight w:val="301"/>
        </w:trPr>
        <w:tc>
          <w:tcPr>
            <w:tcW w:w="5609" w:type="dxa"/>
            <w:shd w:val="clear" w:color="auto" w:fill="auto"/>
          </w:tcPr>
          <w:p w14:paraId="3B13AD38"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Law Department </w:t>
            </w:r>
          </w:p>
        </w:tc>
        <w:tc>
          <w:tcPr>
            <w:tcW w:w="2354" w:type="dxa"/>
            <w:shd w:val="clear" w:color="auto" w:fill="auto"/>
          </w:tcPr>
          <w:p w14:paraId="7CE91AA0"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$38 Million</w:t>
            </w:r>
          </w:p>
        </w:tc>
        <w:tc>
          <w:tcPr>
            <w:tcW w:w="1773" w:type="dxa"/>
            <w:shd w:val="clear" w:color="auto" w:fill="auto"/>
          </w:tcPr>
          <w:p w14:paraId="15AF71CD"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8.67%</w:t>
            </w:r>
          </w:p>
        </w:tc>
      </w:tr>
      <w:tr w:rsidR="001C6375" w:rsidRPr="001C6375" w14:paraId="5E9202F0" w14:textId="77777777" w:rsidTr="00C0472D">
        <w:trPr>
          <w:trHeight w:val="301"/>
        </w:trPr>
        <w:tc>
          <w:tcPr>
            <w:tcW w:w="5609" w:type="dxa"/>
            <w:shd w:val="clear" w:color="auto" w:fill="auto"/>
          </w:tcPr>
          <w:p w14:paraId="484AD0D8"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Department of Youth &amp; Child Development (DYCD)</w:t>
            </w:r>
          </w:p>
        </w:tc>
        <w:tc>
          <w:tcPr>
            <w:tcW w:w="2354" w:type="dxa"/>
            <w:shd w:val="clear" w:color="auto" w:fill="auto"/>
          </w:tcPr>
          <w:p w14:paraId="793AD80A"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$8.7 Million</w:t>
            </w:r>
          </w:p>
        </w:tc>
        <w:tc>
          <w:tcPr>
            <w:tcW w:w="1773" w:type="dxa"/>
            <w:shd w:val="clear" w:color="auto" w:fill="auto"/>
          </w:tcPr>
          <w:p w14:paraId="617EF536"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11.07%</w:t>
            </w:r>
          </w:p>
        </w:tc>
      </w:tr>
      <w:tr w:rsidR="001C6375" w:rsidRPr="001C6375" w14:paraId="41616866" w14:textId="77777777" w:rsidTr="00C0472D">
        <w:trPr>
          <w:trHeight w:val="301"/>
        </w:trPr>
        <w:tc>
          <w:tcPr>
            <w:tcW w:w="5609" w:type="dxa"/>
            <w:shd w:val="clear" w:color="auto" w:fill="auto"/>
          </w:tcPr>
          <w:p w14:paraId="2287A7BA"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Department of Corrections (DOC)</w:t>
            </w:r>
          </w:p>
        </w:tc>
        <w:tc>
          <w:tcPr>
            <w:tcW w:w="2354" w:type="dxa"/>
            <w:shd w:val="clear" w:color="auto" w:fill="auto"/>
          </w:tcPr>
          <w:p w14:paraId="493A4BAF"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$38.6 Million</w:t>
            </w:r>
          </w:p>
        </w:tc>
        <w:tc>
          <w:tcPr>
            <w:tcW w:w="1773" w:type="dxa"/>
            <w:shd w:val="clear" w:color="auto" w:fill="auto"/>
          </w:tcPr>
          <w:p w14:paraId="5C764C7E"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12.35%</w:t>
            </w:r>
          </w:p>
        </w:tc>
      </w:tr>
      <w:tr w:rsidR="001C6375" w:rsidRPr="001C6375" w14:paraId="71E97387" w14:textId="77777777" w:rsidTr="00C0472D">
        <w:trPr>
          <w:trHeight w:val="301"/>
        </w:trPr>
        <w:tc>
          <w:tcPr>
            <w:tcW w:w="5609" w:type="dxa"/>
            <w:shd w:val="clear" w:color="auto" w:fill="auto"/>
          </w:tcPr>
          <w:p w14:paraId="50EED6BD"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DOHMH </w:t>
            </w:r>
          </w:p>
        </w:tc>
        <w:tc>
          <w:tcPr>
            <w:tcW w:w="2354" w:type="dxa"/>
            <w:shd w:val="clear" w:color="auto" w:fill="auto"/>
          </w:tcPr>
          <w:p w14:paraId="75B0E7A6"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$58.5 Million</w:t>
            </w:r>
          </w:p>
        </w:tc>
        <w:tc>
          <w:tcPr>
            <w:tcW w:w="1773" w:type="dxa"/>
            <w:shd w:val="clear" w:color="auto" w:fill="auto"/>
          </w:tcPr>
          <w:p w14:paraId="1EB3C717"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15.09%</w:t>
            </w:r>
          </w:p>
        </w:tc>
      </w:tr>
      <w:tr w:rsidR="001C6375" w:rsidRPr="001C6375" w14:paraId="549A3CCE" w14:textId="77777777" w:rsidTr="00C0472D">
        <w:trPr>
          <w:trHeight w:val="301"/>
        </w:trPr>
        <w:tc>
          <w:tcPr>
            <w:tcW w:w="5609" w:type="dxa"/>
            <w:shd w:val="clear" w:color="auto" w:fill="auto"/>
          </w:tcPr>
          <w:p w14:paraId="2401E866"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New York City Emergency Management (</w:t>
            </w:r>
          </w:p>
        </w:tc>
        <w:tc>
          <w:tcPr>
            <w:tcW w:w="2354" w:type="dxa"/>
            <w:shd w:val="clear" w:color="auto" w:fill="auto"/>
          </w:tcPr>
          <w:p w14:paraId="783D4953"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$8.8 Million</w:t>
            </w:r>
          </w:p>
        </w:tc>
        <w:tc>
          <w:tcPr>
            <w:tcW w:w="1773" w:type="dxa"/>
            <w:shd w:val="clear" w:color="auto" w:fill="auto"/>
          </w:tcPr>
          <w:p w14:paraId="6232DECD"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17.44%</w:t>
            </w:r>
          </w:p>
        </w:tc>
      </w:tr>
      <w:tr w:rsidR="001C6375" w:rsidRPr="001C6375" w14:paraId="7E96F226" w14:textId="77777777" w:rsidTr="00C0472D">
        <w:trPr>
          <w:trHeight w:val="301"/>
        </w:trPr>
        <w:tc>
          <w:tcPr>
            <w:tcW w:w="5609" w:type="dxa"/>
            <w:shd w:val="clear" w:color="auto" w:fill="auto"/>
          </w:tcPr>
          <w:p w14:paraId="3C1B9EFA"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Administration for Children Services (ACS) </w:t>
            </w:r>
          </w:p>
        </w:tc>
        <w:tc>
          <w:tcPr>
            <w:tcW w:w="2354" w:type="dxa"/>
            <w:shd w:val="clear" w:color="auto" w:fill="auto"/>
          </w:tcPr>
          <w:p w14:paraId="0AAEA521"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$42.5 Million</w:t>
            </w:r>
          </w:p>
        </w:tc>
        <w:tc>
          <w:tcPr>
            <w:tcW w:w="1773" w:type="dxa"/>
            <w:shd w:val="clear" w:color="auto" w:fill="auto"/>
          </w:tcPr>
          <w:p w14:paraId="6901A154"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18.53%</w:t>
            </w:r>
          </w:p>
        </w:tc>
      </w:tr>
      <w:tr w:rsidR="001C6375" w:rsidRPr="001C6375" w14:paraId="18B13E43" w14:textId="77777777" w:rsidTr="00C0472D">
        <w:trPr>
          <w:trHeight w:val="301"/>
        </w:trPr>
        <w:tc>
          <w:tcPr>
            <w:tcW w:w="5609" w:type="dxa"/>
            <w:shd w:val="clear" w:color="auto" w:fill="auto"/>
          </w:tcPr>
          <w:p w14:paraId="7FD48573"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Finance (DOF) </w:t>
            </w:r>
          </w:p>
        </w:tc>
        <w:tc>
          <w:tcPr>
            <w:tcW w:w="2354" w:type="dxa"/>
            <w:shd w:val="clear" w:color="auto" w:fill="auto"/>
          </w:tcPr>
          <w:p w14:paraId="1710917A"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$4.8 Million</w:t>
            </w:r>
          </w:p>
        </w:tc>
        <w:tc>
          <w:tcPr>
            <w:tcW w:w="1773" w:type="dxa"/>
            <w:shd w:val="clear" w:color="auto" w:fill="auto"/>
          </w:tcPr>
          <w:p w14:paraId="71A9C32B"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19.38%</w:t>
            </w:r>
          </w:p>
        </w:tc>
      </w:tr>
      <w:tr w:rsidR="001C6375" w:rsidRPr="001C6375" w14:paraId="493FA956" w14:textId="77777777" w:rsidTr="00C0472D">
        <w:trPr>
          <w:trHeight w:val="301"/>
        </w:trPr>
        <w:tc>
          <w:tcPr>
            <w:tcW w:w="5609" w:type="dxa"/>
            <w:shd w:val="clear" w:color="auto" w:fill="auto"/>
          </w:tcPr>
          <w:p w14:paraId="62AE4AB5"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Department of Design and Construction (DDC)</w:t>
            </w:r>
          </w:p>
        </w:tc>
        <w:tc>
          <w:tcPr>
            <w:tcW w:w="2354" w:type="dxa"/>
            <w:shd w:val="clear" w:color="auto" w:fill="auto"/>
          </w:tcPr>
          <w:p w14:paraId="5374EEB3"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$2.3 Billion</w:t>
            </w:r>
          </w:p>
        </w:tc>
        <w:tc>
          <w:tcPr>
            <w:tcW w:w="1773" w:type="dxa"/>
            <w:shd w:val="clear" w:color="auto" w:fill="auto"/>
          </w:tcPr>
          <w:p w14:paraId="47F626EA"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19.69%</w:t>
            </w:r>
          </w:p>
        </w:tc>
      </w:tr>
      <w:tr w:rsidR="001C6375" w:rsidRPr="001C6375" w14:paraId="144B617B" w14:textId="77777777" w:rsidTr="00C0472D">
        <w:trPr>
          <w:trHeight w:val="301"/>
        </w:trPr>
        <w:tc>
          <w:tcPr>
            <w:tcW w:w="5609" w:type="dxa"/>
            <w:shd w:val="clear" w:color="auto" w:fill="auto"/>
          </w:tcPr>
          <w:p w14:paraId="2A502947"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Homeless Services (DHS) </w:t>
            </w:r>
          </w:p>
        </w:tc>
        <w:tc>
          <w:tcPr>
            <w:tcW w:w="2354" w:type="dxa"/>
            <w:shd w:val="clear" w:color="auto" w:fill="auto"/>
          </w:tcPr>
          <w:p w14:paraId="604C44E2"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$57.3 Million</w:t>
            </w:r>
          </w:p>
        </w:tc>
        <w:tc>
          <w:tcPr>
            <w:tcW w:w="1773" w:type="dxa"/>
            <w:shd w:val="clear" w:color="auto" w:fill="auto"/>
          </w:tcPr>
          <w:p w14:paraId="68FB85DD"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 xml:space="preserve">22.16% </w:t>
            </w:r>
          </w:p>
        </w:tc>
      </w:tr>
    </w:tbl>
    <w:p w14:paraId="2AE75844" w14:textId="5E6B7879" w:rsidR="008B0C3D" w:rsidRDefault="008B0C3D" w:rsidP="008B0C3D">
      <w:pPr>
        <w:spacing w:after="0" w:line="480" w:lineRule="auto"/>
        <w:contextualSpacing/>
        <w:rPr>
          <w:rFonts w:ascii="Times New Roman" w:eastAsia="Times New Roman" w:hAnsi="Times New Roman"/>
          <w:b/>
          <w:bCs/>
          <w:color w:val="000000"/>
          <w:sz w:val="24"/>
          <w:szCs w:val="24"/>
        </w:rPr>
      </w:pPr>
      <w:r w:rsidRPr="001C6375">
        <w:rPr>
          <w:rFonts w:ascii="Times New Roman" w:eastAsia="Times New Roman" w:hAnsi="Times New Roman"/>
          <w:b/>
          <w:bCs/>
          <w:color w:val="000000"/>
          <w:sz w:val="24"/>
          <w:szCs w:val="24"/>
        </w:rPr>
        <w:t xml:space="preserve">* includes agencies with budgets greater than $1 million dollars, subject to the program. </w:t>
      </w:r>
    </w:p>
    <w:p w14:paraId="02087B21" w14:textId="77777777" w:rsidR="001C6375" w:rsidRPr="001C6375" w:rsidRDefault="001C6375" w:rsidP="001C6375">
      <w:pPr>
        <w:numPr>
          <w:ilvl w:val="0"/>
          <w:numId w:val="1"/>
        </w:numPr>
        <w:spacing w:after="0" w:line="480" w:lineRule="auto"/>
        <w:contextualSpacing/>
        <w:rPr>
          <w:rFonts w:ascii="Times New Roman" w:eastAsia="Times New Roman" w:hAnsi="Times New Roman"/>
          <w:b/>
          <w:sz w:val="24"/>
          <w:szCs w:val="24"/>
          <w:u w:val="single"/>
        </w:rPr>
      </w:pPr>
      <w:r w:rsidRPr="001C6375">
        <w:rPr>
          <w:rFonts w:ascii="Times New Roman" w:eastAsia="Times New Roman" w:hAnsi="Times New Roman"/>
          <w:b/>
          <w:sz w:val="24"/>
          <w:szCs w:val="24"/>
          <w:u w:val="single"/>
        </w:rPr>
        <w:t>DISPARITIES WITHIN CITY-CONTRACTING OF M/WBEs</w:t>
      </w:r>
    </w:p>
    <w:p w14:paraId="1A684CC0" w14:textId="77777777" w:rsidR="001C6375" w:rsidRPr="001C6375" w:rsidRDefault="001C6375" w:rsidP="001C6375">
      <w:pPr>
        <w:spacing w:after="0" w:line="480" w:lineRule="auto"/>
        <w:contextualSpacing/>
        <w:jc w:val="both"/>
        <w:rPr>
          <w:rFonts w:ascii="Times New Roman" w:hAnsi="Times New Roman"/>
          <w:i/>
          <w:sz w:val="24"/>
          <w:szCs w:val="24"/>
          <w:u w:val="single"/>
        </w:rPr>
      </w:pPr>
      <w:r w:rsidRPr="001C6375">
        <w:rPr>
          <w:rFonts w:ascii="Times New Roman" w:hAnsi="Times New Roman"/>
          <w:i/>
          <w:sz w:val="24"/>
          <w:szCs w:val="24"/>
          <w:u w:val="single"/>
        </w:rPr>
        <w:t xml:space="preserve">Awards by Certification &amp; Industry </w:t>
      </w:r>
    </w:p>
    <w:p w14:paraId="2E55183A" w14:textId="77777777" w:rsidR="001C6375" w:rsidRPr="001C6375" w:rsidRDefault="001C6375" w:rsidP="001C6375">
      <w:pPr>
        <w:spacing w:after="0" w:line="480" w:lineRule="auto"/>
        <w:ind w:firstLine="720"/>
        <w:contextualSpacing/>
        <w:jc w:val="both"/>
        <w:rPr>
          <w:rFonts w:ascii="Times New Roman" w:hAnsi="Times New Roman"/>
          <w:sz w:val="24"/>
          <w:szCs w:val="24"/>
        </w:rPr>
      </w:pPr>
      <w:r w:rsidRPr="001C6375">
        <w:rPr>
          <w:rFonts w:ascii="Times New Roman" w:hAnsi="Times New Roman"/>
          <w:sz w:val="24"/>
          <w:szCs w:val="24"/>
        </w:rPr>
        <w:t>Firms included in the M/WBE Program can be certified as either a minority owned-business (“MBE”) or a women-owned business (“WBE”). Businesses owned by women of color can be certified as both and are listed as MBE/WBE. As part of the M/WBE program, participation goals are attached to four industries: construction, goods, professional services, and standard services. Of the $835 million in prime contracts awarded to M/WBE firms, 50% derived from goods contracts, 20.51% from professional services contracts, 10.93% from construction contracts, and 7.80% from standard services contracts.</w:t>
      </w:r>
      <w:r w:rsidRPr="001C6375">
        <w:rPr>
          <w:rFonts w:ascii="Times New Roman" w:hAnsi="Times New Roman"/>
          <w:sz w:val="24"/>
          <w:szCs w:val="24"/>
          <w:vertAlign w:val="superscript"/>
        </w:rPr>
        <w:footnoteReference w:id="31"/>
      </w:r>
      <w:r w:rsidRPr="001C6375">
        <w:rPr>
          <w:rFonts w:ascii="Times New Roman" w:hAnsi="Times New Roman"/>
          <w:sz w:val="24"/>
          <w:szCs w:val="24"/>
        </w:rPr>
        <w:t xml:space="preserve"> Of the $258 million in subcontract awards, 77% standard services contracts, 54.88% derived from professional services contracts and 46% from construction contracts.</w:t>
      </w:r>
      <w:r w:rsidRPr="001C6375">
        <w:rPr>
          <w:rFonts w:ascii="Times New Roman" w:hAnsi="Times New Roman"/>
          <w:sz w:val="24"/>
          <w:szCs w:val="24"/>
          <w:vertAlign w:val="superscript"/>
        </w:rPr>
        <w:footnoteReference w:id="32"/>
      </w:r>
      <w:r w:rsidRPr="001C6375">
        <w:rPr>
          <w:rFonts w:ascii="Times New Roman" w:hAnsi="Times New Roman"/>
          <w:sz w:val="24"/>
          <w:szCs w:val="24"/>
        </w:rPr>
        <w:t xml:space="preserve"> In FY18, no subcontracts for goods contracts were awarded to M/WBEs, consistent with prior years.</w:t>
      </w:r>
      <w:r w:rsidRPr="001C6375">
        <w:rPr>
          <w:rFonts w:ascii="Times New Roman" w:hAnsi="Times New Roman"/>
          <w:sz w:val="24"/>
          <w:szCs w:val="24"/>
          <w:vertAlign w:val="superscript"/>
        </w:rPr>
        <w:footnoteReference w:id="33"/>
      </w:r>
    </w:p>
    <w:p w14:paraId="118F3593" w14:textId="77777777" w:rsidR="001C6375" w:rsidRPr="001C6375" w:rsidRDefault="001C6375" w:rsidP="001C6375">
      <w:pPr>
        <w:spacing w:after="0" w:line="480" w:lineRule="auto"/>
        <w:contextualSpacing/>
        <w:jc w:val="both"/>
        <w:rPr>
          <w:rFonts w:ascii="Times New Roman" w:hAnsi="Times New Roman"/>
          <w:sz w:val="24"/>
          <w:szCs w:val="24"/>
        </w:rPr>
      </w:pPr>
      <w:r w:rsidRPr="001C6375">
        <w:rPr>
          <w:rFonts w:ascii="Times New Roman" w:hAnsi="Times New Roman"/>
          <w:i/>
          <w:sz w:val="24"/>
          <w:szCs w:val="24"/>
          <w:u w:val="single"/>
        </w:rPr>
        <w:t xml:space="preserve">Awards by Race and Gender </w:t>
      </w:r>
    </w:p>
    <w:p w14:paraId="65D15F88" w14:textId="6CC9C84E" w:rsidR="00D85B71" w:rsidRDefault="001C6375" w:rsidP="00D85B71">
      <w:pPr>
        <w:spacing w:after="0" w:line="480" w:lineRule="auto"/>
        <w:ind w:firstLine="720"/>
        <w:contextualSpacing/>
        <w:jc w:val="both"/>
        <w:rPr>
          <w:rFonts w:ascii="Times New Roman" w:hAnsi="Times New Roman"/>
          <w:sz w:val="24"/>
          <w:szCs w:val="24"/>
        </w:rPr>
      </w:pPr>
      <w:r w:rsidRPr="001C6375">
        <w:rPr>
          <w:rFonts w:ascii="Times New Roman" w:hAnsi="Times New Roman"/>
          <w:sz w:val="24"/>
          <w:szCs w:val="24"/>
        </w:rPr>
        <w:t>While the City has generally improved it’s contracting with M/WBE firms, disparities exist among the type of MWBEs awarded contracts across industries. Of the $835 million in prime contracts awarded to M/WBEs in FY18, nearly half was awarded to businesses owned by Asian Male-owned firms.</w:t>
      </w:r>
      <w:r w:rsidRPr="001C6375">
        <w:rPr>
          <w:rFonts w:ascii="Times New Roman" w:hAnsi="Times New Roman"/>
          <w:sz w:val="24"/>
          <w:szCs w:val="24"/>
          <w:vertAlign w:val="superscript"/>
        </w:rPr>
        <w:footnoteReference w:id="34"/>
      </w:r>
      <w:r w:rsidRPr="001C6375">
        <w:rPr>
          <w:rFonts w:ascii="Times New Roman" w:hAnsi="Times New Roman"/>
          <w:sz w:val="24"/>
          <w:szCs w:val="24"/>
        </w:rPr>
        <w:t xml:space="preserve"> Of the total dollar value of prime contracts awarded to M/WBEs in FY18, 47.50% were awarded to Asian Male-owned firms, 23.46% were awarded to White Women-owned firms, 9.73% to Black Male-owned firms, 8.59% to Hispanic Male-owned firms, 5.83% to Asian Women-owned firms, 2.77% to Black Women-owned firms, and 2.13% were awarded to Hispanic Women-owned firms.</w:t>
      </w:r>
      <w:r w:rsidRPr="001C6375">
        <w:rPr>
          <w:rFonts w:ascii="Times New Roman" w:hAnsi="Times New Roman"/>
          <w:sz w:val="24"/>
          <w:szCs w:val="24"/>
          <w:vertAlign w:val="superscript"/>
        </w:rPr>
        <w:footnoteReference w:id="35"/>
      </w:r>
      <w:r w:rsidRPr="001C6375">
        <w:rPr>
          <w:rFonts w:ascii="Times New Roman" w:hAnsi="Times New Roman"/>
          <w:sz w:val="24"/>
          <w:szCs w:val="24"/>
        </w:rPr>
        <w:t xml:space="preserve"> The pie chart below depicts the distribution of prime contract awards to M/WBEs by race and gender.</w:t>
      </w:r>
      <w:r w:rsidRPr="001C6375">
        <w:rPr>
          <w:rFonts w:ascii="Times New Roman" w:hAnsi="Times New Roman"/>
          <w:sz w:val="24"/>
          <w:szCs w:val="24"/>
          <w:vertAlign w:val="superscript"/>
        </w:rPr>
        <w:footnoteReference w:id="36"/>
      </w:r>
    </w:p>
    <w:p w14:paraId="141642E3" w14:textId="49B448CB" w:rsidR="00DC6BBD" w:rsidRDefault="00DC6BBD" w:rsidP="00D85B71">
      <w:pPr>
        <w:spacing w:after="0" w:line="480" w:lineRule="auto"/>
        <w:ind w:firstLine="720"/>
        <w:contextualSpacing/>
        <w:jc w:val="both"/>
        <w:rPr>
          <w:rFonts w:ascii="Times New Roman" w:hAnsi="Times New Roman"/>
          <w:sz w:val="24"/>
          <w:szCs w:val="24"/>
        </w:rPr>
      </w:pPr>
    </w:p>
    <w:p w14:paraId="245977DA" w14:textId="6A7AFF2D" w:rsidR="00DC6BBD" w:rsidRDefault="00DC6BBD" w:rsidP="00D85B71">
      <w:pPr>
        <w:spacing w:after="0" w:line="480" w:lineRule="auto"/>
        <w:ind w:firstLine="720"/>
        <w:contextualSpacing/>
        <w:jc w:val="both"/>
        <w:rPr>
          <w:rFonts w:ascii="Times New Roman" w:hAnsi="Times New Roman"/>
          <w:sz w:val="24"/>
          <w:szCs w:val="24"/>
        </w:rPr>
      </w:pPr>
    </w:p>
    <w:p w14:paraId="0B9C4588" w14:textId="30BE79A0" w:rsidR="00DC6BBD" w:rsidRDefault="00DC6BBD" w:rsidP="00D85B71">
      <w:pPr>
        <w:spacing w:after="0" w:line="480" w:lineRule="auto"/>
        <w:ind w:firstLine="720"/>
        <w:contextualSpacing/>
        <w:jc w:val="both"/>
        <w:rPr>
          <w:rFonts w:ascii="Times New Roman" w:hAnsi="Times New Roman"/>
          <w:sz w:val="24"/>
          <w:szCs w:val="24"/>
        </w:rPr>
      </w:pPr>
    </w:p>
    <w:p w14:paraId="164CADEB" w14:textId="11A6096E" w:rsidR="00DC6BBD" w:rsidRDefault="00DC6BBD" w:rsidP="00D85B71">
      <w:pPr>
        <w:spacing w:after="0" w:line="480" w:lineRule="auto"/>
        <w:ind w:firstLine="720"/>
        <w:contextualSpacing/>
        <w:jc w:val="both"/>
        <w:rPr>
          <w:rFonts w:ascii="Times New Roman" w:hAnsi="Times New Roman"/>
          <w:sz w:val="24"/>
          <w:szCs w:val="24"/>
        </w:rPr>
      </w:pPr>
    </w:p>
    <w:p w14:paraId="29C482C0" w14:textId="77C957EA" w:rsidR="00DC6BBD" w:rsidRDefault="00DC6BBD" w:rsidP="00D85B71">
      <w:pPr>
        <w:spacing w:after="0" w:line="480" w:lineRule="auto"/>
        <w:ind w:firstLine="720"/>
        <w:contextualSpacing/>
        <w:jc w:val="both"/>
        <w:rPr>
          <w:rFonts w:ascii="Times New Roman" w:hAnsi="Times New Roman"/>
          <w:sz w:val="24"/>
          <w:szCs w:val="24"/>
        </w:rPr>
      </w:pPr>
    </w:p>
    <w:p w14:paraId="023EB535" w14:textId="77777777" w:rsidR="00DC6BBD" w:rsidRDefault="00DC6BBD" w:rsidP="00D85B71">
      <w:pPr>
        <w:spacing w:after="0" w:line="480" w:lineRule="auto"/>
        <w:ind w:firstLine="720"/>
        <w:contextualSpacing/>
        <w:jc w:val="both"/>
        <w:rPr>
          <w:rFonts w:ascii="Times New Roman" w:hAnsi="Times New Roman"/>
          <w:sz w:val="24"/>
          <w:szCs w:val="24"/>
        </w:rPr>
      </w:pPr>
    </w:p>
    <w:p w14:paraId="2F977A47" w14:textId="35C315F9" w:rsidR="001C6375" w:rsidRPr="00D85B71" w:rsidRDefault="001C6375" w:rsidP="00D85B71">
      <w:pPr>
        <w:spacing w:after="0" w:line="480" w:lineRule="auto"/>
        <w:contextualSpacing/>
        <w:jc w:val="both"/>
        <w:rPr>
          <w:rFonts w:ascii="Times New Roman" w:hAnsi="Times New Roman"/>
          <w:sz w:val="24"/>
          <w:szCs w:val="24"/>
        </w:rPr>
      </w:pPr>
      <w:r w:rsidRPr="001C6375">
        <w:rPr>
          <w:rFonts w:ascii="Times New Roman" w:hAnsi="Times New Roman"/>
          <w:b/>
          <w:sz w:val="24"/>
          <w:szCs w:val="24"/>
        </w:rPr>
        <w:t xml:space="preserve">FY18- Total Dollar Value of Prime Awards to M/WBEs by Race and Gender </w:t>
      </w:r>
    </w:p>
    <w:p w14:paraId="613ACE0F" w14:textId="77777777" w:rsidR="001C6375" w:rsidRPr="001C6375" w:rsidRDefault="001C6375" w:rsidP="001C6375">
      <w:pPr>
        <w:spacing w:after="0" w:line="480" w:lineRule="auto"/>
        <w:jc w:val="center"/>
        <w:rPr>
          <w:rFonts w:ascii="Times New Roman" w:hAnsi="Times New Roman"/>
          <w:sz w:val="24"/>
          <w:szCs w:val="24"/>
        </w:rPr>
      </w:pPr>
      <w:r w:rsidRPr="001C6375">
        <w:rPr>
          <w:rFonts w:ascii="Times New Roman" w:hAnsi="Times New Roman"/>
          <w:noProof/>
          <w:sz w:val="24"/>
          <w:szCs w:val="24"/>
        </w:rPr>
        <w:drawing>
          <wp:inline distT="0" distB="0" distL="0" distR="0" wp14:anchorId="34E2CAE4" wp14:editId="222A3C9F">
            <wp:extent cx="3617466" cy="29241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4783" cy="2930090"/>
                    </a:xfrm>
                    <a:prstGeom prst="rect">
                      <a:avLst/>
                    </a:prstGeom>
                    <a:noFill/>
                    <a:ln>
                      <a:noFill/>
                    </a:ln>
                  </pic:spPr>
                </pic:pic>
              </a:graphicData>
            </a:graphic>
          </wp:inline>
        </w:drawing>
      </w:r>
    </w:p>
    <w:p w14:paraId="27FFEE3E" w14:textId="77777777" w:rsidR="001C6375" w:rsidRPr="001C6375" w:rsidRDefault="001C6375" w:rsidP="001C6375">
      <w:pPr>
        <w:spacing w:after="0" w:line="480" w:lineRule="auto"/>
        <w:ind w:firstLine="720"/>
        <w:contextualSpacing/>
        <w:jc w:val="both"/>
      </w:pPr>
      <w:r w:rsidRPr="001C6375">
        <w:rPr>
          <w:rFonts w:ascii="Times New Roman" w:hAnsi="Times New Roman"/>
          <w:sz w:val="24"/>
          <w:szCs w:val="24"/>
        </w:rPr>
        <w:t>Of the $258 million in subcontracts awarded to M/WBE firms, 42.45% were awarded to White Women-owned firms, 21.23% to Hispanic Male-owned firms, 15.84% to Asian Male owned firms, 13.60% to Black Male-owned firms, 5.18% to Hispanic Women-owned firms, 1.08% to Asian Women-owned firms, and 0.61% to Black Women-owned firms.</w:t>
      </w:r>
      <w:r w:rsidRPr="001C6375">
        <w:rPr>
          <w:rFonts w:ascii="Times New Roman" w:hAnsi="Times New Roman"/>
          <w:sz w:val="24"/>
          <w:szCs w:val="24"/>
          <w:vertAlign w:val="superscript"/>
        </w:rPr>
        <w:footnoteReference w:id="37"/>
      </w:r>
      <w:r w:rsidRPr="001C6375">
        <w:rPr>
          <w:rFonts w:ascii="Times New Roman" w:hAnsi="Times New Roman"/>
          <w:sz w:val="24"/>
          <w:szCs w:val="24"/>
        </w:rPr>
        <w:t xml:space="preserve"> The pie chart below depicts the distribution of subcontract awards to M/WBEs by race and gender.</w:t>
      </w:r>
      <w:r w:rsidRPr="001C6375">
        <w:rPr>
          <w:rFonts w:ascii="Times New Roman" w:hAnsi="Times New Roman"/>
          <w:sz w:val="24"/>
          <w:szCs w:val="24"/>
          <w:vertAlign w:val="superscript"/>
        </w:rPr>
        <w:footnoteReference w:id="38"/>
      </w:r>
    </w:p>
    <w:p w14:paraId="04DAB460" w14:textId="77777777" w:rsidR="00DC6BBD" w:rsidRDefault="00DC6BBD" w:rsidP="001C6375">
      <w:pPr>
        <w:spacing w:after="0" w:line="480" w:lineRule="auto"/>
        <w:contextualSpacing/>
        <w:rPr>
          <w:rFonts w:ascii="Times New Roman" w:hAnsi="Times New Roman"/>
          <w:b/>
          <w:sz w:val="24"/>
          <w:szCs w:val="24"/>
        </w:rPr>
      </w:pPr>
    </w:p>
    <w:p w14:paraId="1877B797" w14:textId="77777777" w:rsidR="00DC6BBD" w:rsidRDefault="00DC6BBD" w:rsidP="001C6375">
      <w:pPr>
        <w:spacing w:after="0" w:line="480" w:lineRule="auto"/>
        <w:contextualSpacing/>
        <w:rPr>
          <w:rFonts w:ascii="Times New Roman" w:hAnsi="Times New Roman"/>
          <w:b/>
          <w:sz w:val="24"/>
          <w:szCs w:val="24"/>
        </w:rPr>
      </w:pPr>
    </w:p>
    <w:p w14:paraId="3F56BEA2" w14:textId="77777777" w:rsidR="00DC6BBD" w:rsidRDefault="00DC6BBD" w:rsidP="001C6375">
      <w:pPr>
        <w:spacing w:after="0" w:line="480" w:lineRule="auto"/>
        <w:contextualSpacing/>
        <w:rPr>
          <w:rFonts w:ascii="Times New Roman" w:hAnsi="Times New Roman"/>
          <w:b/>
          <w:sz w:val="24"/>
          <w:szCs w:val="24"/>
        </w:rPr>
      </w:pPr>
    </w:p>
    <w:p w14:paraId="2E7E47FC" w14:textId="77777777" w:rsidR="00DC6BBD" w:rsidRDefault="00DC6BBD" w:rsidP="001C6375">
      <w:pPr>
        <w:spacing w:after="0" w:line="480" w:lineRule="auto"/>
        <w:contextualSpacing/>
        <w:rPr>
          <w:rFonts w:ascii="Times New Roman" w:hAnsi="Times New Roman"/>
          <w:b/>
          <w:sz w:val="24"/>
          <w:szCs w:val="24"/>
        </w:rPr>
      </w:pPr>
    </w:p>
    <w:p w14:paraId="6C590C24" w14:textId="77777777" w:rsidR="00DC6BBD" w:rsidRDefault="00DC6BBD" w:rsidP="001C6375">
      <w:pPr>
        <w:spacing w:after="0" w:line="480" w:lineRule="auto"/>
        <w:contextualSpacing/>
        <w:rPr>
          <w:rFonts w:ascii="Times New Roman" w:hAnsi="Times New Roman"/>
          <w:b/>
          <w:sz w:val="24"/>
          <w:szCs w:val="24"/>
        </w:rPr>
      </w:pPr>
    </w:p>
    <w:p w14:paraId="19A2146A" w14:textId="77777777" w:rsidR="00DC6BBD" w:rsidRDefault="00DC6BBD" w:rsidP="001C6375">
      <w:pPr>
        <w:spacing w:after="0" w:line="480" w:lineRule="auto"/>
        <w:contextualSpacing/>
        <w:rPr>
          <w:rFonts w:ascii="Times New Roman" w:hAnsi="Times New Roman"/>
          <w:b/>
          <w:sz w:val="24"/>
          <w:szCs w:val="24"/>
        </w:rPr>
      </w:pPr>
    </w:p>
    <w:p w14:paraId="51BB2BD2" w14:textId="20D4AA9D" w:rsidR="001C6375" w:rsidRPr="001C6375" w:rsidRDefault="001C6375" w:rsidP="001C6375">
      <w:pPr>
        <w:spacing w:after="0" w:line="480" w:lineRule="auto"/>
        <w:contextualSpacing/>
        <w:rPr>
          <w:rFonts w:ascii="Times New Roman" w:hAnsi="Times New Roman"/>
          <w:b/>
          <w:sz w:val="24"/>
          <w:szCs w:val="24"/>
        </w:rPr>
      </w:pPr>
      <w:r w:rsidRPr="001C6375">
        <w:rPr>
          <w:rFonts w:ascii="Times New Roman" w:hAnsi="Times New Roman"/>
          <w:b/>
          <w:sz w:val="24"/>
          <w:szCs w:val="24"/>
        </w:rPr>
        <w:t>FY18- Total Dollar Value of Subcontract Awards to M/WBEs by Race and Gender</w:t>
      </w:r>
    </w:p>
    <w:p w14:paraId="148D0450" w14:textId="77777777" w:rsidR="001C6375" w:rsidRPr="001C6375" w:rsidRDefault="001C6375" w:rsidP="001C6375">
      <w:pPr>
        <w:spacing w:line="480" w:lineRule="auto"/>
        <w:jc w:val="center"/>
        <w:rPr>
          <w:rFonts w:ascii="Times New Roman" w:hAnsi="Times New Roman"/>
          <w:sz w:val="24"/>
          <w:szCs w:val="24"/>
        </w:rPr>
      </w:pPr>
      <w:r w:rsidRPr="001C6375">
        <w:rPr>
          <w:rFonts w:ascii="Times New Roman" w:hAnsi="Times New Roman"/>
          <w:noProof/>
          <w:sz w:val="24"/>
          <w:szCs w:val="24"/>
        </w:rPr>
        <w:drawing>
          <wp:inline distT="0" distB="0" distL="0" distR="0" wp14:anchorId="2127FE3E" wp14:editId="50754D7A">
            <wp:extent cx="3895587" cy="323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3014" cy="3244674"/>
                    </a:xfrm>
                    <a:prstGeom prst="rect">
                      <a:avLst/>
                    </a:prstGeom>
                    <a:noFill/>
                    <a:ln>
                      <a:noFill/>
                    </a:ln>
                  </pic:spPr>
                </pic:pic>
              </a:graphicData>
            </a:graphic>
          </wp:inline>
        </w:drawing>
      </w:r>
    </w:p>
    <w:p w14:paraId="2D06A168" w14:textId="54B3408C" w:rsidR="00D85B71" w:rsidRDefault="001C6375" w:rsidP="00D85B71">
      <w:pPr>
        <w:spacing w:line="480" w:lineRule="auto"/>
        <w:ind w:firstLine="720"/>
        <w:jc w:val="both"/>
        <w:rPr>
          <w:rFonts w:ascii="Times New Roman" w:hAnsi="Times New Roman"/>
          <w:b/>
          <w:sz w:val="24"/>
          <w:szCs w:val="24"/>
        </w:rPr>
      </w:pPr>
      <w:r w:rsidRPr="001C6375">
        <w:rPr>
          <w:rFonts w:ascii="Times New Roman" w:hAnsi="Times New Roman"/>
          <w:sz w:val="24"/>
          <w:szCs w:val="24"/>
        </w:rPr>
        <w:t xml:space="preserve">In the last three fiscal years, </w:t>
      </w:r>
      <w:r w:rsidR="00192A64">
        <w:rPr>
          <w:rFonts w:ascii="Times New Roman" w:hAnsi="Times New Roman"/>
          <w:sz w:val="24"/>
          <w:szCs w:val="24"/>
        </w:rPr>
        <w:t xml:space="preserve">a </w:t>
      </w:r>
      <w:r w:rsidR="00DC6BBD">
        <w:rPr>
          <w:rFonts w:ascii="Times New Roman" w:hAnsi="Times New Roman"/>
          <w:sz w:val="24"/>
          <w:szCs w:val="24"/>
        </w:rPr>
        <w:t>significant</w:t>
      </w:r>
      <w:r w:rsidRPr="001C6375">
        <w:rPr>
          <w:rFonts w:ascii="Times New Roman" w:hAnsi="Times New Roman"/>
          <w:sz w:val="24"/>
          <w:szCs w:val="24"/>
        </w:rPr>
        <w:t xml:space="preserve"> share of the total value of contracts awarded to certified M/WBE firms has been awarded to businesses owned by Asian Men and White Women.</w:t>
      </w:r>
      <w:r w:rsidRPr="001C6375">
        <w:rPr>
          <w:rFonts w:ascii="Times New Roman" w:hAnsi="Times New Roman"/>
          <w:sz w:val="24"/>
          <w:szCs w:val="24"/>
          <w:vertAlign w:val="superscript"/>
        </w:rPr>
        <w:footnoteReference w:id="39"/>
      </w:r>
      <w:r w:rsidRPr="001C6375">
        <w:rPr>
          <w:rFonts w:ascii="Times New Roman" w:hAnsi="Times New Roman"/>
          <w:sz w:val="24"/>
          <w:szCs w:val="24"/>
        </w:rPr>
        <w:t xml:space="preserve"> In Fiscal Years 2016, 2017, and 2018 combined, the City awarded M/WBE firms a total of $2.3 billion dollars in prime contracts and $532 million in subcontracts.</w:t>
      </w:r>
      <w:r w:rsidRPr="001C6375">
        <w:rPr>
          <w:rFonts w:ascii="Times New Roman" w:hAnsi="Times New Roman"/>
          <w:sz w:val="24"/>
          <w:szCs w:val="24"/>
          <w:vertAlign w:val="superscript"/>
        </w:rPr>
        <w:footnoteReference w:id="40"/>
      </w:r>
      <w:r w:rsidRPr="001C6375">
        <w:rPr>
          <w:rFonts w:ascii="Times New Roman" w:hAnsi="Times New Roman"/>
          <w:sz w:val="24"/>
          <w:szCs w:val="24"/>
        </w:rPr>
        <w:t xml:space="preserve"> Asian Male and White Women-owned businesses were collectively awarded 68% of the total value in prime and subcontracts awards to M/WBEs between FY16 and FY18.</w:t>
      </w:r>
      <w:r w:rsidRPr="001C6375">
        <w:rPr>
          <w:rFonts w:ascii="Times New Roman" w:hAnsi="Times New Roman"/>
          <w:sz w:val="24"/>
          <w:szCs w:val="24"/>
          <w:vertAlign w:val="superscript"/>
        </w:rPr>
        <w:footnoteReference w:id="41"/>
      </w:r>
      <w:r w:rsidRPr="001C6375">
        <w:rPr>
          <w:rFonts w:ascii="Times New Roman" w:hAnsi="Times New Roman"/>
          <w:sz w:val="24"/>
          <w:szCs w:val="24"/>
        </w:rPr>
        <w:t xml:space="preserve"> Businesses owned by Asian Men and White Women have benefited most </w:t>
      </w:r>
      <w:r w:rsidR="00192A64">
        <w:rPr>
          <w:rFonts w:ascii="Times New Roman" w:hAnsi="Times New Roman"/>
          <w:sz w:val="24"/>
          <w:szCs w:val="24"/>
        </w:rPr>
        <w:t xml:space="preserve">often </w:t>
      </w:r>
      <w:r w:rsidRPr="001C6375">
        <w:rPr>
          <w:rFonts w:ascii="Times New Roman" w:hAnsi="Times New Roman"/>
          <w:sz w:val="24"/>
          <w:szCs w:val="24"/>
        </w:rPr>
        <w:t>from the City’s M/WBE</w:t>
      </w:r>
      <w:r w:rsidR="00192A64">
        <w:rPr>
          <w:rFonts w:ascii="Times New Roman" w:hAnsi="Times New Roman"/>
          <w:sz w:val="24"/>
          <w:szCs w:val="24"/>
        </w:rPr>
        <w:t xml:space="preserve"> program</w:t>
      </w:r>
      <w:r w:rsidRPr="001C6375">
        <w:rPr>
          <w:rFonts w:ascii="Times New Roman" w:hAnsi="Times New Roman"/>
          <w:sz w:val="24"/>
          <w:szCs w:val="24"/>
        </w:rPr>
        <w:t xml:space="preserve"> while businesses owned by women of color have seen minimal im</w:t>
      </w:r>
      <w:r w:rsidR="00192A64">
        <w:rPr>
          <w:rFonts w:ascii="Times New Roman" w:hAnsi="Times New Roman"/>
          <w:sz w:val="24"/>
          <w:szCs w:val="24"/>
        </w:rPr>
        <w:t>pact</w:t>
      </w:r>
      <w:r w:rsidRPr="001C6375">
        <w:rPr>
          <w:rFonts w:ascii="Times New Roman" w:hAnsi="Times New Roman"/>
          <w:sz w:val="24"/>
          <w:szCs w:val="24"/>
        </w:rPr>
        <w:t>. Of the total value of all contracts awarded to M/WBE firms between FY16 and FY17, 1.78% were awarded to businesses owned by Black Women, 2.25% to Hispanic Women, and 5.52% to Asian Women owned firms.</w:t>
      </w:r>
      <w:r w:rsidRPr="001C6375">
        <w:rPr>
          <w:rFonts w:ascii="Times New Roman" w:hAnsi="Times New Roman"/>
          <w:sz w:val="24"/>
          <w:szCs w:val="24"/>
          <w:vertAlign w:val="superscript"/>
        </w:rPr>
        <w:footnoteReference w:id="42"/>
      </w:r>
      <w:r w:rsidRPr="001C6375">
        <w:rPr>
          <w:rFonts w:ascii="Times New Roman" w:hAnsi="Times New Roman"/>
          <w:sz w:val="24"/>
          <w:szCs w:val="24"/>
        </w:rPr>
        <w:t xml:space="preserve"> The chart below illustrates the distribution of all contract awards to M/WBEs between FY16 and FY18.</w:t>
      </w:r>
      <w:r w:rsidRPr="001C6375">
        <w:rPr>
          <w:rFonts w:ascii="Times New Roman" w:hAnsi="Times New Roman"/>
          <w:sz w:val="24"/>
          <w:szCs w:val="24"/>
          <w:vertAlign w:val="superscript"/>
        </w:rPr>
        <w:footnoteReference w:id="43"/>
      </w:r>
    </w:p>
    <w:p w14:paraId="36F10EB0" w14:textId="524FD190" w:rsidR="001C150E" w:rsidRPr="001C6375" w:rsidRDefault="001C6375" w:rsidP="00D85B71">
      <w:pPr>
        <w:spacing w:line="480" w:lineRule="auto"/>
        <w:jc w:val="both"/>
        <w:rPr>
          <w:rFonts w:ascii="Times New Roman" w:hAnsi="Times New Roman"/>
          <w:b/>
          <w:sz w:val="24"/>
          <w:szCs w:val="24"/>
        </w:rPr>
      </w:pPr>
      <w:r w:rsidRPr="001C6375">
        <w:rPr>
          <w:rFonts w:ascii="Times New Roman" w:hAnsi="Times New Roman"/>
          <w:b/>
          <w:sz w:val="24"/>
          <w:szCs w:val="24"/>
        </w:rPr>
        <w:t>Total Dollar Value of Prime/Subcontracts Awarded to M/WBEs in FY16, FY17, and FY18</w:t>
      </w:r>
    </w:p>
    <w:p w14:paraId="305EA4B1" w14:textId="77777777" w:rsidR="001C6375" w:rsidRPr="001C6375" w:rsidRDefault="002631A1" w:rsidP="002631A1">
      <w:pPr>
        <w:spacing w:line="480" w:lineRule="auto"/>
        <w:ind w:firstLine="720"/>
        <w:rPr>
          <w:rFonts w:ascii="Times New Roman" w:hAnsi="Times New Roman"/>
          <w:sz w:val="24"/>
          <w:szCs w:val="24"/>
        </w:rPr>
      </w:pPr>
      <w:r>
        <w:rPr>
          <w:rFonts w:ascii="Times New Roman" w:hAnsi="Times New Roman"/>
          <w:sz w:val="24"/>
          <w:szCs w:val="24"/>
        </w:rPr>
        <w:t xml:space="preserve">   </w:t>
      </w:r>
      <w:r w:rsidR="001C6375" w:rsidRPr="001C6375">
        <w:rPr>
          <w:rFonts w:ascii="Times New Roman" w:hAnsi="Times New Roman"/>
          <w:noProof/>
          <w:sz w:val="24"/>
          <w:szCs w:val="24"/>
        </w:rPr>
        <w:drawing>
          <wp:inline distT="0" distB="0" distL="0" distR="0" wp14:anchorId="4AB5571D" wp14:editId="41CBF3DE">
            <wp:extent cx="4145887" cy="3086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1529" cy="3090300"/>
                    </a:xfrm>
                    <a:prstGeom prst="rect">
                      <a:avLst/>
                    </a:prstGeom>
                    <a:noFill/>
                    <a:ln>
                      <a:noFill/>
                    </a:ln>
                  </pic:spPr>
                </pic:pic>
              </a:graphicData>
            </a:graphic>
          </wp:inline>
        </w:drawing>
      </w:r>
    </w:p>
    <w:p w14:paraId="05E61C0C" w14:textId="6044E7DF" w:rsidR="00C1194A" w:rsidRPr="00D85B71" w:rsidRDefault="001C6375" w:rsidP="00D85B71">
      <w:pPr>
        <w:spacing w:after="0" w:line="480" w:lineRule="auto"/>
        <w:ind w:firstLine="720"/>
        <w:contextualSpacing/>
        <w:jc w:val="both"/>
        <w:rPr>
          <w:rFonts w:ascii="Times New Roman" w:hAnsi="Times New Roman"/>
          <w:sz w:val="24"/>
          <w:szCs w:val="24"/>
        </w:rPr>
      </w:pPr>
      <w:r w:rsidRPr="001C6375">
        <w:rPr>
          <w:rFonts w:ascii="Times New Roman" w:hAnsi="Times New Roman"/>
          <w:sz w:val="24"/>
          <w:szCs w:val="24"/>
        </w:rPr>
        <w:t xml:space="preserve">From the data </w:t>
      </w:r>
      <w:r w:rsidR="008B0C3D">
        <w:rPr>
          <w:rFonts w:ascii="Times New Roman" w:hAnsi="Times New Roman"/>
          <w:sz w:val="24"/>
          <w:szCs w:val="24"/>
        </w:rPr>
        <w:t>provided</w:t>
      </w:r>
      <w:r w:rsidRPr="001C6375">
        <w:rPr>
          <w:rFonts w:ascii="Times New Roman" w:hAnsi="Times New Roman"/>
          <w:sz w:val="24"/>
          <w:szCs w:val="24"/>
        </w:rPr>
        <w:t xml:space="preserve"> by the administration, it is unclear how the proportion of certified firms and the services they provide reflect the distribution of awards. For example, more White-Women and Asian Male owned firms could be certified in particular industries than other groups, which could possibly explain why they are awarded a greater share of contracts. Additionally, there are a myriad of challenges M/WBEs experience when trying to contract with the City. These findings and trends may provide a deeper understanding of which M/WBEs need targeted support</w:t>
      </w:r>
      <w:r w:rsidR="00885EBB">
        <w:rPr>
          <w:rFonts w:ascii="Times New Roman" w:hAnsi="Times New Roman"/>
          <w:sz w:val="24"/>
          <w:szCs w:val="24"/>
        </w:rPr>
        <w:t xml:space="preserve"> </w:t>
      </w:r>
      <w:r w:rsidRPr="001C6375">
        <w:rPr>
          <w:rFonts w:ascii="Times New Roman" w:hAnsi="Times New Roman"/>
          <w:sz w:val="24"/>
          <w:szCs w:val="24"/>
        </w:rPr>
        <w:t xml:space="preserve">and capacity building. </w:t>
      </w:r>
    </w:p>
    <w:p w14:paraId="67CEAE3B" w14:textId="77777777" w:rsidR="008B0C3D" w:rsidRPr="008B0C3D" w:rsidRDefault="008B0C3D" w:rsidP="008B0C3D">
      <w:pPr>
        <w:numPr>
          <w:ilvl w:val="0"/>
          <w:numId w:val="1"/>
        </w:numPr>
        <w:spacing w:after="0" w:line="480" w:lineRule="auto"/>
        <w:contextualSpacing/>
        <w:rPr>
          <w:rFonts w:ascii="Times New Roman" w:hAnsi="Times New Roman"/>
          <w:b/>
          <w:sz w:val="24"/>
          <w:szCs w:val="24"/>
          <w:u w:val="single"/>
        </w:rPr>
      </w:pPr>
      <w:r w:rsidRPr="008B0C3D">
        <w:rPr>
          <w:rFonts w:ascii="Times New Roman" w:hAnsi="Times New Roman"/>
          <w:b/>
          <w:sz w:val="24"/>
          <w:szCs w:val="24"/>
          <w:u w:val="single"/>
        </w:rPr>
        <w:t xml:space="preserve">CITY PROGRAMS TO ASSIST M/WBES </w:t>
      </w:r>
    </w:p>
    <w:p w14:paraId="7EFEFE46" w14:textId="77777777" w:rsidR="008B0C3D" w:rsidRPr="008B0C3D" w:rsidRDefault="008B0C3D" w:rsidP="008B0C3D">
      <w:pPr>
        <w:spacing w:after="0" w:line="480" w:lineRule="auto"/>
        <w:ind w:firstLine="720"/>
        <w:jc w:val="both"/>
        <w:rPr>
          <w:rFonts w:ascii="Times New Roman" w:hAnsi="Times New Roman"/>
          <w:sz w:val="24"/>
          <w:szCs w:val="24"/>
        </w:rPr>
      </w:pPr>
      <w:r w:rsidRPr="008B0C3D">
        <w:rPr>
          <w:rFonts w:ascii="Times New Roman" w:hAnsi="Times New Roman"/>
          <w:sz w:val="24"/>
          <w:szCs w:val="24"/>
        </w:rPr>
        <w:t>The Department of Small Business S</w:t>
      </w:r>
      <w:r>
        <w:rPr>
          <w:rFonts w:ascii="Times New Roman" w:hAnsi="Times New Roman"/>
          <w:sz w:val="24"/>
          <w:szCs w:val="24"/>
        </w:rPr>
        <w:t>ervices (“SBS”) offers several</w:t>
      </w:r>
      <w:r w:rsidRPr="008B0C3D">
        <w:rPr>
          <w:rFonts w:ascii="Times New Roman" w:hAnsi="Times New Roman"/>
          <w:sz w:val="24"/>
          <w:szCs w:val="24"/>
        </w:rPr>
        <w:t xml:space="preserve"> programs to assist small businesses and M/WBES toward approval and completion of city projects. In recent years, the administration has sought to create programs that assist M/WBEs with the financing. </w:t>
      </w:r>
    </w:p>
    <w:p w14:paraId="176DB267" w14:textId="77777777" w:rsidR="008B0C3D" w:rsidRPr="008B0C3D" w:rsidRDefault="008B0C3D" w:rsidP="008B0C3D">
      <w:pPr>
        <w:numPr>
          <w:ilvl w:val="0"/>
          <w:numId w:val="3"/>
        </w:numPr>
        <w:spacing w:after="0" w:line="480" w:lineRule="auto"/>
        <w:contextualSpacing/>
        <w:jc w:val="both"/>
        <w:rPr>
          <w:rFonts w:ascii="Times New Roman" w:hAnsi="Times New Roman"/>
          <w:sz w:val="24"/>
          <w:szCs w:val="24"/>
          <w:u w:val="single"/>
        </w:rPr>
      </w:pPr>
      <w:r w:rsidRPr="008B0C3D">
        <w:rPr>
          <w:rFonts w:ascii="Times New Roman" w:hAnsi="Times New Roman"/>
          <w:sz w:val="24"/>
          <w:szCs w:val="24"/>
          <w:u w:val="single"/>
        </w:rPr>
        <w:t xml:space="preserve">Contract Financing Loan Fund </w:t>
      </w:r>
    </w:p>
    <w:p w14:paraId="130EBDB9" w14:textId="792F69D8" w:rsidR="00D81069" w:rsidRPr="008B0C3D" w:rsidRDefault="008B0C3D" w:rsidP="004460B5">
      <w:pPr>
        <w:spacing w:after="0" w:line="480" w:lineRule="auto"/>
        <w:ind w:firstLine="720"/>
        <w:jc w:val="both"/>
        <w:rPr>
          <w:rFonts w:ascii="Times New Roman" w:hAnsi="Times New Roman"/>
          <w:sz w:val="24"/>
          <w:szCs w:val="24"/>
        </w:rPr>
      </w:pPr>
      <w:r w:rsidRPr="008B0C3D">
        <w:rPr>
          <w:rFonts w:ascii="Times New Roman" w:hAnsi="Times New Roman"/>
          <w:sz w:val="24"/>
          <w:szCs w:val="24"/>
        </w:rPr>
        <w:t>The Contract Financing Loan Fund is administered by SBS and is offered to small businesses and M/WBEs that have been awarded city projects.</w:t>
      </w:r>
      <w:r w:rsidRPr="008B0C3D">
        <w:rPr>
          <w:rFonts w:ascii="Times New Roman" w:hAnsi="Times New Roman"/>
          <w:sz w:val="24"/>
          <w:szCs w:val="24"/>
          <w:vertAlign w:val="superscript"/>
        </w:rPr>
        <w:footnoteReference w:id="44"/>
      </w:r>
      <w:r w:rsidRPr="008B0C3D">
        <w:rPr>
          <w:rFonts w:ascii="Times New Roman" w:hAnsi="Times New Roman"/>
          <w:sz w:val="24"/>
          <w:szCs w:val="24"/>
        </w:rPr>
        <w:t xml:space="preserve"> The fund loans up to $500,000 at an annual interest rate of 3% to existing prime or subcontracting firms that are applying for financing toward a contract with a city agency or city-funded entity.</w:t>
      </w:r>
      <w:r w:rsidRPr="008B0C3D">
        <w:rPr>
          <w:rFonts w:ascii="Times New Roman" w:hAnsi="Times New Roman"/>
          <w:sz w:val="24"/>
          <w:szCs w:val="24"/>
          <w:vertAlign w:val="superscript"/>
        </w:rPr>
        <w:footnoteReference w:id="45"/>
      </w:r>
    </w:p>
    <w:p w14:paraId="510F7E16" w14:textId="77777777" w:rsidR="008B0C3D" w:rsidRPr="008B0C3D" w:rsidRDefault="008B0C3D" w:rsidP="008B0C3D">
      <w:pPr>
        <w:numPr>
          <w:ilvl w:val="0"/>
          <w:numId w:val="3"/>
        </w:numPr>
        <w:spacing w:after="0" w:line="480" w:lineRule="auto"/>
        <w:contextualSpacing/>
        <w:jc w:val="both"/>
        <w:rPr>
          <w:rFonts w:ascii="Times New Roman" w:hAnsi="Times New Roman"/>
          <w:sz w:val="24"/>
          <w:szCs w:val="24"/>
          <w:u w:val="single"/>
        </w:rPr>
      </w:pPr>
      <w:r w:rsidRPr="008B0C3D">
        <w:rPr>
          <w:rFonts w:ascii="Times New Roman" w:hAnsi="Times New Roman"/>
          <w:sz w:val="24"/>
          <w:szCs w:val="24"/>
          <w:u w:val="single"/>
        </w:rPr>
        <w:t xml:space="preserve">Bond Readiness Program </w:t>
      </w:r>
    </w:p>
    <w:p w14:paraId="6EB20549" w14:textId="632A4453" w:rsidR="00C1194A" w:rsidRPr="00D85B71" w:rsidRDefault="008B0C3D" w:rsidP="00D85B71">
      <w:pPr>
        <w:spacing w:after="0" w:line="480" w:lineRule="auto"/>
        <w:ind w:firstLine="720"/>
        <w:jc w:val="both"/>
        <w:rPr>
          <w:rFonts w:ascii="Times New Roman" w:hAnsi="Times New Roman"/>
          <w:sz w:val="24"/>
          <w:szCs w:val="24"/>
        </w:rPr>
      </w:pPr>
      <w:r w:rsidRPr="008B0C3D">
        <w:rPr>
          <w:rFonts w:ascii="Times New Roman" w:hAnsi="Times New Roman"/>
          <w:sz w:val="24"/>
          <w:szCs w:val="24"/>
        </w:rPr>
        <w:t>The Bond Readiness Program is a 3-month intensive program offered by SBS for M/WBE-certified and small construction firms.</w:t>
      </w:r>
      <w:r w:rsidRPr="008B0C3D">
        <w:rPr>
          <w:rFonts w:ascii="Times New Roman" w:hAnsi="Times New Roman"/>
          <w:sz w:val="24"/>
          <w:szCs w:val="24"/>
          <w:vertAlign w:val="superscript"/>
        </w:rPr>
        <w:footnoteReference w:id="46"/>
      </w:r>
      <w:r w:rsidRPr="008B0C3D">
        <w:rPr>
          <w:rFonts w:ascii="Times New Roman" w:hAnsi="Times New Roman"/>
          <w:sz w:val="24"/>
          <w:szCs w:val="24"/>
        </w:rPr>
        <w:t xml:space="preserve"> The program provides a variety of financial management training and one-on-one guidance towards obtaining surety bonds and expanding bond capacity on city construction projects.</w:t>
      </w:r>
      <w:r w:rsidRPr="008B0C3D">
        <w:rPr>
          <w:rFonts w:ascii="Times New Roman" w:hAnsi="Times New Roman"/>
          <w:sz w:val="24"/>
          <w:szCs w:val="24"/>
          <w:vertAlign w:val="superscript"/>
        </w:rPr>
        <w:footnoteReference w:id="47"/>
      </w:r>
      <w:r w:rsidRPr="008B0C3D">
        <w:rPr>
          <w:rFonts w:ascii="Times New Roman" w:hAnsi="Times New Roman"/>
          <w:sz w:val="24"/>
          <w:szCs w:val="24"/>
        </w:rPr>
        <w:t xml:space="preserve"> SBS connects program participants to a network of surety companies, </w:t>
      </w:r>
      <w:r w:rsidR="00885EBB">
        <w:rPr>
          <w:rFonts w:ascii="Times New Roman" w:hAnsi="Times New Roman"/>
          <w:sz w:val="24"/>
          <w:szCs w:val="24"/>
        </w:rPr>
        <w:t xml:space="preserve">and </w:t>
      </w:r>
      <w:r w:rsidRPr="008B0C3D">
        <w:rPr>
          <w:rFonts w:ascii="Times New Roman" w:hAnsi="Times New Roman"/>
          <w:sz w:val="24"/>
          <w:szCs w:val="24"/>
        </w:rPr>
        <w:t>provides training on the surety bonding process and guidance on how to qualify for bonding.</w:t>
      </w:r>
      <w:r w:rsidRPr="008B0C3D">
        <w:rPr>
          <w:rFonts w:ascii="Times New Roman" w:hAnsi="Times New Roman"/>
          <w:sz w:val="24"/>
          <w:szCs w:val="24"/>
          <w:vertAlign w:val="superscript"/>
        </w:rPr>
        <w:footnoteReference w:id="48"/>
      </w:r>
    </w:p>
    <w:p w14:paraId="3E81C4DF" w14:textId="77777777" w:rsidR="008B0C3D" w:rsidRPr="008B0C3D" w:rsidRDefault="008B0C3D" w:rsidP="008B0C3D">
      <w:pPr>
        <w:numPr>
          <w:ilvl w:val="0"/>
          <w:numId w:val="3"/>
        </w:numPr>
        <w:spacing w:after="0" w:line="480" w:lineRule="auto"/>
        <w:contextualSpacing/>
        <w:jc w:val="both"/>
        <w:rPr>
          <w:rFonts w:ascii="Times New Roman" w:hAnsi="Times New Roman"/>
          <w:sz w:val="24"/>
          <w:szCs w:val="24"/>
          <w:u w:val="single"/>
        </w:rPr>
      </w:pPr>
      <w:r w:rsidRPr="008B0C3D">
        <w:rPr>
          <w:rFonts w:ascii="Times New Roman" w:hAnsi="Times New Roman"/>
          <w:sz w:val="24"/>
          <w:szCs w:val="24"/>
          <w:u w:val="single"/>
        </w:rPr>
        <w:t xml:space="preserve">Construction Mentorship Program </w:t>
      </w:r>
    </w:p>
    <w:p w14:paraId="4326F551" w14:textId="103D5A5B" w:rsidR="001C150E" w:rsidRPr="004460B5" w:rsidRDefault="008B0C3D" w:rsidP="004460B5">
      <w:pPr>
        <w:spacing w:after="0" w:line="480" w:lineRule="auto"/>
        <w:ind w:firstLine="720"/>
        <w:jc w:val="both"/>
        <w:rPr>
          <w:rFonts w:ascii="Times New Roman" w:hAnsi="Times New Roman"/>
          <w:sz w:val="24"/>
          <w:szCs w:val="24"/>
        </w:rPr>
      </w:pPr>
      <w:r w:rsidRPr="008B0C3D">
        <w:rPr>
          <w:rFonts w:ascii="Times New Roman" w:hAnsi="Times New Roman"/>
          <w:sz w:val="24"/>
          <w:szCs w:val="24"/>
        </w:rPr>
        <w:t>The Construction Mentorship Program is a four-month intensive program offered by SBS to M/WBE-certified construction firms to assist in navigating city contracting opportunities and expanding professional networking.</w:t>
      </w:r>
      <w:r w:rsidRPr="008B0C3D">
        <w:rPr>
          <w:rFonts w:ascii="Times New Roman" w:hAnsi="Times New Roman"/>
          <w:sz w:val="24"/>
          <w:szCs w:val="24"/>
          <w:vertAlign w:val="superscript"/>
        </w:rPr>
        <w:footnoteReference w:id="49"/>
      </w:r>
      <w:r w:rsidRPr="008B0C3D">
        <w:rPr>
          <w:rFonts w:ascii="Times New Roman" w:hAnsi="Times New Roman"/>
          <w:sz w:val="24"/>
          <w:szCs w:val="24"/>
        </w:rPr>
        <w:t xml:space="preserve"> The program offers one-on-one business mentoring, specialized education and training, bidding assistance, and customized business needs assessment and growth plans to qualified M/WBE-certified construction firms.</w:t>
      </w:r>
      <w:r w:rsidRPr="008B0C3D">
        <w:rPr>
          <w:rFonts w:ascii="Times New Roman" w:hAnsi="Times New Roman"/>
          <w:sz w:val="24"/>
          <w:szCs w:val="24"/>
          <w:vertAlign w:val="superscript"/>
        </w:rPr>
        <w:footnoteReference w:id="50"/>
      </w:r>
    </w:p>
    <w:p w14:paraId="73527B67" w14:textId="0CBCC86E" w:rsidR="008B0C3D" w:rsidRDefault="008B0C3D" w:rsidP="008B0C3D">
      <w:pPr>
        <w:numPr>
          <w:ilvl w:val="0"/>
          <w:numId w:val="3"/>
        </w:numPr>
        <w:contextualSpacing/>
        <w:jc w:val="both"/>
        <w:rPr>
          <w:rFonts w:ascii="Times New Roman" w:hAnsi="Times New Roman"/>
          <w:sz w:val="24"/>
          <w:szCs w:val="24"/>
          <w:u w:val="single"/>
        </w:rPr>
      </w:pPr>
      <w:r w:rsidRPr="008B0C3D">
        <w:rPr>
          <w:rFonts w:ascii="Times New Roman" w:hAnsi="Times New Roman"/>
          <w:sz w:val="24"/>
          <w:szCs w:val="24"/>
          <w:u w:val="single"/>
        </w:rPr>
        <w:t xml:space="preserve">NYC Goods and Services Mentorship Program </w:t>
      </w:r>
    </w:p>
    <w:p w14:paraId="4161EE24" w14:textId="77777777" w:rsidR="00D81069" w:rsidRDefault="00D81069" w:rsidP="00D81069">
      <w:pPr>
        <w:ind w:left="720"/>
        <w:contextualSpacing/>
        <w:jc w:val="both"/>
        <w:rPr>
          <w:rFonts w:ascii="Times New Roman" w:hAnsi="Times New Roman"/>
          <w:sz w:val="24"/>
          <w:szCs w:val="24"/>
          <w:u w:val="single"/>
        </w:rPr>
      </w:pPr>
    </w:p>
    <w:p w14:paraId="081F2327" w14:textId="050F9B72" w:rsidR="004460B5" w:rsidRDefault="008B0C3D" w:rsidP="004460B5">
      <w:pPr>
        <w:spacing w:after="0" w:line="480" w:lineRule="auto"/>
        <w:ind w:firstLine="720"/>
        <w:jc w:val="both"/>
        <w:rPr>
          <w:rFonts w:ascii="Times New Roman" w:eastAsia="Times New Roman" w:hAnsi="Times New Roman"/>
          <w:color w:val="000000"/>
          <w:sz w:val="24"/>
          <w:szCs w:val="24"/>
        </w:rPr>
      </w:pPr>
      <w:r w:rsidRPr="008B0C3D">
        <w:rPr>
          <w:rFonts w:ascii="Times New Roman" w:eastAsia="Times New Roman" w:hAnsi="Times New Roman"/>
          <w:color w:val="000000"/>
          <w:sz w:val="24"/>
          <w:szCs w:val="24"/>
        </w:rPr>
        <w:t>The NYC Goods and Services Mentorship Program is a four-month intensive program offered by SBS to M/WBE-certified firms in non-construction industries.</w:t>
      </w:r>
      <w:r w:rsidRPr="008B0C3D">
        <w:rPr>
          <w:rFonts w:ascii="Times New Roman" w:eastAsia="Times New Roman" w:hAnsi="Times New Roman"/>
          <w:color w:val="000000"/>
          <w:sz w:val="24"/>
          <w:szCs w:val="24"/>
          <w:vertAlign w:val="superscript"/>
        </w:rPr>
        <w:footnoteReference w:id="51"/>
      </w:r>
      <w:r w:rsidRPr="008B0C3D">
        <w:rPr>
          <w:rFonts w:ascii="Times New Roman" w:eastAsia="Times New Roman" w:hAnsi="Times New Roman"/>
          <w:color w:val="000000"/>
          <w:sz w:val="24"/>
          <w:szCs w:val="24"/>
        </w:rPr>
        <w:t xml:space="preserve"> The program is designed to assist non-construction M/WBEs toward expanding their businesses and successfully bidding on city contracts.</w:t>
      </w:r>
      <w:r w:rsidRPr="008B0C3D">
        <w:rPr>
          <w:rFonts w:ascii="Times New Roman" w:eastAsia="Times New Roman" w:hAnsi="Times New Roman"/>
          <w:color w:val="000000"/>
          <w:sz w:val="24"/>
          <w:szCs w:val="24"/>
          <w:vertAlign w:val="superscript"/>
        </w:rPr>
        <w:footnoteReference w:id="52"/>
      </w:r>
      <w:r w:rsidRPr="008B0C3D">
        <w:rPr>
          <w:rFonts w:ascii="Times New Roman" w:eastAsia="Times New Roman" w:hAnsi="Times New Roman"/>
          <w:color w:val="000000"/>
          <w:sz w:val="24"/>
          <w:szCs w:val="24"/>
        </w:rPr>
        <w:t xml:space="preserve"> The program offers tailored business development courses, bidding assistance for city contracts, one-on-one mentoring with management consultants, and customized business assessments and growth plans.</w:t>
      </w:r>
      <w:r w:rsidRPr="008B0C3D">
        <w:rPr>
          <w:rFonts w:ascii="Times New Roman" w:eastAsia="Times New Roman" w:hAnsi="Times New Roman"/>
          <w:color w:val="000000"/>
          <w:sz w:val="24"/>
          <w:szCs w:val="24"/>
          <w:vertAlign w:val="superscript"/>
        </w:rPr>
        <w:footnoteReference w:id="53"/>
      </w:r>
      <w:r w:rsidRPr="008B0C3D">
        <w:rPr>
          <w:rFonts w:ascii="Times New Roman" w:eastAsia="Times New Roman" w:hAnsi="Times New Roman"/>
          <w:color w:val="000000"/>
          <w:sz w:val="24"/>
          <w:szCs w:val="24"/>
        </w:rPr>
        <w:t xml:space="preserve"> The target businesses of this program are certified M/WBEs looking to provide goods or professional or standard services to city agencies.</w:t>
      </w:r>
      <w:r w:rsidRPr="008B0C3D">
        <w:rPr>
          <w:rFonts w:ascii="Times New Roman" w:eastAsia="Times New Roman" w:hAnsi="Times New Roman"/>
          <w:color w:val="000000"/>
          <w:sz w:val="24"/>
          <w:szCs w:val="24"/>
          <w:vertAlign w:val="superscript"/>
        </w:rPr>
        <w:footnoteReference w:id="54"/>
      </w:r>
    </w:p>
    <w:p w14:paraId="42CB0921" w14:textId="77777777" w:rsidR="00DC6BBD" w:rsidRPr="00D85B71" w:rsidRDefault="00DC6BBD" w:rsidP="004460B5">
      <w:pPr>
        <w:spacing w:after="0" w:line="480" w:lineRule="auto"/>
        <w:ind w:firstLine="720"/>
        <w:jc w:val="both"/>
        <w:rPr>
          <w:rFonts w:ascii="Times New Roman" w:eastAsia="Times New Roman" w:hAnsi="Times New Roman"/>
          <w:color w:val="000000"/>
          <w:sz w:val="24"/>
          <w:szCs w:val="24"/>
        </w:rPr>
      </w:pPr>
    </w:p>
    <w:p w14:paraId="4A58E993" w14:textId="6D3DD29A" w:rsidR="002631A1" w:rsidRPr="005A792A" w:rsidRDefault="005A792A" w:rsidP="00C0472D">
      <w:pPr>
        <w:pStyle w:val="ListParagraph"/>
        <w:numPr>
          <w:ilvl w:val="0"/>
          <w:numId w:val="1"/>
        </w:numPr>
        <w:spacing w:after="0" w:line="48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LEGISLATIVE ANALYSIS OF </w:t>
      </w:r>
      <w:r w:rsidR="00D85B71">
        <w:rPr>
          <w:rFonts w:ascii="Times New Roman" w:eastAsia="Times New Roman" w:hAnsi="Times New Roman"/>
          <w:b/>
          <w:color w:val="000000"/>
          <w:sz w:val="24"/>
          <w:szCs w:val="24"/>
          <w:u w:val="single"/>
        </w:rPr>
        <w:t>PROPOSED INT. NO. 1293-B</w:t>
      </w:r>
      <w:r w:rsidRPr="005A792A">
        <w:rPr>
          <w:rFonts w:ascii="Times New Roman" w:eastAsia="Times New Roman" w:hAnsi="Times New Roman"/>
          <w:b/>
          <w:color w:val="000000"/>
          <w:sz w:val="24"/>
          <w:szCs w:val="24"/>
          <w:u w:val="single"/>
        </w:rPr>
        <w:t xml:space="preserve"> </w:t>
      </w:r>
    </w:p>
    <w:p w14:paraId="61F1F62B" w14:textId="3F4FEF24" w:rsidR="004460B5" w:rsidRDefault="00140034" w:rsidP="004460B5">
      <w:pPr>
        <w:pStyle w:val="ListParagraph"/>
        <w:spacing w:after="0" w:line="480" w:lineRule="auto"/>
        <w:ind w:left="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Proposed </w:t>
      </w:r>
      <w:r w:rsidRPr="00140034">
        <w:rPr>
          <w:rFonts w:ascii="Times New Roman" w:eastAsia="Times New Roman" w:hAnsi="Times New Roman"/>
          <w:color w:val="000000"/>
          <w:sz w:val="24"/>
          <w:szCs w:val="24"/>
        </w:rPr>
        <w:t xml:space="preserve">Int. No. </w:t>
      </w:r>
      <w:r w:rsidR="00D85B71">
        <w:rPr>
          <w:rFonts w:ascii="Times New Roman" w:eastAsia="Times New Roman" w:hAnsi="Times New Roman"/>
          <w:color w:val="000000"/>
          <w:sz w:val="24"/>
          <w:szCs w:val="24"/>
        </w:rPr>
        <w:t>1293-B</w:t>
      </w:r>
      <w:r>
        <w:rPr>
          <w:rFonts w:ascii="Times New Roman" w:eastAsia="Times New Roman" w:hAnsi="Times New Roman"/>
          <w:color w:val="000000"/>
          <w:sz w:val="24"/>
          <w:szCs w:val="24"/>
        </w:rPr>
        <w:t xml:space="preserve"> </w:t>
      </w:r>
      <w:r w:rsidR="00DC6BBD" w:rsidRPr="00DC6BBD">
        <w:rPr>
          <w:rFonts w:ascii="Times New Roman" w:eastAsia="Times New Roman" w:hAnsi="Times New Roman"/>
          <w:color w:val="000000"/>
          <w:sz w:val="24"/>
          <w:szCs w:val="24"/>
        </w:rPr>
        <w:t>would amend the definition of “Minority Group” for purposes of the city’s M/WBE program to include Native Americans in all covered procurement categories and add Asian Americans in the category for professional service contracts. The bill would also update citywide procurement goals for all minority groups across all procurement categories in accordance with the findings in the most recent citywide disparity study.</w:t>
      </w:r>
    </w:p>
    <w:p w14:paraId="7896119D" w14:textId="49DF8239" w:rsidR="00DC6BBD" w:rsidRDefault="00DC6BBD" w:rsidP="004460B5">
      <w:pPr>
        <w:pStyle w:val="ListParagraph"/>
        <w:spacing w:after="0" w:line="480" w:lineRule="auto"/>
        <w:ind w:left="0" w:firstLine="720"/>
        <w:jc w:val="both"/>
        <w:rPr>
          <w:rFonts w:ascii="Times New Roman" w:eastAsia="Times New Roman" w:hAnsi="Times New Roman"/>
          <w:color w:val="000000"/>
          <w:sz w:val="24"/>
          <w:szCs w:val="24"/>
        </w:rPr>
      </w:pPr>
    </w:p>
    <w:p w14:paraId="1E939C86" w14:textId="45E6A428" w:rsidR="00DC6BBD" w:rsidRDefault="00DC6BBD" w:rsidP="004460B5">
      <w:pPr>
        <w:pStyle w:val="ListParagraph"/>
        <w:spacing w:after="0" w:line="480" w:lineRule="auto"/>
        <w:ind w:left="0" w:firstLine="720"/>
        <w:jc w:val="both"/>
        <w:rPr>
          <w:rFonts w:ascii="Times New Roman" w:eastAsia="Times New Roman" w:hAnsi="Times New Roman"/>
          <w:color w:val="000000"/>
          <w:sz w:val="24"/>
          <w:szCs w:val="24"/>
        </w:rPr>
      </w:pPr>
    </w:p>
    <w:p w14:paraId="3C347B5B" w14:textId="77777777" w:rsidR="00DC6BBD" w:rsidRPr="004460B5" w:rsidRDefault="00DC6BBD" w:rsidP="004460B5">
      <w:pPr>
        <w:pStyle w:val="ListParagraph"/>
        <w:spacing w:after="0" w:line="480" w:lineRule="auto"/>
        <w:ind w:left="0" w:firstLine="720"/>
        <w:jc w:val="both"/>
        <w:rPr>
          <w:rFonts w:ascii="Times New Roman" w:eastAsia="Times New Roman" w:hAnsi="Times New Roman"/>
          <w:color w:val="000000"/>
          <w:sz w:val="24"/>
          <w:szCs w:val="24"/>
        </w:rPr>
      </w:pPr>
    </w:p>
    <w:p w14:paraId="19FF6816" w14:textId="680D972E" w:rsidR="002631A1" w:rsidRPr="002631A1" w:rsidRDefault="005A792A" w:rsidP="002631A1">
      <w:pPr>
        <w:pStyle w:val="ListParagraph"/>
        <w:numPr>
          <w:ilvl w:val="0"/>
          <w:numId w:val="1"/>
        </w:numPr>
        <w:spacing w:after="0" w:line="48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LEGISLATIVE ANALYSIS OF </w:t>
      </w:r>
      <w:r w:rsidR="002631A1" w:rsidRPr="002631A1">
        <w:rPr>
          <w:rFonts w:ascii="Times New Roman" w:eastAsia="Times New Roman" w:hAnsi="Times New Roman"/>
          <w:b/>
          <w:color w:val="000000"/>
          <w:sz w:val="24"/>
          <w:szCs w:val="24"/>
          <w:u w:val="single"/>
        </w:rPr>
        <w:t>INT. NO. 1452</w:t>
      </w:r>
      <w:r w:rsidR="00D85B71">
        <w:rPr>
          <w:rFonts w:ascii="Times New Roman" w:eastAsia="Times New Roman" w:hAnsi="Times New Roman"/>
          <w:b/>
          <w:color w:val="000000"/>
          <w:sz w:val="24"/>
          <w:szCs w:val="24"/>
          <w:u w:val="single"/>
        </w:rPr>
        <w:t>-A</w:t>
      </w:r>
      <w:r w:rsidR="002631A1" w:rsidRPr="002631A1">
        <w:rPr>
          <w:rFonts w:ascii="Times New Roman" w:eastAsia="Times New Roman" w:hAnsi="Times New Roman"/>
          <w:b/>
          <w:color w:val="000000"/>
          <w:sz w:val="24"/>
          <w:szCs w:val="24"/>
          <w:u w:val="single"/>
        </w:rPr>
        <w:t xml:space="preserve"> </w:t>
      </w:r>
    </w:p>
    <w:p w14:paraId="1C5F6297" w14:textId="63DCF574" w:rsidR="00D81069" w:rsidRDefault="00140034" w:rsidP="00140034">
      <w:pPr>
        <w:spacing w:after="0" w:line="480" w:lineRule="auto"/>
        <w:ind w:firstLine="720"/>
        <w:jc w:val="both"/>
        <w:rPr>
          <w:rFonts w:ascii="Times New Roman" w:eastAsia="Times New Roman" w:hAnsi="Times New Roman"/>
          <w:sz w:val="24"/>
          <w:szCs w:val="24"/>
        </w:rPr>
      </w:pPr>
      <w:r w:rsidRPr="00140034">
        <w:rPr>
          <w:rFonts w:ascii="Times New Roman" w:eastAsia="Times New Roman" w:hAnsi="Times New Roman"/>
          <w:sz w:val="24"/>
          <w:szCs w:val="24"/>
        </w:rPr>
        <w:t xml:space="preserve">Int. No. </w:t>
      </w:r>
      <w:r>
        <w:rPr>
          <w:rFonts w:ascii="Times New Roman" w:eastAsia="Times New Roman" w:hAnsi="Times New Roman"/>
          <w:sz w:val="24"/>
          <w:szCs w:val="24"/>
        </w:rPr>
        <w:t>1452</w:t>
      </w:r>
      <w:r w:rsidR="00D85B71">
        <w:rPr>
          <w:rFonts w:ascii="Times New Roman" w:eastAsia="Times New Roman" w:hAnsi="Times New Roman"/>
          <w:sz w:val="24"/>
          <w:szCs w:val="24"/>
        </w:rPr>
        <w:t>-A</w:t>
      </w:r>
      <w:r w:rsidRPr="00140034">
        <w:rPr>
          <w:rFonts w:ascii="Times New Roman" w:eastAsia="Times New Roman" w:hAnsi="Times New Roman"/>
          <w:sz w:val="24"/>
          <w:szCs w:val="24"/>
        </w:rPr>
        <w:t xml:space="preserve"> </w:t>
      </w:r>
      <w:r w:rsidR="00DC6BBD" w:rsidRPr="00DC6BBD">
        <w:rPr>
          <w:rFonts w:ascii="Times New Roman" w:eastAsia="Times New Roman" w:hAnsi="Times New Roman"/>
          <w:sz w:val="24"/>
          <w:szCs w:val="24"/>
        </w:rPr>
        <w:t>would improve agency performance in meeting M/WBE contract participation goals. This bill would require the city’s chief procurement officer, in conjunction with the mayor’s office of minority and women’s-owned businesses, to more frequently update operational protocols for the city’s M/WBE program, as well as facilitate additional agency and contractor training of M/WBE program implementation. The bill would also empower agency chief contracting officers to require contracting agencies to identify M/WBEs that those agencies intend to employ for certain contracts. Lastly, the bill would enable the chief procurement officer to exempt portions of certain contracts from the M/WBE program in instances where, after an exhaustive search by a contracting agency, it is determined that there are no eligible M/WBE firms eligible to perform the work required.</w:t>
      </w:r>
    </w:p>
    <w:p w14:paraId="102B8BC3" w14:textId="6D20C479" w:rsidR="00D85B71" w:rsidRDefault="00D85B71" w:rsidP="00140034">
      <w:pPr>
        <w:spacing w:after="0" w:line="480" w:lineRule="auto"/>
        <w:ind w:firstLine="720"/>
        <w:jc w:val="both"/>
        <w:rPr>
          <w:rFonts w:ascii="Times New Roman" w:eastAsia="Times New Roman" w:hAnsi="Times New Roman"/>
          <w:sz w:val="24"/>
          <w:szCs w:val="24"/>
        </w:rPr>
      </w:pPr>
    </w:p>
    <w:p w14:paraId="1D1E4394" w14:textId="7625DB88" w:rsidR="00D85B71" w:rsidRDefault="00D85B71" w:rsidP="00140034">
      <w:pPr>
        <w:spacing w:after="0" w:line="480" w:lineRule="auto"/>
        <w:ind w:firstLine="720"/>
        <w:jc w:val="both"/>
        <w:rPr>
          <w:rFonts w:ascii="Times New Roman" w:eastAsia="Times New Roman" w:hAnsi="Times New Roman"/>
          <w:sz w:val="24"/>
          <w:szCs w:val="24"/>
        </w:rPr>
      </w:pPr>
    </w:p>
    <w:p w14:paraId="2563DEDA" w14:textId="0C34E336" w:rsidR="00D85B71" w:rsidRDefault="00D85B71" w:rsidP="00140034">
      <w:pPr>
        <w:spacing w:after="0" w:line="480" w:lineRule="auto"/>
        <w:ind w:firstLine="720"/>
        <w:jc w:val="both"/>
        <w:rPr>
          <w:rFonts w:ascii="Times New Roman" w:eastAsia="Times New Roman" w:hAnsi="Times New Roman"/>
          <w:sz w:val="24"/>
          <w:szCs w:val="24"/>
        </w:rPr>
      </w:pPr>
    </w:p>
    <w:p w14:paraId="63FD5293" w14:textId="278D44A4" w:rsidR="00D85B71" w:rsidRDefault="00D85B71" w:rsidP="00140034">
      <w:pPr>
        <w:spacing w:after="0" w:line="480" w:lineRule="auto"/>
        <w:ind w:firstLine="720"/>
        <w:jc w:val="both"/>
        <w:rPr>
          <w:rFonts w:ascii="Times New Roman" w:eastAsia="Times New Roman" w:hAnsi="Times New Roman"/>
          <w:sz w:val="24"/>
          <w:szCs w:val="24"/>
        </w:rPr>
      </w:pPr>
    </w:p>
    <w:p w14:paraId="718F1E91" w14:textId="3DF48AB2" w:rsidR="00D85B71" w:rsidRDefault="00D85B71" w:rsidP="00140034">
      <w:pPr>
        <w:spacing w:after="0" w:line="480" w:lineRule="auto"/>
        <w:ind w:firstLine="720"/>
        <w:jc w:val="both"/>
        <w:rPr>
          <w:rFonts w:ascii="Times New Roman" w:eastAsia="Times New Roman" w:hAnsi="Times New Roman"/>
          <w:sz w:val="24"/>
          <w:szCs w:val="24"/>
        </w:rPr>
      </w:pPr>
    </w:p>
    <w:p w14:paraId="697995B2" w14:textId="03B2EAB3" w:rsidR="00D85B71" w:rsidRDefault="00D85B71" w:rsidP="00140034">
      <w:pPr>
        <w:spacing w:after="0" w:line="480" w:lineRule="auto"/>
        <w:ind w:firstLine="720"/>
        <w:jc w:val="both"/>
        <w:rPr>
          <w:rFonts w:ascii="Times New Roman" w:eastAsia="Times New Roman" w:hAnsi="Times New Roman"/>
          <w:sz w:val="24"/>
          <w:szCs w:val="24"/>
        </w:rPr>
      </w:pPr>
    </w:p>
    <w:p w14:paraId="01E2867C" w14:textId="1CA8FE65" w:rsidR="00D85B71" w:rsidRDefault="00D85B71" w:rsidP="00140034">
      <w:pPr>
        <w:spacing w:after="0" w:line="480" w:lineRule="auto"/>
        <w:ind w:firstLine="720"/>
        <w:jc w:val="both"/>
        <w:rPr>
          <w:rFonts w:ascii="Times New Roman" w:eastAsia="Times New Roman" w:hAnsi="Times New Roman"/>
          <w:sz w:val="24"/>
          <w:szCs w:val="24"/>
        </w:rPr>
      </w:pPr>
    </w:p>
    <w:p w14:paraId="1A3416ED" w14:textId="288D515D" w:rsidR="00D85B71" w:rsidRDefault="00D85B71" w:rsidP="00140034">
      <w:pPr>
        <w:spacing w:after="0" w:line="480" w:lineRule="auto"/>
        <w:ind w:firstLine="720"/>
        <w:jc w:val="both"/>
        <w:rPr>
          <w:rFonts w:ascii="Times New Roman" w:eastAsia="Times New Roman" w:hAnsi="Times New Roman"/>
          <w:sz w:val="24"/>
          <w:szCs w:val="24"/>
        </w:rPr>
      </w:pPr>
    </w:p>
    <w:p w14:paraId="50772DA2" w14:textId="38A7AA5C" w:rsidR="00D85B71" w:rsidRDefault="00D85B71" w:rsidP="00140034">
      <w:pPr>
        <w:spacing w:after="0" w:line="480" w:lineRule="auto"/>
        <w:ind w:firstLine="720"/>
        <w:jc w:val="both"/>
        <w:rPr>
          <w:rFonts w:ascii="Times New Roman" w:eastAsia="Times New Roman" w:hAnsi="Times New Roman"/>
          <w:sz w:val="24"/>
          <w:szCs w:val="24"/>
        </w:rPr>
      </w:pPr>
    </w:p>
    <w:p w14:paraId="133F4B57" w14:textId="2803E44C" w:rsidR="00D85B71" w:rsidRDefault="00D85B71" w:rsidP="00140034">
      <w:pPr>
        <w:spacing w:after="0" w:line="480" w:lineRule="auto"/>
        <w:ind w:firstLine="720"/>
        <w:jc w:val="both"/>
        <w:rPr>
          <w:rFonts w:ascii="Times New Roman" w:eastAsia="Times New Roman" w:hAnsi="Times New Roman"/>
          <w:sz w:val="24"/>
          <w:szCs w:val="24"/>
        </w:rPr>
      </w:pPr>
    </w:p>
    <w:p w14:paraId="3859F6A0" w14:textId="6BFD6A00" w:rsidR="00D85B71" w:rsidRDefault="00D85B71" w:rsidP="00140034">
      <w:pPr>
        <w:spacing w:after="0" w:line="480" w:lineRule="auto"/>
        <w:ind w:firstLine="720"/>
        <w:jc w:val="both"/>
        <w:rPr>
          <w:rFonts w:ascii="Times New Roman" w:eastAsia="Times New Roman" w:hAnsi="Times New Roman"/>
          <w:sz w:val="24"/>
          <w:szCs w:val="24"/>
        </w:rPr>
      </w:pPr>
    </w:p>
    <w:p w14:paraId="73D8851F" w14:textId="67E4DF6F" w:rsidR="00D85B71" w:rsidRDefault="00D85B71" w:rsidP="00140034">
      <w:pPr>
        <w:spacing w:after="0" w:line="480" w:lineRule="auto"/>
        <w:ind w:firstLine="720"/>
        <w:jc w:val="both"/>
        <w:rPr>
          <w:rFonts w:ascii="Times New Roman" w:eastAsia="Times New Roman" w:hAnsi="Times New Roman"/>
          <w:sz w:val="24"/>
          <w:szCs w:val="24"/>
        </w:rPr>
      </w:pPr>
    </w:p>
    <w:p w14:paraId="525CA287" w14:textId="1F77E2BB" w:rsidR="00D85B71" w:rsidRDefault="00D85B71" w:rsidP="00140034">
      <w:pPr>
        <w:spacing w:after="0" w:line="480" w:lineRule="auto"/>
        <w:ind w:firstLine="720"/>
        <w:jc w:val="both"/>
        <w:rPr>
          <w:rFonts w:ascii="Times New Roman" w:eastAsia="Times New Roman" w:hAnsi="Times New Roman"/>
          <w:sz w:val="24"/>
          <w:szCs w:val="24"/>
        </w:rPr>
      </w:pPr>
    </w:p>
    <w:p w14:paraId="5541DC40" w14:textId="162C416F" w:rsidR="00D85B71" w:rsidRDefault="00D85B71" w:rsidP="00140034">
      <w:pPr>
        <w:spacing w:after="0" w:line="480" w:lineRule="auto"/>
        <w:ind w:firstLine="720"/>
        <w:jc w:val="both"/>
        <w:rPr>
          <w:rFonts w:ascii="Times New Roman" w:eastAsia="Times New Roman" w:hAnsi="Times New Roman"/>
          <w:sz w:val="24"/>
          <w:szCs w:val="24"/>
        </w:rPr>
      </w:pPr>
    </w:p>
    <w:p w14:paraId="3AD703A9" w14:textId="0B35EDB6" w:rsidR="00D85B71" w:rsidRDefault="00D85B71" w:rsidP="00140034">
      <w:pPr>
        <w:spacing w:after="0" w:line="480" w:lineRule="auto"/>
        <w:ind w:firstLine="720"/>
        <w:jc w:val="both"/>
        <w:rPr>
          <w:rFonts w:ascii="Times New Roman" w:eastAsia="Times New Roman" w:hAnsi="Times New Roman"/>
          <w:sz w:val="24"/>
          <w:szCs w:val="24"/>
        </w:rPr>
      </w:pPr>
    </w:p>
    <w:p w14:paraId="2EED070E" w14:textId="61E3A571" w:rsidR="00D85B71" w:rsidRDefault="00D85B71" w:rsidP="00140034">
      <w:pPr>
        <w:spacing w:after="0" w:line="480" w:lineRule="auto"/>
        <w:ind w:firstLine="720"/>
        <w:jc w:val="both"/>
        <w:rPr>
          <w:rFonts w:ascii="Times New Roman" w:eastAsia="Times New Roman" w:hAnsi="Times New Roman"/>
          <w:sz w:val="24"/>
          <w:szCs w:val="24"/>
        </w:rPr>
      </w:pPr>
    </w:p>
    <w:p w14:paraId="754ED6CF" w14:textId="71A48E9B" w:rsidR="00D85B71" w:rsidRDefault="00D85B71" w:rsidP="00140034">
      <w:pPr>
        <w:spacing w:after="0" w:line="480" w:lineRule="auto"/>
        <w:ind w:firstLine="720"/>
        <w:jc w:val="both"/>
        <w:rPr>
          <w:rFonts w:ascii="Times New Roman" w:eastAsia="Times New Roman" w:hAnsi="Times New Roman"/>
          <w:sz w:val="24"/>
          <w:szCs w:val="24"/>
        </w:rPr>
      </w:pPr>
    </w:p>
    <w:p w14:paraId="50FFC20D" w14:textId="1359151B" w:rsidR="00D85B71" w:rsidRDefault="00D85B71" w:rsidP="00140034">
      <w:pPr>
        <w:spacing w:after="0" w:line="480" w:lineRule="auto"/>
        <w:ind w:firstLine="720"/>
        <w:jc w:val="both"/>
        <w:rPr>
          <w:rFonts w:ascii="Times New Roman" w:eastAsia="Times New Roman" w:hAnsi="Times New Roman"/>
          <w:sz w:val="24"/>
          <w:szCs w:val="24"/>
        </w:rPr>
      </w:pPr>
    </w:p>
    <w:p w14:paraId="34950CCF" w14:textId="12343540" w:rsidR="00D85B71" w:rsidRDefault="00DC6BBD" w:rsidP="00DC6BBD">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[THIS PAGE LEFT INTENTIONALLY BLANK]</w:t>
      </w:r>
    </w:p>
    <w:p w14:paraId="28F8101D" w14:textId="5841A0FC" w:rsidR="00D85B71" w:rsidRDefault="00D85B71" w:rsidP="00140034">
      <w:pPr>
        <w:spacing w:after="0" w:line="480" w:lineRule="auto"/>
        <w:ind w:firstLine="720"/>
        <w:jc w:val="both"/>
        <w:rPr>
          <w:rFonts w:ascii="Times New Roman" w:eastAsia="Times New Roman" w:hAnsi="Times New Roman"/>
          <w:sz w:val="24"/>
          <w:szCs w:val="24"/>
        </w:rPr>
      </w:pPr>
    </w:p>
    <w:p w14:paraId="68C9BE35" w14:textId="34B609D1" w:rsidR="00D85B71" w:rsidRDefault="00D85B71" w:rsidP="00140034">
      <w:pPr>
        <w:spacing w:after="0" w:line="480" w:lineRule="auto"/>
        <w:ind w:firstLine="720"/>
        <w:jc w:val="both"/>
        <w:rPr>
          <w:rFonts w:ascii="Times New Roman" w:eastAsia="Times New Roman" w:hAnsi="Times New Roman"/>
          <w:sz w:val="24"/>
          <w:szCs w:val="24"/>
        </w:rPr>
      </w:pPr>
    </w:p>
    <w:p w14:paraId="46A3569D" w14:textId="07294A61" w:rsidR="00D85B71" w:rsidRDefault="00D85B71" w:rsidP="00140034">
      <w:pPr>
        <w:spacing w:after="0" w:line="480" w:lineRule="auto"/>
        <w:ind w:firstLine="720"/>
        <w:jc w:val="both"/>
        <w:rPr>
          <w:rFonts w:ascii="Times New Roman" w:eastAsia="Times New Roman" w:hAnsi="Times New Roman"/>
          <w:sz w:val="24"/>
          <w:szCs w:val="24"/>
        </w:rPr>
      </w:pPr>
    </w:p>
    <w:p w14:paraId="56170D1B" w14:textId="04074812" w:rsidR="00D85B71" w:rsidRDefault="00D85B71" w:rsidP="00140034">
      <w:pPr>
        <w:spacing w:after="0" w:line="480" w:lineRule="auto"/>
        <w:ind w:firstLine="720"/>
        <w:jc w:val="both"/>
        <w:rPr>
          <w:rFonts w:ascii="Times New Roman" w:eastAsia="Times New Roman" w:hAnsi="Times New Roman"/>
          <w:sz w:val="24"/>
          <w:szCs w:val="24"/>
        </w:rPr>
      </w:pPr>
    </w:p>
    <w:p w14:paraId="26648BEB" w14:textId="7CF88E6C" w:rsidR="00D85B71" w:rsidRDefault="00D85B71" w:rsidP="00140034">
      <w:pPr>
        <w:spacing w:after="0" w:line="480" w:lineRule="auto"/>
        <w:ind w:firstLine="720"/>
        <w:jc w:val="both"/>
        <w:rPr>
          <w:rFonts w:ascii="Times New Roman" w:eastAsia="Times New Roman" w:hAnsi="Times New Roman"/>
          <w:sz w:val="24"/>
          <w:szCs w:val="24"/>
        </w:rPr>
      </w:pPr>
    </w:p>
    <w:p w14:paraId="667CB8D9" w14:textId="5A52AD58" w:rsidR="00D85B71" w:rsidRDefault="00D85B71" w:rsidP="00140034">
      <w:pPr>
        <w:spacing w:after="0" w:line="480" w:lineRule="auto"/>
        <w:ind w:firstLine="720"/>
        <w:jc w:val="both"/>
        <w:rPr>
          <w:rFonts w:ascii="Times New Roman" w:eastAsia="Times New Roman" w:hAnsi="Times New Roman"/>
          <w:sz w:val="24"/>
          <w:szCs w:val="24"/>
        </w:rPr>
      </w:pPr>
    </w:p>
    <w:p w14:paraId="30D0F2EB" w14:textId="73E7E088" w:rsidR="00D85B71" w:rsidRDefault="00D85B71" w:rsidP="00140034">
      <w:pPr>
        <w:spacing w:after="0" w:line="480" w:lineRule="auto"/>
        <w:ind w:firstLine="720"/>
        <w:jc w:val="both"/>
        <w:rPr>
          <w:rFonts w:ascii="Times New Roman" w:eastAsia="Times New Roman" w:hAnsi="Times New Roman"/>
          <w:sz w:val="24"/>
          <w:szCs w:val="24"/>
        </w:rPr>
      </w:pPr>
    </w:p>
    <w:p w14:paraId="219DC488" w14:textId="1B321680" w:rsidR="00D85B71" w:rsidRDefault="00D85B71" w:rsidP="00140034">
      <w:pPr>
        <w:spacing w:after="0" w:line="480" w:lineRule="auto"/>
        <w:ind w:firstLine="720"/>
        <w:jc w:val="both"/>
        <w:rPr>
          <w:rFonts w:ascii="Times New Roman" w:eastAsia="Times New Roman" w:hAnsi="Times New Roman"/>
          <w:sz w:val="24"/>
          <w:szCs w:val="24"/>
        </w:rPr>
      </w:pPr>
    </w:p>
    <w:p w14:paraId="6B95F374" w14:textId="5B28AD39" w:rsidR="00D85B71" w:rsidRDefault="00D85B71" w:rsidP="00140034">
      <w:pPr>
        <w:spacing w:after="0" w:line="480" w:lineRule="auto"/>
        <w:ind w:firstLine="720"/>
        <w:jc w:val="both"/>
        <w:rPr>
          <w:rFonts w:ascii="Times New Roman" w:eastAsia="Times New Roman" w:hAnsi="Times New Roman"/>
          <w:sz w:val="24"/>
          <w:szCs w:val="24"/>
        </w:rPr>
      </w:pPr>
    </w:p>
    <w:p w14:paraId="428A5260" w14:textId="7A920B19" w:rsidR="00D85B71" w:rsidRDefault="00D85B71" w:rsidP="00140034">
      <w:pPr>
        <w:spacing w:after="0" w:line="480" w:lineRule="auto"/>
        <w:ind w:firstLine="720"/>
        <w:jc w:val="both"/>
        <w:rPr>
          <w:rFonts w:ascii="Times New Roman" w:eastAsia="Times New Roman" w:hAnsi="Times New Roman"/>
          <w:sz w:val="24"/>
          <w:szCs w:val="24"/>
        </w:rPr>
      </w:pPr>
    </w:p>
    <w:p w14:paraId="4FC0BF8F" w14:textId="6B04A72B" w:rsidR="00D85B71" w:rsidRDefault="00D85B71" w:rsidP="00140034">
      <w:pPr>
        <w:spacing w:after="0" w:line="480" w:lineRule="auto"/>
        <w:ind w:firstLine="720"/>
        <w:jc w:val="both"/>
        <w:rPr>
          <w:rFonts w:ascii="Times New Roman" w:eastAsia="Times New Roman" w:hAnsi="Times New Roman"/>
          <w:sz w:val="24"/>
          <w:szCs w:val="24"/>
        </w:rPr>
      </w:pPr>
    </w:p>
    <w:p w14:paraId="2C8E109D" w14:textId="61B32CA7" w:rsidR="00D85B71" w:rsidRDefault="00D85B71" w:rsidP="00140034">
      <w:pPr>
        <w:spacing w:after="0" w:line="480" w:lineRule="auto"/>
        <w:ind w:firstLine="720"/>
        <w:jc w:val="both"/>
        <w:rPr>
          <w:rFonts w:ascii="Times New Roman" w:eastAsia="Times New Roman" w:hAnsi="Times New Roman"/>
          <w:sz w:val="24"/>
          <w:szCs w:val="24"/>
        </w:rPr>
      </w:pPr>
    </w:p>
    <w:p w14:paraId="31C4E8B9" w14:textId="523BC8BB" w:rsidR="00D85B71" w:rsidRDefault="00D85B71" w:rsidP="00140034">
      <w:pPr>
        <w:spacing w:after="0" w:line="480" w:lineRule="auto"/>
        <w:ind w:firstLine="720"/>
        <w:jc w:val="both"/>
        <w:rPr>
          <w:rFonts w:ascii="Times New Roman" w:eastAsia="Times New Roman" w:hAnsi="Times New Roman"/>
          <w:sz w:val="24"/>
          <w:szCs w:val="24"/>
        </w:rPr>
      </w:pPr>
    </w:p>
    <w:p w14:paraId="5A90945C" w14:textId="055C82B0" w:rsidR="00D85B71" w:rsidRDefault="00D85B71" w:rsidP="00140034">
      <w:pPr>
        <w:spacing w:after="0" w:line="480" w:lineRule="auto"/>
        <w:ind w:firstLine="720"/>
        <w:jc w:val="both"/>
        <w:rPr>
          <w:rFonts w:ascii="Times New Roman" w:eastAsia="Times New Roman" w:hAnsi="Times New Roman"/>
          <w:sz w:val="24"/>
          <w:szCs w:val="24"/>
        </w:rPr>
      </w:pPr>
    </w:p>
    <w:p w14:paraId="490E3B95" w14:textId="77777777" w:rsidR="00DC6BBD" w:rsidRDefault="00DC6BBD" w:rsidP="00140034">
      <w:pPr>
        <w:spacing w:after="0" w:line="480" w:lineRule="auto"/>
        <w:ind w:firstLine="720"/>
        <w:jc w:val="both"/>
        <w:rPr>
          <w:rFonts w:ascii="Times New Roman" w:eastAsia="Times New Roman" w:hAnsi="Times New Roman"/>
          <w:sz w:val="24"/>
          <w:szCs w:val="24"/>
        </w:rPr>
      </w:pPr>
    </w:p>
    <w:p w14:paraId="562A70F5" w14:textId="34227D3F" w:rsidR="00D85B71" w:rsidRDefault="00D85B71" w:rsidP="00140034">
      <w:pPr>
        <w:spacing w:after="0" w:line="480" w:lineRule="auto"/>
        <w:ind w:firstLine="720"/>
        <w:jc w:val="both"/>
        <w:rPr>
          <w:rFonts w:ascii="Times New Roman" w:eastAsia="Times New Roman" w:hAnsi="Times New Roman"/>
          <w:sz w:val="24"/>
          <w:szCs w:val="24"/>
        </w:rPr>
      </w:pPr>
    </w:p>
    <w:p w14:paraId="187F2466" w14:textId="6CD4DBC3" w:rsidR="00D85B71" w:rsidRPr="00D85B71" w:rsidRDefault="00D85B71" w:rsidP="004460B5">
      <w:pPr>
        <w:spacing w:after="0" w:line="240" w:lineRule="auto"/>
        <w:jc w:val="center"/>
        <w:rPr>
          <w:rFonts w:ascii="Times New Roman" w:eastAsia="Times New Roman" w:hAnsi="Times New Roman"/>
          <w:sz w:val="24"/>
          <w:szCs w:val="24"/>
        </w:rPr>
      </w:pPr>
      <w:r w:rsidRPr="00D85B71">
        <w:rPr>
          <w:rFonts w:ascii="Times New Roman" w:eastAsia="Times New Roman" w:hAnsi="Times New Roman"/>
          <w:sz w:val="24"/>
          <w:szCs w:val="24"/>
        </w:rPr>
        <w:t>Proposed Int. No. 1293-B</w:t>
      </w:r>
    </w:p>
    <w:p w14:paraId="60A4109B" w14:textId="77777777" w:rsidR="00D85B71" w:rsidRPr="00D85B71" w:rsidRDefault="00D85B71" w:rsidP="00D85B71">
      <w:pPr>
        <w:spacing w:after="0" w:line="240" w:lineRule="auto"/>
        <w:jc w:val="center"/>
        <w:rPr>
          <w:rFonts w:ascii="Times New Roman" w:eastAsia="Times New Roman" w:hAnsi="Times New Roman"/>
          <w:sz w:val="24"/>
          <w:szCs w:val="24"/>
        </w:rPr>
      </w:pPr>
    </w:p>
    <w:p w14:paraId="111DE2F4" w14:textId="77777777" w:rsidR="00D85B71" w:rsidRPr="00D85B71" w:rsidRDefault="00D85B71" w:rsidP="00D85B71">
      <w:pPr>
        <w:spacing w:after="0" w:line="240" w:lineRule="auto"/>
        <w:jc w:val="both"/>
        <w:rPr>
          <w:rFonts w:ascii="Times New Roman" w:eastAsia="Times New Roman" w:hAnsi="Times New Roman"/>
          <w:sz w:val="24"/>
          <w:szCs w:val="24"/>
        </w:rPr>
      </w:pPr>
      <w:r w:rsidRPr="00D85B71">
        <w:rPr>
          <w:rFonts w:ascii="Times New Roman" w:eastAsia="Times New Roman" w:hAnsi="Times New Roman"/>
          <w:sz w:val="24"/>
          <w:szCs w:val="24"/>
        </w:rPr>
        <w:t>By Council Members Rose, Cornegy, Brannan, Ayala, Levin, Rosenthal, Adams, King and Kallos</w:t>
      </w:r>
    </w:p>
    <w:p w14:paraId="4298598C" w14:textId="77777777" w:rsidR="00D85B71" w:rsidRPr="00D85B71" w:rsidRDefault="00D85B71" w:rsidP="00D85B71">
      <w:pPr>
        <w:spacing w:after="0" w:line="240" w:lineRule="auto"/>
        <w:jc w:val="both"/>
        <w:rPr>
          <w:rFonts w:ascii="Times New Roman" w:eastAsia="Times New Roman" w:hAnsi="Times New Roman"/>
          <w:sz w:val="24"/>
          <w:szCs w:val="24"/>
        </w:rPr>
      </w:pPr>
    </w:p>
    <w:p w14:paraId="69B01E75" w14:textId="77777777" w:rsidR="00D85B71" w:rsidRPr="00D85B71" w:rsidRDefault="00D85B71" w:rsidP="00D85B71">
      <w:pPr>
        <w:spacing w:after="0" w:line="240" w:lineRule="auto"/>
        <w:jc w:val="both"/>
        <w:rPr>
          <w:rFonts w:ascii="Times New Roman" w:eastAsia="Times New Roman" w:hAnsi="Times New Roman"/>
          <w:vanish/>
          <w:sz w:val="24"/>
          <w:szCs w:val="24"/>
        </w:rPr>
      </w:pPr>
      <w:r w:rsidRPr="00D85B71">
        <w:rPr>
          <w:rFonts w:ascii="Times New Roman" w:eastAsia="Times New Roman" w:hAnsi="Times New Roman"/>
          <w:vanish/>
          <w:sz w:val="24"/>
          <w:szCs w:val="24"/>
        </w:rPr>
        <w:t>..Title</w:t>
      </w:r>
    </w:p>
    <w:p w14:paraId="248D5D1A" w14:textId="77777777" w:rsidR="00D85B71" w:rsidRPr="00D85B71" w:rsidRDefault="00D85B71" w:rsidP="00D85B71">
      <w:pPr>
        <w:spacing w:after="0" w:line="240" w:lineRule="auto"/>
        <w:jc w:val="both"/>
        <w:rPr>
          <w:rFonts w:ascii="Times New Roman" w:eastAsia="Times New Roman" w:hAnsi="Times New Roman"/>
          <w:sz w:val="24"/>
          <w:szCs w:val="24"/>
        </w:rPr>
      </w:pPr>
      <w:r w:rsidRPr="00D85B71">
        <w:rPr>
          <w:rFonts w:ascii="Times New Roman" w:eastAsia="Times New Roman" w:hAnsi="Times New Roman"/>
          <w:sz w:val="24"/>
          <w:szCs w:val="24"/>
        </w:rPr>
        <w:t>A Local Law to amend the administrative code of the city of New York, in relation to minority and women-owned business enterprises</w:t>
      </w:r>
    </w:p>
    <w:p w14:paraId="5E3965D1" w14:textId="77777777" w:rsidR="00D85B71" w:rsidRPr="00D85B71" w:rsidRDefault="00D85B71" w:rsidP="00D85B71">
      <w:pPr>
        <w:spacing w:after="0" w:line="240" w:lineRule="auto"/>
        <w:jc w:val="both"/>
        <w:rPr>
          <w:rFonts w:ascii="Times New Roman" w:eastAsia="Times New Roman" w:hAnsi="Times New Roman"/>
          <w:vanish/>
          <w:sz w:val="24"/>
          <w:szCs w:val="24"/>
        </w:rPr>
      </w:pPr>
      <w:r w:rsidRPr="00D85B71">
        <w:rPr>
          <w:rFonts w:ascii="Times New Roman" w:eastAsia="Times New Roman" w:hAnsi="Times New Roman"/>
          <w:vanish/>
          <w:sz w:val="24"/>
          <w:szCs w:val="24"/>
        </w:rPr>
        <w:t>..Body</w:t>
      </w:r>
    </w:p>
    <w:p w14:paraId="5B03E5AE" w14:textId="77777777" w:rsidR="00D85B71" w:rsidRPr="00D85B71" w:rsidRDefault="00D85B71" w:rsidP="00D85B71">
      <w:pPr>
        <w:spacing w:after="0" w:line="240" w:lineRule="auto"/>
        <w:jc w:val="both"/>
        <w:rPr>
          <w:rFonts w:ascii="Times New Roman" w:eastAsia="Times New Roman" w:hAnsi="Times New Roman"/>
          <w:sz w:val="24"/>
          <w:szCs w:val="24"/>
          <w:u w:val="single"/>
        </w:rPr>
      </w:pPr>
    </w:p>
    <w:p w14:paraId="3F8F2D7C" w14:textId="77777777" w:rsidR="00D85B71" w:rsidRPr="00D85B71" w:rsidRDefault="00D85B71" w:rsidP="00D85B71">
      <w:pPr>
        <w:spacing w:after="0" w:line="240" w:lineRule="auto"/>
        <w:jc w:val="both"/>
        <w:rPr>
          <w:rFonts w:ascii="Times New Roman" w:eastAsia="Times New Roman" w:hAnsi="Times New Roman"/>
          <w:sz w:val="24"/>
          <w:szCs w:val="24"/>
        </w:rPr>
      </w:pPr>
      <w:r w:rsidRPr="00D85B71">
        <w:rPr>
          <w:rFonts w:ascii="Times New Roman" w:eastAsia="Times New Roman" w:hAnsi="Times New Roman"/>
          <w:sz w:val="24"/>
          <w:szCs w:val="24"/>
          <w:u w:val="single"/>
        </w:rPr>
        <w:t>Be it enacted by the Council as follows:</w:t>
      </w:r>
    </w:p>
    <w:p w14:paraId="72D0CFC0" w14:textId="77777777" w:rsidR="00D85B71" w:rsidRPr="00D85B71" w:rsidRDefault="00D85B71" w:rsidP="00D85B71">
      <w:pPr>
        <w:spacing w:after="0" w:line="240" w:lineRule="auto"/>
        <w:ind w:firstLine="720"/>
        <w:jc w:val="both"/>
        <w:rPr>
          <w:rFonts w:ascii="Times New Roman" w:eastAsia="Times New Roman" w:hAnsi="Times New Roman"/>
          <w:sz w:val="24"/>
          <w:szCs w:val="24"/>
        </w:rPr>
      </w:pPr>
    </w:p>
    <w:p w14:paraId="4FBEF38F" w14:textId="77777777" w:rsidR="00D85B71" w:rsidRPr="00D85B71" w:rsidRDefault="00D85B71" w:rsidP="00D85B71">
      <w:pPr>
        <w:spacing w:after="0" w:line="480" w:lineRule="auto"/>
        <w:ind w:firstLine="720"/>
        <w:jc w:val="both"/>
        <w:rPr>
          <w:rFonts w:ascii="Times New Roman" w:eastAsia="Times New Roman" w:hAnsi="Times New Roman"/>
          <w:sz w:val="24"/>
          <w:szCs w:val="24"/>
        </w:rPr>
        <w:sectPr w:rsidR="00D85B71" w:rsidRPr="00D85B71" w:rsidSect="008F0B17">
          <w:footerReference w:type="default" r:id="rId14"/>
          <w:footerReference w:type="first" r:id="rId15"/>
          <w:pgSz w:w="12240" w:h="15840"/>
          <w:pgMar w:top="1440" w:right="1440" w:bottom="1440" w:left="1440" w:header="720" w:footer="720" w:gutter="0"/>
          <w:cols w:space="720"/>
          <w:docGrid w:linePitch="360"/>
        </w:sectPr>
      </w:pPr>
    </w:p>
    <w:p w14:paraId="6B9283B2" w14:textId="77777777" w:rsidR="00D85B71" w:rsidRPr="00D85B71" w:rsidRDefault="00D85B71" w:rsidP="00D85B71">
      <w:pPr>
        <w:spacing w:after="0" w:line="480" w:lineRule="auto"/>
        <w:ind w:firstLine="720"/>
        <w:jc w:val="both"/>
        <w:rPr>
          <w:rFonts w:ascii="Times New Roman" w:eastAsia="Times New Roman" w:hAnsi="Times New Roman"/>
          <w:sz w:val="24"/>
          <w:szCs w:val="24"/>
        </w:rPr>
      </w:pPr>
      <w:r w:rsidRPr="00D85B71">
        <w:rPr>
          <w:rFonts w:ascii="Times New Roman" w:eastAsia="Times New Roman" w:hAnsi="Times New Roman"/>
          <w:sz w:val="24"/>
          <w:szCs w:val="24"/>
        </w:rPr>
        <w:t>Section 1. Paragraph 26 of subdivision c of section 6-129 of the administrative code of the city of New York</w:t>
      </w:r>
      <w:r w:rsidRPr="00D85B71">
        <w:rPr>
          <w:rFonts w:ascii="Times New Roman" w:eastAsia="Times New Roman" w:hAnsi="Times New Roman"/>
          <w:color w:val="000000"/>
          <w:sz w:val="24"/>
          <w:szCs w:val="24"/>
          <w:shd w:val="clear" w:color="auto" w:fill="FFFFFF"/>
        </w:rPr>
        <w:t>, as amended by local law number 1 for the year 2013,</w:t>
      </w:r>
      <w:r w:rsidRPr="00D85B71">
        <w:rPr>
          <w:rFonts w:ascii="Times New Roman" w:eastAsia="Times New Roman" w:hAnsi="Times New Roman"/>
          <w:sz w:val="24"/>
          <w:szCs w:val="24"/>
        </w:rPr>
        <w:t xml:space="preserve"> is amended to read as follows:</w:t>
      </w:r>
    </w:p>
    <w:p w14:paraId="6ED34031" w14:textId="77777777" w:rsidR="00D85B71" w:rsidRPr="00D85B71" w:rsidRDefault="00D85B71" w:rsidP="00D85B71">
      <w:pPr>
        <w:spacing w:after="0" w:line="480" w:lineRule="auto"/>
        <w:ind w:firstLine="720"/>
        <w:jc w:val="both"/>
        <w:rPr>
          <w:rFonts w:ascii="Times New Roman" w:eastAsia="Times New Roman" w:hAnsi="Times New Roman"/>
          <w:sz w:val="24"/>
          <w:szCs w:val="24"/>
        </w:rPr>
      </w:pPr>
      <w:r w:rsidRPr="00D85B71">
        <w:rPr>
          <w:rFonts w:ascii="Times New Roman" w:eastAsia="Times New Roman" w:hAnsi="Times New Roman"/>
          <w:sz w:val="24"/>
          <w:szCs w:val="24"/>
        </w:rPr>
        <w:t>(26) “Minority group” means Black Americans[;]</w:t>
      </w:r>
      <w:r w:rsidRPr="00D85B71">
        <w:rPr>
          <w:rFonts w:ascii="Times New Roman" w:eastAsia="Times New Roman" w:hAnsi="Times New Roman"/>
          <w:sz w:val="24"/>
          <w:szCs w:val="24"/>
          <w:u w:val="single"/>
        </w:rPr>
        <w:t>,</w:t>
      </w:r>
      <w:r w:rsidRPr="00D85B71">
        <w:rPr>
          <w:rFonts w:ascii="Times New Roman" w:eastAsia="Times New Roman" w:hAnsi="Times New Roman"/>
          <w:sz w:val="24"/>
          <w:szCs w:val="24"/>
        </w:rPr>
        <w:t xml:space="preserve"> Asian Americans, [and] Hispanic Americans</w:t>
      </w:r>
      <w:r w:rsidRPr="00D85B71">
        <w:rPr>
          <w:rFonts w:ascii="Times New Roman" w:eastAsia="Times New Roman" w:hAnsi="Times New Roman"/>
          <w:sz w:val="24"/>
          <w:szCs w:val="24"/>
          <w:u w:val="single"/>
        </w:rPr>
        <w:t xml:space="preserve"> and Native Americans</w:t>
      </w:r>
      <w:r w:rsidRPr="00D85B71">
        <w:rPr>
          <w:rFonts w:ascii="Times New Roman" w:eastAsia="Times New Roman" w:hAnsi="Times New Roman"/>
          <w:sz w:val="24"/>
          <w:szCs w:val="24"/>
        </w:rPr>
        <w:t>, provided that the commissioner shall be authorized to add additional groups to this definition upon a finding that there is statistically significant disparity between the availability of firms owned by individuals in such a group and the utilization of such firms in city procurement.</w:t>
      </w:r>
    </w:p>
    <w:p w14:paraId="395293CF" w14:textId="77777777" w:rsidR="00D85B71" w:rsidRPr="00D85B71" w:rsidRDefault="00D85B71" w:rsidP="00D85B71">
      <w:pPr>
        <w:spacing w:after="0" w:line="480" w:lineRule="auto"/>
        <w:ind w:firstLine="720"/>
        <w:jc w:val="both"/>
        <w:rPr>
          <w:rFonts w:ascii="Times New Roman" w:eastAsia="Times New Roman" w:hAnsi="Times New Roman"/>
          <w:sz w:val="24"/>
          <w:szCs w:val="24"/>
        </w:rPr>
      </w:pPr>
      <w:r w:rsidRPr="00D85B71">
        <w:rPr>
          <w:rFonts w:ascii="Times New Roman" w:eastAsia="Times New Roman" w:hAnsi="Times New Roman"/>
          <w:sz w:val="24"/>
          <w:szCs w:val="24"/>
        </w:rPr>
        <w:t>§ 2. Subdivision d of Section 6-129 of the administrative code of the city of New York, as amended by local law number 1 for the year 2013, is amended to read as follows:</w:t>
      </w:r>
    </w:p>
    <w:p w14:paraId="2FFD375B" w14:textId="77777777" w:rsidR="00D85B71" w:rsidRPr="00D85B71" w:rsidRDefault="00D85B71" w:rsidP="00D85B71">
      <w:pPr>
        <w:spacing w:after="0" w:line="480" w:lineRule="auto"/>
        <w:ind w:firstLine="720"/>
        <w:jc w:val="both"/>
        <w:rPr>
          <w:rFonts w:ascii="Times New Roman" w:eastAsia="Times New Roman" w:hAnsi="Times New Roman"/>
          <w:sz w:val="24"/>
          <w:szCs w:val="24"/>
        </w:rPr>
      </w:pPr>
      <w:r w:rsidRPr="00D85B71">
        <w:rPr>
          <w:rFonts w:ascii="Times New Roman" w:eastAsia="Times New Roman" w:hAnsi="Times New Roman"/>
          <w:sz w:val="24"/>
          <w:szCs w:val="24"/>
        </w:rPr>
        <w:t>d. Citywide goals. (1) The citywide contracting participation goals for MBEs, WBEs and EBEs, which may be met through awards of prime contracts or subcontracts as described in subdivision j of this section, shall be as follows:</w:t>
      </w:r>
    </w:p>
    <w:p w14:paraId="204158A8" w14:textId="77777777" w:rsidR="00D85B71" w:rsidRPr="00D85B71" w:rsidRDefault="00D85B71" w:rsidP="00D85B71">
      <w:pPr>
        <w:spacing w:after="0" w:line="480" w:lineRule="auto"/>
        <w:ind w:firstLine="720"/>
        <w:jc w:val="both"/>
        <w:rPr>
          <w:rFonts w:ascii="Times New Roman" w:eastAsia="Times New Roman" w:hAnsi="Times New Roman"/>
          <w:sz w:val="24"/>
          <w:szCs w:val="24"/>
        </w:rPr>
      </w:pPr>
      <w:r w:rsidRPr="00D85B71">
        <w:rPr>
          <w:rFonts w:ascii="Times New Roman" w:eastAsia="Times New Roman" w:hAnsi="Times New Roman"/>
          <w:color w:val="000000"/>
          <w:sz w:val="24"/>
          <w:szCs w:val="24"/>
        </w:rPr>
        <w:t>For construction contracts:</w:t>
      </w:r>
    </w:p>
    <w:tbl>
      <w:tblPr>
        <w:tblW w:w="0" w:type="auto"/>
        <w:tblInd w:w="960" w:type="dxa"/>
        <w:shd w:val="clear" w:color="auto" w:fill="FFFFFF"/>
        <w:tblCellMar>
          <w:left w:w="0" w:type="dxa"/>
          <w:right w:w="0" w:type="dxa"/>
        </w:tblCellMar>
        <w:tblLook w:val="04A0" w:firstRow="1" w:lastRow="0" w:firstColumn="1" w:lastColumn="0" w:noHBand="0" w:noVBand="1"/>
      </w:tblPr>
      <w:tblGrid>
        <w:gridCol w:w="4102"/>
        <w:gridCol w:w="4282"/>
      </w:tblGrid>
      <w:tr w:rsidR="00D85B71" w:rsidRPr="00D85B71" w14:paraId="58639E8A" w14:textId="77777777" w:rsidTr="00E62A86">
        <w:tc>
          <w:tcPr>
            <w:tcW w:w="4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2DA29"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Category:</w:t>
            </w:r>
          </w:p>
        </w:tc>
        <w:tc>
          <w:tcPr>
            <w:tcW w:w="4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8020D"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Participation goal:</w:t>
            </w:r>
          </w:p>
        </w:tc>
      </w:tr>
      <w:tr w:rsidR="00D85B71" w:rsidRPr="00D85B71" w14:paraId="19539D4D" w14:textId="77777777" w:rsidTr="00E62A86">
        <w:tc>
          <w:tcPr>
            <w:tcW w:w="4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5EA9B"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Black Americans</w:t>
            </w:r>
          </w:p>
        </w:tc>
        <w:tc>
          <w:tcPr>
            <w:tcW w:w="4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5E0F3"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[8]</w:t>
            </w:r>
            <w:r w:rsidRPr="00D85B71">
              <w:rPr>
                <w:rFonts w:ascii="Times New Roman" w:eastAsia="Times New Roman" w:hAnsi="Times New Roman"/>
                <w:color w:val="000000"/>
                <w:sz w:val="24"/>
                <w:szCs w:val="24"/>
                <w:u w:val="single"/>
              </w:rPr>
              <w:t>12</w:t>
            </w:r>
            <w:r w:rsidRPr="00D85B71">
              <w:rPr>
                <w:rFonts w:ascii="Times New Roman" w:eastAsia="Times New Roman" w:hAnsi="Times New Roman"/>
                <w:color w:val="000000"/>
                <w:sz w:val="24"/>
                <w:szCs w:val="24"/>
              </w:rPr>
              <w:t>% of total annual agency expenditures on such contracts</w:t>
            </w:r>
          </w:p>
        </w:tc>
      </w:tr>
      <w:tr w:rsidR="00D85B71" w:rsidRPr="00D85B71" w14:paraId="15B5A702" w14:textId="77777777" w:rsidTr="00E62A86">
        <w:tc>
          <w:tcPr>
            <w:tcW w:w="4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65BCE"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Asian Americans</w:t>
            </w:r>
          </w:p>
        </w:tc>
        <w:tc>
          <w:tcPr>
            <w:tcW w:w="4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CB697"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[8]</w:t>
            </w:r>
            <w:r w:rsidRPr="00D85B71">
              <w:rPr>
                <w:rFonts w:ascii="Times New Roman" w:eastAsia="Times New Roman" w:hAnsi="Times New Roman"/>
                <w:color w:val="000000"/>
                <w:sz w:val="24"/>
                <w:szCs w:val="24"/>
                <w:u w:val="single"/>
              </w:rPr>
              <w:t>11.1</w:t>
            </w:r>
            <w:r w:rsidRPr="00D85B71">
              <w:rPr>
                <w:rFonts w:ascii="Times New Roman" w:eastAsia="Times New Roman" w:hAnsi="Times New Roman"/>
                <w:color w:val="000000"/>
                <w:sz w:val="24"/>
                <w:szCs w:val="24"/>
              </w:rPr>
              <w:t>% of total annual agency expenditures on such contracts</w:t>
            </w:r>
          </w:p>
        </w:tc>
      </w:tr>
      <w:tr w:rsidR="00D85B71" w:rsidRPr="00D85B71" w14:paraId="4AAA1DCE" w14:textId="77777777" w:rsidTr="00E62A86">
        <w:tc>
          <w:tcPr>
            <w:tcW w:w="4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4BDA2"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Hispanic Americans</w:t>
            </w:r>
          </w:p>
        </w:tc>
        <w:tc>
          <w:tcPr>
            <w:tcW w:w="4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BDBC0"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[4]</w:t>
            </w:r>
            <w:r w:rsidRPr="00D85B71">
              <w:rPr>
                <w:rFonts w:ascii="Times New Roman" w:eastAsia="Times New Roman" w:hAnsi="Times New Roman"/>
                <w:color w:val="000000"/>
                <w:sz w:val="24"/>
                <w:szCs w:val="24"/>
                <w:u w:val="single"/>
              </w:rPr>
              <w:t>17.95</w:t>
            </w:r>
            <w:r w:rsidRPr="00D85B71">
              <w:rPr>
                <w:rFonts w:ascii="Times New Roman" w:eastAsia="Times New Roman" w:hAnsi="Times New Roman"/>
                <w:color w:val="000000"/>
                <w:sz w:val="24"/>
                <w:szCs w:val="24"/>
              </w:rPr>
              <w:t>% of total annual agency expenditures on such contracts</w:t>
            </w:r>
          </w:p>
        </w:tc>
      </w:tr>
      <w:tr w:rsidR="00D85B71" w:rsidRPr="00D85B71" w14:paraId="5794EF34" w14:textId="77777777" w:rsidTr="00E62A86">
        <w:tc>
          <w:tcPr>
            <w:tcW w:w="47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46457E" w14:textId="77777777" w:rsidR="00D85B71" w:rsidRPr="00D85B71" w:rsidRDefault="00D85B71" w:rsidP="00D85B71">
            <w:pPr>
              <w:spacing w:after="0" w:line="276" w:lineRule="atLeast"/>
              <w:rPr>
                <w:rFonts w:ascii="Times New Roman" w:eastAsia="Times New Roman" w:hAnsi="Times New Roman"/>
                <w:color w:val="000000"/>
                <w:sz w:val="24"/>
                <w:szCs w:val="24"/>
                <w:u w:val="single"/>
              </w:rPr>
            </w:pPr>
            <w:r w:rsidRPr="00D85B71">
              <w:rPr>
                <w:rFonts w:ascii="Times New Roman" w:eastAsia="Times New Roman" w:hAnsi="Times New Roman"/>
                <w:color w:val="000000"/>
                <w:sz w:val="24"/>
                <w:szCs w:val="24"/>
                <w:u w:val="single"/>
              </w:rPr>
              <w:t>Native Americans</w:t>
            </w:r>
          </w:p>
        </w:tc>
        <w:tc>
          <w:tcPr>
            <w:tcW w:w="48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E4F4EC" w14:textId="77777777" w:rsidR="00D85B71" w:rsidRPr="00D85B71" w:rsidRDefault="00D85B71" w:rsidP="00D85B71">
            <w:pPr>
              <w:spacing w:after="0" w:line="276" w:lineRule="atLeast"/>
              <w:rPr>
                <w:rFonts w:ascii="Times New Roman" w:eastAsia="Times New Roman" w:hAnsi="Times New Roman"/>
                <w:color w:val="000000"/>
                <w:sz w:val="24"/>
                <w:szCs w:val="24"/>
                <w:u w:val="single"/>
              </w:rPr>
            </w:pPr>
            <w:r w:rsidRPr="00D85B71">
              <w:rPr>
                <w:rFonts w:ascii="Times New Roman" w:eastAsia="Times New Roman" w:hAnsi="Times New Roman"/>
                <w:color w:val="000000"/>
                <w:sz w:val="24"/>
                <w:szCs w:val="24"/>
                <w:u w:val="single"/>
              </w:rPr>
              <w:t>0.56% of total annual agency expenditures on such contracts</w:t>
            </w:r>
          </w:p>
        </w:tc>
      </w:tr>
      <w:tr w:rsidR="00D85B71" w:rsidRPr="00D85B71" w14:paraId="15E37299" w14:textId="77777777" w:rsidTr="00E62A86">
        <w:tc>
          <w:tcPr>
            <w:tcW w:w="4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98632"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Women</w:t>
            </w:r>
          </w:p>
        </w:tc>
        <w:tc>
          <w:tcPr>
            <w:tcW w:w="4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DD9A6"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[18]</w:t>
            </w:r>
            <w:r w:rsidRPr="00D85B71">
              <w:rPr>
                <w:rFonts w:ascii="Times New Roman" w:eastAsia="Times New Roman" w:hAnsi="Times New Roman"/>
                <w:color w:val="000000"/>
                <w:sz w:val="24"/>
                <w:szCs w:val="24"/>
                <w:u w:val="single"/>
              </w:rPr>
              <w:t>25.66</w:t>
            </w:r>
            <w:r w:rsidRPr="00D85B71">
              <w:rPr>
                <w:rFonts w:ascii="Times New Roman" w:eastAsia="Times New Roman" w:hAnsi="Times New Roman"/>
                <w:color w:val="000000"/>
                <w:sz w:val="24"/>
                <w:szCs w:val="24"/>
              </w:rPr>
              <w:t>% of total annual agency expenditures on such contracts</w:t>
            </w:r>
          </w:p>
        </w:tc>
      </w:tr>
      <w:tr w:rsidR="00D85B71" w:rsidRPr="00D85B71" w14:paraId="5A5F9211" w14:textId="77777777" w:rsidTr="00E62A86">
        <w:tc>
          <w:tcPr>
            <w:tcW w:w="4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02163"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Emerging</w:t>
            </w:r>
          </w:p>
        </w:tc>
        <w:tc>
          <w:tcPr>
            <w:tcW w:w="4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DA994"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6% of total annual agency expenditures  on such contracts</w:t>
            </w:r>
          </w:p>
        </w:tc>
      </w:tr>
    </w:tbl>
    <w:p w14:paraId="1F738765" w14:textId="77777777" w:rsidR="00D85B71" w:rsidRPr="00D85B71" w:rsidRDefault="00D85B71" w:rsidP="00D85B71">
      <w:pPr>
        <w:shd w:val="clear" w:color="auto" w:fill="FFFFFF"/>
        <w:spacing w:after="0" w:line="480" w:lineRule="atLeast"/>
        <w:ind w:firstLine="720"/>
        <w:rPr>
          <w:rFonts w:ascii="Times New Roman" w:eastAsia="Times New Roman" w:hAnsi="Times New Roman"/>
          <w:color w:val="000000"/>
          <w:sz w:val="24"/>
          <w:szCs w:val="24"/>
        </w:rPr>
      </w:pPr>
      <w:r w:rsidRPr="00D85B71">
        <w:rPr>
          <w:rFonts w:ascii="Times New Roman" w:eastAsia="Times New Roman" w:hAnsi="Times New Roman"/>
          <w:color w:val="000000"/>
          <w:sz w:val="24"/>
          <w:szCs w:val="24"/>
        </w:rPr>
        <w:t>For professional services contracts:</w:t>
      </w:r>
    </w:p>
    <w:tbl>
      <w:tblPr>
        <w:tblW w:w="0" w:type="auto"/>
        <w:tblInd w:w="960" w:type="dxa"/>
        <w:shd w:val="clear" w:color="auto" w:fill="FFFFFF"/>
        <w:tblCellMar>
          <w:left w:w="0" w:type="dxa"/>
          <w:right w:w="0" w:type="dxa"/>
        </w:tblCellMar>
        <w:tblLook w:val="04A0" w:firstRow="1" w:lastRow="0" w:firstColumn="1" w:lastColumn="0" w:noHBand="0" w:noVBand="1"/>
      </w:tblPr>
      <w:tblGrid>
        <w:gridCol w:w="4133"/>
        <w:gridCol w:w="4251"/>
      </w:tblGrid>
      <w:tr w:rsidR="00D85B71" w:rsidRPr="00D85B71" w14:paraId="2B3F4AF1" w14:textId="77777777" w:rsidTr="00E62A86">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DF2C7"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Category:</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781E7"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Participation goal:</w:t>
            </w:r>
          </w:p>
        </w:tc>
      </w:tr>
      <w:tr w:rsidR="00D85B71" w:rsidRPr="00D85B71" w14:paraId="6C7A68D3" w14:textId="77777777" w:rsidTr="00E62A86">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AD917"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Black Americans</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72385"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[12]</w:t>
            </w:r>
            <w:r w:rsidRPr="00D85B71">
              <w:rPr>
                <w:rFonts w:ascii="Times New Roman" w:eastAsia="Times New Roman" w:hAnsi="Times New Roman"/>
                <w:color w:val="000000"/>
                <w:sz w:val="24"/>
                <w:szCs w:val="24"/>
                <w:u w:val="single"/>
              </w:rPr>
              <w:t>11.81</w:t>
            </w:r>
            <w:r w:rsidRPr="00D85B71">
              <w:rPr>
                <w:rFonts w:ascii="Times New Roman" w:eastAsia="Times New Roman" w:hAnsi="Times New Roman"/>
                <w:color w:val="000000"/>
                <w:sz w:val="24"/>
                <w:szCs w:val="24"/>
              </w:rPr>
              <w:t>% of total annual agency expenditures on such contracts</w:t>
            </w:r>
          </w:p>
        </w:tc>
      </w:tr>
      <w:tr w:rsidR="00D85B71" w:rsidRPr="00D85B71" w14:paraId="7F0B9AF4" w14:textId="77777777" w:rsidTr="00E62A86">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1459BE" w14:textId="77777777" w:rsidR="00D85B71" w:rsidRPr="00D85B71" w:rsidRDefault="00D85B71" w:rsidP="00D85B71">
            <w:pPr>
              <w:spacing w:after="0" w:line="276" w:lineRule="atLeast"/>
              <w:rPr>
                <w:rFonts w:ascii="Times New Roman" w:eastAsia="Times New Roman" w:hAnsi="Times New Roman"/>
                <w:color w:val="000000"/>
                <w:sz w:val="27"/>
                <w:szCs w:val="27"/>
                <w:u w:val="single"/>
              </w:rPr>
            </w:pPr>
            <w:r w:rsidRPr="00D85B71">
              <w:rPr>
                <w:rFonts w:ascii="Times New Roman" w:eastAsia="Times New Roman" w:hAnsi="Times New Roman"/>
                <w:color w:val="000000"/>
                <w:sz w:val="24"/>
                <w:szCs w:val="24"/>
                <w:u w:val="single"/>
              </w:rPr>
              <w:t>Asian Americans</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C3A7DD" w14:textId="77777777" w:rsidR="00D85B71" w:rsidRPr="00D85B71" w:rsidRDefault="00D85B71" w:rsidP="00D85B71">
            <w:pPr>
              <w:spacing w:after="0" w:line="276" w:lineRule="atLeast"/>
              <w:rPr>
                <w:rFonts w:ascii="Times New Roman" w:eastAsia="Times New Roman" w:hAnsi="Times New Roman"/>
                <w:color w:val="000000"/>
                <w:sz w:val="27"/>
                <w:szCs w:val="27"/>
                <w:u w:val="single"/>
              </w:rPr>
            </w:pPr>
            <w:r w:rsidRPr="00D85B71">
              <w:rPr>
                <w:rFonts w:ascii="Times New Roman" w:eastAsia="Times New Roman" w:hAnsi="Times New Roman"/>
                <w:color w:val="000000"/>
                <w:sz w:val="24"/>
                <w:szCs w:val="24"/>
                <w:u w:val="single"/>
              </w:rPr>
              <w:t>9.4% of total annual agency expenditures on such contracts</w:t>
            </w:r>
          </w:p>
        </w:tc>
      </w:tr>
      <w:tr w:rsidR="00D85B71" w:rsidRPr="00D85B71" w14:paraId="74BD2511" w14:textId="77777777" w:rsidTr="00E62A86">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48264"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Hispanic Americans</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B2AFF"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[8]</w:t>
            </w:r>
            <w:r w:rsidRPr="00D85B71">
              <w:rPr>
                <w:rFonts w:ascii="Times New Roman" w:eastAsia="Times New Roman" w:hAnsi="Times New Roman"/>
                <w:color w:val="000000"/>
                <w:sz w:val="24"/>
                <w:szCs w:val="24"/>
                <w:u w:val="single"/>
              </w:rPr>
              <w:t>8.99</w:t>
            </w:r>
            <w:r w:rsidRPr="00D85B71">
              <w:rPr>
                <w:rFonts w:ascii="Times New Roman" w:eastAsia="Times New Roman" w:hAnsi="Times New Roman"/>
                <w:color w:val="000000"/>
                <w:sz w:val="24"/>
                <w:szCs w:val="24"/>
              </w:rPr>
              <w:t>% of total annual agency expenditures on such contracts</w:t>
            </w:r>
          </w:p>
        </w:tc>
      </w:tr>
      <w:tr w:rsidR="00D85B71" w:rsidRPr="00D85B71" w14:paraId="6A374D1B" w14:textId="77777777" w:rsidTr="00E62A86">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43F25E" w14:textId="77777777" w:rsidR="00D85B71" w:rsidRPr="00D85B71" w:rsidRDefault="00D85B71" w:rsidP="00D85B71">
            <w:pPr>
              <w:spacing w:after="0" w:line="276" w:lineRule="atLeast"/>
              <w:rPr>
                <w:rFonts w:ascii="Times New Roman" w:eastAsia="Times New Roman" w:hAnsi="Times New Roman"/>
                <w:color w:val="000000"/>
                <w:sz w:val="24"/>
                <w:szCs w:val="24"/>
                <w:u w:val="single"/>
              </w:rPr>
            </w:pPr>
            <w:r w:rsidRPr="00D85B71">
              <w:rPr>
                <w:rFonts w:ascii="Times New Roman" w:eastAsia="Times New Roman" w:hAnsi="Times New Roman"/>
                <w:color w:val="000000"/>
                <w:sz w:val="24"/>
                <w:szCs w:val="24"/>
                <w:u w:val="single"/>
              </w:rPr>
              <w:t>Native Americans</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B5B6EC" w14:textId="77777777" w:rsidR="00D85B71" w:rsidRPr="00D85B71" w:rsidRDefault="00D85B71" w:rsidP="00D85B71">
            <w:pPr>
              <w:spacing w:after="0" w:line="276" w:lineRule="atLeast"/>
              <w:rPr>
                <w:rFonts w:ascii="Times New Roman" w:eastAsia="Times New Roman" w:hAnsi="Times New Roman"/>
                <w:color w:val="000000"/>
                <w:sz w:val="24"/>
                <w:szCs w:val="24"/>
                <w:u w:val="single"/>
              </w:rPr>
            </w:pPr>
            <w:r w:rsidRPr="00D85B71">
              <w:rPr>
                <w:rFonts w:ascii="Times New Roman" w:eastAsia="Times New Roman" w:hAnsi="Times New Roman"/>
                <w:color w:val="000000"/>
                <w:sz w:val="24"/>
                <w:szCs w:val="24"/>
                <w:u w:val="single"/>
              </w:rPr>
              <w:t>0.65% of total annual agency expenditures on such contracts</w:t>
            </w:r>
          </w:p>
        </w:tc>
      </w:tr>
      <w:tr w:rsidR="00D85B71" w:rsidRPr="00D85B71" w14:paraId="1B965890" w14:textId="77777777" w:rsidTr="00E62A86">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5E8B0"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Women</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C86A6"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[37]</w:t>
            </w:r>
            <w:r w:rsidRPr="00D85B71">
              <w:rPr>
                <w:rFonts w:ascii="Times New Roman" w:eastAsia="Times New Roman" w:hAnsi="Times New Roman"/>
                <w:color w:val="000000"/>
                <w:sz w:val="24"/>
                <w:szCs w:val="24"/>
                <w:u w:val="single"/>
              </w:rPr>
              <w:t>36.67</w:t>
            </w:r>
            <w:r w:rsidRPr="00D85B71">
              <w:rPr>
                <w:rFonts w:ascii="Times New Roman" w:eastAsia="Times New Roman" w:hAnsi="Times New Roman"/>
                <w:color w:val="000000"/>
                <w:sz w:val="24"/>
                <w:szCs w:val="24"/>
              </w:rPr>
              <w:t>% of total annual agency expenditures on such contracts</w:t>
            </w:r>
          </w:p>
        </w:tc>
      </w:tr>
      <w:tr w:rsidR="00D85B71" w:rsidRPr="00D85B71" w14:paraId="45F80239" w14:textId="77777777" w:rsidTr="00E62A86">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04003"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Emerging</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499AA"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6% of total annual agency expenditures on such contracts</w:t>
            </w:r>
          </w:p>
        </w:tc>
      </w:tr>
    </w:tbl>
    <w:p w14:paraId="567A1B06" w14:textId="77777777" w:rsidR="00D85B71" w:rsidRPr="00D85B71" w:rsidRDefault="00D85B71" w:rsidP="00D85B71">
      <w:pPr>
        <w:suppressLineNumbers/>
        <w:shd w:val="clear" w:color="auto" w:fill="FFFFFF"/>
        <w:spacing w:after="0" w:line="240" w:lineRule="auto"/>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     </w:t>
      </w:r>
    </w:p>
    <w:p w14:paraId="256B989D" w14:textId="77777777" w:rsidR="00D85B71" w:rsidRPr="00D85B71" w:rsidRDefault="00D85B71" w:rsidP="00D85B71">
      <w:pPr>
        <w:shd w:val="clear" w:color="auto" w:fill="FFFFFF"/>
        <w:spacing w:after="0" w:line="240" w:lineRule="auto"/>
        <w:ind w:firstLine="720"/>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For standard services contracts:</w:t>
      </w:r>
    </w:p>
    <w:tbl>
      <w:tblPr>
        <w:tblW w:w="0" w:type="auto"/>
        <w:tblInd w:w="960" w:type="dxa"/>
        <w:shd w:val="clear" w:color="auto" w:fill="FFFFFF"/>
        <w:tblCellMar>
          <w:left w:w="0" w:type="dxa"/>
          <w:right w:w="0" w:type="dxa"/>
        </w:tblCellMar>
        <w:tblLook w:val="04A0" w:firstRow="1" w:lastRow="0" w:firstColumn="1" w:lastColumn="0" w:noHBand="0" w:noVBand="1"/>
      </w:tblPr>
      <w:tblGrid>
        <w:gridCol w:w="4102"/>
        <w:gridCol w:w="4282"/>
      </w:tblGrid>
      <w:tr w:rsidR="00D85B71" w:rsidRPr="00D85B71" w14:paraId="5C4A08A7" w14:textId="77777777" w:rsidTr="00E62A86">
        <w:tc>
          <w:tcPr>
            <w:tcW w:w="4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A73F0"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Category:</w:t>
            </w:r>
          </w:p>
        </w:tc>
        <w:tc>
          <w:tcPr>
            <w:tcW w:w="4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E7ACF"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Participation goal:</w:t>
            </w:r>
          </w:p>
        </w:tc>
      </w:tr>
      <w:tr w:rsidR="00D85B71" w:rsidRPr="00D85B71" w14:paraId="0B812382" w14:textId="77777777" w:rsidTr="00E62A86">
        <w:tc>
          <w:tcPr>
            <w:tcW w:w="4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AC403"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Black Americans</w:t>
            </w:r>
          </w:p>
        </w:tc>
        <w:tc>
          <w:tcPr>
            <w:tcW w:w="4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E7CA9"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[12]</w:t>
            </w:r>
            <w:r w:rsidRPr="00D85B71">
              <w:rPr>
                <w:rFonts w:ascii="Times New Roman" w:eastAsia="Times New Roman" w:hAnsi="Times New Roman"/>
                <w:color w:val="000000"/>
                <w:sz w:val="24"/>
                <w:szCs w:val="24"/>
                <w:u w:val="single"/>
              </w:rPr>
              <w:t>14.32</w:t>
            </w:r>
            <w:r w:rsidRPr="00D85B71">
              <w:rPr>
                <w:rFonts w:ascii="Times New Roman" w:eastAsia="Times New Roman" w:hAnsi="Times New Roman"/>
                <w:color w:val="000000"/>
                <w:sz w:val="24"/>
                <w:szCs w:val="24"/>
              </w:rPr>
              <w:t>% of total annual agency expenditures on such contracts</w:t>
            </w:r>
          </w:p>
        </w:tc>
      </w:tr>
      <w:tr w:rsidR="00D85B71" w:rsidRPr="00D85B71" w14:paraId="446B5F0B" w14:textId="77777777" w:rsidTr="00E62A86">
        <w:tc>
          <w:tcPr>
            <w:tcW w:w="4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BE9F8"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Asian Americans</w:t>
            </w:r>
          </w:p>
        </w:tc>
        <w:tc>
          <w:tcPr>
            <w:tcW w:w="4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BD4B1"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[3]</w:t>
            </w:r>
            <w:r w:rsidRPr="00D85B71">
              <w:rPr>
                <w:rFonts w:ascii="Times New Roman" w:eastAsia="Times New Roman" w:hAnsi="Times New Roman"/>
                <w:color w:val="000000"/>
                <w:sz w:val="24"/>
                <w:szCs w:val="24"/>
                <w:u w:val="single"/>
              </w:rPr>
              <w:t>9.88</w:t>
            </w:r>
            <w:r w:rsidRPr="00D85B71">
              <w:rPr>
                <w:rFonts w:ascii="Times New Roman" w:eastAsia="Times New Roman" w:hAnsi="Times New Roman"/>
                <w:color w:val="000000"/>
                <w:sz w:val="24"/>
                <w:szCs w:val="24"/>
              </w:rPr>
              <w:t>% of total annual agency expenditures on such contracts</w:t>
            </w:r>
          </w:p>
        </w:tc>
      </w:tr>
      <w:tr w:rsidR="00D85B71" w:rsidRPr="00D85B71" w14:paraId="6BE90283" w14:textId="77777777" w:rsidTr="00E62A86">
        <w:tc>
          <w:tcPr>
            <w:tcW w:w="4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A138B"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Hispanic Americans</w:t>
            </w:r>
          </w:p>
        </w:tc>
        <w:tc>
          <w:tcPr>
            <w:tcW w:w="4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CA092"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[6]</w:t>
            </w:r>
            <w:r w:rsidRPr="00D85B71">
              <w:rPr>
                <w:rFonts w:ascii="Times New Roman" w:eastAsia="Times New Roman" w:hAnsi="Times New Roman"/>
                <w:color w:val="000000"/>
                <w:sz w:val="24"/>
                <w:szCs w:val="24"/>
                <w:u w:val="single"/>
              </w:rPr>
              <w:t>10.2</w:t>
            </w:r>
            <w:r w:rsidRPr="00D85B71">
              <w:rPr>
                <w:rFonts w:ascii="Times New Roman" w:eastAsia="Times New Roman" w:hAnsi="Times New Roman"/>
                <w:color w:val="000000"/>
                <w:sz w:val="24"/>
                <w:szCs w:val="24"/>
              </w:rPr>
              <w:t>% of total annual agency expenditures on such contracts</w:t>
            </w:r>
          </w:p>
        </w:tc>
      </w:tr>
      <w:tr w:rsidR="00D85B71" w:rsidRPr="00D85B71" w14:paraId="20E0E522" w14:textId="77777777" w:rsidTr="00E62A86">
        <w:tc>
          <w:tcPr>
            <w:tcW w:w="41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1256FF" w14:textId="77777777" w:rsidR="00D85B71" w:rsidRPr="00D85B71" w:rsidRDefault="00D85B71" w:rsidP="00D85B71">
            <w:pPr>
              <w:spacing w:after="0" w:line="276" w:lineRule="atLeast"/>
              <w:rPr>
                <w:rFonts w:ascii="Times New Roman" w:eastAsia="Times New Roman" w:hAnsi="Times New Roman"/>
                <w:color w:val="000000"/>
                <w:sz w:val="24"/>
                <w:szCs w:val="24"/>
                <w:u w:val="single"/>
              </w:rPr>
            </w:pPr>
            <w:r w:rsidRPr="00D85B71">
              <w:rPr>
                <w:rFonts w:ascii="Times New Roman" w:eastAsia="Times New Roman" w:hAnsi="Times New Roman"/>
                <w:color w:val="000000"/>
                <w:sz w:val="24"/>
                <w:szCs w:val="24"/>
                <w:u w:val="single"/>
              </w:rPr>
              <w:t>Native Americans</w:t>
            </w:r>
          </w:p>
        </w:tc>
        <w:tc>
          <w:tcPr>
            <w:tcW w:w="42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A054C6" w14:textId="77777777" w:rsidR="00D85B71" w:rsidRPr="00D85B71" w:rsidRDefault="00D85B71" w:rsidP="00D85B71">
            <w:pPr>
              <w:spacing w:after="0" w:line="276" w:lineRule="atLeast"/>
              <w:rPr>
                <w:rFonts w:ascii="Times New Roman" w:eastAsia="Times New Roman" w:hAnsi="Times New Roman"/>
                <w:color w:val="000000"/>
                <w:sz w:val="24"/>
                <w:szCs w:val="24"/>
                <w:u w:val="single"/>
              </w:rPr>
            </w:pPr>
            <w:r w:rsidRPr="00D85B71">
              <w:rPr>
                <w:rFonts w:ascii="Times New Roman" w:eastAsia="Times New Roman" w:hAnsi="Times New Roman"/>
                <w:color w:val="000000"/>
                <w:sz w:val="24"/>
                <w:szCs w:val="24"/>
                <w:u w:val="single"/>
              </w:rPr>
              <w:t>0.03% of total annual agency expenditures on such contracts</w:t>
            </w:r>
          </w:p>
        </w:tc>
      </w:tr>
      <w:tr w:rsidR="00D85B71" w:rsidRPr="00D85B71" w14:paraId="46CE214C" w14:textId="77777777" w:rsidTr="00E62A86">
        <w:tc>
          <w:tcPr>
            <w:tcW w:w="4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2FB7A"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Women</w:t>
            </w:r>
          </w:p>
        </w:tc>
        <w:tc>
          <w:tcPr>
            <w:tcW w:w="4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66504"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[10]</w:t>
            </w:r>
            <w:r w:rsidRPr="00D85B71">
              <w:rPr>
                <w:rFonts w:ascii="Times New Roman" w:eastAsia="Times New Roman" w:hAnsi="Times New Roman"/>
                <w:color w:val="000000"/>
                <w:sz w:val="24"/>
                <w:szCs w:val="24"/>
                <w:u w:val="single"/>
              </w:rPr>
              <w:t>29.26</w:t>
            </w:r>
            <w:r w:rsidRPr="00D85B71">
              <w:rPr>
                <w:rFonts w:ascii="Times New Roman" w:eastAsia="Times New Roman" w:hAnsi="Times New Roman"/>
                <w:color w:val="000000"/>
                <w:sz w:val="24"/>
                <w:szCs w:val="24"/>
              </w:rPr>
              <w:t>% of total annual agency expenditures  on such contracts</w:t>
            </w:r>
          </w:p>
        </w:tc>
      </w:tr>
      <w:tr w:rsidR="00D85B71" w:rsidRPr="00D85B71" w14:paraId="2E730108" w14:textId="77777777" w:rsidTr="00E62A86">
        <w:tc>
          <w:tcPr>
            <w:tcW w:w="4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02817"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Emerging</w:t>
            </w:r>
          </w:p>
        </w:tc>
        <w:tc>
          <w:tcPr>
            <w:tcW w:w="4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EDF22"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6% of total annual agency expenditures on such contracts</w:t>
            </w:r>
          </w:p>
        </w:tc>
      </w:tr>
    </w:tbl>
    <w:p w14:paraId="0CFB561E" w14:textId="77777777" w:rsidR="00D85B71" w:rsidRPr="00D85B71" w:rsidRDefault="00D85B71" w:rsidP="00D85B71">
      <w:pPr>
        <w:suppressLineNumbers/>
        <w:shd w:val="clear" w:color="auto" w:fill="FFFFFF"/>
        <w:spacing w:after="0" w:line="240" w:lineRule="auto"/>
        <w:rPr>
          <w:rFonts w:ascii="Times New Roman" w:eastAsia="Times New Roman" w:hAnsi="Times New Roman"/>
          <w:color w:val="000000"/>
          <w:sz w:val="27"/>
          <w:szCs w:val="27"/>
        </w:rPr>
      </w:pPr>
      <w:r w:rsidRPr="00D85B71">
        <w:rPr>
          <w:rFonts w:ascii="Times New Roman" w:eastAsia="Times New Roman" w:hAnsi="Times New Roman"/>
          <w:color w:val="000000"/>
          <w:sz w:val="27"/>
          <w:szCs w:val="27"/>
        </w:rPr>
        <w:t> </w:t>
      </w:r>
    </w:p>
    <w:p w14:paraId="212377F2" w14:textId="77777777" w:rsidR="00D85B71" w:rsidRPr="00D85B71" w:rsidRDefault="00D85B71" w:rsidP="00D85B71">
      <w:pPr>
        <w:shd w:val="clear" w:color="auto" w:fill="FFFFFF"/>
        <w:spacing w:after="0" w:line="240" w:lineRule="auto"/>
        <w:ind w:firstLine="720"/>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 xml:space="preserve">For goods contracts under one [hundred thousand] </w:t>
      </w:r>
      <w:r w:rsidRPr="00D85B71">
        <w:rPr>
          <w:rFonts w:ascii="Times New Roman" w:eastAsia="Times New Roman" w:hAnsi="Times New Roman"/>
          <w:color w:val="000000"/>
          <w:sz w:val="24"/>
          <w:szCs w:val="24"/>
          <w:u w:val="single"/>
        </w:rPr>
        <w:t>million</w:t>
      </w:r>
      <w:r w:rsidRPr="00D85B71">
        <w:rPr>
          <w:rFonts w:ascii="Times New Roman" w:eastAsia="Times New Roman" w:hAnsi="Times New Roman"/>
          <w:color w:val="000000"/>
          <w:sz w:val="24"/>
          <w:szCs w:val="24"/>
        </w:rPr>
        <w:t> dollars:</w:t>
      </w:r>
    </w:p>
    <w:tbl>
      <w:tblPr>
        <w:tblW w:w="0" w:type="auto"/>
        <w:tblInd w:w="960" w:type="dxa"/>
        <w:shd w:val="clear" w:color="auto" w:fill="FFFFFF"/>
        <w:tblCellMar>
          <w:left w:w="0" w:type="dxa"/>
          <w:right w:w="0" w:type="dxa"/>
        </w:tblCellMar>
        <w:tblLook w:val="04A0" w:firstRow="1" w:lastRow="0" w:firstColumn="1" w:lastColumn="0" w:noHBand="0" w:noVBand="1"/>
      </w:tblPr>
      <w:tblGrid>
        <w:gridCol w:w="4133"/>
        <w:gridCol w:w="4251"/>
      </w:tblGrid>
      <w:tr w:rsidR="00D85B71" w:rsidRPr="00D85B71" w14:paraId="17E511F5" w14:textId="77777777" w:rsidTr="00E62A86">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D377C"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Category:</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66F35"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Participation goal:</w:t>
            </w:r>
          </w:p>
        </w:tc>
      </w:tr>
      <w:tr w:rsidR="00D85B71" w:rsidRPr="00D85B71" w14:paraId="24A6D139" w14:textId="77777777" w:rsidTr="00E62A86">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EA557"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Black Americans</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9E36E"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[7]</w:t>
            </w:r>
            <w:r w:rsidRPr="00D85B71">
              <w:rPr>
                <w:rFonts w:ascii="Times New Roman" w:eastAsia="Times New Roman" w:hAnsi="Times New Roman"/>
                <w:color w:val="000000"/>
                <w:sz w:val="24"/>
                <w:szCs w:val="24"/>
                <w:u w:val="single"/>
              </w:rPr>
              <w:t>5.94</w:t>
            </w:r>
            <w:r w:rsidRPr="00D85B71">
              <w:rPr>
                <w:rFonts w:ascii="Times New Roman" w:eastAsia="Times New Roman" w:hAnsi="Times New Roman"/>
                <w:color w:val="000000"/>
                <w:sz w:val="24"/>
                <w:szCs w:val="24"/>
              </w:rPr>
              <w:t>% of total annual agency expenditures on such contracts</w:t>
            </w:r>
          </w:p>
        </w:tc>
      </w:tr>
      <w:tr w:rsidR="00D85B71" w:rsidRPr="00D85B71" w14:paraId="08FCDF92" w14:textId="77777777" w:rsidTr="00E62A86">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53E84"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Asian Americans</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C1A60"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[8]</w:t>
            </w:r>
            <w:r w:rsidRPr="00D85B71">
              <w:rPr>
                <w:rFonts w:ascii="Times New Roman" w:eastAsia="Times New Roman" w:hAnsi="Times New Roman"/>
                <w:color w:val="000000"/>
                <w:sz w:val="24"/>
                <w:szCs w:val="24"/>
                <w:u w:val="single"/>
              </w:rPr>
              <w:t>10.59</w:t>
            </w:r>
            <w:r w:rsidRPr="00D85B71">
              <w:rPr>
                <w:rFonts w:ascii="Times New Roman" w:eastAsia="Times New Roman" w:hAnsi="Times New Roman"/>
                <w:color w:val="000000"/>
                <w:sz w:val="24"/>
                <w:szCs w:val="24"/>
              </w:rPr>
              <w:t>% of total annual agency expenditures on such contracts</w:t>
            </w:r>
          </w:p>
        </w:tc>
      </w:tr>
      <w:tr w:rsidR="00D85B71" w:rsidRPr="00D85B71" w14:paraId="55134B45" w14:textId="77777777" w:rsidTr="00E62A86">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99FE8"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Hispanic Americans</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86624"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[5]</w:t>
            </w:r>
            <w:r w:rsidRPr="00D85B71">
              <w:rPr>
                <w:rFonts w:ascii="Times New Roman" w:eastAsia="Times New Roman" w:hAnsi="Times New Roman"/>
                <w:color w:val="000000"/>
                <w:sz w:val="24"/>
                <w:szCs w:val="24"/>
                <w:u w:val="single"/>
              </w:rPr>
              <w:t>7.07</w:t>
            </w:r>
            <w:r w:rsidRPr="00D85B71">
              <w:rPr>
                <w:rFonts w:ascii="Times New Roman" w:eastAsia="Times New Roman" w:hAnsi="Times New Roman"/>
                <w:color w:val="000000"/>
                <w:sz w:val="24"/>
                <w:szCs w:val="24"/>
              </w:rPr>
              <w:t>% of total annual agency expenditures on such contracts</w:t>
            </w:r>
          </w:p>
        </w:tc>
      </w:tr>
      <w:tr w:rsidR="00D85B71" w:rsidRPr="00D85B71" w14:paraId="34C76FBB" w14:textId="77777777" w:rsidTr="00E62A86">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3B67E3" w14:textId="77777777" w:rsidR="00D85B71" w:rsidRPr="00D85B71" w:rsidRDefault="00D85B71" w:rsidP="00D85B71">
            <w:pPr>
              <w:spacing w:after="0" w:line="276" w:lineRule="atLeast"/>
              <w:rPr>
                <w:rFonts w:ascii="Times New Roman" w:eastAsia="Times New Roman" w:hAnsi="Times New Roman"/>
                <w:color w:val="000000"/>
                <w:sz w:val="24"/>
                <w:szCs w:val="24"/>
                <w:u w:val="single"/>
              </w:rPr>
            </w:pPr>
            <w:r w:rsidRPr="00D85B71">
              <w:rPr>
                <w:rFonts w:ascii="Times New Roman" w:eastAsia="Times New Roman" w:hAnsi="Times New Roman"/>
                <w:color w:val="000000"/>
                <w:sz w:val="24"/>
                <w:szCs w:val="24"/>
                <w:u w:val="single"/>
              </w:rPr>
              <w:t>Native Americans</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0D56CA" w14:textId="77777777" w:rsidR="00D85B71" w:rsidRPr="00D85B71" w:rsidRDefault="00D85B71" w:rsidP="00D85B71">
            <w:pPr>
              <w:spacing w:after="0" w:line="276" w:lineRule="atLeast"/>
              <w:rPr>
                <w:rFonts w:ascii="Times New Roman" w:eastAsia="Times New Roman" w:hAnsi="Times New Roman"/>
                <w:color w:val="000000"/>
                <w:sz w:val="24"/>
                <w:szCs w:val="24"/>
                <w:u w:val="single"/>
              </w:rPr>
            </w:pPr>
            <w:r w:rsidRPr="00D85B71">
              <w:rPr>
                <w:rFonts w:ascii="Times New Roman" w:eastAsia="Times New Roman" w:hAnsi="Times New Roman"/>
                <w:color w:val="000000"/>
                <w:sz w:val="24"/>
                <w:szCs w:val="24"/>
                <w:u w:val="single"/>
              </w:rPr>
              <w:t>2.44% of total annual agency expenditures on such contracts</w:t>
            </w:r>
          </w:p>
        </w:tc>
      </w:tr>
      <w:tr w:rsidR="00D85B71" w:rsidRPr="00D85B71" w14:paraId="4F82F7CC" w14:textId="77777777" w:rsidTr="00E62A86">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6256F"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Women</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6FEA0"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[25]</w:t>
            </w:r>
            <w:r w:rsidRPr="00D85B71">
              <w:rPr>
                <w:rFonts w:ascii="Times New Roman" w:eastAsia="Times New Roman" w:hAnsi="Times New Roman"/>
                <w:color w:val="000000"/>
                <w:sz w:val="24"/>
                <w:szCs w:val="24"/>
                <w:u w:val="single"/>
              </w:rPr>
              <w:t>30.51</w:t>
            </w:r>
            <w:r w:rsidRPr="00D85B71">
              <w:rPr>
                <w:rFonts w:ascii="Times New Roman" w:eastAsia="Times New Roman" w:hAnsi="Times New Roman"/>
                <w:color w:val="000000"/>
                <w:sz w:val="24"/>
                <w:szCs w:val="24"/>
              </w:rPr>
              <w:t>% of total annual agency expenditures on such contracts</w:t>
            </w:r>
          </w:p>
        </w:tc>
      </w:tr>
      <w:tr w:rsidR="00D85B71" w:rsidRPr="00D85B71" w14:paraId="6AABD909" w14:textId="77777777" w:rsidTr="00E62A86">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9255F"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Emerging</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BACAA" w14:textId="77777777" w:rsidR="00D85B71" w:rsidRPr="00D85B71" w:rsidRDefault="00D85B71" w:rsidP="00D85B71">
            <w:pPr>
              <w:spacing w:after="0" w:line="276" w:lineRule="atLeast"/>
              <w:rPr>
                <w:rFonts w:ascii="Times New Roman" w:eastAsia="Times New Roman" w:hAnsi="Times New Roman"/>
                <w:color w:val="000000"/>
                <w:sz w:val="27"/>
                <w:szCs w:val="27"/>
              </w:rPr>
            </w:pPr>
            <w:r w:rsidRPr="00D85B71">
              <w:rPr>
                <w:rFonts w:ascii="Times New Roman" w:eastAsia="Times New Roman" w:hAnsi="Times New Roman"/>
                <w:color w:val="000000"/>
                <w:sz w:val="24"/>
                <w:szCs w:val="24"/>
              </w:rPr>
              <w:t>6% of total annual agency expenditures on such contracts</w:t>
            </w:r>
          </w:p>
        </w:tc>
      </w:tr>
    </w:tbl>
    <w:p w14:paraId="5DB221F5" w14:textId="77777777" w:rsidR="00D85B71" w:rsidRPr="00D85B71" w:rsidRDefault="00D85B71" w:rsidP="00D85B71">
      <w:pPr>
        <w:suppressLineNumbers/>
        <w:shd w:val="clear" w:color="auto" w:fill="FFFFFF"/>
        <w:spacing w:after="0" w:line="240" w:lineRule="auto"/>
        <w:rPr>
          <w:rFonts w:ascii="Times New Roman" w:eastAsia="Times New Roman" w:hAnsi="Times New Roman"/>
          <w:color w:val="000000"/>
          <w:sz w:val="27"/>
          <w:szCs w:val="27"/>
        </w:rPr>
      </w:pPr>
      <w:r w:rsidRPr="00D85B71">
        <w:rPr>
          <w:rFonts w:ascii="Times New Roman" w:eastAsia="Times New Roman" w:hAnsi="Times New Roman"/>
          <w:color w:val="000000"/>
          <w:sz w:val="27"/>
          <w:szCs w:val="27"/>
        </w:rPr>
        <w:t> </w:t>
      </w:r>
    </w:p>
    <w:p w14:paraId="025DFE1D" w14:textId="124106F9" w:rsidR="00D85B71" w:rsidRPr="00D85B71" w:rsidRDefault="004460B5" w:rsidP="00D85B71">
      <w:pPr>
        <w:spacing w:after="0" w:line="480" w:lineRule="auto"/>
        <w:ind w:firstLine="720"/>
        <w:jc w:val="both"/>
        <w:rPr>
          <w:rFonts w:ascii="Times New Roman" w:eastAsia="Times New Roman" w:hAnsi="Times New Roman"/>
          <w:sz w:val="24"/>
          <w:szCs w:val="24"/>
        </w:rPr>
        <w:sectPr w:rsidR="00D85B71" w:rsidRPr="00D85B71" w:rsidSect="00AF39A5">
          <w:type w:val="continuous"/>
          <w:pgSz w:w="12240" w:h="15840"/>
          <w:pgMar w:top="1440" w:right="1440" w:bottom="1440" w:left="1440" w:header="720" w:footer="720" w:gutter="0"/>
          <w:lnNumType w:countBy="1"/>
          <w:cols w:space="720"/>
          <w:titlePg/>
          <w:docGrid w:linePitch="360"/>
        </w:sectPr>
      </w:pPr>
      <w:r>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14:anchorId="66E8FDF4" wp14:editId="65BD3A85">
                <wp:simplePos x="0" y="0"/>
                <wp:positionH relativeFrom="column">
                  <wp:posOffset>-85725</wp:posOffset>
                </wp:positionH>
                <wp:positionV relativeFrom="paragraph">
                  <wp:posOffset>1369060</wp:posOffset>
                </wp:positionV>
                <wp:extent cx="2209800" cy="857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09800" cy="857250"/>
                        </a:xfrm>
                        <a:prstGeom prst="rect">
                          <a:avLst/>
                        </a:prstGeom>
                        <a:solidFill>
                          <a:schemeClr val="lt1"/>
                        </a:solidFill>
                        <a:ln w="6350">
                          <a:noFill/>
                        </a:ln>
                      </wps:spPr>
                      <wps:txbx>
                        <w:txbxContent>
                          <w:p w14:paraId="1107E088" w14:textId="77777777" w:rsidR="004460B5" w:rsidRPr="00D85B71" w:rsidRDefault="004460B5" w:rsidP="004460B5">
                            <w:pPr>
                              <w:spacing w:after="0" w:line="240" w:lineRule="auto"/>
                              <w:jc w:val="both"/>
                              <w:rPr>
                                <w:rFonts w:ascii="Times New Roman" w:eastAsia="Times New Roman" w:hAnsi="Times New Roman"/>
                                <w:sz w:val="18"/>
                                <w:szCs w:val="18"/>
                              </w:rPr>
                            </w:pPr>
                            <w:r w:rsidRPr="00D85B71">
                              <w:rPr>
                                <w:rFonts w:ascii="Times New Roman" w:eastAsia="Times New Roman" w:hAnsi="Times New Roman"/>
                                <w:sz w:val="18"/>
                                <w:szCs w:val="18"/>
                              </w:rPr>
                              <w:t>DFC/ARP</w:t>
                            </w:r>
                          </w:p>
                          <w:p w14:paraId="763D8E0E" w14:textId="77777777" w:rsidR="004460B5" w:rsidRPr="00D85B71" w:rsidRDefault="004460B5" w:rsidP="004460B5">
                            <w:pPr>
                              <w:spacing w:after="0" w:line="240" w:lineRule="auto"/>
                              <w:jc w:val="both"/>
                              <w:rPr>
                                <w:rFonts w:ascii="Times New Roman" w:eastAsia="Times New Roman" w:hAnsi="Times New Roman"/>
                                <w:sz w:val="18"/>
                                <w:szCs w:val="18"/>
                              </w:rPr>
                            </w:pPr>
                            <w:r w:rsidRPr="00D85B71">
                              <w:rPr>
                                <w:rFonts w:ascii="Times New Roman" w:eastAsia="Times New Roman" w:hAnsi="Times New Roman"/>
                                <w:sz w:val="18"/>
                                <w:szCs w:val="18"/>
                              </w:rPr>
                              <w:t>LS # 8358, 8375, 9052</w:t>
                            </w:r>
                          </w:p>
                          <w:p w14:paraId="327FA852" w14:textId="77777777" w:rsidR="004460B5" w:rsidRPr="00D85B71" w:rsidRDefault="004460B5" w:rsidP="004460B5">
                            <w:pPr>
                              <w:spacing w:after="0" w:line="240" w:lineRule="auto"/>
                              <w:rPr>
                                <w:rFonts w:ascii="Times New Roman" w:eastAsia="Times New Roman" w:hAnsi="Times New Roman"/>
                                <w:sz w:val="18"/>
                                <w:szCs w:val="18"/>
                              </w:rPr>
                            </w:pPr>
                            <w:r w:rsidRPr="00D85B71">
                              <w:rPr>
                                <w:rFonts w:ascii="Times New Roman" w:eastAsia="Times New Roman" w:hAnsi="Times New Roman"/>
                                <w:sz w:val="18"/>
                                <w:szCs w:val="18"/>
                              </w:rPr>
                              <w:t>9/4/19 3:30 PM</w:t>
                            </w:r>
                          </w:p>
                          <w:p w14:paraId="59CF53B3" w14:textId="77777777" w:rsidR="004460B5" w:rsidRDefault="00446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E8FDF4" id="_x0000_t202" coordsize="21600,21600" o:spt="202" path="m,l,21600r21600,l21600,xe">
                <v:stroke joinstyle="miter"/>
                <v:path gradientshapeok="t" o:connecttype="rect"/>
              </v:shapetype>
              <v:shape id="Text Box 5" o:spid="_x0000_s1026" type="#_x0000_t202" style="position:absolute;left:0;text-align:left;margin-left:-6.75pt;margin-top:107.8pt;width:174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" fillcolor="white [3201]" stroked="f" strokeweight=".5pt">
                <v:textbox>
                  <w:txbxContent>
                    <w:p w14:paraId="1107E088" w14:textId="77777777" w:rsidR="004460B5" w:rsidRPr="00D85B71" w:rsidRDefault="004460B5" w:rsidP="004460B5">
                      <w:pPr>
                        <w:spacing w:after="0" w:line="240" w:lineRule="auto"/>
                        <w:jc w:val="both"/>
                        <w:rPr>
                          <w:rFonts w:ascii="Times New Roman" w:eastAsia="Times New Roman" w:hAnsi="Times New Roman"/>
                          <w:sz w:val="18"/>
                          <w:szCs w:val="18"/>
                        </w:rPr>
                      </w:pPr>
                      <w:r w:rsidRPr="00D85B71">
                        <w:rPr>
                          <w:rFonts w:ascii="Times New Roman" w:eastAsia="Times New Roman" w:hAnsi="Times New Roman"/>
                          <w:sz w:val="18"/>
                          <w:szCs w:val="18"/>
                        </w:rPr>
                        <w:t>DFC/ARP</w:t>
                      </w:r>
                    </w:p>
                    <w:p w14:paraId="763D8E0E" w14:textId="77777777" w:rsidR="004460B5" w:rsidRPr="00D85B71" w:rsidRDefault="004460B5" w:rsidP="004460B5">
                      <w:pPr>
                        <w:spacing w:after="0" w:line="240" w:lineRule="auto"/>
                        <w:jc w:val="both"/>
                        <w:rPr>
                          <w:rFonts w:ascii="Times New Roman" w:eastAsia="Times New Roman" w:hAnsi="Times New Roman"/>
                          <w:sz w:val="18"/>
                          <w:szCs w:val="18"/>
                        </w:rPr>
                      </w:pPr>
                      <w:r w:rsidRPr="00D85B71">
                        <w:rPr>
                          <w:rFonts w:ascii="Times New Roman" w:eastAsia="Times New Roman" w:hAnsi="Times New Roman"/>
                          <w:sz w:val="18"/>
                          <w:szCs w:val="18"/>
                        </w:rPr>
                        <w:t>LS # 8358, 8375, 9052</w:t>
                      </w:r>
                    </w:p>
                    <w:p w14:paraId="327FA852" w14:textId="77777777" w:rsidR="004460B5" w:rsidRPr="00D85B71" w:rsidRDefault="004460B5" w:rsidP="004460B5">
                      <w:pPr>
                        <w:spacing w:after="0" w:line="240" w:lineRule="auto"/>
                        <w:rPr>
                          <w:rFonts w:ascii="Times New Roman" w:eastAsia="Times New Roman" w:hAnsi="Times New Roman"/>
                          <w:sz w:val="18"/>
                          <w:szCs w:val="18"/>
                        </w:rPr>
                      </w:pPr>
                      <w:r w:rsidRPr="00D85B71">
                        <w:rPr>
                          <w:rFonts w:ascii="Times New Roman" w:eastAsia="Times New Roman" w:hAnsi="Times New Roman"/>
                          <w:sz w:val="18"/>
                          <w:szCs w:val="18"/>
                        </w:rPr>
                        <w:t>9/4/19 3:30 PM</w:t>
                      </w:r>
                    </w:p>
                    <w:p w14:paraId="59CF53B3" w14:textId="77777777" w:rsidR="004460B5" w:rsidRDefault="004460B5"/>
                  </w:txbxContent>
                </v:textbox>
              </v:shape>
            </w:pict>
          </mc:Fallback>
        </mc:AlternateContent>
      </w:r>
      <w:r w:rsidR="00D85B71" w:rsidRPr="00D85B71">
        <w:rPr>
          <w:rFonts w:ascii="Times New Roman" w:eastAsia="Times New Roman" w:hAnsi="Times New Roman"/>
          <w:sz w:val="24"/>
          <w:szCs w:val="24"/>
        </w:rPr>
        <w:t xml:space="preserve">§ 3. This local law takes effect 180 days after it becomes law, except that the department of small business services shall take such measures as are necessary for the implementation of this local law, including the promulgation of rules, before such </w:t>
      </w:r>
      <w:r>
        <w:rPr>
          <w:rFonts w:ascii="Times New Roman" w:eastAsia="Times New Roman" w:hAnsi="Times New Roman"/>
          <w:sz w:val="24"/>
          <w:szCs w:val="24"/>
        </w:rPr>
        <w:t>date</w:t>
      </w:r>
      <w:r w:rsidR="00DC6BBD">
        <w:rPr>
          <w:rFonts w:ascii="Times New Roman" w:eastAsia="Times New Roman" w:hAnsi="Times New Roman"/>
          <w:sz w:val="24"/>
          <w:szCs w:val="24"/>
        </w:rPr>
        <w:t>.</w:t>
      </w:r>
    </w:p>
    <w:p w14:paraId="6654CCFA" w14:textId="4018F60B" w:rsidR="00D85B71" w:rsidRDefault="00D85B71" w:rsidP="004460B5">
      <w:pPr>
        <w:spacing w:after="0" w:line="480" w:lineRule="auto"/>
        <w:jc w:val="both"/>
        <w:rPr>
          <w:rFonts w:ascii="Times New Roman" w:eastAsia="Times New Roman" w:hAnsi="Times New Roman"/>
          <w:sz w:val="24"/>
          <w:szCs w:val="24"/>
        </w:rPr>
      </w:pPr>
    </w:p>
    <w:p w14:paraId="18A3DA3E" w14:textId="06E6EAF6" w:rsidR="004460B5" w:rsidRDefault="004460B5" w:rsidP="004460B5">
      <w:pPr>
        <w:spacing w:after="0" w:line="480" w:lineRule="auto"/>
        <w:jc w:val="both"/>
        <w:rPr>
          <w:rFonts w:ascii="Times New Roman" w:eastAsia="Times New Roman" w:hAnsi="Times New Roman"/>
          <w:sz w:val="24"/>
          <w:szCs w:val="24"/>
        </w:rPr>
      </w:pPr>
    </w:p>
    <w:p w14:paraId="63D0849B" w14:textId="4D302A5E" w:rsidR="004460B5" w:rsidRDefault="004460B5" w:rsidP="004460B5">
      <w:pPr>
        <w:spacing w:after="0" w:line="480" w:lineRule="auto"/>
        <w:jc w:val="both"/>
        <w:rPr>
          <w:rFonts w:ascii="Times New Roman" w:eastAsia="Times New Roman" w:hAnsi="Times New Roman"/>
          <w:sz w:val="24"/>
          <w:szCs w:val="24"/>
        </w:rPr>
      </w:pPr>
    </w:p>
    <w:p w14:paraId="4BD62F11" w14:textId="6B4F8A87" w:rsidR="004460B5" w:rsidRDefault="004460B5" w:rsidP="004460B5">
      <w:pPr>
        <w:spacing w:after="0" w:line="480" w:lineRule="auto"/>
        <w:jc w:val="both"/>
        <w:rPr>
          <w:rFonts w:ascii="Times New Roman" w:eastAsia="Times New Roman" w:hAnsi="Times New Roman"/>
          <w:sz w:val="24"/>
          <w:szCs w:val="24"/>
        </w:rPr>
      </w:pPr>
    </w:p>
    <w:p w14:paraId="65823E39" w14:textId="6499306E" w:rsidR="004460B5" w:rsidRDefault="004460B5" w:rsidP="004460B5">
      <w:pPr>
        <w:spacing w:after="0" w:line="480" w:lineRule="auto"/>
        <w:jc w:val="both"/>
        <w:rPr>
          <w:rFonts w:ascii="Times New Roman" w:eastAsia="Times New Roman" w:hAnsi="Times New Roman"/>
          <w:sz w:val="24"/>
          <w:szCs w:val="24"/>
        </w:rPr>
      </w:pPr>
    </w:p>
    <w:p w14:paraId="63E3D66F" w14:textId="6380A505" w:rsidR="004460B5" w:rsidRDefault="004460B5" w:rsidP="004460B5">
      <w:pPr>
        <w:spacing w:after="0" w:line="480" w:lineRule="auto"/>
        <w:jc w:val="both"/>
        <w:rPr>
          <w:rFonts w:ascii="Times New Roman" w:eastAsia="Times New Roman" w:hAnsi="Times New Roman"/>
          <w:sz w:val="24"/>
          <w:szCs w:val="24"/>
        </w:rPr>
      </w:pPr>
    </w:p>
    <w:p w14:paraId="59478B8E" w14:textId="5965D569" w:rsidR="004460B5" w:rsidRDefault="004460B5" w:rsidP="004460B5">
      <w:pPr>
        <w:spacing w:after="0" w:line="480" w:lineRule="auto"/>
        <w:jc w:val="both"/>
        <w:rPr>
          <w:rFonts w:ascii="Times New Roman" w:eastAsia="Times New Roman" w:hAnsi="Times New Roman"/>
          <w:sz w:val="24"/>
          <w:szCs w:val="24"/>
        </w:rPr>
      </w:pPr>
    </w:p>
    <w:p w14:paraId="32B91482" w14:textId="725DE19F" w:rsidR="004460B5" w:rsidRDefault="004460B5" w:rsidP="004460B5">
      <w:pPr>
        <w:spacing w:after="0" w:line="480" w:lineRule="auto"/>
        <w:jc w:val="both"/>
        <w:rPr>
          <w:rFonts w:ascii="Times New Roman" w:eastAsia="Times New Roman" w:hAnsi="Times New Roman"/>
          <w:sz w:val="24"/>
          <w:szCs w:val="24"/>
        </w:rPr>
      </w:pPr>
    </w:p>
    <w:p w14:paraId="16A591DE" w14:textId="15669363" w:rsidR="004460B5" w:rsidRDefault="004460B5" w:rsidP="004460B5">
      <w:pPr>
        <w:spacing w:after="0" w:line="480" w:lineRule="auto"/>
        <w:jc w:val="both"/>
        <w:rPr>
          <w:rFonts w:ascii="Times New Roman" w:eastAsia="Times New Roman" w:hAnsi="Times New Roman"/>
          <w:sz w:val="24"/>
          <w:szCs w:val="24"/>
        </w:rPr>
      </w:pPr>
    </w:p>
    <w:p w14:paraId="1B30F158" w14:textId="7CD6AC7E" w:rsidR="004460B5" w:rsidRDefault="004460B5" w:rsidP="004460B5">
      <w:pPr>
        <w:spacing w:after="0" w:line="480" w:lineRule="auto"/>
        <w:jc w:val="both"/>
        <w:rPr>
          <w:rFonts w:ascii="Times New Roman" w:eastAsia="Times New Roman" w:hAnsi="Times New Roman"/>
          <w:sz w:val="24"/>
          <w:szCs w:val="24"/>
        </w:rPr>
      </w:pPr>
    </w:p>
    <w:p w14:paraId="52A45522" w14:textId="15F48E03" w:rsidR="004460B5" w:rsidRDefault="004460B5" w:rsidP="004460B5">
      <w:pPr>
        <w:spacing w:after="0" w:line="480" w:lineRule="auto"/>
        <w:jc w:val="both"/>
        <w:rPr>
          <w:rFonts w:ascii="Times New Roman" w:eastAsia="Times New Roman" w:hAnsi="Times New Roman"/>
          <w:sz w:val="24"/>
          <w:szCs w:val="24"/>
        </w:rPr>
      </w:pPr>
    </w:p>
    <w:p w14:paraId="0527439D" w14:textId="77777777" w:rsidR="00DC6BBD" w:rsidRDefault="00DC6BBD" w:rsidP="00DC6BBD">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[THIS PAGE LEFT INTENTIONALLY BLANK]</w:t>
      </w:r>
    </w:p>
    <w:p w14:paraId="61F8C614" w14:textId="21663483" w:rsidR="004460B5" w:rsidRDefault="004460B5" w:rsidP="004460B5">
      <w:pPr>
        <w:spacing w:after="0" w:line="480" w:lineRule="auto"/>
        <w:jc w:val="both"/>
        <w:rPr>
          <w:rFonts w:ascii="Times New Roman" w:eastAsia="Times New Roman" w:hAnsi="Times New Roman"/>
          <w:sz w:val="24"/>
          <w:szCs w:val="24"/>
        </w:rPr>
      </w:pPr>
    </w:p>
    <w:p w14:paraId="68F955D6" w14:textId="45F0A1D1" w:rsidR="004460B5" w:rsidRDefault="004460B5" w:rsidP="004460B5">
      <w:pPr>
        <w:spacing w:after="0" w:line="480" w:lineRule="auto"/>
        <w:jc w:val="both"/>
        <w:rPr>
          <w:rFonts w:ascii="Times New Roman" w:eastAsia="Times New Roman" w:hAnsi="Times New Roman"/>
          <w:sz w:val="24"/>
          <w:szCs w:val="24"/>
        </w:rPr>
      </w:pPr>
    </w:p>
    <w:p w14:paraId="3B7CA638" w14:textId="57573FA3" w:rsidR="004460B5" w:rsidRDefault="004460B5" w:rsidP="004460B5">
      <w:pPr>
        <w:spacing w:after="0" w:line="480" w:lineRule="auto"/>
        <w:jc w:val="both"/>
        <w:rPr>
          <w:rFonts w:ascii="Times New Roman" w:eastAsia="Times New Roman" w:hAnsi="Times New Roman"/>
          <w:sz w:val="24"/>
          <w:szCs w:val="24"/>
        </w:rPr>
      </w:pPr>
    </w:p>
    <w:p w14:paraId="49313E22" w14:textId="2B0D7327" w:rsidR="004460B5" w:rsidRDefault="004460B5" w:rsidP="004460B5">
      <w:pPr>
        <w:spacing w:after="0" w:line="480" w:lineRule="auto"/>
        <w:jc w:val="both"/>
        <w:rPr>
          <w:rFonts w:ascii="Times New Roman" w:eastAsia="Times New Roman" w:hAnsi="Times New Roman"/>
          <w:sz w:val="24"/>
          <w:szCs w:val="24"/>
        </w:rPr>
      </w:pPr>
    </w:p>
    <w:p w14:paraId="3E077B08" w14:textId="2B499956" w:rsidR="004460B5" w:rsidRDefault="004460B5" w:rsidP="004460B5">
      <w:pPr>
        <w:spacing w:after="0" w:line="480" w:lineRule="auto"/>
        <w:jc w:val="both"/>
        <w:rPr>
          <w:rFonts w:ascii="Times New Roman" w:eastAsia="Times New Roman" w:hAnsi="Times New Roman"/>
          <w:sz w:val="24"/>
          <w:szCs w:val="24"/>
        </w:rPr>
      </w:pPr>
    </w:p>
    <w:p w14:paraId="418C35E9" w14:textId="619F199F" w:rsidR="004460B5" w:rsidRDefault="004460B5" w:rsidP="004460B5">
      <w:pPr>
        <w:spacing w:after="0" w:line="480" w:lineRule="auto"/>
        <w:jc w:val="both"/>
        <w:rPr>
          <w:rFonts w:ascii="Times New Roman" w:eastAsia="Times New Roman" w:hAnsi="Times New Roman"/>
          <w:sz w:val="24"/>
          <w:szCs w:val="24"/>
        </w:rPr>
      </w:pPr>
    </w:p>
    <w:p w14:paraId="2FA6E239" w14:textId="28E58018" w:rsidR="004460B5" w:rsidRDefault="004460B5" w:rsidP="004460B5">
      <w:pPr>
        <w:spacing w:after="0" w:line="480" w:lineRule="auto"/>
        <w:jc w:val="both"/>
        <w:rPr>
          <w:rFonts w:ascii="Times New Roman" w:eastAsia="Times New Roman" w:hAnsi="Times New Roman"/>
          <w:sz w:val="24"/>
          <w:szCs w:val="24"/>
        </w:rPr>
      </w:pPr>
    </w:p>
    <w:p w14:paraId="076FEA78" w14:textId="0574B764" w:rsidR="004460B5" w:rsidRDefault="004460B5" w:rsidP="004460B5">
      <w:pPr>
        <w:spacing w:after="0" w:line="480" w:lineRule="auto"/>
        <w:jc w:val="both"/>
        <w:rPr>
          <w:rFonts w:ascii="Times New Roman" w:eastAsia="Times New Roman" w:hAnsi="Times New Roman"/>
          <w:sz w:val="24"/>
          <w:szCs w:val="24"/>
        </w:rPr>
      </w:pPr>
    </w:p>
    <w:p w14:paraId="69AC27CE" w14:textId="37386975" w:rsidR="004460B5" w:rsidRDefault="004460B5" w:rsidP="004460B5">
      <w:pPr>
        <w:spacing w:after="0" w:line="480" w:lineRule="auto"/>
        <w:jc w:val="both"/>
        <w:rPr>
          <w:rFonts w:ascii="Times New Roman" w:eastAsia="Times New Roman" w:hAnsi="Times New Roman"/>
          <w:sz w:val="24"/>
          <w:szCs w:val="24"/>
        </w:rPr>
      </w:pPr>
    </w:p>
    <w:p w14:paraId="0A329030" w14:textId="1E7AB870" w:rsidR="004460B5" w:rsidRDefault="004460B5" w:rsidP="004460B5">
      <w:pPr>
        <w:spacing w:after="0" w:line="480" w:lineRule="auto"/>
        <w:jc w:val="both"/>
        <w:rPr>
          <w:rFonts w:ascii="Times New Roman" w:eastAsia="Times New Roman" w:hAnsi="Times New Roman"/>
          <w:sz w:val="24"/>
          <w:szCs w:val="24"/>
        </w:rPr>
      </w:pPr>
    </w:p>
    <w:p w14:paraId="65025210" w14:textId="09AF6683" w:rsidR="004460B5" w:rsidRDefault="004460B5" w:rsidP="004460B5">
      <w:pPr>
        <w:spacing w:after="0" w:line="480" w:lineRule="auto"/>
        <w:jc w:val="both"/>
        <w:rPr>
          <w:rFonts w:ascii="Times New Roman" w:eastAsia="Times New Roman" w:hAnsi="Times New Roman"/>
          <w:sz w:val="24"/>
          <w:szCs w:val="24"/>
        </w:rPr>
      </w:pPr>
    </w:p>
    <w:p w14:paraId="542D479E" w14:textId="75B2F3D3" w:rsidR="004460B5" w:rsidRPr="004460B5" w:rsidRDefault="004460B5" w:rsidP="004460B5">
      <w:pPr>
        <w:suppressLineNumbers/>
        <w:suppressAutoHyphens/>
        <w:spacing w:after="0" w:line="240" w:lineRule="auto"/>
        <w:jc w:val="center"/>
        <w:rPr>
          <w:rFonts w:ascii="Times New Roman" w:eastAsia="Times New Roman" w:hAnsi="Times New Roman"/>
          <w:sz w:val="24"/>
          <w:szCs w:val="20"/>
        </w:rPr>
      </w:pPr>
      <w:r w:rsidRPr="004460B5">
        <w:rPr>
          <w:rFonts w:ascii="Times New Roman" w:eastAsia="Times New Roman" w:hAnsi="Times New Roman"/>
          <w:sz w:val="24"/>
          <w:szCs w:val="20"/>
        </w:rPr>
        <w:t>Proposed Int. No. 1452-A</w:t>
      </w:r>
    </w:p>
    <w:p w14:paraId="68216604" w14:textId="77777777" w:rsidR="004460B5" w:rsidRPr="004460B5" w:rsidRDefault="004460B5" w:rsidP="004460B5">
      <w:pPr>
        <w:suppressLineNumbers/>
        <w:suppressAutoHyphens/>
        <w:spacing w:after="0" w:line="240" w:lineRule="auto"/>
        <w:jc w:val="both"/>
        <w:rPr>
          <w:rFonts w:ascii="Times New Roman" w:eastAsia="Times New Roman" w:hAnsi="Times New Roman"/>
          <w:sz w:val="24"/>
          <w:szCs w:val="20"/>
        </w:rPr>
      </w:pPr>
    </w:p>
    <w:p w14:paraId="64539DB0" w14:textId="77777777" w:rsidR="004460B5" w:rsidRPr="004460B5" w:rsidRDefault="004460B5" w:rsidP="004460B5">
      <w:pPr>
        <w:suppressLineNumbers/>
        <w:suppressAutoHyphens/>
        <w:spacing w:after="0" w:line="240" w:lineRule="auto"/>
        <w:jc w:val="both"/>
        <w:rPr>
          <w:rFonts w:ascii="Times New Roman" w:eastAsia="Times New Roman" w:hAnsi="Times New Roman"/>
          <w:sz w:val="24"/>
          <w:szCs w:val="20"/>
        </w:rPr>
      </w:pPr>
      <w:r w:rsidRPr="004460B5">
        <w:rPr>
          <w:rFonts w:ascii="Times New Roman" w:eastAsia="Times New Roman" w:hAnsi="Times New Roman"/>
          <w:sz w:val="24"/>
          <w:szCs w:val="20"/>
        </w:rPr>
        <w:t>By Council Member Cornegy (by request of the Mayor)</w:t>
      </w:r>
    </w:p>
    <w:p w14:paraId="76D55AE7" w14:textId="77777777" w:rsidR="004460B5" w:rsidRPr="004460B5" w:rsidRDefault="004460B5" w:rsidP="004460B5">
      <w:pPr>
        <w:suppressLineNumbers/>
        <w:suppressAutoHyphens/>
        <w:spacing w:after="0" w:line="240" w:lineRule="auto"/>
        <w:jc w:val="both"/>
        <w:rPr>
          <w:rFonts w:ascii="Times New Roman" w:eastAsia="Times New Roman" w:hAnsi="Times New Roman"/>
          <w:sz w:val="24"/>
          <w:szCs w:val="20"/>
        </w:rPr>
      </w:pPr>
    </w:p>
    <w:p w14:paraId="720D3452" w14:textId="77777777" w:rsidR="004460B5" w:rsidRPr="004460B5" w:rsidRDefault="004460B5" w:rsidP="004460B5">
      <w:pPr>
        <w:suppressLineNumbers/>
        <w:suppressAutoHyphens/>
        <w:spacing w:after="0" w:line="240" w:lineRule="auto"/>
        <w:jc w:val="both"/>
        <w:rPr>
          <w:rFonts w:ascii="Times New Roman" w:eastAsia="Times New Roman" w:hAnsi="Times New Roman"/>
          <w:vanish/>
          <w:sz w:val="24"/>
          <w:szCs w:val="20"/>
        </w:rPr>
      </w:pPr>
      <w:r w:rsidRPr="004460B5">
        <w:rPr>
          <w:rFonts w:ascii="Times New Roman" w:eastAsia="Times New Roman" w:hAnsi="Times New Roman"/>
          <w:vanish/>
          <w:sz w:val="24"/>
          <w:szCs w:val="20"/>
        </w:rPr>
        <w:t>..Title</w:t>
      </w:r>
    </w:p>
    <w:p w14:paraId="7F9D16E9" w14:textId="77777777" w:rsidR="004460B5" w:rsidRPr="004460B5" w:rsidRDefault="004460B5" w:rsidP="004460B5">
      <w:pPr>
        <w:suppressLineNumbers/>
        <w:suppressAutoHyphens/>
        <w:spacing w:after="0" w:line="240" w:lineRule="auto"/>
        <w:jc w:val="both"/>
        <w:rPr>
          <w:rFonts w:ascii="Times New Roman" w:eastAsia="Times New Roman" w:hAnsi="Times New Roman"/>
          <w:sz w:val="24"/>
          <w:szCs w:val="20"/>
        </w:rPr>
      </w:pPr>
      <w:r w:rsidRPr="004460B5">
        <w:rPr>
          <w:rFonts w:ascii="Times New Roman" w:eastAsia="Times New Roman" w:hAnsi="Times New Roman"/>
          <w:sz w:val="24"/>
          <w:szCs w:val="20"/>
        </w:rPr>
        <w:t>A Local Law to amend the administrative code of the city of New York in relation to minority and women-owned business enterprises</w:t>
      </w:r>
    </w:p>
    <w:p w14:paraId="4884E2DA" w14:textId="77777777" w:rsidR="004460B5" w:rsidRPr="004460B5" w:rsidRDefault="004460B5" w:rsidP="004460B5">
      <w:pPr>
        <w:suppressLineNumbers/>
        <w:suppressAutoHyphens/>
        <w:spacing w:after="0" w:line="240" w:lineRule="auto"/>
        <w:jc w:val="both"/>
        <w:rPr>
          <w:rFonts w:ascii="Times New Roman" w:eastAsia="Times New Roman" w:hAnsi="Times New Roman"/>
          <w:vanish/>
          <w:sz w:val="24"/>
          <w:szCs w:val="20"/>
        </w:rPr>
      </w:pPr>
      <w:r w:rsidRPr="004460B5">
        <w:rPr>
          <w:rFonts w:ascii="Times New Roman" w:eastAsia="Times New Roman" w:hAnsi="Times New Roman"/>
          <w:vanish/>
          <w:sz w:val="24"/>
          <w:szCs w:val="20"/>
        </w:rPr>
        <w:t>..Body</w:t>
      </w:r>
    </w:p>
    <w:p w14:paraId="2CFFA8ED" w14:textId="77777777" w:rsidR="004460B5" w:rsidRPr="004460B5" w:rsidRDefault="004460B5" w:rsidP="004460B5">
      <w:pPr>
        <w:suppressLineNumbers/>
        <w:suppressAutoHyphens/>
        <w:spacing w:after="0" w:line="240" w:lineRule="auto"/>
        <w:jc w:val="both"/>
        <w:rPr>
          <w:rFonts w:ascii="Times New Roman" w:eastAsia="Times New Roman" w:hAnsi="Times New Roman"/>
          <w:sz w:val="24"/>
          <w:szCs w:val="20"/>
        </w:rPr>
      </w:pPr>
    </w:p>
    <w:p w14:paraId="67005CDE" w14:textId="77777777" w:rsidR="004460B5" w:rsidRPr="004460B5" w:rsidRDefault="004460B5" w:rsidP="004460B5">
      <w:pPr>
        <w:suppressAutoHyphens/>
        <w:spacing w:after="0" w:line="240" w:lineRule="auto"/>
        <w:jc w:val="both"/>
        <w:rPr>
          <w:rFonts w:ascii="Times New Roman" w:eastAsia="Times New Roman" w:hAnsi="Times New Roman"/>
          <w:sz w:val="24"/>
          <w:szCs w:val="20"/>
          <w:u w:val="single"/>
        </w:rPr>
      </w:pPr>
      <w:r w:rsidRPr="004460B5">
        <w:rPr>
          <w:rFonts w:ascii="Times New Roman" w:eastAsia="Times New Roman" w:hAnsi="Times New Roman"/>
          <w:sz w:val="24"/>
          <w:szCs w:val="20"/>
          <w:u w:val="single"/>
        </w:rPr>
        <w:t>Be it enacted by the Council as follows:</w:t>
      </w:r>
    </w:p>
    <w:p w14:paraId="13F7A983" w14:textId="77777777" w:rsidR="004460B5" w:rsidRPr="004460B5" w:rsidRDefault="004460B5" w:rsidP="004460B5">
      <w:pPr>
        <w:suppressLineNumbers/>
        <w:suppressAutoHyphens/>
        <w:spacing w:after="0" w:line="240" w:lineRule="auto"/>
        <w:jc w:val="both"/>
        <w:rPr>
          <w:rFonts w:ascii="Times New Roman" w:eastAsia="Times New Roman" w:hAnsi="Times New Roman"/>
          <w:sz w:val="24"/>
          <w:szCs w:val="20"/>
        </w:rPr>
      </w:pPr>
    </w:p>
    <w:p w14:paraId="1F2EB98B" w14:textId="77777777" w:rsidR="004460B5" w:rsidRPr="004460B5" w:rsidRDefault="004460B5" w:rsidP="004460B5">
      <w:pPr>
        <w:suppressAutoHyphens/>
        <w:spacing w:after="0" w:line="480" w:lineRule="auto"/>
        <w:ind w:firstLine="720"/>
        <w:jc w:val="both"/>
        <w:rPr>
          <w:rFonts w:ascii="Times New Roman" w:eastAsia="Times New Roman" w:hAnsi="Times New Roman"/>
          <w:sz w:val="24"/>
          <w:szCs w:val="20"/>
        </w:rPr>
      </w:pPr>
      <w:r w:rsidRPr="004460B5">
        <w:rPr>
          <w:rFonts w:ascii="Times New Roman" w:eastAsia="Times New Roman" w:hAnsi="Times New Roman"/>
          <w:sz w:val="24"/>
          <w:szCs w:val="20"/>
        </w:rPr>
        <w:t>Section 1. Paragraph 10 of subdivision e of section 6-129 of the administrative code of the city of New York, as amended by local law number 1 for the year 2013, and paragraph 14 of such subdivision, as amended by local law number 113 for the year 2016, are amended to read as follows:</w:t>
      </w:r>
    </w:p>
    <w:p w14:paraId="5E90D0C0" w14:textId="77777777" w:rsidR="004460B5" w:rsidRPr="004460B5" w:rsidRDefault="004460B5" w:rsidP="004460B5">
      <w:pPr>
        <w:suppressAutoHyphens/>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 xml:space="preserve">(10) Each fiscal year the division, in consultation with the city chief procurement officer </w:t>
      </w:r>
      <w:r w:rsidRPr="004460B5">
        <w:rPr>
          <w:rFonts w:ascii="Times New Roman" w:eastAsia="Times New Roman" w:hAnsi="Times New Roman"/>
          <w:sz w:val="24"/>
          <w:szCs w:val="24"/>
          <w:u w:val="single"/>
        </w:rPr>
        <w:t>and the director</w:t>
      </w:r>
      <w:r w:rsidRPr="004460B5">
        <w:rPr>
          <w:rFonts w:ascii="Times New Roman" w:eastAsia="Times New Roman" w:hAnsi="Times New Roman"/>
          <w:sz w:val="24"/>
          <w:szCs w:val="24"/>
        </w:rPr>
        <w:t>, shall audit at least 5% of all open contracts for which contractor utilization plans have been established in accordance with subdivision i of this section and 5% of all contracts awarded to MBEs, WBEs, and EBEs to assess compliance with this section. All solicitations for contracts for which contractor utilization plans are to be established shall include notice of potential audit.</w:t>
      </w:r>
    </w:p>
    <w:p w14:paraId="74A54BFC" w14:textId="77777777" w:rsidR="004460B5" w:rsidRPr="004460B5" w:rsidRDefault="004460B5" w:rsidP="004460B5">
      <w:pPr>
        <w:suppressAutoHyphens/>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 xml:space="preserve">(14) The division, in consultation with the city chief procurement officer, shall conduct, coordinate and facilitate mandatory trainings for agency chief contracting officers and agency M/WBE officers to assist such officers in pursuing the objectives of this section. Each agency chief contracting officer shall undergo such training on or before the ninetieth day after he or she becomes an agency chief contracting officer, and every [two years] </w:t>
      </w:r>
      <w:r w:rsidRPr="004460B5">
        <w:rPr>
          <w:rFonts w:ascii="Times New Roman" w:eastAsia="Times New Roman" w:hAnsi="Times New Roman"/>
          <w:sz w:val="24"/>
          <w:szCs w:val="24"/>
          <w:u w:val="single"/>
        </w:rPr>
        <w:t>year</w:t>
      </w:r>
      <w:r w:rsidRPr="004460B5">
        <w:rPr>
          <w:rFonts w:ascii="Times New Roman" w:eastAsia="Times New Roman" w:hAnsi="Times New Roman"/>
          <w:sz w:val="24"/>
          <w:szCs w:val="24"/>
        </w:rPr>
        <w:t xml:space="preserve"> thereafter. Each agency M/WBE officer shall undergo such training on or before the ninetieth day after he or she becomes an agency M/WBE officer pursuant to subdivision (f) of this section, and every [two years] </w:t>
      </w:r>
      <w:r w:rsidRPr="004460B5">
        <w:rPr>
          <w:rFonts w:ascii="Times New Roman" w:eastAsia="Times New Roman" w:hAnsi="Times New Roman"/>
          <w:sz w:val="24"/>
          <w:szCs w:val="24"/>
          <w:u w:val="single"/>
        </w:rPr>
        <w:t>year</w:t>
      </w:r>
      <w:r w:rsidRPr="004460B5">
        <w:rPr>
          <w:rFonts w:ascii="Times New Roman" w:eastAsia="Times New Roman" w:hAnsi="Times New Roman"/>
          <w:sz w:val="24"/>
          <w:szCs w:val="24"/>
        </w:rPr>
        <w:t xml:space="preserve"> thereafter. [Agency chief contracting officers and M/WBE officers that have already undergone such training within the two years prior to the effective date of the local law that added this paragraph will be determined to be in compliance with the initial training required pursuant to this paragraph.] The city chief procurement officer will report to the speaker of the council on an annual basis, and shall post on the City’s website, information regarding each agency’s compliance with this paragraph.   </w:t>
      </w:r>
    </w:p>
    <w:p w14:paraId="0460F484" w14:textId="77777777" w:rsidR="004460B5" w:rsidRPr="004460B5" w:rsidRDefault="004460B5" w:rsidP="004460B5">
      <w:pPr>
        <w:suppressAutoHyphens/>
        <w:spacing w:after="0" w:line="480" w:lineRule="auto"/>
        <w:ind w:firstLine="720"/>
        <w:contextualSpacing/>
        <w:jc w:val="both"/>
        <w:rPr>
          <w:rFonts w:ascii="Times New Roman" w:eastAsia="Times New Roman" w:hAnsi="Times New Roman"/>
          <w:sz w:val="24"/>
          <w:szCs w:val="20"/>
        </w:rPr>
      </w:pPr>
      <w:r w:rsidRPr="004460B5">
        <w:rPr>
          <w:rFonts w:ascii="Times New Roman" w:eastAsia="Times New Roman" w:hAnsi="Times New Roman"/>
          <w:sz w:val="24"/>
          <w:szCs w:val="20"/>
        </w:rPr>
        <w:t>§ 2.  Paragraph 4 of subdivision f of section 6-129 of the administrative code of the city of New York, as renumbered by local law number 1 for the year 2013, paragraph 10 of such subdivision, as renumbered and amended by local law number 1 for the year 2013,  and paragraph 11 of such subdivision, as added by local law number 1 for the year 2013, are amended to read as follows:</w:t>
      </w:r>
    </w:p>
    <w:p w14:paraId="16912A12" w14:textId="77777777" w:rsidR="004460B5" w:rsidRPr="004460B5" w:rsidRDefault="004460B5" w:rsidP="004460B5">
      <w:pPr>
        <w:spacing w:after="0" w:line="480" w:lineRule="auto"/>
        <w:ind w:firstLine="720"/>
        <w:contextualSpacing/>
        <w:jc w:val="both"/>
        <w:rPr>
          <w:rFonts w:ascii="Times New Roman" w:eastAsia="Times New Roman" w:hAnsi="Times New Roman"/>
          <w:sz w:val="24"/>
          <w:szCs w:val="24"/>
        </w:rPr>
      </w:pPr>
      <w:r w:rsidRPr="004460B5">
        <w:rPr>
          <w:rFonts w:ascii="Times New Roman" w:eastAsia="Times New Roman" w:hAnsi="Times New Roman"/>
          <w:sz w:val="24"/>
          <w:szCs w:val="24"/>
        </w:rPr>
        <w:t>(4) ensuring that agency bid solicitations and requests for proposals</w:t>
      </w:r>
      <w:r w:rsidRPr="004460B5">
        <w:rPr>
          <w:rFonts w:ascii="Times New Roman" w:eastAsia="Times New Roman" w:hAnsi="Times New Roman"/>
          <w:sz w:val="24"/>
          <w:szCs w:val="24"/>
          <w:u w:val="single"/>
        </w:rPr>
        <w:t>, and opportunities to be added to prequalified lists,</w:t>
      </w:r>
      <w:r w:rsidRPr="004460B5">
        <w:rPr>
          <w:rFonts w:ascii="Times New Roman" w:eastAsia="Times New Roman" w:hAnsi="Times New Roman"/>
          <w:sz w:val="24"/>
          <w:szCs w:val="24"/>
        </w:rPr>
        <w:t xml:space="preserve"> are sent to MBEs, WBEs, and EBEs in a timely manner, consistent with this section and rules of the procurement policy board;</w:t>
      </w:r>
    </w:p>
    <w:p w14:paraId="5A07BE44"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(10) providing to the city chief procurement officer information for the reports required in subdivision l of this section and providing any other plans and/or reports required pursuant to this section or requested by the director and/or the city chief procurement officer; [and]</w:t>
      </w:r>
    </w:p>
    <w:p w14:paraId="761B2CB6" w14:textId="77777777" w:rsidR="004460B5" w:rsidRPr="004460B5" w:rsidRDefault="004460B5" w:rsidP="004460B5">
      <w:pPr>
        <w:spacing w:after="0" w:line="480" w:lineRule="auto"/>
        <w:ind w:firstLine="720"/>
        <w:jc w:val="both"/>
        <w:rPr>
          <w:rFonts w:ascii="Times New Roman" w:eastAsia="Times New Roman" w:hAnsi="Times New Roman"/>
          <w:sz w:val="24"/>
          <w:szCs w:val="24"/>
          <w:u w:val="single"/>
        </w:rPr>
      </w:pPr>
      <w:r w:rsidRPr="004460B5">
        <w:rPr>
          <w:rFonts w:ascii="Times New Roman" w:eastAsia="Times New Roman" w:hAnsi="Times New Roman"/>
          <w:sz w:val="24"/>
          <w:szCs w:val="24"/>
        </w:rPr>
        <w:t>(11) participating in meetings required pursuant to subdivision m of this section</w:t>
      </w:r>
      <w:r w:rsidRPr="004460B5">
        <w:rPr>
          <w:rFonts w:ascii="Times New Roman" w:eastAsia="Times New Roman" w:hAnsi="Times New Roman"/>
          <w:sz w:val="24"/>
          <w:szCs w:val="24"/>
          <w:u w:val="single"/>
        </w:rPr>
        <w:t>;</w:t>
      </w:r>
    </w:p>
    <w:p w14:paraId="0B8F458C"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 xml:space="preserve">§ 3.  </w:t>
      </w:r>
      <w:r w:rsidRPr="004460B5">
        <w:rPr>
          <w:rFonts w:ascii="Times New Roman" w:eastAsia="Times New Roman" w:hAnsi="Times New Roman"/>
          <w:sz w:val="24"/>
          <w:szCs w:val="20"/>
        </w:rPr>
        <w:t>Subdivision f of section 6-129 of the administrative code of the city of New York is amended by adding new paragraphs 12, 13 and 14 to read as follows:</w:t>
      </w:r>
    </w:p>
    <w:p w14:paraId="126BB00E"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u w:val="single"/>
        </w:rPr>
        <w:t>(12) facilitating training of agency staff;</w:t>
      </w:r>
    </w:p>
    <w:p w14:paraId="484DB24C"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u w:val="single"/>
        </w:rPr>
        <w:t>(13) developing and maintaining agency standard operating protocols for the M/WBE program; and</w:t>
      </w:r>
    </w:p>
    <w:p w14:paraId="67BDE3B3" w14:textId="77777777" w:rsidR="004460B5" w:rsidRPr="004460B5" w:rsidRDefault="004460B5" w:rsidP="004460B5">
      <w:pPr>
        <w:spacing w:after="0" w:line="480" w:lineRule="auto"/>
        <w:ind w:firstLine="720"/>
        <w:jc w:val="both"/>
        <w:rPr>
          <w:rFonts w:ascii="Times New Roman" w:eastAsia="Times New Roman" w:hAnsi="Times New Roman"/>
          <w:sz w:val="24"/>
          <w:szCs w:val="24"/>
          <w:lang w:eastAsia="fr-FR"/>
        </w:rPr>
      </w:pPr>
      <w:r w:rsidRPr="004460B5">
        <w:rPr>
          <w:rFonts w:ascii="Times New Roman" w:eastAsia="Times New Roman" w:hAnsi="Times New Roman"/>
          <w:sz w:val="24"/>
          <w:szCs w:val="24"/>
          <w:u w:val="single"/>
        </w:rPr>
        <w:t xml:space="preserve">(14) </w:t>
      </w:r>
      <w:r w:rsidRPr="004460B5">
        <w:rPr>
          <w:rFonts w:ascii="Times New Roman" w:eastAsia="Times New Roman" w:hAnsi="Times New Roman"/>
          <w:sz w:val="24"/>
          <w:szCs w:val="24"/>
          <w:u w:val="single"/>
          <w:lang w:eastAsia="fr-FR"/>
        </w:rPr>
        <w:t xml:space="preserve"> promptly disseminating information, tools, and resources that support the agency’s meeting of the requirements of this section</w:t>
      </w:r>
      <w:r w:rsidRPr="004460B5">
        <w:rPr>
          <w:rFonts w:ascii="Times New Roman" w:eastAsia="Times New Roman" w:hAnsi="Times New Roman"/>
          <w:sz w:val="24"/>
          <w:szCs w:val="24"/>
          <w:lang w:eastAsia="fr-FR"/>
        </w:rPr>
        <w:t>.</w:t>
      </w:r>
    </w:p>
    <w:p w14:paraId="7AD53EEA" w14:textId="77777777" w:rsidR="004460B5" w:rsidRPr="004460B5" w:rsidRDefault="004460B5" w:rsidP="004460B5">
      <w:pPr>
        <w:spacing w:after="0" w:line="480" w:lineRule="auto"/>
        <w:ind w:firstLine="720"/>
        <w:jc w:val="both"/>
        <w:rPr>
          <w:rFonts w:ascii="Times New Roman" w:eastAsia="Times New Roman" w:hAnsi="Times New Roman"/>
          <w:sz w:val="24"/>
          <w:szCs w:val="20"/>
        </w:rPr>
      </w:pPr>
      <w:r w:rsidRPr="004460B5">
        <w:rPr>
          <w:rFonts w:ascii="Times New Roman" w:eastAsia="Times New Roman" w:hAnsi="Times New Roman"/>
          <w:sz w:val="24"/>
          <w:szCs w:val="24"/>
          <w:lang w:eastAsia="fr-FR"/>
        </w:rPr>
        <w:t xml:space="preserve">§ 4.  Paragraphs 1, 3, 5 and 6 of subdivision i of section </w:t>
      </w:r>
      <w:r w:rsidRPr="004460B5">
        <w:rPr>
          <w:rFonts w:ascii="Times New Roman" w:eastAsia="Times New Roman" w:hAnsi="Times New Roman"/>
          <w:sz w:val="24"/>
          <w:szCs w:val="20"/>
        </w:rPr>
        <w:t>6-129 of the administrative code of the city of New York, as amended by local law 1 for the year 2013, and paragraph 2 of such subdivision, as added by local law number 129 for the year 2005, are amended to read as follows:</w:t>
      </w:r>
    </w:p>
    <w:p w14:paraId="61DB7EA2"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0"/>
        </w:rPr>
        <w:t xml:space="preserve">(1) Prior to issuing the solicitation of bids or proposals for individual contracts </w:t>
      </w:r>
      <w:r w:rsidRPr="004460B5">
        <w:rPr>
          <w:rFonts w:ascii="Times New Roman" w:eastAsia="Times New Roman" w:hAnsi="Times New Roman"/>
          <w:sz w:val="24"/>
          <w:szCs w:val="20"/>
          <w:u w:val="single"/>
        </w:rPr>
        <w:t>that present opportunities for participation by certified firms,</w:t>
      </w:r>
      <w:r w:rsidRPr="004460B5">
        <w:rPr>
          <w:rFonts w:ascii="Times New Roman" w:eastAsia="Times New Roman" w:hAnsi="Times New Roman"/>
          <w:sz w:val="24"/>
          <w:szCs w:val="20"/>
        </w:rPr>
        <w:t xml:space="preserve"> agencies shall establish participation goals for MBEs, WBEs and/or EBEs. Such goals may be greater than, less than or the same as the relevant citywide goal or goals established pursuant to subdivision d of this section. Taking into account the factors listed in this subdivision, an agency may establish a goal for a procurement that may be achieved by a combination of prime contract and subcontract dollars, </w:t>
      </w:r>
      <w:r w:rsidRPr="004460B5">
        <w:rPr>
          <w:rFonts w:ascii="Times New Roman" w:eastAsia="Times New Roman" w:hAnsi="Times New Roman"/>
          <w:sz w:val="24"/>
          <w:szCs w:val="20"/>
          <w:u w:val="single"/>
        </w:rPr>
        <w:t>and/or</w:t>
      </w:r>
      <w:r w:rsidRPr="004460B5">
        <w:rPr>
          <w:rFonts w:ascii="Times New Roman" w:eastAsia="Times New Roman" w:hAnsi="Times New Roman"/>
          <w:sz w:val="24"/>
          <w:szCs w:val="20"/>
        </w:rPr>
        <w:t xml:space="preserve"> a combination of construction and services performed </w:t>
      </w:r>
      <w:r w:rsidRPr="004460B5">
        <w:rPr>
          <w:rFonts w:ascii="Times New Roman" w:eastAsia="Times New Roman" w:hAnsi="Times New Roman"/>
          <w:sz w:val="24"/>
          <w:szCs w:val="20"/>
          <w:u w:val="single"/>
        </w:rPr>
        <w:t xml:space="preserve">by a contractor or subcontractor </w:t>
      </w:r>
      <w:r w:rsidRPr="004460B5">
        <w:rPr>
          <w:rFonts w:ascii="Times New Roman" w:eastAsia="Times New Roman" w:hAnsi="Times New Roman"/>
          <w:sz w:val="24"/>
          <w:szCs w:val="20"/>
        </w:rPr>
        <w:t xml:space="preserve">pursuant to the contract, and/or a combination of MBEs, WBEs and/or EBEs. [Alternatively, an]  </w:t>
      </w:r>
      <w:r w:rsidRPr="004460B5">
        <w:rPr>
          <w:rFonts w:ascii="Times New Roman" w:eastAsia="Times New Roman" w:hAnsi="Times New Roman"/>
          <w:sz w:val="24"/>
          <w:szCs w:val="20"/>
          <w:u w:val="single"/>
        </w:rPr>
        <w:t>An</w:t>
      </w:r>
      <w:r w:rsidRPr="004460B5">
        <w:rPr>
          <w:rFonts w:ascii="Times New Roman" w:eastAsia="Times New Roman" w:hAnsi="Times New Roman"/>
          <w:sz w:val="24"/>
          <w:szCs w:val="20"/>
        </w:rPr>
        <w:t xml:space="preserve"> agency may establish specific goals for particular types of </w:t>
      </w:r>
      <w:r w:rsidRPr="004460B5">
        <w:rPr>
          <w:rFonts w:ascii="Times New Roman" w:eastAsia="Times New Roman" w:hAnsi="Times New Roman"/>
          <w:sz w:val="24"/>
          <w:szCs w:val="20"/>
          <w:u w:val="single"/>
        </w:rPr>
        <w:t>goods</w:t>
      </w:r>
      <w:r w:rsidRPr="004460B5">
        <w:rPr>
          <w:rFonts w:ascii="Times New Roman" w:eastAsia="Times New Roman" w:hAnsi="Times New Roman"/>
          <w:sz w:val="24"/>
          <w:szCs w:val="20"/>
        </w:rPr>
        <w:t xml:space="preserve"> or services </w:t>
      </w:r>
      <w:r w:rsidRPr="004460B5">
        <w:rPr>
          <w:rFonts w:ascii="Times New Roman" w:eastAsia="Times New Roman" w:hAnsi="Times New Roman"/>
          <w:sz w:val="24"/>
          <w:szCs w:val="20"/>
          <w:u w:val="single"/>
        </w:rPr>
        <w:t>to be provided by the prime contractor or subcontractors</w:t>
      </w:r>
      <w:r w:rsidRPr="004460B5">
        <w:rPr>
          <w:rFonts w:ascii="Times New Roman" w:eastAsia="Times New Roman" w:hAnsi="Times New Roman"/>
          <w:sz w:val="24"/>
          <w:szCs w:val="20"/>
        </w:rPr>
        <w:t>, and/or goals for particular types of certified firms.  In determining the participation goals for a particular contract, an agency shall consider the following factors:</w:t>
      </w:r>
    </w:p>
    <w:p w14:paraId="3C95EEC9"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(a) the scope of work;</w:t>
      </w:r>
    </w:p>
    <w:p w14:paraId="5EF65801"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(b) the availability of MBEs, WBEs and EBEs able to perform the particular tasks required in the contract;</w:t>
      </w:r>
    </w:p>
    <w:p w14:paraId="2B9B070A"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(c) the extent to which the type and scale of work involved in the contract present prime contracting and subcontracting opportunities for amounts within the capacity of MBEs, WBEs and EBEs;</w:t>
      </w:r>
    </w:p>
    <w:p w14:paraId="7569DAF4"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(d) the agency's progress to date toward meeting its annual participation goals through race-neutral, gender-neutral and other means, and the agency's expectations as to the effect such methods will have on participation of MBEs, WBEs and EBEs in the agency's future contracts; and</w:t>
      </w:r>
    </w:p>
    <w:p w14:paraId="7901B80D"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(e) any other factors the contracting agency deems relevant.</w:t>
      </w:r>
    </w:p>
    <w:p w14:paraId="51FEBCD6"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(2) A contracting agency shall not be required to establish participation goals [for]</w:t>
      </w:r>
    </w:p>
    <w:p w14:paraId="349F5029"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[(i)]</w:t>
      </w:r>
      <w:r w:rsidRPr="004460B5">
        <w:rPr>
          <w:rFonts w:ascii="Times New Roman" w:eastAsia="Times New Roman" w:hAnsi="Times New Roman"/>
          <w:sz w:val="24"/>
          <w:szCs w:val="24"/>
          <w:u w:val="single"/>
        </w:rPr>
        <w:t>(a)</w:t>
      </w:r>
      <w:r w:rsidRPr="004460B5">
        <w:rPr>
          <w:rFonts w:ascii="Times New Roman" w:eastAsia="Times New Roman" w:hAnsi="Times New Roman"/>
          <w:sz w:val="24"/>
          <w:szCs w:val="24"/>
        </w:rPr>
        <w:t xml:space="preserve"> </w:t>
      </w:r>
      <w:r w:rsidRPr="004460B5">
        <w:rPr>
          <w:rFonts w:ascii="Times New Roman" w:eastAsia="Times New Roman" w:hAnsi="Times New Roman"/>
          <w:sz w:val="24"/>
          <w:szCs w:val="24"/>
          <w:u w:val="single"/>
        </w:rPr>
        <w:t>for</w:t>
      </w:r>
      <w:r w:rsidRPr="004460B5">
        <w:rPr>
          <w:rFonts w:ascii="Times New Roman" w:eastAsia="Times New Roman" w:hAnsi="Times New Roman"/>
          <w:sz w:val="24"/>
          <w:szCs w:val="24"/>
        </w:rPr>
        <w:t xml:space="preserve"> procurements described in subdivision q of this section; [or]</w:t>
      </w:r>
    </w:p>
    <w:p w14:paraId="5ED2F661"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[(ii)]</w:t>
      </w:r>
      <w:r w:rsidRPr="004460B5">
        <w:rPr>
          <w:rFonts w:ascii="Times New Roman" w:eastAsia="Times New Roman" w:hAnsi="Times New Roman"/>
          <w:sz w:val="24"/>
          <w:szCs w:val="24"/>
          <w:u w:val="single"/>
        </w:rPr>
        <w:t>(</w:t>
      </w:r>
      <w:r w:rsidRPr="004460B5">
        <w:rPr>
          <w:rFonts w:ascii="Times New Roman" w:eastAsia="Times New Roman" w:hAnsi="Times New Roman"/>
          <w:sz w:val="24"/>
          <w:szCs w:val="24"/>
        </w:rPr>
        <w:t>b) when the agency has already attained the relevant goal in its annual utilization plan, or expects that it will attain such goal without the use of such participation goals</w:t>
      </w:r>
      <w:r w:rsidRPr="004460B5">
        <w:rPr>
          <w:rFonts w:ascii="Times New Roman" w:eastAsia="Times New Roman" w:hAnsi="Times New Roman"/>
          <w:sz w:val="24"/>
          <w:szCs w:val="24"/>
          <w:u w:val="single"/>
        </w:rPr>
        <w:t>; or</w:t>
      </w:r>
    </w:p>
    <w:p w14:paraId="5E42DE00"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u w:val="single"/>
        </w:rPr>
        <w:t>[(iii)](c)</w:t>
      </w:r>
      <w:r w:rsidRPr="004460B5">
        <w:rPr>
          <w:rFonts w:ascii="Times New Roman" w:eastAsia="Times New Roman" w:hAnsi="Times New Roman"/>
          <w:sz w:val="24"/>
          <w:szCs w:val="24"/>
        </w:rPr>
        <w:t xml:space="preserve"> </w:t>
      </w:r>
      <w:r w:rsidRPr="004460B5">
        <w:rPr>
          <w:rFonts w:ascii="Times New Roman" w:eastAsia="Times New Roman" w:hAnsi="Times New Roman"/>
          <w:sz w:val="24"/>
          <w:szCs w:val="24"/>
          <w:u w:val="single"/>
        </w:rPr>
        <w:t xml:space="preserve"> for a procurement to be made in a year for which the director determines that the city has already attained the relevant goal for the industry as set forth in subdivision d of this section</w:t>
      </w:r>
      <w:r w:rsidRPr="004460B5">
        <w:rPr>
          <w:rFonts w:ascii="Times New Roman" w:eastAsia="Times New Roman" w:hAnsi="Times New Roman"/>
          <w:sz w:val="24"/>
          <w:szCs w:val="24"/>
        </w:rPr>
        <w:t>.</w:t>
      </w:r>
    </w:p>
    <w:p w14:paraId="464B7C05"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 xml:space="preserve">(3)  </w:t>
      </w:r>
      <w:r w:rsidRPr="004460B5">
        <w:rPr>
          <w:rFonts w:ascii="Times New Roman" w:eastAsia="Times New Roman" w:hAnsi="Times New Roman"/>
          <w:sz w:val="24"/>
          <w:szCs w:val="24"/>
          <w:u w:val="single"/>
        </w:rPr>
        <w:t>(a)</w:t>
      </w:r>
      <w:r w:rsidRPr="004460B5">
        <w:rPr>
          <w:rFonts w:ascii="Times New Roman" w:eastAsia="Times New Roman" w:hAnsi="Times New Roman"/>
          <w:sz w:val="24"/>
          <w:szCs w:val="24"/>
        </w:rPr>
        <w:t xml:space="preserve">  For each contract in which a contracting agency has established participation goals, such agency shall state in the solicitation for such contract that bidders and/or proposers shall be required to agree as a material term of the contract that the contractor shall meet the participation goals unless such goals are waived or modified by the agency in accordance with this section. </w:t>
      </w:r>
    </w:p>
    <w:p w14:paraId="58E1935F"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u w:val="single"/>
        </w:rPr>
        <w:t>(b)</w:t>
      </w:r>
      <w:r w:rsidRPr="004460B5">
        <w:rPr>
          <w:rFonts w:ascii="Times New Roman" w:eastAsia="Times New Roman" w:hAnsi="Times New Roman"/>
          <w:sz w:val="24"/>
          <w:szCs w:val="24"/>
        </w:rPr>
        <w:t xml:space="preserve">  A contractor that is an MBE, WBE or EBE shall be permitted to count its own participation toward fulfillment of the relevant participation goal, provided that the value of such a contractor's participation shall be determined by subtracting from the total value of the contract any amounts that the contractor pays to direct subcontractors. </w:t>
      </w:r>
    </w:p>
    <w:p w14:paraId="60DF8F42"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u w:val="single"/>
        </w:rPr>
        <w:t>(c)</w:t>
      </w:r>
      <w:r w:rsidRPr="004460B5">
        <w:rPr>
          <w:rFonts w:ascii="Times New Roman" w:eastAsia="Times New Roman" w:hAnsi="Times New Roman"/>
          <w:sz w:val="24"/>
          <w:szCs w:val="24"/>
        </w:rPr>
        <w:t xml:space="preserve">  A contractor that is a qualified joint venture shall be permitted to count a percentage of its own participation toward fulfillment of the relevant participation goal. The value of such a contractor's participation shall be determined by subtracting from the total value of the contract any amounts that the contractor pays to direct subcontractors, and then multiplying the remainder by the percentage to be applied to total profit to determine the amount to which an MBE, WBE or EBE is entitled pursuant to the joint venture agreement. Notwithstanding any provision of this paragraph to the contrary, a contractor's achievement of participation goals shall be determined as described in paragraph two of subdivision j of this section.  </w:t>
      </w:r>
    </w:p>
    <w:p w14:paraId="7B87B874"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u w:val="single"/>
        </w:rPr>
        <w:t>(d)  Where the agency chief contracting officer determines that it is practicable in light of the nature of goods or services being procured and the expected duration of the contract, a contracting agency shall require bidders or proposers to identify in their bids or proposals the MBEs, WBEs or EBEs they intend to use in connection with the performance of the contract, including their names, addresses and telephone numbers, and require that any substitutions may only be made with the approval of the contracting agency, which shall only be given when the contractor has proposed to use a firm that would satisfy the goals established for the procurement to the same extent as the firm previously identified, unless the contracting agency determines that the contractor has met the standards for establishing reasonable, good faith efforts as provided in paragraph 12 of subdivision i.</w:t>
      </w:r>
    </w:p>
    <w:p w14:paraId="20BC4669"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 xml:space="preserve"> (5) For each contract for which participation goals are established, the contractor shall be required to submit with its bid or proposal a contractor utilization plan indicating:</w:t>
      </w:r>
    </w:p>
    <w:p w14:paraId="71E5DED1"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 xml:space="preserve">(a) whether the contractor is an MBE, WBE, EBE, or a qualified joint venture; </w:t>
      </w:r>
    </w:p>
    <w:p w14:paraId="1AA1EC5E"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(b) the percentage of work it intends to award to direct subcontractors; [and]</w:t>
      </w:r>
    </w:p>
    <w:p w14:paraId="50F5901D"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 xml:space="preserve">(c) in cases where the contractor intends to award direct subcontracts, a description of the type and dollar value of work designated for participation by MBEs, WBEs and/or EBEs, and the time frames in which such work is scheduled to begin and end; </w:t>
      </w:r>
      <w:r w:rsidRPr="004460B5">
        <w:rPr>
          <w:rFonts w:ascii="Times New Roman" w:eastAsia="Times New Roman" w:hAnsi="Times New Roman"/>
          <w:sz w:val="24"/>
          <w:szCs w:val="24"/>
          <w:u w:val="single"/>
        </w:rPr>
        <w:t>and</w:t>
      </w:r>
    </w:p>
    <w:p w14:paraId="77A68AB0"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u w:val="single"/>
        </w:rPr>
        <w:t>(d) if required by the contracting agency pursuant to subparagraph d of paragraph 3 of this subdivision, the identity of the MBEs, WBEs or EBEs the contractor intends to use in connection with the contractor’s performance of the contract, including their names, addresses and telephone numbers</w:t>
      </w:r>
      <w:r w:rsidRPr="004460B5">
        <w:rPr>
          <w:rFonts w:ascii="Times New Roman" w:eastAsia="Times New Roman" w:hAnsi="Times New Roman"/>
          <w:sz w:val="24"/>
          <w:szCs w:val="24"/>
        </w:rPr>
        <w:t>.</w:t>
      </w:r>
      <w:r w:rsidRPr="004460B5">
        <w:rPr>
          <w:rFonts w:ascii="Times New Roman" w:eastAsia="Times New Roman" w:hAnsi="Times New Roman"/>
          <w:sz w:val="24"/>
          <w:szCs w:val="24"/>
          <w:u w:val="single"/>
        </w:rPr>
        <w:t xml:space="preserve"> </w:t>
      </w:r>
    </w:p>
    <w:p w14:paraId="4B238031"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When the contractor utilization plan indicates that the bidder or proposer does not intend to meet the participation goals, the bid or proposal shall not be deemed responsive unless the agency has granted a pre-award request for change pursuant to paragraph 11 of this subdivision.</w:t>
      </w:r>
    </w:p>
    <w:p w14:paraId="2BF9B430"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 xml:space="preserve">(6) (a) For each contract for which a contractor utilization plan has been submitted, the contracting agency shall require that within thirty days of the issuance of notice to proceed, and at least [once] </w:t>
      </w:r>
      <w:r w:rsidRPr="004460B5">
        <w:rPr>
          <w:rFonts w:ascii="Times New Roman" w:eastAsia="Times New Roman" w:hAnsi="Times New Roman"/>
          <w:sz w:val="24"/>
          <w:szCs w:val="24"/>
          <w:u w:val="single"/>
        </w:rPr>
        <w:t>twice</w:t>
      </w:r>
      <w:r w:rsidRPr="004460B5">
        <w:rPr>
          <w:rFonts w:ascii="Times New Roman" w:eastAsia="Times New Roman" w:hAnsi="Times New Roman"/>
          <w:sz w:val="24"/>
          <w:szCs w:val="24"/>
        </w:rPr>
        <w:t xml:space="preserve"> per year thereafter, the contractor submit a list of persons to which it intends to award subcontracts within the next twelve months. In the event that a contracting agency disapproves a contractor's selection of a subcontractor or subcontractors, the contracting agency shall allow such contractor a reasonable time to propose alternate subcontractors.</w:t>
      </w:r>
    </w:p>
    <w:p w14:paraId="25826DDB"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(b) The contracting agency may also require the contractor to report periodically about the contracts awarded by its direct subcontractors to indirect subcontractors.</w:t>
      </w:r>
    </w:p>
    <w:p w14:paraId="17BD2AED"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 xml:space="preserve">§ 5.   Clause (iii) of  subparagraph a of paragraph 12 of subdivision </w:t>
      </w:r>
      <w:r w:rsidRPr="004460B5">
        <w:rPr>
          <w:rFonts w:ascii="Times New Roman" w:eastAsia="Times New Roman" w:hAnsi="Times New Roman"/>
          <w:sz w:val="24"/>
          <w:szCs w:val="24"/>
          <w:lang w:eastAsia="fr-FR"/>
        </w:rPr>
        <w:t xml:space="preserve">i of section 6-129 of  </w:t>
      </w:r>
      <w:r w:rsidRPr="004460B5">
        <w:rPr>
          <w:rFonts w:ascii="Times New Roman" w:eastAsia="Times New Roman" w:hAnsi="Times New Roman"/>
          <w:sz w:val="24"/>
          <w:szCs w:val="20"/>
        </w:rPr>
        <w:t>the administrative code of the city of New York, as amended by local law 1 for the year 2013, is amended to read as follows:</w:t>
      </w:r>
    </w:p>
    <w:p w14:paraId="4F247AB2"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 xml:space="preserve"> (iii) The contractor sent written notices, by certified mail</w:t>
      </w:r>
      <w:r w:rsidRPr="004460B5">
        <w:rPr>
          <w:rFonts w:ascii="Times New Roman" w:eastAsia="Times New Roman" w:hAnsi="Times New Roman"/>
          <w:sz w:val="24"/>
          <w:szCs w:val="24"/>
          <w:u w:val="single"/>
        </w:rPr>
        <w:t>,</w:t>
      </w:r>
      <w:r w:rsidRPr="004460B5">
        <w:rPr>
          <w:rFonts w:ascii="Times New Roman" w:eastAsia="Times New Roman" w:hAnsi="Times New Roman"/>
          <w:sz w:val="24"/>
          <w:szCs w:val="24"/>
        </w:rPr>
        <w:t xml:space="preserve"> [or] facsimile, </w:t>
      </w:r>
      <w:r w:rsidRPr="004460B5">
        <w:rPr>
          <w:rFonts w:ascii="Times New Roman" w:eastAsia="Times New Roman" w:hAnsi="Times New Roman"/>
          <w:sz w:val="24"/>
          <w:szCs w:val="24"/>
          <w:u w:val="single"/>
        </w:rPr>
        <w:t xml:space="preserve">electronic mail or other electronic format, </w:t>
      </w:r>
      <w:r w:rsidRPr="004460B5">
        <w:rPr>
          <w:rFonts w:ascii="Times New Roman" w:eastAsia="Times New Roman" w:hAnsi="Times New Roman"/>
          <w:sz w:val="24"/>
          <w:szCs w:val="24"/>
        </w:rPr>
        <w:t>in a timely manner, to advise MBEs, WBEs or EBEs that their interest in the contract was solicited;</w:t>
      </w:r>
    </w:p>
    <w:p w14:paraId="4583EC22"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0"/>
        </w:rPr>
        <w:t xml:space="preserve">§ 6.  Subparagraphs c and d of paragraph 1 of subdivision j of section </w:t>
      </w:r>
      <w:r w:rsidRPr="004460B5">
        <w:rPr>
          <w:rFonts w:ascii="Times New Roman" w:eastAsia="Times New Roman" w:hAnsi="Times New Roman"/>
          <w:sz w:val="24"/>
          <w:szCs w:val="24"/>
          <w:lang w:eastAsia="fr-FR"/>
        </w:rPr>
        <w:t xml:space="preserve">6-129 of  </w:t>
      </w:r>
      <w:r w:rsidRPr="004460B5">
        <w:rPr>
          <w:rFonts w:ascii="Times New Roman" w:eastAsia="Times New Roman" w:hAnsi="Times New Roman"/>
          <w:sz w:val="24"/>
          <w:szCs w:val="20"/>
        </w:rPr>
        <w:t>the administrative code of the city of New York, as added by local law number 1 for the year 2013, and subparagraph h of such paragraph 1, as relettered by local law 1 for the year 2013, are amended, and a new subparagraph h-1 is added to such paragraph, to follow subparagraph h, to read as follows:</w:t>
      </w:r>
    </w:p>
    <w:p w14:paraId="7106BCA6"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 xml:space="preserve">(c) In the case of contracts of the types identified pursuant to subparagraph (l) of this paragraph, the total dollar amount that a prime contractor of an agency has paid or is obligated to pay a direct subcontractor that is an MBE, WBE, or EBE, reduced by the dollar amount the direct subcontractor has paid or is obligated to pay its indirect subcontractors upon completion of work, shall be credited toward the relevant goal. Where such a contractor has paid or is obligated to pay a direct [contractor] </w:t>
      </w:r>
      <w:r w:rsidRPr="004460B5">
        <w:rPr>
          <w:rFonts w:ascii="Times New Roman" w:eastAsia="Times New Roman" w:hAnsi="Times New Roman"/>
          <w:sz w:val="24"/>
          <w:szCs w:val="24"/>
          <w:u w:val="single"/>
        </w:rPr>
        <w:t>subcontractor</w:t>
      </w:r>
      <w:r w:rsidRPr="004460B5">
        <w:rPr>
          <w:rFonts w:ascii="Times New Roman" w:eastAsia="Times New Roman" w:hAnsi="Times New Roman"/>
          <w:sz w:val="24"/>
          <w:szCs w:val="24"/>
        </w:rPr>
        <w:t xml:space="preserve"> that is both an MBE and a WBE, such amount shall be credited toward the relevant goal for MBEs or the goal for WBEs.</w:t>
      </w:r>
    </w:p>
    <w:p w14:paraId="2A802684"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 xml:space="preserve">(d) In the case of contracts of the types identified pursuant to subparagraph (l) of this paragraph, the total dollar amount that a direct subcontractor of the prime contractor has paid or is obligated to pay to an indirect subcontractor that is an MBE, WBE or EBE shall be credited toward the relevant goal. Where such a contractor has paid or is obligated to pay an indirect [contractor] </w:t>
      </w:r>
      <w:r w:rsidRPr="004460B5">
        <w:rPr>
          <w:rFonts w:ascii="Times New Roman" w:eastAsia="Times New Roman" w:hAnsi="Times New Roman"/>
          <w:sz w:val="24"/>
          <w:szCs w:val="24"/>
          <w:u w:val="single"/>
        </w:rPr>
        <w:t>subcontractor</w:t>
      </w:r>
      <w:r w:rsidRPr="004460B5">
        <w:rPr>
          <w:rFonts w:ascii="Times New Roman" w:eastAsia="Times New Roman" w:hAnsi="Times New Roman"/>
          <w:sz w:val="24"/>
          <w:szCs w:val="24"/>
        </w:rPr>
        <w:t xml:space="preserve"> that is both an MBE and a WBE, such amount shall be credited toward the relevant goal for MBEs or the goal for WBEs.</w:t>
      </w:r>
    </w:p>
    <w:p w14:paraId="11525353"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(h) No credit shall be given for the participation in a contract by any [company]</w:t>
      </w:r>
      <w:r w:rsidRPr="004460B5">
        <w:rPr>
          <w:rFonts w:ascii="Times New Roman" w:eastAsia="Times New Roman" w:hAnsi="Times New Roman"/>
          <w:sz w:val="24"/>
          <w:szCs w:val="24"/>
          <w:u w:val="single"/>
        </w:rPr>
        <w:t>firm</w:t>
      </w:r>
      <w:r w:rsidRPr="004460B5">
        <w:rPr>
          <w:rFonts w:ascii="Times New Roman" w:eastAsia="Times New Roman" w:hAnsi="Times New Roman"/>
          <w:sz w:val="24"/>
          <w:szCs w:val="24"/>
        </w:rPr>
        <w:t xml:space="preserve"> that has not been certified as an MBE, WBE or EBE in accordance with section 1304 of the charter.</w:t>
      </w:r>
    </w:p>
    <w:p w14:paraId="1E534190" w14:textId="77777777" w:rsidR="004460B5" w:rsidRPr="004460B5" w:rsidRDefault="004460B5" w:rsidP="004460B5">
      <w:pPr>
        <w:spacing w:after="0" w:line="480" w:lineRule="auto"/>
        <w:ind w:firstLine="720"/>
        <w:jc w:val="both"/>
        <w:rPr>
          <w:rFonts w:ascii="Times New Roman" w:eastAsia="Times New Roman" w:hAnsi="Times New Roman"/>
          <w:sz w:val="24"/>
          <w:szCs w:val="24"/>
          <w:u w:val="single"/>
        </w:rPr>
      </w:pPr>
      <w:r w:rsidRPr="004460B5">
        <w:rPr>
          <w:rFonts w:ascii="Times New Roman" w:eastAsia="Times New Roman" w:hAnsi="Times New Roman"/>
          <w:sz w:val="24"/>
          <w:szCs w:val="24"/>
          <w:u w:val="single"/>
        </w:rPr>
        <w:t>(h-1)  Notwithstanding any provision of this section to the contrary, credit shall be given for work by a contractor or subcontractor that is certified as a minority or women-owned business enterprise pursuant to the executive law where such credit is required by section 311 of the charter or other provision of law, including but not limited to the New York City Rikers Island Jail Complex Replacement Act, part KKK of chapter 59 of the laws of 2018, and the New York City BQE Design-Build Act, part QQQ of chapter 59 of the laws of 2018.</w:t>
      </w:r>
    </w:p>
    <w:p w14:paraId="7B0703CE"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0"/>
        </w:rPr>
        <w:t xml:space="preserve">§ 7.  Subparagraph c of paragraph 2 of subdivision j of section </w:t>
      </w:r>
      <w:r w:rsidRPr="004460B5">
        <w:rPr>
          <w:rFonts w:ascii="Times New Roman" w:eastAsia="Times New Roman" w:hAnsi="Times New Roman"/>
          <w:sz w:val="24"/>
          <w:szCs w:val="24"/>
          <w:lang w:eastAsia="fr-FR"/>
        </w:rPr>
        <w:t xml:space="preserve">6-129 of </w:t>
      </w:r>
      <w:r w:rsidRPr="004460B5">
        <w:rPr>
          <w:rFonts w:ascii="Times New Roman" w:eastAsia="Times New Roman" w:hAnsi="Times New Roman"/>
          <w:sz w:val="24"/>
          <w:szCs w:val="20"/>
        </w:rPr>
        <w:t>the administrative code of the city of New York, as relettered and amended by local law number 1 for the year 2013,  is amended and  a new subparagraph c-1 is added to follow subparagraph c of such section, to read as follows:</w:t>
      </w:r>
    </w:p>
    <w:p w14:paraId="5729F583"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(c) No credit shall be given to the contractor for the participation of a [company]</w:t>
      </w:r>
      <w:r w:rsidRPr="004460B5">
        <w:rPr>
          <w:rFonts w:ascii="Times New Roman" w:eastAsia="Times New Roman" w:hAnsi="Times New Roman"/>
          <w:sz w:val="24"/>
          <w:szCs w:val="24"/>
          <w:u w:val="single"/>
        </w:rPr>
        <w:t>firm</w:t>
      </w:r>
      <w:r w:rsidRPr="004460B5">
        <w:rPr>
          <w:rFonts w:ascii="Times New Roman" w:eastAsia="Times New Roman" w:hAnsi="Times New Roman"/>
          <w:sz w:val="24"/>
          <w:szCs w:val="24"/>
        </w:rPr>
        <w:t xml:space="preserve"> that is not certified in accordance with section 1304 of the charter before the date that the [subcontractor]</w:t>
      </w:r>
      <w:r w:rsidRPr="004460B5">
        <w:rPr>
          <w:rFonts w:ascii="Times New Roman" w:eastAsia="Times New Roman" w:hAnsi="Times New Roman"/>
          <w:sz w:val="24"/>
          <w:szCs w:val="24"/>
          <w:u w:val="single"/>
        </w:rPr>
        <w:t xml:space="preserve"> </w:t>
      </w:r>
      <w:r w:rsidRPr="004460B5">
        <w:rPr>
          <w:rFonts w:ascii="Times New Roman" w:eastAsia="Times New Roman" w:hAnsi="Times New Roman"/>
          <w:sz w:val="24"/>
          <w:szCs w:val="20"/>
          <w:u w:val="single"/>
        </w:rPr>
        <w:t>firm</w:t>
      </w:r>
      <w:r w:rsidRPr="004460B5">
        <w:rPr>
          <w:rFonts w:ascii="Times New Roman" w:eastAsia="Times New Roman" w:hAnsi="Times New Roman"/>
          <w:sz w:val="24"/>
          <w:szCs w:val="20"/>
        </w:rPr>
        <w:t xml:space="preserve"> completes</w:t>
      </w:r>
      <w:r w:rsidRPr="004460B5">
        <w:rPr>
          <w:rFonts w:ascii="Times New Roman" w:eastAsia="Times New Roman" w:hAnsi="Times New Roman"/>
          <w:sz w:val="24"/>
          <w:szCs w:val="24"/>
        </w:rPr>
        <w:t xml:space="preserve"> the work under the subcontract.</w:t>
      </w:r>
    </w:p>
    <w:p w14:paraId="7FBC9035"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u w:val="single"/>
        </w:rPr>
        <w:t>(c-1)  Notwithstanding any provision of this section to the contrary, credit shall be given for work by a contractor or subcontractor that is certified as a minority or women-owned business enterprise pursuant to the executive law</w:t>
      </w:r>
      <w:r w:rsidRPr="004460B5">
        <w:rPr>
          <w:rFonts w:ascii="Times New Roman" w:eastAsia="Times New Roman" w:hAnsi="Times New Roman"/>
          <w:sz w:val="24"/>
          <w:szCs w:val="24"/>
        </w:rPr>
        <w:t xml:space="preserve"> </w:t>
      </w:r>
      <w:r w:rsidRPr="004460B5">
        <w:rPr>
          <w:rFonts w:ascii="Times New Roman" w:eastAsia="Times New Roman" w:hAnsi="Times New Roman"/>
          <w:sz w:val="24"/>
          <w:szCs w:val="24"/>
          <w:u w:val="single"/>
        </w:rPr>
        <w:t>where such credit is required by section 311 of the charter or other provision of law, including but not limited to the New York City Rikers Island Jail Complex Replacement Act, part KKK of chapter 59 of the laws of 2018, and the New York City BQE Design-Build Act, part QQQ of chapter 59 of the laws of 2018.</w:t>
      </w:r>
    </w:p>
    <w:p w14:paraId="7FF5377D"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0"/>
        </w:rPr>
        <w:t xml:space="preserve">§ 8.  Paragraph 8 of subdivision o of section </w:t>
      </w:r>
      <w:r w:rsidRPr="004460B5">
        <w:rPr>
          <w:rFonts w:ascii="Times New Roman" w:eastAsia="Times New Roman" w:hAnsi="Times New Roman"/>
          <w:sz w:val="24"/>
          <w:szCs w:val="24"/>
          <w:lang w:eastAsia="fr-FR"/>
        </w:rPr>
        <w:t xml:space="preserve">6-129 of </w:t>
      </w:r>
      <w:r w:rsidRPr="004460B5">
        <w:rPr>
          <w:rFonts w:ascii="Times New Roman" w:eastAsia="Times New Roman" w:hAnsi="Times New Roman"/>
          <w:sz w:val="24"/>
          <w:szCs w:val="20"/>
        </w:rPr>
        <w:t>the administrative code of the city of New York, as added by local law number 129 for the year 2015, is amended to read as follows:</w:t>
      </w:r>
    </w:p>
    <w:p w14:paraId="7D5EA886" w14:textId="77777777" w:rsidR="004460B5" w:rsidRPr="004460B5" w:rsidRDefault="004460B5" w:rsidP="004460B5">
      <w:pPr>
        <w:spacing w:after="0" w:line="480" w:lineRule="auto"/>
        <w:ind w:firstLine="720"/>
        <w:jc w:val="both"/>
        <w:rPr>
          <w:rFonts w:ascii="Times New Roman" w:eastAsia="Times New Roman" w:hAnsi="Times New Roman"/>
          <w:sz w:val="24"/>
          <w:szCs w:val="24"/>
        </w:rPr>
      </w:pPr>
      <w:r w:rsidRPr="004460B5">
        <w:rPr>
          <w:rFonts w:ascii="Times New Roman" w:eastAsia="Times New Roman" w:hAnsi="Times New Roman"/>
          <w:sz w:val="24"/>
          <w:szCs w:val="24"/>
        </w:rPr>
        <w:t>(8) A contractor's record in implementing its contractor utilization plan shall be a factor in the evaluation of its performance. Whenever a contracting agency determines that a contractor's compliance with a contractor utilization plan has been unsatisfactory, the agency shall, after consultation with the city chief procurement officer, file an advice of caution form for inclusion in [VENDEX]</w:t>
      </w:r>
      <w:r w:rsidRPr="004460B5">
        <w:rPr>
          <w:rFonts w:eastAsia="Times New Roman"/>
          <w:sz w:val="24"/>
          <w:szCs w:val="24"/>
        </w:rPr>
        <w:t xml:space="preserve"> </w:t>
      </w:r>
      <w:r w:rsidRPr="004460B5">
        <w:rPr>
          <w:rFonts w:ascii="Times New Roman" w:eastAsia="Times New Roman" w:hAnsi="Times New Roman"/>
          <w:sz w:val="24"/>
          <w:szCs w:val="24"/>
          <w:u w:val="single"/>
        </w:rPr>
        <w:t>the computerized data system maintained pursuant to subdivision b of section 6-116.2, or any successor to such system,</w:t>
      </w:r>
      <w:r w:rsidRPr="004460B5">
        <w:rPr>
          <w:rFonts w:ascii="Times New Roman" w:eastAsia="Times New Roman" w:hAnsi="Times New Roman"/>
          <w:sz w:val="24"/>
          <w:szCs w:val="24"/>
        </w:rPr>
        <w:t xml:space="preserve"> as caution data.</w:t>
      </w:r>
    </w:p>
    <w:p w14:paraId="33740F19" w14:textId="77777777" w:rsidR="004460B5" w:rsidRPr="004460B5" w:rsidRDefault="004460B5" w:rsidP="004460B5">
      <w:pPr>
        <w:shd w:val="clear" w:color="auto" w:fill="FFFFFF"/>
        <w:spacing w:after="0" w:line="480" w:lineRule="auto"/>
        <w:ind w:firstLine="720"/>
        <w:jc w:val="both"/>
        <w:rPr>
          <w:rFonts w:ascii="Times New Roman" w:eastAsia="Calibri" w:hAnsi="Times New Roman"/>
          <w:sz w:val="24"/>
          <w:szCs w:val="24"/>
          <w:lang w:eastAsia="fr-FR"/>
        </w:rPr>
      </w:pPr>
      <w:r w:rsidRPr="004460B5">
        <w:rPr>
          <w:rFonts w:ascii="Times New Roman" w:eastAsia="Calibri" w:hAnsi="Times New Roman"/>
          <w:sz w:val="24"/>
          <w:szCs w:val="24"/>
          <w:lang w:eastAsia="fr-FR"/>
        </w:rPr>
        <w:t>§ 9.  Paragraphs 7 and 8 of subdivision q of section 6-129 of  the administrative code of the city of New York, as amended by local law number 1 for the year 2013, are amended and a new paragraph 9 is added to read as follows:</w:t>
      </w:r>
    </w:p>
    <w:p w14:paraId="0673F3A6" w14:textId="77777777" w:rsidR="004460B5" w:rsidRPr="004460B5" w:rsidRDefault="004460B5" w:rsidP="004460B5">
      <w:pPr>
        <w:shd w:val="clear" w:color="auto" w:fill="FFFFFF"/>
        <w:spacing w:after="0" w:line="480" w:lineRule="auto"/>
        <w:ind w:firstLine="720"/>
        <w:jc w:val="both"/>
        <w:rPr>
          <w:rFonts w:ascii="Times New Roman" w:eastAsia="Calibri" w:hAnsi="Times New Roman"/>
          <w:sz w:val="24"/>
          <w:szCs w:val="24"/>
          <w:lang w:eastAsia="fr-FR"/>
        </w:rPr>
      </w:pPr>
      <w:r w:rsidRPr="004460B5">
        <w:rPr>
          <w:rFonts w:ascii="Times New Roman" w:eastAsia="Calibri" w:hAnsi="Times New Roman"/>
          <w:sz w:val="24"/>
          <w:szCs w:val="24"/>
          <w:lang w:eastAsia="fr-FR"/>
        </w:rPr>
        <w:t>(7) contracts for human services; [and]</w:t>
      </w:r>
    </w:p>
    <w:p w14:paraId="2956D84F" w14:textId="77777777" w:rsidR="004460B5" w:rsidRPr="004460B5" w:rsidRDefault="004460B5" w:rsidP="004460B5">
      <w:pPr>
        <w:shd w:val="clear" w:color="auto" w:fill="FFFFFF"/>
        <w:spacing w:after="0" w:line="480" w:lineRule="auto"/>
        <w:ind w:firstLine="720"/>
        <w:jc w:val="both"/>
        <w:rPr>
          <w:rFonts w:ascii="Times New Roman" w:eastAsia="Calibri" w:hAnsi="Times New Roman"/>
          <w:sz w:val="24"/>
          <w:szCs w:val="24"/>
          <w:lang w:eastAsia="fr-FR"/>
        </w:rPr>
      </w:pPr>
      <w:r w:rsidRPr="004460B5">
        <w:rPr>
          <w:rFonts w:ascii="Times New Roman" w:eastAsia="Calibri" w:hAnsi="Times New Roman"/>
          <w:sz w:val="24"/>
          <w:szCs w:val="24"/>
          <w:lang w:eastAsia="fr-FR"/>
        </w:rPr>
        <w:t>(8) contracts awarded to not-for-profit organizations</w:t>
      </w:r>
      <w:r w:rsidRPr="004460B5">
        <w:rPr>
          <w:rFonts w:ascii="Times New Roman" w:eastAsia="Calibri" w:hAnsi="Times New Roman"/>
          <w:sz w:val="24"/>
          <w:szCs w:val="24"/>
          <w:u w:val="single"/>
          <w:lang w:eastAsia="fr-FR"/>
        </w:rPr>
        <w:t>;</w:t>
      </w:r>
      <w:r w:rsidRPr="004460B5">
        <w:rPr>
          <w:rFonts w:ascii="Times New Roman" w:eastAsia="Calibri" w:hAnsi="Times New Roman"/>
          <w:sz w:val="24"/>
          <w:szCs w:val="24"/>
          <w:lang w:eastAsia="fr-FR"/>
        </w:rPr>
        <w:t> </w:t>
      </w:r>
      <w:r w:rsidRPr="004460B5">
        <w:rPr>
          <w:rFonts w:ascii="Times New Roman" w:eastAsia="Calibri" w:hAnsi="Times New Roman"/>
          <w:sz w:val="24"/>
          <w:szCs w:val="24"/>
          <w:u w:val="single"/>
          <w:lang w:eastAsia="fr-FR"/>
        </w:rPr>
        <w:t>and</w:t>
      </w:r>
    </w:p>
    <w:p w14:paraId="03B5209A" w14:textId="77777777" w:rsidR="004460B5" w:rsidRPr="004460B5" w:rsidRDefault="004460B5" w:rsidP="004460B5">
      <w:pPr>
        <w:shd w:val="clear" w:color="auto" w:fill="FFFFFF"/>
        <w:spacing w:after="0" w:line="480" w:lineRule="auto"/>
        <w:ind w:firstLine="720"/>
        <w:jc w:val="both"/>
        <w:rPr>
          <w:rFonts w:ascii="Times New Roman" w:eastAsia="Calibri" w:hAnsi="Times New Roman"/>
          <w:sz w:val="24"/>
          <w:szCs w:val="24"/>
          <w:lang w:eastAsia="fr-FR"/>
        </w:rPr>
      </w:pPr>
      <w:r w:rsidRPr="004460B5">
        <w:rPr>
          <w:rFonts w:ascii="Times New Roman" w:eastAsia="Calibri" w:hAnsi="Times New Roman"/>
          <w:sz w:val="24"/>
          <w:szCs w:val="24"/>
          <w:u w:val="single"/>
          <w:lang w:eastAsia="fr-FR"/>
        </w:rPr>
        <w:t>(9) portions of a contract that the director determines should be exempt because, after an extensive search conducted by the contracting agency, it appears that there are not MBE, WBE or EBE firms available to perform the work. Upon making such a determination the director may specify portions of the contract representing opportunities for participation by subcontractors that are not exempt. The division shall promulgate rules setting forth the criteria that agencies shall consider in making such requests for exemption.</w:t>
      </w:r>
    </w:p>
    <w:p w14:paraId="56B05583" w14:textId="77777777" w:rsidR="004460B5" w:rsidRPr="004460B5" w:rsidRDefault="004460B5" w:rsidP="004460B5">
      <w:pPr>
        <w:suppressAutoHyphens/>
        <w:spacing w:after="0" w:line="480" w:lineRule="auto"/>
        <w:ind w:firstLine="720"/>
        <w:jc w:val="both"/>
        <w:rPr>
          <w:rFonts w:ascii="Times New Roman" w:eastAsia="Calibri" w:hAnsi="Times New Roman"/>
          <w:sz w:val="24"/>
          <w:szCs w:val="24"/>
          <w:lang w:eastAsia="fr-FR"/>
        </w:rPr>
      </w:pPr>
      <w:r w:rsidRPr="004460B5">
        <w:rPr>
          <w:rFonts w:ascii="Times New Roman" w:eastAsia="Calibri" w:hAnsi="Times New Roman"/>
          <w:sz w:val="24"/>
          <w:szCs w:val="24"/>
          <w:lang w:eastAsia="fr-FR"/>
        </w:rPr>
        <w:t>§ 10.  This local law takes effect immediately, except that subdivision 9 of this local law takes effect on the effective date of the rules adopted by the department of small business services to implement the requirements of subdivision 9 of this local law.</w:t>
      </w:r>
    </w:p>
    <w:p w14:paraId="45CD6AD1" w14:textId="77777777" w:rsidR="004460B5" w:rsidRPr="004460B5" w:rsidRDefault="004460B5" w:rsidP="004460B5">
      <w:pPr>
        <w:suppressLineNumbers/>
        <w:suppressAutoHyphens/>
        <w:spacing w:after="0" w:line="240" w:lineRule="auto"/>
        <w:jc w:val="both"/>
        <w:rPr>
          <w:rFonts w:ascii="Times New Roman" w:eastAsia="Times New Roman" w:hAnsi="Times New Roman"/>
          <w:sz w:val="20"/>
          <w:szCs w:val="20"/>
        </w:rPr>
      </w:pPr>
      <w:r w:rsidRPr="004460B5">
        <w:rPr>
          <w:rFonts w:ascii="Times New Roman" w:eastAsia="Times New Roman" w:hAnsi="Times New Roman"/>
          <w:sz w:val="20"/>
          <w:szCs w:val="20"/>
        </w:rPr>
        <w:t>ARP</w:t>
      </w:r>
      <w:r w:rsidRPr="004460B5">
        <w:rPr>
          <w:rFonts w:ascii="Times New Roman" w:eastAsia="Times New Roman" w:hAnsi="Times New Roman"/>
          <w:sz w:val="20"/>
          <w:szCs w:val="20"/>
        </w:rPr>
        <w:br/>
        <w:t xml:space="preserve">LS 8375 </w:t>
      </w:r>
    </w:p>
    <w:p w14:paraId="7487A0CD" w14:textId="77777777" w:rsidR="004460B5" w:rsidRPr="004460B5" w:rsidRDefault="004460B5" w:rsidP="004460B5">
      <w:pPr>
        <w:suppressLineNumbers/>
        <w:suppressAutoHyphens/>
        <w:spacing w:after="0" w:line="240" w:lineRule="auto"/>
        <w:rPr>
          <w:rFonts w:ascii="Times New Roman" w:eastAsia="Times New Roman" w:hAnsi="Times New Roman"/>
          <w:b/>
          <w:sz w:val="24"/>
          <w:szCs w:val="20"/>
        </w:rPr>
      </w:pPr>
      <w:r w:rsidRPr="004460B5">
        <w:rPr>
          <w:rFonts w:ascii="Times New Roman" w:eastAsia="Times New Roman" w:hAnsi="Times New Roman"/>
          <w:sz w:val="20"/>
          <w:szCs w:val="20"/>
        </w:rPr>
        <w:t>9/5/19 3:26 PM</w:t>
      </w:r>
    </w:p>
    <w:p w14:paraId="1DD05749" w14:textId="6332255C" w:rsidR="004460B5" w:rsidRDefault="004460B5" w:rsidP="004460B5">
      <w:pPr>
        <w:spacing w:after="0" w:line="480" w:lineRule="auto"/>
        <w:jc w:val="both"/>
        <w:rPr>
          <w:rFonts w:ascii="Times New Roman" w:eastAsia="Times New Roman" w:hAnsi="Times New Roman"/>
          <w:sz w:val="24"/>
          <w:szCs w:val="24"/>
        </w:rPr>
      </w:pPr>
    </w:p>
    <w:sectPr w:rsidR="004460B5" w:rsidSect="007B0F77">
      <w:footerReference w:type="default" r:id="rId16"/>
      <w:footerReference w:type="first" r:id="rId1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1F9C07" w16cid:durableId="20B28B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9AF38" w14:textId="77777777" w:rsidR="001C150E" w:rsidRDefault="001C150E" w:rsidP="001C6375">
      <w:pPr>
        <w:spacing w:after="0" w:line="240" w:lineRule="auto"/>
      </w:pPr>
      <w:r>
        <w:separator/>
      </w:r>
    </w:p>
  </w:endnote>
  <w:endnote w:type="continuationSeparator" w:id="0">
    <w:p w14:paraId="28EE17C7" w14:textId="77777777" w:rsidR="001C150E" w:rsidRDefault="001C150E" w:rsidP="001C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805A2" w14:textId="77777777" w:rsidR="001C150E" w:rsidRDefault="001C150E">
    <w:pPr>
      <w:pStyle w:val="Footer"/>
      <w:jc w:val="center"/>
    </w:pPr>
  </w:p>
  <w:p w14:paraId="6B7D0086" w14:textId="77777777" w:rsidR="001C150E" w:rsidRDefault="001C15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E434" w14:textId="77777777" w:rsidR="001C150E" w:rsidRDefault="001C150E" w:rsidP="00C1194A">
    <w:pPr>
      <w:pStyle w:val="Footer"/>
      <w:tabs>
        <w:tab w:val="clear" w:pos="4680"/>
        <w:tab w:val="clear" w:pos="9360"/>
        <w:tab w:val="left" w:pos="4211"/>
        <w:tab w:val="left" w:pos="485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B862D" w14:textId="7AAB8ECA" w:rsidR="00D85B71" w:rsidRDefault="00D85B71">
    <w:pPr>
      <w:pStyle w:val="Footer"/>
      <w:jc w:val="center"/>
    </w:pPr>
    <w:r>
      <w:fldChar w:fldCharType="begin"/>
    </w:r>
    <w:r>
      <w:instrText xml:space="preserve"> PAGE   \* MERGEFORMAT </w:instrText>
    </w:r>
    <w:r>
      <w:fldChar w:fldCharType="separate"/>
    </w:r>
    <w:r w:rsidR="004E7F4B">
      <w:rPr>
        <w:noProof/>
      </w:rPr>
      <w:t>2</w:t>
    </w:r>
    <w:r>
      <w:rPr>
        <w:noProof/>
      </w:rPr>
      <w:fldChar w:fldCharType="end"/>
    </w:r>
  </w:p>
  <w:p w14:paraId="1CC72E49" w14:textId="77777777" w:rsidR="00D85B71" w:rsidRDefault="00D85B7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E2570" w14:textId="77777777" w:rsidR="00D85B71" w:rsidRDefault="00D85B71">
    <w:pPr>
      <w:pStyle w:val="Footer"/>
      <w:jc w:val="center"/>
    </w:pPr>
    <w:r>
      <w:fldChar w:fldCharType="begin"/>
    </w:r>
    <w:r>
      <w:instrText xml:space="preserve"> PAGE   \* MERGEFORMAT </w:instrText>
    </w:r>
    <w:r>
      <w:fldChar w:fldCharType="separate"/>
    </w:r>
    <w:r>
      <w:rPr>
        <w:noProof/>
      </w:rPr>
      <w:t>2</w:t>
    </w:r>
    <w:r>
      <w:rPr>
        <w:noProof/>
      </w:rPr>
      <w:fldChar w:fldCharType="end"/>
    </w:r>
  </w:p>
  <w:p w14:paraId="125F29DC" w14:textId="77777777" w:rsidR="00D85B71" w:rsidRDefault="00D85B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31157"/>
      <w:docPartObj>
        <w:docPartGallery w:val="Page Numbers (Bottom of Page)"/>
        <w:docPartUnique/>
      </w:docPartObj>
    </w:sdtPr>
    <w:sdtEndPr>
      <w:rPr>
        <w:noProof/>
      </w:rPr>
    </w:sdtEndPr>
    <w:sdtContent>
      <w:p w14:paraId="6D9A6A43" w14:textId="4AA2E1A9" w:rsidR="001C150E" w:rsidRDefault="001C150E">
        <w:pPr>
          <w:pStyle w:val="Footer"/>
          <w:jc w:val="center"/>
        </w:pPr>
        <w:r>
          <w:fldChar w:fldCharType="begin"/>
        </w:r>
        <w:r>
          <w:instrText xml:space="preserve"> PAGE   \* MERGEFORMAT </w:instrText>
        </w:r>
        <w:r>
          <w:fldChar w:fldCharType="separate"/>
        </w:r>
        <w:r w:rsidR="004E7F4B">
          <w:rPr>
            <w:noProof/>
          </w:rPr>
          <w:t>29</w:t>
        </w:r>
        <w:r>
          <w:rPr>
            <w:noProof/>
          </w:rPr>
          <w:fldChar w:fldCharType="end"/>
        </w:r>
      </w:p>
    </w:sdtContent>
  </w:sdt>
  <w:p w14:paraId="57EB7158" w14:textId="77777777" w:rsidR="001C150E" w:rsidRDefault="001C150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5EB2" w14:textId="77777777" w:rsidR="001C150E" w:rsidRDefault="001C150E" w:rsidP="00C1194A">
    <w:pPr>
      <w:pStyle w:val="Footer"/>
      <w:tabs>
        <w:tab w:val="clear" w:pos="4680"/>
        <w:tab w:val="clear" w:pos="9360"/>
        <w:tab w:val="left" w:pos="4211"/>
        <w:tab w:val="left" w:pos="485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FBADA" w14:textId="77777777" w:rsidR="001C150E" w:rsidRDefault="001C150E" w:rsidP="001C6375">
      <w:pPr>
        <w:spacing w:after="0" w:line="240" w:lineRule="auto"/>
      </w:pPr>
      <w:r>
        <w:separator/>
      </w:r>
    </w:p>
  </w:footnote>
  <w:footnote w:type="continuationSeparator" w:id="0">
    <w:p w14:paraId="7A990498" w14:textId="77777777" w:rsidR="001C150E" w:rsidRDefault="001C150E" w:rsidP="001C6375">
      <w:pPr>
        <w:spacing w:after="0" w:line="240" w:lineRule="auto"/>
      </w:pPr>
      <w:r>
        <w:continuationSeparator/>
      </w:r>
    </w:p>
  </w:footnote>
  <w:footnote w:id="1">
    <w:p w14:paraId="42ABFA4D"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United States Small Business Administration, </w:t>
      </w:r>
      <w:r w:rsidRPr="00C55DA8">
        <w:rPr>
          <w:rFonts w:ascii="Times New Roman" w:hAnsi="Times New Roman"/>
          <w:i/>
        </w:rPr>
        <w:t xml:space="preserve">Small Business Profile: New York </w:t>
      </w:r>
      <w:hyperlink r:id="rId1" w:history="1">
        <w:r w:rsidRPr="00C55DA8">
          <w:rPr>
            <w:rStyle w:val="Hyperlink"/>
            <w:rFonts w:ascii="Times New Roman" w:hAnsi="Times New Roman"/>
          </w:rPr>
          <w:t>https://www.sba.gov/sites/default/files/advocacy/New_York.pdf</w:t>
        </w:r>
      </w:hyperlink>
      <w:r w:rsidRPr="00C55DA8">
        <w:rPr>
          <w:rFonts w:ascii="Times New Roman" w:hAnsi="Times New Roman"/>
        </w:rPr>
        <w:t xml:space="preserve"> </w:t>
      </w:r>
    </w:p>
  </w:footnote>
  <w:footnote w:id="2">
    <w:p w14:paraId="5AAE440C" w14:textId="77777777" w:rsidR="001C150E" w:rsidRPr="00C55DA8" w:rsidRDefault="001C150E" w:rsidP="001C6375">
      <w:pPr>
        <w:pStyle w:val="FootnoteText"/>
        <w:jc w:val="both"/>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Pursuant to </w:t>
      </w:r>
      <w:r w:rsidRPr="00C55DA8">
        <w:rPr>
          <w:rFonts w:ascii="Times New Roman" w:hAnsi="Times New Roman"/>
          <w:i/>
        </w:rPr>
        <w:t>City of Richmond v. J.A. Croson Company, 488 U.S. 469, 470-499 (1989)</w:t>
      </w:r>
      <w:r w:rsidRPr="00C55DA8">
        <w:rPr>
          <w:rFonts w:ascii="Times New Roman" w:hAnsi="Times New Roman"/>
        </w:rPr>
        <w:t>, in which the Court held that a “race-based relief” program for public contracting requires a jurisdiction to demonstrate “identified discrimination” in government contracting against parties for whom relief is sought, and that the remedy be narrowly tailored to meet a compelling government interest.</w:t>
      </w:r>
    </w:p>
  </w:footnote>
  <w:footnote w:id="3">
    <w:p w14:paraId="6A7565A9" w14:textId="77777777" w:rsidR="001C150E" w:rsidRPr="00C55DA8" w:rsidRDefault="001C150E" w:rsidP="001C6375">
      <w:pPr>
        <w:pStyle w:val="FootnoteText"/>
        <w:jc w:val="both"/>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United States Small Business Administration, </w:t>
      </w:r>
      <w:r w:rsidRPr="00C55DA8">
        <w:rPr>
          <w:rFonts w:ascii="Times New Roman" w:hAnsi="Times New Roman"/>
          <w:i/>
        </w:rPr>
        <w:t>Small Business Profile: New York</w:t>
      </w:r>
      <w:r w:rsidRPr="00C55DA8">
        <w:rPr>
          <w:rFonts w:ascii="Times New Roman" w:hAnsi="Times New Roman"/>
        </w:rPr>
        <w:t xml:space="preserve">, at 10-4 </w:t>
      </w:r>
      <w:r w:rsidRPr="00C55DA8">
        <w:rPr>
          <w:rFonts w:ascii="Times New Roman" w:hAnsi="Times New Roman"/>
          <w:i/>
        </w:rPr>
        <w:t xml:space="preserve">available at </w:t>
      </w:r>
      <w:hyperlink r:id="rId2" w:history="1">
        <w:r w:rsidRPr="00C55DA8">
          <w:rPr>
            <w:rStyle w:val="Hyperlink"/>
            <w:rFonts w:ascii="Times New Roman" w:hAnsi="Times New Roman"/>
          </w:rPr>
          <w:t>https://www.sba.gov/sites/default/files/advocacy/New_York.pdf</w:t>
        </w:r>
      </w:hyperlink>
      <w:r w:rsidRPr="00C55DA8">
        <w:rPr>
          <w:rFonts w:ascii="Times New Roman" w:hAnsi="Times New Roman"/>
        </w:rPr>
        <w:t>.</w:t>
      </w:r>
    </w:p>
  </w:footnote>
  <w:footnote w:id="4">
    <w:p w14:paraId="34C9F46A" w14:textId="77777777" w:rsidR="001C150E" w:rsidRPr="00C55DA8" w:rsidRDefault="001C150E" w:rsidP="001C6375">
      <w:pPr>
        <w:pStyle w:val="FootnoteText"/>
        <w:jc w:val="both"/>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Id</w:t>
      </w:r>
      <w:r w:rsidRPr="00C55DA8">
        <w:rPr>
          <w:rFonts w:ascii="Times New Roman" w:hAnsi="Times New Roman"/>
        </w:rPr>
        <w:t xml:space="preserve">. </w:t>
      </w:r>
    </w:p>
  </w:footnote>
  <w:footnote w:id="5">
    <w:p w14:paraId="42B24F30"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New York City Department of Small Business Services, “Minority and Women-owned Business Enterprise (M/WBE) Certification Program,” https://www1.nyc.gov/nycbusiness/description/minority-and-womenowned-business-enterprise-certification-program-mwbe (last visited Oct 9, 2018).</w:t>
      </w:r>
    </w:p>
  </w:footnote>
  <w:footnote w:id="6">
    <w:p w14:paraId="4D94C59E" w14:textId="77777777" w:rsidR="001C150E" w:rsidRPr="00C55DA8" w:rsidRDefault="001C150E" w:rsidP="001C6375">
      <w:pPr>
        <w:pStyle w:val="FootnoteText"/>
        <w:jc w:val="both"/>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L.L. 1/ 2013 </w:t>
      </w:r>
    </w:p>
  </w:footnote>
  <w:footnote w:id="7">
    <w:p w14:paraId="5F6E2ECA" w14:textId="77777777" w:rsidR="001C150E" w:rsidRPr="00C55DA8" w:rsidRDefault="001C150E" w:rsidP="001C6375">
      <w:pPr>
        <w:pStyle w:val="FootnoteText"/>
        <w:jc w:val="both"/>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Id</w:t>
      </w:r>
      <w:r w:rsidRPr="00C55DA8">
        <w:rPr>
          <w:rFonts w:ascii="Times New Roman" w:hAnsi="Times New Roman"/>
        </w:rPr>
        <w:t xml:space="preserve">. </w:t>
      </w:r>
    </w:p>
  </w:footnote>
  <w:footnote w:id="8">
    <w:p w14:paraId="2105E6E8" w14:textId="77777777" w:rsidR="001C150E" w:rsidRPr="00C55DA8" w:rsidRDefault="001C150E" w:rsidP="001C6375">
      <w:pPr>
        <w:spacing w:after="0" w:line="240" w:lineRule="auto"/>
        <w:rPr>
          <w:rFonts w:ascii="Times New Roman" w:eastAsia="Times New Roman" w:hAnsi="Times New Roman"/>
          <w:sz w:val="20"/>
          <w:szCs w:val="20"/>
        </w:rPr>
      </w:pPr>
      <w:r w:rsidRPr="00C55DA8">
        <w:rPr>
          <w:rStyle w:val="FootnoteReference"/>
          <w:rFonts w:ascii="Times New Roman" w:hAnsi="Times New Roman"/>
          <w:sz w:val="20"/>
          <w:szCs w:val="20"/>
        </w:rPr>
        <w:footnoteRef/>
      </w:r>
      <w:r w:rsidRPr="00C55DA8">
        <w:rPr>
          <w:rFonts w:ascii="Times New Roman" w:hAnsi="Times New Roman"/>
          <w:sz w:val="20"/>
          <w:szCs w:val="20"/>
        </w:rPr>
        <w:t xml:space="preserve"> </w:t>
      </w:r>
      <w:r w:rsidRPr="00C55DA8">
        <w:rPr>
          <w:rFonts w:ascii="Times New Roman" w:eastAsia="Times New Roman" w:hAnsi="Times New Roman"/>
          <w:i/>
          <w:iCs/>
          <w:color w:val="000000"/>
          <w:sz w:val="20"/>
          <w:szCs w:val="20"/>
        </w:rPr>
        <w:t xml:space="preserve">See </w:t>
      </w:r>
      <w:r w:rsidRPr="00C55DA8">
        <w:rPr>
          <w:rFonts w:ascii="Times New Roman" w:eastAsia="Times New Roman" w:hAnsi="Times New Roman"/>
          <w:color w:val="000000"/>
          <w:sz w:val="20"/>
          <w:szCs w:val="20"/>
        </w:rPr>
        <w:t xml:space="preserve">MGT Consulting Group, “City of New York Disparity Study,” May 2018 </w:t>
      </w:r>
      <w:r w:rsidRPr="00C55DA8">
        <w:rPr>
          <w:rFonts w:ascii="Times New Roman" w:eastAsia="Times New Roman" w:hAnsi="Times New Roman"/>
          <w:i/>
          <w:iCs/>
          <w:color w:val="000000"/>
          <w:sz w:val="20"/>
          <w:szCs w:val="20"/>
        </w:rPr>
        <w:t xml:space="preserve">available at </w:t>
      </w:r>
      <w:hyperlink r:id="rId3" w:history="1">
        <w:r w:rsidRPr="00C55DA8">
          <w:rPr>
            <w:rStyle w:val="Hyperlink"/>
            <w:rFonts w:ascii="Times New Roman" w:eastAsia="Times New Roman" w:hAnsi="Times New Roman"/>
            <w:sz w:val="20"/>
            <w:szCs w:val="20"/>
          </w:rPr>
          <w:t>https://www1.nyc.gov/assets/mwbe/business/pdf/NYC-Disparity-Study-Report-final-published-May-2018.pdf</w:t>
        </w:r>
      </w:hyperlink>
      <w:r w:rsidRPr="00C55DA8">
        <w:rPr>
          <w:rFonts w:ascii="Times New Roman" w:eastAsia="Times New Roman" w:hAnsi="Times New Roman"/>
          <w:color w:val="000000"/>
          <w:sz w:val="20"/>
          <w:szCs w:val="20"/>
        </w:rPr>
        <w:t xml:space="preserve">. </w:t>
      </w:r>
    </w:p>
  </w:footnote>
  <w:footnote w:id="9">
    <w:p w14:paraId="7A781EDB"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Id.</w:t>
      </w:r>
      <w:r w:rsidRPr="00C55DA8">
        <w:rPr>
          <w:rFonts w:ascii="Times New Roman" w:hAnsi="Times New Roman"/>
        </w:rPr>
        <w:t xml:space="preserve"> At 1-2</w:t>
      </w:r>
    </w:p>
  </w:footnote>
  <w:footnote w:id="10">
    <w:p w14:paraId="6D44A9D2"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See id.</w:t>
      </w:r>
    </w:p>
  </w:footnote>
  <w:footnote w:id="11">
    <w:p w14:paraId="7E33DDA3" w14:textId="77777777" w:rsidR="001C150E" w:rsidRPr="00C55DA8" w:rsidRDefault="001C150E" w:rsidP="001C6375">
      <w:pPr>
        <w:spacing w:after="0" w:line="240" w:lineRule="auto"/>
        <w:rPr>
          <w:rFonts w:ascii="Times New Roman" w:eastAsia="Times New Roman" w:hAnsi="Times New Roman"/>
          <w:sz w:val="20"/>
          <w:szCs w:val="20"/>
        </w:rPr>
      </w:pPr>
      <w:r w:rsidRPr="00C55DA8">
        <w:rPr>
          <w:rStyle w:val="FootnoteReference"/>
          <w:rFonts w:ascii="Times New Roman" w:hAnsi="Times New Roman"/>
          <w:sz w:val="20"/>
          <w:szCs w:val="20"/>
        </w:rPr>
        <w:footnoteRef/>
      </w:r>
      <w:r w:rsidRPr="00C55DA8">
        <w:rPr>
          <w:rFonts w:ascii="Times New Roman" w:hAnsi="Times New Roman"/>
          <w:sz w:val="20"/>
          <w:szCs w:val="20"/>
        </w:rPr>
        <w:t xml:space="preserve"> </w:t>
      </w:r>
      <w:r w:rsidRPr="00C55DA8">
        <w:rPr>
          <w:rFonts w:ascii="Times New Roman" w:eastAsia="Times New Roman" w:hAnsi="Times New Roman"/>
          <w:i/>
          <w:iCs/>
          <w:color w:val="000000"/>
          <w:sz w:val="20"/>
          <w:szCs w:val="20"/>
        </w:rPr>
        <w:t>See id</w:t>
      </w:r>
      <w:r w:rsidRPr="00C55DA8">
        <w:rPr>
          <w:rFonts w:ascii="Times New Roman" w:eastAsia="Times New Roman" w:hAnsi="Times New Roman"/>
          <w:color w:val="000000"/>
          <w:sz w:val="20"/>
          <w:szCs w:val="20"/>
        </w:rPr>
        <w:t xml:space="preserve"> at 6-3.</w:t>
      </w:r>
    </w:p>
  </w:footnote>
  <w:footnote w:id="12">
    <w:p w14:paraId="26CABC43" w14:textId="77777777" w:rsidR="001C150E" w:rsidRPr="00C55DA8" w:rsidRDefault="001C150E" w:rsidP="001C6375">
      <w:pPr>
        <w:spacing w:after="0" w:line="240" w:lineRule="auto"/>
        <w:rPr>
          <w:rFonts w:ascii="Times New Roman" w:eastAsia="Times New Roman" w:hAnsi="Times New Roman"/>
          <w:sz w:val="20"/>
          <w:szCs w:val="20"/>
        </w:rPr>
      </w:pPr>
      <w:r w:rsidRPr="00C55DA8">
        <w:rPr>
          <w:rStyle w:val="FootnoteReference"/>
          <w:rFonts w:ascii="Times New Roman" w:hAnsi="Times New Roman"/>
          <w:sz w:val="20"/>
          <w:szCs w:val="20"/>
        </w:rPr>
        <w:footnoteRef/>
      </w:r>
      <w:r w:rsidRPr="00C55DA8">
        <w:rPr>
          <w:rFonts w:ascii="Times New Roman" w:hAnsi="Times New Roman"/>
          <w:sz w:val="20"/>
          <w:szCs w:val="20"/>
        </w:rPr>
        <w:t xml:space="preserve"> </w:t>
      </w:r>
      <w:r w:rsidRPr="00C55DA8">
        <w:rPr>
          <w:rFonts w:ascii="Times New Roman" w:eastAsia="Times New Roman" w:hAnsi="Times New Roman"/>
          <w:i/>
          <w:iCs/>
          <w:color w:val="000000"/>
          <w:sz w:val="20"/>
          <w:szCs w:val="20"/>
        </w:rPr>
        <w:t>See Croson</w:t>
      </w:r>
      <w:r w:rsidRPr="00C55DA8">
        <w:rPr>
          <w:rFonts w:ascii="Times New Roman" w:eastAsia="Times New Roman" w:hAnsi="Times New Roman"/>
          <w:color w:val="000000"/>
          <w:sz w:val="20"/>
          <w:szCs w:val="20"/>
        </w:rPr>
        <w:t xml:space="preserve">, note 2 </w:t>
      </w:r>
      <w:r w:rsidRPr="00C55DA8">
        <w:rPr>
          <w:rFonts w:ascii="Times New Roman" w:eastAsia="Times New Roman" w:hAnsi="Times New Roman"/>
          <w:i/>
          <w:iCs/>
          <w:color w:val="000000"/>
          <w:sz w:val="20"/>
          <w:szCs w:val="20"/>
        </w:rPr>
        <w:t>supra.</w:t>
      </w:r>
    </w:p>
  </w:footnote>
  <w:footnote w:id="13">
    <w:p w14:paraId="3DF6E93A"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Id.</w:t>
      </w:r>
      <w:r w:rsidRPr="00C55DA8">
        <w:rPr>
          <w:rFonts w:ascii="Times New Roman" w:hAnsi="Times New Roman"/>
        </w:rPr>
        <w:t xml:space="preserve"> </w:t>
      </w:r>
    </w:p>
  </w:footnote>
  <w:footnote w:id="14">
    <w:p w14:paraId="445E3D66"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City of New York, Mayor’s Office of Contract Services, </w:t>
      </w:r>
      <w:r w:rsidRPr="00C55DA8">
        <w:rPr>
          <w:rFonts w:ascii="Times New Roman" w:hAnsi="Times New Roman"/>
          <w:i/>
        </w:rPr>
        <w:t>Agency Procurement Indicators: Fiscal Year 2018</w:t>
      </w:r>
      <w:r w:rsidRPr="00C55DA8">
        <w:rPr>
          <w:rFonts w:ascii="Times New Roman" w:hAnsi="Times New Roman"/>
        </w:rPr>
        <w:t xml:space="preserve"> available at </w:t>
      </w:r>
      <w:hyperlink r:id="rId4" w:history="1">
        <w:r w:rsidRPr="00C55DA8">
          <w:rPr>
            <w:rStyle w:val="Hyperlink"/>
            <w:rFonts w:ascii="Times New Roman" w:hAnsi="Times New Roman"/>
          </w:rPr>
          <w:t>https://www1.nyc.gov/site/mocs/reporting/citywide-indicators/how-the-city-spends-its-money.page</w:t>
        </w:r>
      </w:hyperlink>
      <w:r w:rsidRPr="00C55DA8">
        <w:rPr>
          <w:rFonts w:ascii="Times New Roman" w:hAnsi="Times New Roman"/>
        </w:rPr>
        <w:t xml:space="preserve"> </w:t>
      </w:r>
    </w:p>
  </w:footnote>
  <w:footnote w:id="15">
    <w:p w14:paraId="6E663809"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Id. </w:t>
      </w:r>
    </w:p>
  </w:footnote>
  <w:footnote w:id="16">
    <w:p w14:paraId="6280A422"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City of New York, Mayor’s Office of Contract Services, Minority and Women-Owned Business Enterprise Program Annual Report for Fiscal Year 2018 </w:t>
      </w:r>
      <w:r w:rsidRPr="00C55DA8">
        <w:rPr>
          <w:rFonts w:ascii="Times New Roman" w:hAnsi="Times New Roman"/>
          <w:i/>
        </w:rPr>
        <w:t xml:space="preserve">available at </w:t>
      </w:r>
      <w:hyperlink r:id="rId5" w:history="1">
        <w:r w:rsidRPr="00C55DA8">
          <w:rPr>
            <w:rStyle w:val="Hyperlink"/>
            <w:rFonts w:ascii="Times New Roman" w:hAnsi="Times New Roman"/>
            <w:i/>
          </w:rPr>
          <w:t>https://www1.nyc.gov/assets/sbs/downloads/pdf/about/mwbe-reports/fy18_final_mwbe_compliance_rpt.pdf</w:t>
        </w:r>
      </w:hyperlink>
      <w:r w:rsidRPr="00C55DA8">
        <w:rPr>
          <w:rFonts w:ascii="Times New Roman" w:hAnsi="Times New Roman"/>
          <w:i/>
        </w:rPr>
        <w:t xml:space="preserve"> </w:t>
      </w:r>
    </w:p>
  </w:footnote>
  <w:footnote w:id="17">
    <w:p w14:paraId="7C2597B8"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City of New York, Mayor’s Office of Contract Services, </w:t>
      </w:r>
      <w:r w:rsidRPr="00C55DA8">
        <w:rPr>
          <w:rFonts w:ascii="Times New Roman" w:hAnsi="Times New Roman"/>
          <w:i/>
        </w:rPr>
        <w:t>Agency Procurement Indicators: Fiscal Year 2017</w:t>
      </w:r>
      <w:r w:rsidRPr="00C55DA8">
        <w:rPr>
          <w:rFonts w:ascii="Times New Roman" w:hAnsi="Times New Roman"/>
        </w:rPr>
        <w:t xml:space="preserve"> available at </w:t>
      </w:r>
      <w:hyperlink r:id="rId6" w:history="1">
        <w:r w:rsidRPr="00C55DA8">
          <w:rPr>
            <w:rStyle w:val="Hyperlink"/>
            <w:rFonts w:ascii="Times New Roman" w:hAnsi="Times New Roman"/>
          </w:rPr>
          <w:t>https://www1.nyc.gov/assets/mocs/downloads/pdf/MWBEReports/2017_AgencyProcurementIndicators.pdf</w:t>
        </w:r>
      </w:hyperlink>
      <w:r w:rsidRPr="00C55DA8">
        <w:rPr>
          <w:rFonts w:ascii="Times New Roman" w:hAnsi="Times New Roman"/>
        </w:rPr>
        <w:t xml:space="preserve"> </w:t>
      </w:r>
    </w:p>
  </w:footnote>
  <w:footnote w:id="18">
    <w:p w14:paraId="493A7936"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7" w:history="1">
        <w:r w:rsidRPr="00C55DA8">
          <w:rPr>
            <w:rStyle w:val="Hyperlink"/>
            <w:rFonts w:ascii="Times New Roman" w:hAnsi="Times New Roman"/>
          </w:rPr>
          <w:t>https://www1.nyc.gov/site/mocs/partners/m-wbe-appendices.page</w:t>
        </w:r>
      </w:hyperlink>
    </w:p>
  </w:footnote>
  <w:footnote w:id="19">
    <w:p w14:paraId="6348E0C3"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8" w:history="1">
        <w:r w:rsidRPr="00C55DA8">
          <w:rPr>
            <w:rStyle w:val="Hyperlink"/>
            <w:rFonts w:ascii="Times New Roman" w:hAnsi="Times New Roman"/>
          </w:rPr>
          <w:t>https://www1.nyc.gov/site/mocs/partners/m-wbe-appendices.page</w:t>
        </w:r>
      </w:hyperlink>
    </w:p>
  </w:footnote>
  <w:footnote w:id="20">
    <w:p w14:paraId="7DE37200"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City of New York, Mayor’s Office of Contract Services, Minority and Women-Owned Business Enterprise Program Annual Report for Fiscal Year 2018 </w:t>
      </w:r>
      <w:r w:rsidRPr="00C55DA8">
        <w:rPr>
          <w:rFonts w:ascii="Times New Roman" w:hAnsi="Times New Roman"/>
          <w:i/>
        </w:rPr>
        <w:t xml:space="preserve">available at </w:t>
      </w:r>
      <w:hyperlink r:id="rId9" w:history="1">
        <w:r w:rsidRPr="00C55DA8">
          <w:rPr>
            <w:rStyle w:val="Hyperlink"/>
            <w:rFonts w:ascii="Times New Roman" w:hAnsi="Times New Roman"/>
            <w:i/>
          </w:rPr>
          <w:t>https://www1.nyc.gov/assets/sbs/downloads/pdf/about/mwbe-reports/fy18_final_mwbe_compliance_rpt.pdf</w:t>
        </w:r>
      </w:hyperlink>
    </w:p>
  </w:footnote>
  <w:footnote w:id="21">
    <w:p w14:paraId="1999700D"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10" w:history="1">
        <w:r w:rsidRPr="00C55DA8">
          <w:rPr>
            <w:rStyle w:val="Hyperlink"/>
            <w:rFonts w:ascii="Times New Roman" w:hAnsi="Times New Roman"/>
          </w:rPr>
          <w:t>https://www1.nyc.gov/site/mocs/partners/m-wbe-appendices.page</w:t>
        </w:r>
      </w:hyperlink>
    </w:p>
  </w:footnote>
  <w:footnote w:id="22">
    <w:p w14:paraId="2E6C548D"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City of New York, Mayor’s Office of Contract Services, </w:t>
      </w:r>
      <w:r w:rsidRPr="00C55DA8">
        <w:rPr>
          <w:rFonts w:ascii="Times New Roman" w:hAnsi="Times New Roman"/>
          <w:i/>
        </w:rPr>
        <w:t>Agency Procurement Indicators: Fiscal Year 2017</w:t>
      </w:r>
      <w:r w:rsidRPr="00C55DA8">
        <w:rPr>
          <w:rFonts w:ascii="Times New Roman" w:hAnsi="Times New Roman"/>
        </w:rPr>
        <w:t xml:space="preserve"> available at </w:t>
      </w:r>
      <w:hyperlink r:id="rId11" w:history="1">
        <w:r w:rsidRPr="00C55DA8">
          <w:rPr>
            <w:rStyle w:val="Hyperlink"/>
            <w:rFonts w:ascii="Times New Roman" w:hAnsi="Times New Roman"/>
          </w:rPr>
          <w:t>https://www1.nyc.gov/assets/mocs/downloads/pdf/MWBEReports/2017_AgencyProcurementIndicators.pdf</w:t>
        </w:r>
      </w:hyperlink>
      <w:r w:rsidRPr="00C55DA8">
        <w:rPr>
          <w:rFonts w:ascii="Times New Roman" w:hAnsi="Times New Roman"/>
        </w:rPr>
        <w:t xml:space="preserve"> </w:t>
      </w:r>
    </w:p>
  </w:footnote>
  <w:footnote w:id="23">
    <w:p w14:paraId="0CF4770C"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City of New York, Mayor’s Office of Contract Services, Minority and Women-Owned Business Enterprise Program Annual Report for Fiscal Year 2018 </w:t>
      </w:r>
      <w:r w:rsidRPr="00C55DA8">
        <w:rPr>
          <w:rFonts w:ascii="Times New Roman" w:hAnsi="Times New Roman"/>
          <w:i/>
        </w:rPr>
        <w:t xml:space="preserve">available at </w:t>
      </w:r>
      <w:hyperlink r:id="rId12" w:history="1">
        <w:r w:rsidRPr="00C55DA8">
          <w:rPr>
            <w:rStyle w:val="Hyperlink"/>
            <w:rFonts w:ascii="Times New Roman" w:hAnsi="Times New Roman"/>
            <w:i/>
          </w:rPr>
          <w:t>https://www1.nyc.gov/assets/sbs/downloads/pdf/about/mwbe-reports/fy18_final_mwbe_compliance_rpt.pdf</w:t>
        </w:r>
      </w:hyperlink>
    </w:p>
  </w:footnote>
  <w:footnote w:id="24">
    <w:p w14:paraId="1987C853"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13" w:history="1">
        <w:r w:rsidRPr="00C55DA8">
          <w:rPr>
            <w:rStyle w:val="Hyperlink"/>
            <w:rFonts w:ascii="Times New Roman" w:hAnsi="Times New Roman"/>
          </w:rPr>
          <w:t>https://www1.nyc.gov/site/mocs/partners/m-wbe-appendices.page</w:t>
        </w:r>
      </w:hyperlink>
    </w:p>
  </w:footnote>
  <w:footnote w:id="25">
    <w:p w14:paraId="091CDE24"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14" w:history="1">
        <w:r w:rsidRPr="00C55DA8">
          <w:rPr>
            <w:rStyle w:val="Hyperlink"/>
            <w:rFonts w:ascii="Times New Roman" w:hAnsi="Times New Roman"/>
          </w:rPr>
          <w:t>https://www1.nyc.gov/site/mocs/partners/m-wbe-appendices.page</w:t>
        </w:r>
      </w:hyperlink>
    </w:p>
  </w:footnote>
  <w:footnote w:id="26">
    <w:p w14:paraId="3382B138"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15" w:history="1">
        <w:r w:rsidRPr="00C55DA8">
          <w:rPr>
            <w:rStyle w:val="Hyperlink"/>
            <w:rFonts w:ascii="Times New Roman" w:hAnsi="Times New Roman"/>
          </w:rPr>
          <w:t>https://www1.nyc.gov/site/mocs/partners/m-wbe-appendices.page</w:t>
        </w:r>
      </w:hyperlink>
    </w:p>
  </w:footnote>
  <w:footnote w:id="27">
    <w:p w14:paraId="37D57647"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16" w:history="1">
        <w:r w:rsidRPr="00C55DA8">
          <w:rPr>
            <w:rStyle w:val="Hyperlink"/>
            <w:rFonts w:ascii="Times New Roman" w:hAnsi="Times New Roman"/>
          </w:rPr>
          <w:t>https://www1.nyc.gov/site/mocs/partners/m-wbe-appendices.page</w:t>
        </w:r>
      </w:hyperlink>
      <w:r w:rsidRPr="00C55DA8">
        <w:rPr>
          <w:rFonts w:ascii="Times New Roman" w:hAnsi="Times New Roman"/>
        </w:rPr>
        <w:t xml:space="preserve"> </w:t>
      </w:r>
    </w:p>
  </w:footnote>
  <w:footnote w:id="28">
    <w:p w14:paraId="13275FD5"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I- MWBE Subcontracting on Primes Final Report Prime </w:t>
      </w:r>
      <w:r w:rsidRPr="00C55DA8">
        <w:rPr>
          <w:rFonts w:ascii="Times New Roman" w:hAnsi="Times New Roman"/>
          <w:i/>
        </w:rPr>
        <w:t>available at</w:t>
      </w:r>
      <w:r w:rsidRPr="00C55DA8">
        <w:rPr>
          <w:rFonts w:ascii="Times New Roman" w:hAnsi="Times New Roman"/>
        </w:rPr>
        <w:t xml:space="preserve"> </w:t>
      </w:r>
      <w:hyperlink r:id="rId17" w:history="1">
        <w:r w:rsidRPr="00C55DA8">
          <w:rPr>
            <w:rStyle w:val="Hyperlink"/>
            <w:rFonts w:ascii="Times New Roman" w:hAnsi="Times New Roman"/>
          </w:rPr>
          <w:t>https://www1.nyc.gov/site/mocs/partners/m-wbe-appendices.page</w:t>
        </w:r>
      </w:hyperlink>
    </w:p>
  </w:footnote>
  <w:footnote w:id="29">
    <w:p w14:paraId="68942047"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18" w:history="1">
        <w:r w:rsidRPr="00C55DA8">
          <w:rPr>
            <w:rStyle w:val="Hyperlink"/>
            <w:rFonts w:ascii="Times New Roman" w:hAnsi="Times New Roman"/>
          </w:rPr>
          <w:t>https://www1.nyc.gov/site/mocs/partners/m-wbe-appendices.page</w:t>
        </w:r>
      </w:hyperlink>
    </w:p>
  </w:footnote>
  <w:footnote w:id="30">
    <w:p w14:paraId="15A742F3"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19" w:history="1">
        <w:r w:rsidRPr="00C55DA8">
          <w:rPr>
            <w:rStyle w:val="Hyperlink"/>
            <w:rFonts w:ascii="Times New Roman" w:hAnsi="Times New Roman"/>
          </w:rPr>
          <w:t>https://www1.nyc.gov/site/mocs/partners/m-wbe-appendices.page</w:t>
        </w:r>
      </w:hyperlink>
    </w:p>
  </w:footnote>
  <w:footnote w:id="31">
    <w:p w14:paraId="4CC0211E"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20" w:history="1">
        <w:r w:rsidRPr="00C55DA8">
          <w:rPr>
            <w:rStyle w:val="Hyperlink"/>
            <w:rFonts w:ascii="Times New Roman" w:hAnsi="Times New Roman"/>
          </w:rPr>
          <w:t>https://www1.nyc.gov/site/mocs/partners/m-wbe-appendices.page</w:t>
        </w:r>
      </w:hyperlink>
    </w:p>
  </w:footnote>
  <w:footnote w:id="32">
    <w:p w14:paraId="01C368A0"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I- MWBE Subcontracting on Primes Final Report Prime </w:t>
      </w:r>
      <w:r w:rsidRPr="00C55DA8">
        <w:rPr>
          <w:rFonts w:ascii="Times New Roman" w:hAnsi="Times New Roman"/>
          <w:i/>
        </w:rPr>
        <w:t>available at</w:t>
      </w:r>
      <w:r w:rsidRPr="00C55DA8">
        <w:rPr>
          <w:rFonts w:ascii="Times New Roman" w:hAnsi="Times New Roman"/>
        </w:rPr>
        <w:t xml:space="preserve"> </w:t>
      </w:r>
      <w:hyperlink r:id="rId21" w:history="1">
        <w:r w:rsidRPr="00C55DA8">
          <w:rPr>
            <w:rStyle w:val="Hyperlink"/>
            <w:rFonts w:ascii="Times New Roman" w:hAnsi="Times New Roman"/>
          </w:rPr>
          <w:t>https://www1.nyc.gov/site/mocs/partners/m-wbe-appendices.page</w:t>
        </w:r>
      </w:hyperlink>
    </w:p>
  </w:footnote>
  <w:footnote w:id="33">
    <w:p w14:paraId="409164BE"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I- MWBE Subcontracting on Primes Final Report Prime </w:t>
      </w:r>
      <w:r w:rsidRPr="00C55DA8">
        <w:rPr>
          <w:rFonts w:ascii="Times New Roman" w:hAnsi="Times New Roman"/>
          <w:i/>
        </w:rPr>
        <w:t>available at</w:t>
      </w:r>
      <w:r w:rsidRPr="00C55DA8">
        <w:rPr>
          <w:rFonts w:ascii="Times New Roman" w:hAnsi="Times New Roman"/>
        </w:rPr>
        <w:t xml:space="preserve"> </w:t>
      </w:r>
      <w:hyperlink r:id="rId22" w:history="1">
        <w:r w:rsidRPr="00C55DA8">
          <w:rPr>
            <w:rStyle w:val="Hyperlink"/>
            <w:rFonts w:ascii="Times New Roman" w:hAnsi="Times New Roman"/>
          </w:rPr>
          <w:t>https://www1.nyc.gov/site/mocs/partners/m-wbe-appendices.page</w:t>
        </w:r>
      </w:hyperlink>
    </w:p>
  </w:footnote>
  <w:footnote w:id="34">
    <w:p w14:paraId="24D2A3B8"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I- MWBE Subcontracting on Primes Final Report Prime </w:t>
      </w:r>
      <w:r w:rsidRPr="00C55DA8">
        <w:rPr>
          <w:rFonts w:ascii="Times New Roman" w:hAnsi="Times New Roman"/>
          <w:i/>
        </w:rPr>
        <w:t>available at</w:t>
      </w:r>
      <w:r w:rsidRPr="00C55DA8">
        <w:rPr>
          <w:rFonts w:ascii="Times New Roman" w:hAnsi="Times New Roman"/>
        </w:rPr>
        <w:t xml:space="preserve"> </w:t>
      </w:r>
      <w:hyperlink r:id="rId23" w:history="1">
        <w:r w:rsidRPr="00C55DA8">
          <w:rPr>
            <w:rStyle w:val="Hyperlink"/>
            <w:rFonts w:ascii="Times New Roman" w:hAnsi="Times New Roman"/>
          </w:rPr>
          <w:t>https://www1.nyc.gov/site/mocs/partners/m-wbe-appendices.page</w:t>
        </w:r>
      </w:hyperlink>
    </w:p>
  </w:footnote>
  <w:footnote w:id="35">
    <w:p w14:paraId="3FDF9A64"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I- MWBE Subcontracting on Primes Final Report Prime </w:t>
      </w:r>
      <w:r w:rsidRPr="00C55DA8">
        <w:rPr>
          <w:rFonts w:ascii="Times New Roman" w:hAnsi="Times New Roman"/>
          <w:i/>
        </w:rPr>
        <w:t>available at</w:t>
      </w:r>
      <w:r w:rsidRPr="00C55DA8">
        <w:rPr>
          <w:rFonts w:ascii="Times New Roman" w:hAnsi="Times New Roman"/>
        </w:rPr>
        <w:t xml:space="preserve"> </w:t>
      </w:r>
      <w:hyperlink r:id="rId24" w:history="1">
        <w:r w:rsidRPr="00C55DA8">
          <w:rPr>
            <w:rStyle w:val="Hyperlink"/>
            <w:rFonts w:ascii="Times New Roman" w:hAnsi="Times New Roman"/>
          </w:rPr>
          <w:t>https://www1.nyc.gov/site/mocs/partners/m-wbe-appendices.page</w:t>
        </w:r>
      </w:hyperlink>
    </w:p>
  </w:footnote>
  <w:footnote w:id="36">
    <w:p w14:paraId="0032D249"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I- MWBE Subcontracting on Primes Final Report Prime </w:t>
      </w:r>
      <w:r w:rsidRPr="00C55DA8">
        <w:rPr>
          <w:rFonts w:ascii="Times New Roman" w:hAnsi="Times New Roman"/>
          <w:i/>
        </w:rPr>
        <w:t>available at</w:t>
      </w:r>
      <w:r w:rsidRPr="00C55DA8">
        <w:rPr>
          <w:rFonts w:ascii="Times New Roman" w:hAnsi="Times New Roman"/>
        </w:rPr>
        <w:t xml:space="preserve"> </w:t>
      </w:r>
      <w:hyperlink r:id="rId25" w:history="1">
        <w:r w:rsidRPr="00C55DA8">
          <w:rPr>
            <w:rStyle w:val="Hyperlink"/>
            <w:rFonts w:ascii="Times New Roman" w:hAnsi="Times New Roman"/>
          </w:rPr>
          <w:t>https://www1.nyc.gov/site/mocs/partners/m-wbe-appendices.page</w:t>
        </w:r>
      </w:hyperlink>
    </w:p>
  </w:footnote>
  <w:footnote w:id="37">
    <w:p w14:paraId="38B9F9D6"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I- MWBE Subcontracting on Primes Final Report Prime </w:t>
      </w:r>
      <w:r w:rsidRPr="00C55DA8">
        <w:rPr>
          <w:rFonts w:ascii="Times New Roman" w:hAnsi="Times New Roman"/>
          <w:i/>
        </w:rPr>
        <w:t>available at</w:t>
      </w:r>
      <w:r w:rsidRPr="00C55DA8">
        <w:rPr>
          <w:rFonts w:ascii="Times New Roman" w:hAnsi="Times New Roman"/>
        </w:rPr>
        <w:t xml:space="preserve"> </w:t>
      </w:r>
      <w:hyperlink r:id="rId26" w:history="1">
        <w:r w:rsidRPr="00C55DA8">
          <w:rPr>
            <w:rStyle w:val="Hyperlink"/>
            <w:rFonts w:ascii="Times New Roman" w:hAnsi="Times New Roman"/>
          </w:rPr>
          <w:t>https://www1.nyc.gov/site/mocs/partners/m-wbe-appendices.page</w:t>
        </w:r>
      </w:hyperlink>
    </w:p>
  </w:footnote>
  <w:footnote w:id="38">
    <w:p w14:paraId="51B24CE0"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I- MWBE Subcontracting on Primes Final Report Prime </w:t>
      </w:r>
      <w:r w:rsidRPr="00C55DA8">
        <w:rPr>
          <w:rFonts w:ascii="Times New Roman" w:hAnsi="Times New Roman"/>
          <w:i/>
        </w:rPr>
        <w:t>available at</w:t>
      </w:r>
      <w:r w:rsidRPr="00C55DA8">
        <w:rPr>
          <w:rFonts w:ascii="Times New Roman" w:hAnsi="Times New Roman"/>
        </w:rPr>
        <w:t xml:space="preserve"> </w:t>
      </w:r>
      <w:hyperlink r:id="rId27" w:history="1">
        <w:r w:rsidRPr="00C55DA8">
          <w:rPr>
            <w:rStyle w:val="Hyperlink"/>
            <w:rFonts w:ascii="Times New Roman" w:hAnsi="Times New Roman"/>
          </w:rPr>
          <w:t>https://www1.nyc.gov/site/mocs/partners/m-wbe-appendices.page</w:t>
        </w:r>
      </w:hyperlink>
    </w:p>
  </w:footnote>
  <w:footnote w:id="39">
    <w:p w14:paraId="403C1633"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“M/WBE Reports” Fiscal Years 2016, 2017, and 2018 </w:t>
      </w:r>
      <w:r w:rsidRPr="00C55DA8">
        <w:rPr>
          <w:rFonts w:ascii="Times New Roman" w:hAnsi="Times New Roman"/>
          <w:i/>
        </w:rPr>
        <w:t>available at</w:t>
      </w:r>
      <w:r w:rsidRPr="00C55DA8">
        <w:rPr>
          <w:rFonts w:ascii="Times New Roman" w:hAnsi="Times New Roman"/>
        </w:rPr>
        <w:t xml:space="preserve"> </w:t>
      </w:r>
      <w:hyperlink r:id="rId28" w:history="1">
        <w:r w:rsidRPr="00C55DA8">
          <w:rPr>
            <w:rStyle w:val="Hyperlink"/>
            <w:rFonts w:ascii="Times New Roman" w:hAnsi="Times New Roman"/>
          </w:rPr>
          <w:t>https://www1.nyc.gov/site/mocs/partners/m-wbe-reports.page</w:t>
        </w:r>
      </w:hyperlink>
    </w:p>
  </w:footnote>
  <w:footnote w:id="40">
    <w:p w14:paraId="5C2C80C9"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“M/WBE Reports” Fiscal Years 2016, 2017, and 2018 </w:t>
      </w:r>
      <w:r w:rsidRPr="00C55DA8">
        <w:rPr>
          <w:rFonts w:ascii="Times New Roman" w:hAnsi="Times New Roman"/>
          <w:i/>
        </w:rPr>
        <w:t>available at</w:t>
      </w:r>
      <w:r w:rsidRPr="00C55DA8">
        <w:rPr>
          <w:rFonts w:ascii="Times New Roman" w:hAnsi="Times New Roman"/>
        </w:rPr>
        <w:t xml:space="preserve"> </w:t>
      </w:r>
      <w:hyperlink r:id="rId29" w:history="1">
        <w:r w:rsidRPr="00C55DA8">
          <w:rPr>
            <w:rStyle w:val="Hyperlink"/>
            <w:rFonts w:ascii="Times New Roman" w:hAnsi="Times New Roman"/>
          </w:rPr>
          <w:t>https://www1.nyc.gov/site/mocs/partners/m-wbe-reports.page</w:t>
        </w:r>
      </w:hyperlink>
    </w:p>
  </w:footnote>
  <w:footnote w:id="41">
    <w:p w14:paraId="32558C31"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“M/WBE Reports” Fiscal Years 2016, 2017, and 2018 </w:t>
      </w:r>
      <w:r w:rsidRPr="00C55DA8">
        <w:rPr>
          <w:rFonts w:ascii="Times New Roman" w:hAnsi="Times New Roman"/>
          <w:i/>
        </w:rPr>
        <w:t>available at</w:t>
      </w:r>
      <w:r w:rsidRPr="00C55DA8">
        <w:rPr>
          <w:rFonts w:ascii="Times New Roman" w:hAnsi="Times New Roman"/>
        </w:rPr>
        <w:t xml:space="preserve"> </w:t>
      </w:r>
      <w:hyperlink r:id="rId30" w:history="1">
        <w:r w:rsidRPr="00C55DA8">
          <w:rPr>
            <w:rStyle w:val="Hyperlink"/>
            <w:rFonts w:ascii="Times New Roman" w:hAnsi="Times New Roman"/>
          </w:rPr>
          <w:t>https://www1.nyc.gov/site/mocs/partners/m-wbe-reports.page</w:t>
        </w:r>
      </w:hyperlink>
    </w:p>
  </w:footnote>
  <w:footnote w:id="42">
    <w:p w14:paraId="16F0003B"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“M/WBE Reports” Fiscal Years 2016, 2017, and 2018 </w:t>
      </w:r>
      <w:r w:rsidRPr="00C55DA8">
        <w:rPr>
          <w:rFonts w:ascii="Times New Roman" w:hAnsi="Times New Roman"/>
          <w:i/>
        </w:rPr>
        <w:t>available at</w:t>
      </w:r>
      <w:r w:rsidRPr="00C55DA8">
        <w:rPr>
          <w:rFonts w:ascii="Times New Roman" w:hAnsi="Times New Roman"/>
        </w:rPr>
        <w:t xml:space="preserve"> </w:t>
      </w:r>
      <w:hyperlink r:id="rId31" w:history="1">
        <w:r w:rsidRPr="00C55DA8">
          <w:rPr>
            <w:rStyle w:val="Hyperlink"/>
            <w:rFonts w:ascii="Times New Roman" w:hAnsi="Times New Roman"/>
          </w:rPr>
          <w:t>https://www1.nyc.gov/site/mocs/partners/m-wbe-reports.page</w:t>
        </w:r>
      </w:hyperlink>
    </w:p>
  </w:footnote>
  <w:footnote w:id="43">
    <w:p w14:paraId="10459567"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“M/WBE Reports” Fiscal Years 2016, 2017, and 2018 </w:t>
      </w:r>
      <w:r w:rsidRPr="00C55DA8">
        <w:rPr>
          <w:rFonts w:ascii="Times New Roman" w:hAnsi="Times New Roman"/>
          <w:i/>
        </w:rPr>
        <w:t>available at</w:t>
      </w:r>
      <w:r w:rsidRPr="00C55DA8">
        <w:rPr>
          <w:rFonts w:ascii="Times New Roman" w:hAnsi="Times New Roman"/>
        </w:rPr>
        <w:t xml:space="preserve"> </w:t>
      </w:r>
      <w:hyperlink r:id="rId32" w:history="1">
        <w:r w:rsidRPr="00C55DA8">
          <w:rPr>
            <w:rStyle w:val="Hyperlink"/>
            <w:rFonts w:ascii="Times New Roman" w:hAnsi="Times New Roman"/>
          </w:rPr>
          <w:t>https://www1.nyc.gov/site/mocs/partners/m-wbe-reports.page</w:t>
        </w:r>
      </w:hyperlink>
    </w:p>
  </w:footnote>
  <w:footnote w:id="44">
    <w:p w14:paraId="58814C36" w14:textId="77777777" w:rsidR="001C150E" w:rsidRPr="00C55DA8" w:rsidRDefault="001C150E" w:rsidP="008B0C3D">
      <w:pPr>
        <w:spacing w:after="0" w:line="240" w:lineRule="auto"/>
        <w:rPr>
          <w:rFonts w:ascii="Times New Roman" w:eastAsia="Times New Roman" w:hAnsi="Times New Roman"/>
          <w:sz w:val="20"/>
          <w:szCs w:val="20"/>
        </w:rPr>
      </w:pPr>
      <w:r w:rsidRPr="00C55DA8">
        <w:rPr>
          <w:rStyle w:val="FootnoteReference"/>
          <w:rFonts w:ascii="Times New Roman" w:hAnsi="Times New Roman"/>
          <w:sz w:val="20"/>
          <w:szCs w:val="20"/>
        </w:rPr>
        <w:footnoteRef/>
      </w:r>
      <w:r w:rsidRPr="00C55DA8">
        <w:rPr>
          <w:rFonts w:ascii="Times New Roman" w:hAnsi="Times New Roman"/>
          <w:sz w:val="20"/>
          <w:szCs w:val="20"/>
        </w:rPr>
        <w:t xml:space="preserve"> </w:t>
      </w:r>
      <w:r w:rsidRPr="00C55DA8">
        <w:rPr>
          <w:rFonts w:ascii="Times New Roman" w:hAnsi="Times New Roman"/>
          <w:i/>
          <w:iCs/>
          <w:color w:val="000000"/>
          <w:sz w:val="20"/>
          <w:szCs w:val="20"/>
        </w:rPr>
        <w:t>See</w:t>
      </w:r>
      <w:r w:rsidRPr="00C55DA8">
        <w:rPr>
          <w:rFonts w:ascii="Times New Roman" w:hAnsi="Times New Roman"/>
          <w:color w:val="000000"/>
          <w:sz w:val="20"/>
          <w:szCs w:val="20"/>
        </w:rPr>
        <w:t xml:space="preserve"> NYC Business, “Contract Financing Loan Fund,”</w:t>
      </w:r>
      <w:hyperlink r:id="rId33" w:history="1">
        <w:r w:rsidRPr="00C55DA8">
          <w:rPr>
            <w:rStyle w:val="Hyperlink"/>
            <w:rFonts w:ascii="Times New Roman" w:hAnsi="Times New Roman"/>
            <w:color w:val="000000"/>
            <w:sz w:val="20"/>
            <w:szCs w:val="20"/>
          </w:rPr>
          <w:t xml:space="preserve"> </w:t>
        </w:r>
        <w:r w:rsidRPr="00C55DA8">
          <w:rPr>
            <w:rStyle w:val="Hyperlink"/>
            <w:rFonts w:ascii="Times New Roman" w:hAnsi="Times New Roman"/>
            <w:color w:val="1155CC"/>
            <w:sz w:val="20"/>
            <w:szCs w:val="20"/>
          </w:rPr>
          <w:t>https://www1.nyc.gov/nycbusiness/article/contract-financing-loan-fund</w:t>
        </w:r>
      </w:hyperlink>
      <w:r w:rsidRPr="00C55DA8">
        <w:rPr>
          <w:rFonts w:ascii="Times New Roman" w:hAnsi="Times New Roman"/>
          <w:color w:val="000000"/>
          <w:sz w:val="20"/>
          <w:szCs w:val="20"/>
        </w:rPr>
        <w:t xml:space="preserve"> (last visited Oct. 3, 2018).</w:t>
      </w:r>
    </w:p>
  </w:footnote>
  <w:footnote w:id="45">
    <w:p w14:paraId="73558B81" w14:textId="77777777" w:rsidR="001C150E" w:rsidRPr="00C55DA8" w:rsidRDefault="001C150E" w:rsidP="008B0C3D">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id. </w:t>
      </w:r>
    </w:p>
  </w:footnote>
  <w:footnote w:id="46">
    <w:p w14:paraId="33D5D68A" w14:textId="77777777" w:rsidR="001C150E" w:rsidRPr="00C55DA8" w:rsidRDefault="001C150E" w:rsidP="008B0C3D">
      <w:pPr>
        <w:spacing w:after="0" w:line="240" w:lineRule="auto"/>
        <w:rPr>
          <w:rFonts w:ascii="Times New Roman" w:hAnsi="Times New Roman"/>
        </w:rPr>
      </w:pPr>
      <w:r w:rsidRPr="00C55DA8">
        <w:rPr>
          <w:rStyle w:val="FootnoteReference"/>
          <w:rFonts w:ascii="Times New Roman" w:hAnsi="Times New Roman"/>
          <w:sz w:val="20"/>
          <w:szCs w:val="20"/>
        </w:rPr>
        <w:footnoteRef/>
      </w:r>
      <w:r w:rsidRPr="00C55DA8">
        <w:rPr>
          <w:rFonts w:ascii="Times New Roman" w:hAnsi="Times New Roman"/>
          <w:sz w:val="20"/>
          <w:szCs w:val="20"/>
        </w:rPr>
        <w:t xml:space="preserve"> </w:t>
      </w:r>
      <w:r w:rsidRPr="00C55DA8">
        <w:rPr>
          <w:rFonts w:ascii="Times New Roman" w:hAnsi="Times New Roman"/>
          <w:i/>
          <w:iCs/>
          <w:color w:val="000000"/>
          <w:sz w:val="20"/>
          <w:szCs w:val="20"/>
        </w:rPr>
        <w:t>See</w:t>
      </w:r>
      <w:r w:rsidRPr="00C55DA8">
        <w:rPr>
          <w:rFonts w:ascii="Times New Roman" w:hAnsi="Times New Roman"/>
          <w:color w:val="000000"/>
          <w:sz w:val="20"/>
          <w:szCs w:val="20"/>
        </w:rPr>
        <w:t xml:space="preserve"> NYC Business, “Bond Readiness Program,”</w:t>
      </w:r>
      <w:hyperlink r:id="rId34" w:history="1">
        <w:r w:rsidRPr="00C55DA8">
          <w:rPr>
            <w:rStyle w:val="Hyperlink"/>
            <w:rFonts w:ascii="Times New Roman" w:hAnsi="Times New Roman"/>
            <w:color w:val="000000"/>
            <w:sz w:val="20"/>
            <w:szCs w:val="20"/>
          </w:rPr>
          <w:t xml:space="preserve"> </w:t>
        </w:r>
        <w:r w:rsidRPr="00C55DA8">
          <w:rPr>
            <w:rStyle w:val="Hyperlink"/>
            <w:rFonts w:ascii="Times New Roman" w:hAnsi="Times New Roman"/>
            <w:color w:val="1155CC"/>
            <w:sz w:val="20"/>
            <w:szCs w:val="20"/>
          </w:rPr>
          <w:t>https://www1.nyc.gov/nycbusiness/article/bond-readiness-program</w:t>
        </w:r>
      </w:hyperlink>
      <w:r w:rsidRPr="00C55DA8">
        <w:rPr>
          <w:rFonts w:ascii="Times New Roman" w:hAnsi="Times New Roman"/>
          <w:color w:val="000000"/>
          <w:sz w:val="20"/>
          <w:szCs w:val="20"/>
        </w:rPr>
        <w:t xml:space="preserve"> (last visited Oct. 3, 2018).</w:t>
      </w:r>
    </w:p>
  </w:footnote>
  <w:footnote w:id="47">
    <w:p w14:paraId="2D943D95" w14:textId="77777777" w:rsidR="001C150E" w:rsidRPr="00C55DA8" w:rsidRDefault="001C150E" w:rsidP="008B0C3D">
      <w:pPr>
        <w:pStyle w:val="FootnoteText"/>
        <w:rPr>
          <w:rFonts w:ascii="Times New Roman" w:hAnsi="Times New Roman"/>
          <w:i/>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Id. </w:t>
      </w:r>
    </w:p>
  </w:footnote>
  <w:footnote w:id="48">
    <w:p w14:paraId="2B0B419D" w14:textId="77777777" w:rsidR="001C150E" w:rsidRPr="00C55DA8" w:rsidRDefault="001C150E" w:rsidP="008B0C3D">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Id. </w:t>
      </w:r>
    </w:p>
  </w:footnote>
  <w:footnote w:id="49">
    <w:p w14:paraId="69E0FE9F" w14:textId="77777777" w:rsidR="001C150E" w:rsidRPr="00C55DA8" w:rsidRDefault="001C150E" w:rsidP="008B0C3D">
      <w:pPr>
        <w:spacing w:after="0" w:line="240" w:lineRule="auto"/>
        <w:rPr>
          <w:rFonts w:ascii="Times New Roman" w:eastAsia="Times New Roman" w:hAnsi="Times New Roman"/>
          <w:sz w:val="20"/>
          <w:szCs w:val="20"/>
        </w:rPr>
      </w:pPr>
      <w:r w:rsidRPr="00C55DA8">
        <w:rPr>
          <w:rStyle w:val="FootnoteReference"/>
          <w:rFonts w:ascii="Times New Roman" w:hAnsi="Times New Roman"/>
          <w:sz w:val="20"/>
          <w:szCs w:val="20"/>
        </w:rPr>
        <w:footnoteRef/>
      </w:r>
      <w:r w:rsidRPr="00C55DA8">
        <w:rPr>
          <w:rFonts w:ascii="Times New Roman" w:hAnsi="Times New Roman"/>
          <w:sz w:val="20"/>
          <w:szCs w:val="20"/>
        </w:rPr>
        <w:t xml:space="preserve"> </w:t>
      </w:r>
      <w:r w:rsidRPr="00C55DA8">
        <w:rPr>
          <w:rFonts w:ascii="Times New Roman" w:hAnsi="Times New Roman"/>
          <w:i/>
          <w:iCs/>
          <w:color w:val="000000"/>
          <w:sz w:val="20"/>
          <w:szCs w:val="20"/>
        </w:rPr>
        <w:t xml:space="preserve">See </w:t>
      </w:r>
      <w:r w:rsidRPr="00C55DA8">
        <w:rPr>
          <w:rFonts w:ascii="Times New Roman" w:hAnsi="Times New Roman"/>
          <w:color w:val="000000"/>
          <w:sz w:val="20"/>
          <w:szCs w:val="20"/>
        </w:rPr>
        <w:t>NYC Business, “NYC Construction Mentorship,”</w:t>
      </w:r>
      <w:hyperlink r:id="rId35" w:history="1">
        <w:r w:rsidRPr="00C55DA8">
          <w:rPr>
            <w:rStyle w:val="Hyperlink"/>
            <w:rFonts w:ascii="Times New Roman" w:hAnsi="Times New Roman"/>
            <w:color w:val="000000"/>
            <w:sz w:val="20"/>
            <w:szCs w:val="20"/>
          </w:rPr>
          <w:t xml:space="preserve"> </w:t>
        </w:r>
        <w:r w:rsidRPr="00C55DA8">
          <w:rPr>
            <w:rStyle w:val="Hyperlink"/>
            <w:rFonts w:ascii="Times New Roman" w:hAnsi="Times New Roman"/>
            <w:color w:val="1155CC"/>
            <w:sz w:val="20"/>
            <w:szCs w:val="20"/>
          </w:rPr>
          <w:t>https://www1.nyc.gov/nycbusiness/article/nyc-construction-mentorship</w:t>
        </w:r>
      </w:hyperlink>
      <w:r w:rsidRPr="00C55DA8">
        <w:rPr>
          <w:rFonts w:ascii="Times New Roman" w:hAnsi="Times New Roman"/>
          <w:color w:val="000000"/>
          <w:sz w:val="20"/>
          <w:szCs w:val="20"/>
        </w:rPr>
        <w:t xml:space="preserve"> (last visited Oct. 3, 2018).</w:t>
      </w:r>
    </w:p>
  </w:footnote>
  <w:footnote w:id="50">
    <w:p w14:paraId="77950AC0" w14:textId="77777777" w:rsidR="001C150E" w:rsidRPr="00C55DA8" w:rsidRDefault="001C150E" w:rsidP="008B0C3D">
      <w:pPr>
        <w:pStyle w:val="FootnoteText"/>
        <w:rPr>
          <w:rFonts w:ascii="Times New Roman" w:hAnsi="Times New Roman"/>
          <w:i/>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id. </w:t>
      </w:r>
    </w:p>
  </w:footnote>
  <w:footnote w:id="51">
    <w:p w14:paraId="2BCA64A8" w14:textId="77777777" w:rsidR="001C150E" w:rsidRPr="00C55DA8" w:rsidRDefault="001C150E" w:rsidP="008B0C3D">
      <w:pPr>
        <w:spacing w:after="0" w:line="240" w:lineRule="auto"/>
        <w:rPr>
          <w:rFonts w:ascii="Times New Roman" w:eastAsia="Times New Roman" w:hAnsi="Times New Roman"/>
          <w:sz w:val="20"/>
          <w:szCs w:val="20"/>
        </w:rPr>
      </w:pPr>
      <w:r w:rsidRPr="00C55DA8">
        <w:rPr>
          <w:rStyle w:val="FootnoteReference"/>
          <w:rFonts w:ascii="Times New Roman" w:hAnsi="Times New Roman"/>
          <w:sz w:val="20"/>
          <w:szCs w:val="20"/>
        </w:rPr>
        <w:footnoteRef/>
      </w:r>
      <w:r w:rsidRPr="00C55DA8">
        <w:rPr>
          <w:rFonts w:ascii="Times New Roman" w:hAnsi="Times New Roman"/>
          <w:sz w:val="20"/>
          <w:szCs w:val="20"/>
        </w:rPr>
        <w:t xml:space="preserve"> </w:t>
      </w:r>
      <w:r w:rsidRPr="00C55DA8">
        <w:rPr>
          <w:rFonts w:ascii="Times New Roman" w:hAnsi="Times New Roman"/>
          <w:i/>
          <w:iCs/>
          <w:color w:val="000000"/>
          <w:sz w:val="20"/>
          <w:szCs w:val="20"/>
        </w:rPr>
        <w:t xml:space="preserve">See </w:t>
      </w:r>
      <w:r w:rsidRPr="00C55DA8">
        <w:rPr>
          <w:rFonts w:ascii="Times New Roman" w:hAnsi="Times New Roman"/>
          <w:color w:val="000000"/>
          <w:sz w:val="20"/>
          <w:szCs w:val="20"/>
        </w:rPr>
        <w:t>NYC Business, “NYC Goods and Services Mentorship,”</w:t>
      </w:r>
      <w:hyperlink r:id="rId36" w:history="1">
        <w:r w:rsidRPr="00C55DA8">
          <w:rPr>
            <w:rStyle w:val="Hyperlink"/>
            <w:rFonts w:ascii="Times New Roman" w:hAnsi="Times New Roman"/>
            <w:color w:val="000000"/>
            <w:sz w:val="20"/>
            <w:szCs w:val="20"/>
          </w:rPr>
          <w:t xml:space="preserve"> </w:t>
        </w:r>
        <w:r w:rsidRPr="00C55DA8">
          <w:rPr>
            <w:rStyle w:val="Hyperlink"/>
            <w:rFonts w:ascii="Times New Roman" w:hAnsi="Times New Roman"/>
            <w:color w:val="1155CC"/>
            <w:sz w:val="20"/>
            <w:szCs w:val="20"/>
          </w:rPr>
          <w:t>https://www1.nyc.gov/nycbusiness/article/nyc-goods-and-services-mentorship</w:t>
        </w:r>
      </w:hyperlink>
      <w:r w:rsidRPr="00C55DA8">
        <w:rPr>
          <w:rFonts w:ascii="Times New Roman" w:hAnsi="Times New Roman"/>
          <w:color w:val="000000"/>
          <w:sz w:val="20"/>
          <w:szCs w:val="20"/>
        </w:rPr>
        <w:t xml:space="preserve"> (last visited Oct. 3, 2018).</w:t>
      </w:r>
    </w:p>
  </w:footnote>
  <w:footnote w:id="52">
    <w:p w14:paraId="0E845315" w14:textId="77777777" w:rsidR="001C150E" w:rsidRPr="00C55DA8" w:rsidRDefault="001C150E" w:rsidP="008B0C3D">
      <w:pPr>
        <w:pStyle w:val="FootnoteText"/>
        <w:rPr>
          <w:rFonts w:ascii="Times New Roman" w:hAnsi="Times New Roman"/>
          <w:i/>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id. </w:t>
      </w:r>
    </w:p>
  </w:footnote>
  <w:footnote w:id="53">
    <w:p w14:paraId="0573FC23" w14:textId="77777777" w:rsidR="001C150E" w:rsidRPr="00C55DA8" w:rsidRDefault="001C150E" w:rsidP="008B0C3D">
      <w:pPr>
        <w:pStyle w:val="FootnoteText"/>
        <w:rPr>
          <w:rFonts w:ascii="Times New Roman" w:hAnsi="Times New Roman"/>
          <w:i/>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id. </w:t>
      </w:r>
    </w:p>
  </w:footnote>
  <w:footnote w:id="54">
    <w:p w14:paraId="4D9C8456" w14:textId="77777777" w:rsidR="001C150E" w:rsidRPr="00C55DA8" w:rsidRDefault="001C150E" w:rsidP="008B0C3D">
      <w:pPr>
        <w:pStyle w:val="FootnoteText"/>
        <w:rPr>
          <w:rFonts w:ascii="Times New Roman" w:hAnsi="Times New Roman"/>
          <w:i/>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See</w:t>
      </w:r>
      <w:r w:rsidRPr="00C55DA8">
        <w:rPr>
          <w:rFonts w:ascii="Times New Roman" w:hAnsi="Times New Roman"/>
        </w:rPr>
        <w:t xml:space="preserve"> </w:t>
      </w:r>
      <w:r w:rsidRPr="00C55DA8">
        <w:rPr>
          <w:rFonts w:ascii="Times New Roman" w:hAnsi="Times New Roman"/>
          <w:i/>
        </w:rPr>
        <w:t xml:space="preserve">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B67"/>
    <w:multiLevelType w:val="hybridMultilevel"/>
    <w:tmpl w:val="EAF436FA"/>
    <w:lvl w:ilvl="0" w:tplc="64F69FBA">
      <w:start w:val="1"/>
      <w:numFmt w:val="upperRoman"/>
      <w:lvlText w:val="%1."/>
      <w:lvlJc w:val="left"/>
      <w:pPr>
        <w:ind w:left="0" w:hanging="72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5A720EC8"/>
    <w:multiLevelType w:val="hybridMultilevel"/>
    <w:tmpl w:val="ADD8CE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E38E7"/>
    <w:multiLevelType w:val="hybridMultilevel"/>
    <w:tmpl w:val="5F32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3F"/>
    <w:rsid w:val="0005796C"/>
    <w:rsid w:val="000E153F"/>
    <w:rsid w:val="00105561"/>
    <w:rsid w:val="001373DF"/>
    <w:rsid w:val="00140034"/>
    <w:rsid w:val="00143FFB"/>
    <w:rsid w:val="00192A64"/>
    <w:rsid w:val="001A39A0"/>
    <w:rsid w:val="001C150E"/>
    <w:rsid w:val="001C6375"/>
    <w:rsid w:val="001D3E6B"/>
    <w:rsid w:val="002631A1"/>
    <w:rsid w:val="0038238D"/>
    <w:rsid w:val="003C4C44"/>
    <w:rsid w:val="004460B5"/>
    <w:rsid w:val="004E7F4B"/>
    <w:rsid w:val="004F3216"/>
    <w:rsid w:val="00564F14"/>
    <w:rsid w:val="005A792A"/>
    <w:rsid w:val="006D19DE"/>
    <w:rsid w:val="00702D04"/>
    <w:rsid w:val="00721580"/>
    <w:rsid w:val="00721760"/>
    <w:rsid w:val="007B0F77"/>
    <w:rsid w:val="007D58EF"/>
    <w:rsid w:val="00872684"/>
    <w:rsid w:val="00885EBB"/>
    <w:rsid w:val="008B0C3D"/>
    <w:rsid w:val="008B4244"/>
    <w:rsid w:val="009304DD"/>
    <w:rsid w:val="00C0472D"/>
    <w:rsid w:val="00C1194A"/>
    <w:rsid w:val="00CA19B9"/>
    <w:rsid w:val="00CD0B0F"/>
    <w:rsid w:val="00CF4991"/>
    <w:rsid w:val="00D6694F"/>
    <w:rsid w:val="00D81069"/>
    <w:rsid w:val="00D85B71"/>
    <w:rsid w:val="00DB034A"/>
    <w:rsid w:val="00DC6BBD"/>
    <w:rsid w:val="00E56C39"/>
    <w:rsid w:val="00F7628D"/>
    <w:rsid w:val="00FE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A6AB2E"/>
  <w15:chartTrackingRefBased/>
  <w15:docId w15:val="{0C167CD7-5B01-4E4C-A478-DCF9B3B9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53F"/>
    <w:pPr>
      <w:spacing w:after="200" w:line="276"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63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375"/>
    <w:rPr>
      <w:rFonts w:ascii="Cambria" w:eastAsia="Cambria" w:hAnsi="Cambria" w:cs="Times New Roman"/>
      <w:sz w:val="20"/>
      <w:szCs w:val="20"/>
    </w:rPr>
  </w:style>
  <w:style w:type="character" w:styleId="FootnoteReference">
    <w:name w:val="footnote reference"/>
    <w:uiPriority w:val="99"/>
    <w:unhideWhenUsed/>
    <w:rsid w:val="001C6375"/>
    <w:rPr>
      <w:vertAlign w:val="superscript"/>
    </w:rPr>
  </w:style>
  <w:style w:type="character" w:styleId="Hyperlink">
    <w:name w:val="Hyperlink"/>
    <w:uiPriority w:val="99"/>
    <w:unhideWhenUsed/>
    <w:rsid w:val="001C6375"/>
    <w:rPr>
      <w:color w:val="0000FF"/>
      <w:u w:val="single"/>
    </w:rPr>
  </w:style>
  <w:style w:type="paragraph" w:styleId="Header">
    <w:name w:val="header"/>
    <w:basedOn w:val="Normal"/>
    <w:link w:val="HeaderChar"/>
    <w:uiPriority w:val="99"/>
    <w:unhideWhenUsed/>
    <w:rsid w:val="008B0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C3D"/>
    <w:rPr>
      <w:rFonts w:ascii="Cambria" w:eastAsia="Cambria" w:hAnsi="Cambria" w:cs="Times New Roman"/>
    </w:rPr>
  </w:style>
  <w:style w:type="paragraph" w:styleId="Footer">
    <w:name w:val="footer"/>
    <w:basedOn w:val="Normal"/>
    <w:link w:val="FooterChar"/>
    <w:uiPriority w:val="99"/>
    <w:unhideWhenUsed/>
    <w:rsid w:val="008B0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C3D"/>
    <w:rPr>
      <w:rFonts w:ascii="Cambria" w:eastAsia="Cambria" w:hAnsi="Cambria" w:cs="Times New Roman"/>
    </w:rPr>
  </w:style>
  <w:style w:type="paragraph" w:styleId="ListParagraph">
    <w:name w:val="List Paragraph"/>
    <w:basedOn w:val="Normal"/>
    <w:uiPriority w:val="34"/>
    <w:qFormat/>
    <w:rsid w:val="002631A1"/>
    <w:pPr>
      <w:ind w:left="720"/>
      <w:contextualSpacing/>
    </w:pPr>
  </w:style>
  <w:style w:type="character" w:styleId="LineNumber">
    <w:name w:val="line number"/>
    <w:basedOn w:val="DefaultParagraphFont"/>
    <w:uiPriority w:val="99"/>
    <w:semiHidden/>
    <w:unhideWhenUsed/>
    <w:rsid w:val="00C0472D"/>
  </w:style>
  <w:style w:type="paragraph" w:styleId="NormalWeb">
    <w:name w:val="Normal (Web)"/>
    <w:basedOn w:val="Normal"/>
    <w:uiPriority w:val="99"/>
    <w:semiHidden/>
    <w:unhideWhenUsed/>
    <w:rsid w:val="00564F1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F499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F4991"/>
    <w:rPr>
      <w:rFonts w:ascii="Times New Roman" w:eastAsia="Cambria" w:hAnsi="Times New Roman" w:cs="Times New Roman"/>
      <w:sz w:val="18"/>
      <w:szCs w:val="18"/>
    </w:rPr>
  </w:style>
  <w:style w:type="character" w:styleId="CommentReference">
    <w:name w:val="annotation reference"/>
    <w:basedOn w:val="DefaultParagraphFont"/>
    <w:uiPriority w:val="99"/>
    <w:semiHidden/>
    <w:unhideWhenUsed/>
    <w:rsid w:val="00192A64"/>
    <w:rPr>
      <w:sz w:val="16"/>
      <w:szCs w:val="16"/>
    </w:rPr>
  </w:style>
  <w:style w:type="paragraph" w:styleId="CommentText">
    <w:name w:val="annotation text"/>
    <w:basedOn w:val="Normal"/>
    <w:link w:val="CommentTextChar"/>
    <w:uiPriority w:val="99"/>
    <w:semiHidden/>
    <w:unhideWhenUsed/>
    <w:rsid w:val="00192A64"/>
    <w:pPr>
      <w:spacing w:line="240" w:lineRule="auto"/>
    </w:pPr>
    <w:rPr>
      <w:sz w:val="20"/>
      <w:szCs w:val="20"/>
    </w:rPr>
  </w:style>
  <w:style w:type="character" w:customStyle="1" w:styleId="CommentTextChar">
    <w:name w:val="Comment Text Char"/>
    <w:basedOn w:val="DefaultParagraphFont"/>
    <w:link w:val="CommentText"/>
    <w:uiPriority w:val="99"/>
    <w:semiHidden/>
    <w:rsid w:val="00192A64"/>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92A64"/>
    <w:rPr>
      <w:b/>
      <w:bCs/>
    </w:rPr>
  </w:style>
  <w:style w:type="character" w:customStyle="1" w:styleId="CommentSubjectChar">
    <w:name w:val="Comment Subject Char"/>
    <w:basedOn w:val="CommentTextChar"/>
    <w:link w:val="CommentSubject"/>
    <w:uiPriority w:val="99"/>
    <w:semiHidden/>
    <w:rsid w:val="00192A64"/>
    <w:rPr>
      <w:rFonts w:ascii="Cambria" w:eastAsia="Cambria" w:hAnsi="Cambria" w:cs="Times New Roman"/>
      <w:b/>
      <w:bCs/>
      <w:sz w:val="20"/>
      <w:szCs w:val="20"/>
    </w:rPr>
  </w:style>
  <w:style w:type="paragraph" w:styleId="NoSpacing">
    <w:name w:val="No Spacing"/>
    <w:qFormat/>
    <w:rsid w:val="00E56C39"/>
    <w:pPr>
      <w:spacing w:after="0" w:line="240" w:lineRule="auto"/>
    </w:pPr>
  </w:style>
  <w:style w:type="character" w:styleId="FollowedHyperlink">
    <w:name w:val="FollowedHyperlink"/>
    <w:basedOn w:val="DefaultParagraphFont"/>
    <w:uiPriority w:val="99"/>
    <w:semiHidden/>
    <w:unhideWhenUsed/>
    <w:rsid w:val="007B0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26748">
      <w:bodyDiv w:val="1"/>
      <w:marLeft w:val="0"/>
      <w:marRight w:val="0"/>
      <w:marTop w:val="0"/>
      <w:marBottom w:val="0"/>
      <w:divBdr>
        <w:top w:val="none" w:sz="0" w:space="0" w:color="auto"/>
        <w:left w:val="none" w:sz="0" w:space="0" w:color="auto"/>
        <w:bottom w:val="none" w:sz="0" w:space="0" w:color="auto"/>
        <w:right w:val="none" w:sz="0" w:space="0" w:color="auto"/>
      </w:divBdr>
    </w:div>
    <w:div w:id="1701511323">
      <w:bodyDiv w:val="1"/>
      <w:marLeft w:val="0"/>
      <w:marRight w:val="0"/>
      <w:marTop w:val="0"/>
      <w:marBottom w:val="0"/>
      <w:divBdr>
        <w:top w:val="none" w:sz="0" w:space="0" w:color="auto"/>
        <w:left w:val="none" w:sz="0" w:space="0" w:color="auto"/>
        <w:bottom w:val="none" w:sz="0" w:space="0" w:color="auto"/>
        <w:right w:val="none" w:sz="0" w:space="0" w:color="auto"/>
      </w:divBdr>
    </w:div>
    <w:div w:id="17838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3" Type="http://schemas.openxmlformats.org/officeDocument/2006/relationships/hyperlink" Target="https://www1.nyc.gov/site/mocs/partners/m-wbe-appendices.page" TargetMode="External"/><Relationship Id="rId18" Type="http://schemas.openxmlformats.org/officeDocument/2006/relationships/hyperlink" Target="https://www1.nyc.gov/site/mocs/partners/m-wbe-appendices.page" TargetMode="External"/><Relationship Id="rId26" Type="http://schemas.openxmlformats.org/officeDocument/2006/relationships/hyperlink" Target="https://www1.nyc.gov/site/mocs/partners/m-wbe-appendices.page" TargetMode="External"/><Relationship Id="rId3" Type="http://schemas.openxmlformats.org/officeDocument/2006/relationships/hyperlink" Target="https://www1.nyc.gov/assets/mwbe/business/pdf/NYC-Disparity-Study-Report-final-published-May-2018.pdf" TargetMode="External"/><Relationship Id="rId21" Type="http://schemas.openxmlformats.org/officeDocument/2006/relationships/hyperlink" Target="https://www1.nyc.gov/site/mocs/partners/m-wbe-appendices.page" TargetMode="External"/><Relationship Id="rId34" Type="http://schemas.openxmlformats.org/officeDocument/2006/relationships/hyperlink" Target="https://www1.nyc.gov/nycbusiness/article/bond-readiness-program" TargetMode="External"/><Relationship Id="rId7" Type="http://schemas.openxmlformats.org/officeDocument/2006/relationships/hyperlink" Target="https://www1.nyc.gov/site/mocs/partners/m-wbe-appendices.page" TargetMode="External"/><Relationship Id="rId12" Type="http://schemas.openxmlformats.org/officeDocument/2006/relationships/hyperlink" Target="https://www1.nyc.gov/assets/sbs/downloads/pdf/about/mwbe-reports/fy18_final_mwbe_compliance_rpt.pdf" TargetMode="External"/><Relationship Id="rId17" Type="http://schemas.openxmlformats.org/officeDocument/2006/relationships/hyperlink" Target="https://www1.nyc.gov/site/mocs/partners/m-wbe-appendices.page" TargetMode="External"/><Relationship Id="rId25" Type="http://schemas.openxmlformats.org/officeDocument/2006/relationships/hyperlink" Target="https://www1.nyc.gov/site/mocs/partners/m-wbe-appendices.page" TargetMode="External"/><Relationship Id="rId33" Type="http://schemas.openxmlformats.org/officeDocument/2006/relationships/hyperlink" Target="https://www1.nyc.gov/nycbusiness/article/contract-financing-loan-fund" TargetMode="External"/><Relationship Id="rId2" Type="http://schemas.openxmlformats.org/officeDocument/2006/relationships/hyperlink" Target="https://www.sba.gov/sites/default/files/advocacy/New_York.pdf" TargetMode="External"/><Relationship Id="rId16" Type="http://schemas.openxmlformats.org/officeDocument/2006/relationships/hyperlink" Target="https://www1.nyc.gov/site/mocs/partners/m-wbe-appendices.page" TargetMode="External"/><Relationship Id="rId20" Type="http://schemas.openxmlformats.org/officeDocument/2006/relationships/hyperlink" Target="https://www1.nyc.gov/site/mocs/partners/m-wbe-appendices.page" TargetMode="External"/><Relationship Id="rId29" Type="http://schemas.openxmlformats.org/officeDocument/2006/relationships/hyperlink" Target="https://www1.nyc.gov/site/mocs/partners/m-wbe-reports.page" TargetMode="External"/><Relationship Id="rId1" Type="http://schemas.openxmlformats.org/officeDocument/2006/relationships/hyperlink" Target="https://www.sba.gov/sites/default/files/advocacy/New_York.pdf" TargetMode="External"/><Relationship Id="rId6" Type="http://schemas.openxmlformats.org/officeDocument/2006/relationships/hyperlink" Target="https://www1.nyc.gov/assets/mocs/downloads/pdf/MWBEReports/2017_AgencyProcurementIndicators.pdf" TargetMode="External"/><Relationship Id="rId11" Type="http://schemas.openxmlformats.org/officeDocument/2006/relationships/hyperlink" Target="https://www1.nyc.gov/assets/mocs/downloads/pdf/MWBEReports/2017_AgencyProcurementIndicators.pdf" TargetMode="External"/><Relationship Id="rId24" Type="http://schemas.openxmlformats.org/officeDocument/2006/relationships/hyperlink" Target="https://www1.nyc.gov/site/mocs/partners/m-wbe-appendices.page" TargetMode="External"/><Relationship Id="rId32" Type="http://schemas.openxmlformats.org/officeDocument/2006/relationships/hyperlink" Target="https://www1.nyc.gov/site/mocs/partners/m-wbe-reports.page" TargetMode="External"/><Relationship Id="rId5" Type="http://schemas.openxmlformats.org/officeDocument/2006/relationships/hyperlink" Target="https://www1.nyc.gov/assets/sbs/downloads/pdf/about/mwbe-reports/fy18_final_mwbe_compliance_rpt.pdf" TargetMode="External"/><Relationship Id="rId15" Type="http://schemas.openxmlformats.org/officeDocument/2006/relationships/hyperlink" Target="https://www1.nyc.gov/site/mocs/partners/m-wbe-appendices.page" TargetMode="External"/><Relationship Id="rId23" Type="http://schemas.openxmlformats.org/officeDocument/2006/relationships/hyperlink" Target="https://www1.nyc.gov/site/mocs/partners/m-wbe-appendices.page" TargetMode="External"/><Relationship Id="rId28" Type="http://schemas.openxmlformats.org/officeDocument/2006/relationships/hyperlink" Target="https://www1.nyc.gov/site/mocs/partners/m-wbe-reports.page" TargetMode="External"/><Relationship Id="rId36" Type="http://schemas.openxmlformats.org/officeDocument/2006/relationships/hyperlink" Target="https://www1.nyc.gov/nycbusiness/article/nyc-goods-and-services-mentorship" TargetMode="External"/><Relationship Id="rId10" Type="http://schemas.openxmlformats.org/officeDocument/2006/relationships/hyperlink" Target="https://www1.nyc.gov/site/mocs/partners/m-wbe-appendices.page" TargetMode="External"/><Relationship Id="rId19" Type="http://schemas.openxmlformats.org/officeDocument/2006/relationships/hyperlink" Target="https://www1.nyc.gov/site/mocs/partners/m-wbe-appendices.page" TargetMode="External"/><Relationship Id="rId31" Type="http://schemas.openxmlformats.org/officeDocument/2006/relationships/hyperlink" Target="https://www1.nyc.gov/site/mocs/partners/m-wbe-reports.page" TargetMode="External"/><Relationship Id="rId4" Type="http://schemas.openxmlformats.org/officeDocument/2006/relationships/hyperlink" Target="https://www1.nyc.gov/site/mocs/reporting/citywide-indicators/how-the-city-spends-its-money.page" TargetMode="External"/><Relationship Id="rId9" Type="http://schemas.openxmlformats.org/officeDocument/2006/relationships/hyperlink" Target="https://www1.nyc.gov/assets/sbs/downloads/pdf/about/mwbe-reports/fy18_final_mwbe_compliance_rpt.pdf" TargetMode="External"/><Relationship Id="rId14" Type="http://schemas.openxmlformats.org/officeDocument/2006/relationships/hyperlink" Target="https://www1.nyc.gov/site/mocs/partners/m-wbe-appendices.page" TargetMode="External"/><Relationship Id="rId22" Type="http://schemas.openxmlformats.org/officeDocument/2006/relationships/hyperlink" Target="https://www1.nyc.gov/site/mocs/partners/m-wbe-appendices.page" TargetMode="External"/><Relationship Id="rId27" Type="http://schemas.openxmlformats.org/officeDocument/2006/relationships/hyperlink" Target="https://www1.nyc.gov/site/mocs/partners/m-wbe-appendices.page" TargetMode="External"/><Relationship Id="rId30" Type="http://schemas.openxmlformats.org/officeDocument/2006/relationships/hyperlink" Target="https://www1.nyc.gov/site/mocs/partners/m-wbe-reports.page" TargetMode="External"/><Relationship Id="rId35" Type="http://schemas.openxmlformats.org/officeDocument/2006/relationships/hyperlink" Target="https://www1.nyc.gov/nycbusiness/article/nyc-construction-mentorship" TargetMode="External"/><Relationship Id="rId8" Type="http://schemas.openxmlformats.org/officeDocument/2006/relationships/hyperlink" Target="https://www1.nyc.gov/site/mocs/partners/m-wbe-appendice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C16C4-6881-4A0F-B39B-76B40492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5749</Words>
  <Characters>32775</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cp:lastPrinted>2019-06-19T19:38:00Z</cp:lastPrinted>
  <dcterms:created xsi:type="dcterms:W3CDTF">2019-09-13T14:31:00Z</dcterms:created>
  <dcterms:modified xsi:type="dcterms:W3CDTF">2019-09-13T14:31:00Z</dcterms:modified>
</cp:coreProperties>
</file>