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187AFB">
      <w:pPr>
        <w:jc w:val="center"/>
      </w:pPr>
      <w:r>
        <w:t>Int. No.</w:t>
      </w:r>
      <w:r w:rsidR="00517227">
        <w:t xml:space="preserve"> 1709</w:t>
      </w:r>
    </w:p>
    <w:p w:rsidR="00E97376" w:rsidRDefault="00E97376" w:rsidP="00E97376">
      <w:pPr>
        <w:ind w:firstLine="0"/>
        <w:jc w:val="center"/>
      </w:pPr>
    </w:p>
    <w:p w:rsidR="00523F00" w:rsidRDefault="00523F00" w:rsidP="00523F00">
      <w:pPr>
        <w:ind w:firstLine="0"/>
        <w:jc w:val="both"/>
      </w:pPr>
      <w:r>
        <w:t>By the Public Advocate (Mr. Williams) and Council Member Ampry-Samuel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E461EB" w:rsidRPr="00E461EB" w:rsidRDefault="00E461EB" w:rsidP="00983305">
      <w:pPr>
        <w:pStyle w:val="BodyText"/>
        <w:spacing w:line="240" w:lineRule="auto"/>
        <w:ind w:firstLine="0"/>
        <w:rPr>
          <w:vanish/>
        </w:rPr>
      </w:pPr>
      <w:r w:rsidRPr="00E461EB">
        <w:rPr>
          <w:vanish/>
        </w:rPr>
        <w:t>..Title</w:t>
      </w:r>
    </w:p>
    <w:p w:rsidR="004E1CF2" w:rsidRDefault="00E461EB" w:rsidP="00983305">
      <w:pPr>
        <w:pStyle w:val="BodyText"/>
        <w:spacing w:line="240" w:lineRule="auto"/>
        <w:ind w:firstLine="0"/>
      </w:pPr>
      <w:bookmarkStart w:id="0" w:name="_GoBack"/>
      <w:bookmarkEnd w:id="0"/>
      <w:r>
        <w:t xml:space="preserve">A Local Law </w:t>
      </w:r>
      <w:r w:rsidR="00800E61">
        <w:t xml:space="preserve">in relation to the creation of a </w:t>
      </w:r>
      <w:r w:rsidR="00983305">
        <w:t xml:space="preserve">task force to study, report on, and make recommendations to </w:t>
      </w:r>
      <w:r w:rsidR="004451FC">
        <w:t xml:space="preserve">improve New York </w:t>
      </w:r>
      <w:r w:rsidR="006071EC">
        <w:t>c</w:t>
      </w:r>
      <w:r w:rsidR="004451FC">
        <w:t xml:space="preserve">ity </w:t>
      </w:r>
      <w:r w:rsidR="006071EC">
        <w:t>h</w:t>
      </w:r>
      <w:r w:rsidR="004451FC">
        <w:t xml:space="preserve">ousing </w:t>
      </w:r>
      <w:r w:rsidR="006071EC">
        <w:t>a</w:t>
      </w:r>
      <w:r w:rsidR="004451FC">
        <w:t>uthority</w:t>
      </w:r>
      <w:r w:rsidR="00983305">
        <w:t>’s</w:t>
      </w:r>
      <w:r w:rsidR="00983305" w:rsidRPr="00983305">
        <w:t xml:space="preserve"> </w:t>
      </w:r>
      <w:r w:rsidR="006071EC">
        <w:t xml:space="preserve">engagement with </w:t>
      </w:r>
      <w:r w:rsidR="00304038">
        <w:t>tenant</w:t>
      </w:r>
      <w:r w:rsidR="006071EC">
        <w:t>s</w:t>
      </w:r>
      <w:r w:rsidR="00304038">
        <w:t xml:space="preserve"> and </w:t>
      </w:r>
      <w:r w:rsidR="006071EC">
        <w:t xml:space="preserve">to </w:t>
      </w:r>
      <w:r w:rsidR="00304038">
        <w:t xml:space="preserve">address tenant concerns </w:t>
      </w:r>
      <w:r w:rsidR="006071EC">
        <w:t xml:space="preserve">about </w:t>
      </w:r>
      <w:r w:rsidR="00304038">
        <w:t>safety and quality of life</w:t>
      </w:r>
    </w:p>
    <w:p w:rsidR="00E461EB" w:rsidRPr="00E461EB" w:rsidRDefault="00E461EB" w:rsidP="00983305">
      <w:pPr>
        <w:pStyle w:val="BodyText"/>
        <w:spacing w:line="240" w:lineRule="auto"/>
        <w:ind w:firstLine="0"/>
        <w:rPr>
          <w:vanish/>
        </w:rPr>
      </w:pPr>
      <w:r w:rsidRPr="00E461EB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785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DD3CD9">
        <w:t xml:space="preserve"> </w:t>
      </w:r>
      <w:r w:rsidR="003C1F2B">
        <w:t xml:space="preserve">a. </w:t>
      </w:r>
      <w:r w:rsidR="00EB5785">
        <w:t xml:space="preserve">For purposes of this local law, the term “housing authority” means the New York </w:t>
      </w:r>
      <w:proofErr w:type="gramStart"/>
      <w:r w:rsidR="00EB5785">
        <w:t>city</w:t>
      </w:r>
      <w:proofErr w:type="gramEnd"/>
      <w:r w:rsidR="00EB5785">
        <w:t xml:space="preserve"> housing authority.</w:t>
      </w:r>
    </w:p>
    <w:p w:rsidR="00595589" w:rsidRDefault="00EB5785" w:rsidP="00595589">
      <w:pPr>
        <w:spacing w:line="480" w:lineRule="auto"/>
        <w:jc w:val="both"/>
      </w:pPr>
      <w:r>
        <w:t xml:space="preserve">b. </w:t>
      </w:r>
      <w:r w:rsidR="003C1F2B">
        <w:t xml:space="preserve">There is hereby established a task force that shall </w:t>
      </w:r>
      <w:r w:rsidR="00511C14">
        <w:t xml:space="preserve">study, </w:t>
      </w:r>
      <w:r w:rsidR="00304038">
        <w:t xml:space="preserve">identify </w:t>
      </w:r>
      <w:r w:rsidR="00511C14">
        <w:t>issues</w:t>
      </w:r>
      <w:r w:rsidR="002053C8">
        <w:t xml:space="preserve"> with</w:t>
      </w:r>
      <w:r w:rsidR="00304038">
        <w:t xml:space="preserve"> </w:t>
      </w:r>
      <w:r w:rsidR="003C1F2B">
        <w:t xml:space="preserve">and recommend changes to </w:t>
      </w:r>
      <w:r w:rsidR="006071EC">
        <w:t>the h</w:t>
      </w:r>
      <w:r w:rsidR="00511C14">
        <w:t xml:space="preserve">ousing </w:t>
      </w:r>
      <w:r w:rsidR="006071EC">
        <w:t>a</w:t>
      </w:r>
      <w:r w:rsidR="00511C14">
        <w:t>uthority’s</w:t>
      </w:r>
      <w:r w:rsidR="003C1F2B">
        <w:t xml:space="preserve"> </w:t>
      </w:r>
      <w:r w:rsidR="008438F9">
        <w:t xml:space="preserve">policies </w:t>
      </w:r>
      <w:r w:rsidR="00511C14">
        <w:t>regarding tenant</w:t>
      </w:r>
      <w:r w:rsidR="003C1F2B">
        <w:t xml:space="preserve"> engagement</w:t>
      </w:r>
      <w:r w:rsidR="00511C14">
        <w:t xml:space="preserve"> and addressing tenants</w:t>
      </w:r>
      <w:r w:rsidR="006071EC">
        <w:t>’</w:t>
      </w:r>
      <w:r w:rsidR="00511C14">
        <w:t xml:space="preserve"> concerns</w:t>
      </w:r>
      <w:r w:rsidR="006071EC">
        <w:t xml:space="preserve"> </w:t>
      </w:r>
      <w:r w:rsidR="009A57D6">
        <w:t>about</w:t>
      </w:r>
      <w:r w:rsidR="006071EC">
        <w:t xml:space="preserve"> </w:t>
      </w:r>
      <w:r w:rsidR="00EC4DAE">
        <w:t xml:space="preserve">building safety and </w:t>
      </w:r>
      <w:r w:rsidR="006071EC">
        <w:t>quality of life</w:t>
      </w:r>
      <w:r w:rsidR="008438F9">
        <w:t>.</w:t>
      </w:r>
    </w:p>
    <w:p w:rsidR="00B91D53" w:rsidRDefault="00301C49" w:rsidP="00832E30">
      <w:pPr>
        <w:spacing w:line="480" w:lineRule="auto"/>
        <w:jc w:val="both"/>
      </w:pPr>
      <w:r>
        <w:t>c</w:t>
      </w:r>
      <w:r w:rsidR="003C1F2B">
        <w:t xml:space="preserve">. </w:t>
      </w:r>
      <w:r w:rsidR="00C40A58">
        <w:t xml:space="preserve">The </w:t>
      </w:r>
      <w:r w:rsidR="003C1F2B">
        <w:t xml:space="preserve">task force shall </w:t>
      </w:r>
      <w:r w:rsidR="00832E30">
        <w:t>be composed of the following</w:t>
      </w:r>
      <w:r w:rsidR="00EA764A">
        <w:t xml:space="preserve"> </w:t>
      </w:r>
      <w:r w:rsidR="003C1F2B">
        <w:t>members</w:t>
      </w:r>
      <w:r w:rsidR="00832E30">
        <w:t>:</w:t>
      </w:r>
      <w:r w:rsidR="00060A1A">
        <w:t xml:space="preserve"> </w:t>
      </w:r>
      <w:r w:rsidR="00832E30">
        <w:t>T</w:t>
      </w:r>
      <w:r w:rsidR="008F7BC0">
        <w:t xml:space="preserve">wo </w:t>
      </w:r>
      <w:r w:rsidR="00832E30">
        <w:t>members who</w:t>
      </w:r>
      <w:r w:rsidR="002053C8">
        <w:t xml:space="preserve"> </w:t>
      </w:r>
      <w:r w:rsidR="00EA764A">
        <w:t>shall be appointed by the mayor</w:t>
      </w:r>
      <w:r w:rsidR="00832E30">
        <w:t>, t</w:t>
      </w:r>
      <w:r w:rsidR="008438F9">
        <w:t xml:space="preserve">wo </w:t>
      </w:r>
      <w:r w:rsidR="00832E30">
        <w:t>members who</w:t>
      </w:r>
      <w:r w:rsidR="002053C8">
        <w:t xml:space="preserve"> shall be</w:t>
      </w:r>
      <w:r w:rsidR="00C40A58">
        <w:t xml:space="preserve"> appointed by the speaker of the council</w:t>
      </w:r>
      <w:r w:rsidR="00832E30">
        <w:t xml:space="preserve">, </w:t>
      </w:r>
      <w:r w:rsidR="00EA764A">
        <w:t xml:space="preserve">and </w:t>
      </w:r>
      <w:r w:rsidR="008F7BC0">
        <w:t>two</w:t>
      </w:r>
      <w:r w:rsidR="00EA764A">
        <w:t xml:space="preserve"> </w:t>
      </w:r>
      <w:r w:rsidR="00832E30">
        <w:t>member</w:t>
      </w:r>
      <w:r w:rsidR="008F7BC0">
        <w:t>s</w:t>
      </w:r>
      <w:r w:rsidR="00832E30">
        <w:t xml:space="preserve"> who</w:t>
      </w:r>
      <w:r w:rsidR="00EA764A">
        <w:t xml:space="preserve"> shall be appointed by the public advocate</w:t>
      </w:r>
      <w:r w:rsidR="00C40A58">
        <w:t xml:space="preserve">. </w:t>
      </w:r>
      <w:r w:rsidR="00754687">
        <w:t>One member shall be designated as chairperson by the public advocate from among his</w:t>
      </w:r>
      <w:r w:rsidR="00D466C3">
        <w:t xml:space="preserve"> or her</w:t>
      </w:r>
      <w:r w:rsidR="00754687">
        <w:t xml:space="preserve"> appointees. </w:t>
      </w:r>
      <w:r>
        <w:t xml:space="preserve">In addition, the mayor shall invite the </w:t>
      </w:r>
      <w:r w:rsidR="002053C8">
        <w:t xml:space="preserve">housing authority’s </w:t>
      </w:r>
      <w:r>
        <w:t>chief executive o</w:t>
      </w:r>
      <w:r w:rsidR="002053C8">
        <w:t xml:space="preserve">fficer, the </w:t>
      </w:r>
      <w:r>
        <w:t>executive vice president for communi</w:t>
      </w:r>
      <w:r w:rsidR="00060A1A">
        <w:t>ty engagement and partnerships</w:t>
      </w:r>
      <w:r w:rsidR="00465354">
        <w:t xml:space="preserve">, and the federal monitor’s community advisory committee </w:t>
      </w:r>
      <w:r>
        <w:t xml:space="preserve">each </w:t>
      </w:r>
      <w:r w:rsidR="002053C8">
        <w:t xml:space="preserve">to </w:t>
      </w:r>
      <w:r>
        <w:t>appoint a representative to the task force.</w:t>
      </w:r>
    </w:p>
    <w:p w:rsidR="00E06AF1" w:rsidRDefault="00301C49" w:rsidP="00304038">
      <w:pPr>
        <w:spacing w:line="480" w:lineRule="auto"/>
        <w:jc w:val="both"/>
      </w:pPr>
      <w:r>
        <w:t>d</w:t>
      </w:r>
      <w:r w:rsidR="003C1F2B">
        <w:t xml:space="preserve">. </w:t>
      </w:r>
      <w:r w:rsidR="00E06AF1">
        <w:t>All members shall be appointed to the task force within 60 days of the effective date of this local law.</w:t>
      </w:r>
      <w:r w:rsidR="00260D08">
        <w:t xml:space="preserve"> The task force shall hold its first meeting no later than 30 days after a majority of its members have been designated or appointed pursuant to subdivision </w:t>
      </w:r>
      <w:r>
        <w:t>c</w:t>
      </w:r>
      <w:r w:rsidR="002053C8">
        <w:t xml:space="preserve"> and shall meet at least quarterly thereafter</w:t>
      </w:r>
      <w:r w:rsidR="00260D08">
        <w:t>.</w:t>
      </w:r>
      <w:r w:rsidR="00E06AF1">
        <w:t xml:space="preserve"> Members of the task force s</w:t>
      </w:r>
      <w:r w:rsidR="002053C8">
        <w:t>hall serve without compensation.</w:t>
      </w:r>
    </w:p>
    <w:p w:rsidR="00E06AF1" w:rsidRDefault="00E06AF1" w:rsidP="00E06AF1">
      <w:pPr>
        <w:spacing w:line="480" w:lineRule="auto"/>
        <w:ind w:firstLine="0"/>
        <w:jc w:val="both"/>
      </w:pPr>
      <w:r>
        <w:t xml:space="preserve"> </w:t>
      </w:r>
      <w:r>
        <w:tab/>
      </w:r>
      <w:r w:rsidR="00301C49">
        <w:t>e</w:t>
      </w:r>
      <w:r>
        <w:t xml:space="preserve">. </w:t>
      </w:r>
      <w:r w:rsidRPr="00E06AF1">
        <w:t xml:space="preserve">No member of the task force shall be removed except for cause and upon notice and hearing by the official who appointed that member. In the event of a vacancy, a successor shall be </w:t>
      </w:r>
      <w:r w:rsidRPr="00E06AF1">
        <w:lastRenderedPageBreak/>
        <w:t>appointed in the same manner as the original appointment to serve the remainder of the unexpired term.</w:t>
      </w:r>
    </w:p>
    <w:p w:rsidR="00304038" w:rsidRDefault="00301C49" w:rsidP="00E06AF1">
      <w:pPr>
        <w:spacing w:line="480" w:lineRule="auto"/>
        <w:jc w:val="both"/>
      </w:pPr>
      <w:r>
        <w:t>f</w:t>
      </w:r>
      <w:r w:rsidR="00E06AF1">
        <w:t>. W</w:t>
      </w:r>
      <w:r w:rsidR="00511C14">
        <w:t xml:space="preserve">ithin </w:t>
      </w:r>
      <w:r w:rsidR="00260D08">
        <w:t xml:space="preserve">1 </w:t>
      </w:r>
      <w:r w:rsidR="00511C14">
        <w:t xml:space="preserve">year </w:t>
      </w:r>
      <w:r w:rsidR="006071EC">
        <w:t xml:space="preserve">after </w:t>
      </w:r>
      <w:r w:rsidR="00511C14">
        <w:t xml:space="preserve">the </w:t>
      </w:r>
      <w:r w:rsidR="00260D08">
        <w:t xml:space="preserve">first meeting </w:t>
      </w:r>
      <w:r w:rsidR="00511C14">
        <w:t xml:space="preserve">of the task force, and </w:t>
      </w:r>
      <w:r w:rsidR="00EC4DAE">
        <w:t>annually thereafter</w:t>
      </w:r>
      <w:r w:rsidR="00E06AF1">
        <w:t>, t</w:t>
      </w:r>
      <w:r w:rsidR="00511C14">
        <w:t xml:space="preserve">he task force </w:t>
      </w:r>
      <w:r w:rsidR="003C1F2B">
        <w:t xml:space="preserve">shall </w:t>
      </w:r>
      <w:r w:rsidR="00260D08">
        <w:t xml:space="preserve">submit </w:t>
      </w:r>
      <w:r w:rsidR="003C1F2B">
        <w:t>a report</w:t>
      </w:r>
      <w:r w:rsidR="00E06AF1">
        <w:t xml:space="preserve"> </w:t>
      </w:r>
      <w:r w:rsidR="00260D08">
        <w:t>to the mayor</w:t>
      </w:r>
      <w:r w:rsidR="00EC4DAE">
        <w:t>,</w:t>
      </w:r>
      <w:r w:rsidR="00260D08">
        <w:t xml:space="preserve"> the speaker of the council</w:t>
      </w:r>
      <w:r w:rsidR="00EA764A">
        <w:t xml:space="preserve">, the public advocate, </w:t>
      </w:r>
      <w:r w:rsidR="00EC4DAE">
        <w:t>and the federal monitor</w:t>
      </w:r>
      <w:r w:rsidR="006623B0">
        <w:t xml:space="preserve"> established pursuant to the January 31, 2019 </w:t>
      </w:r>
      <w:r w:rsidR="00AD5CDA">
        <w:t>agreement</w:t>
      </w:r>
      <w:r w:rsidR="002053C8">
        <w:t xml:space="preserve"> with the housing authority</w:t>
      </w:r>
      <w:r w:rsidR="006623B0">
        <w:t>,</w:t>
      </w:r>
      <w:r w:rsidR="00260D08">
        <w:t xml:space="preserve"> </w:t>
      </w:r>
      <w:r w:rsidR="00E06AF1">
        <w:t xml:space="preserve">identifying key tenant concerns regarding building safety and quality of life, </w:t>
      </w:r>
      <w:r w:rsidR="00260D08">
        <w:t xml:space="preserve">the housing authority’s </w:t>
      </w:r>
      <w:r w:rsidR="00E06AF1">
        <w:t xml:space="preserve">progress </w:t>
      </w:r>
      <w:r w:rsidR="002053C8">
        <w:t>in</w:t>
      </w:r>
      <w:r w:rsidR="00E06AF1">
        <w:t xml:space="preserve"> addressing the identified issues, and recommendations </w:t>
      </w:r>
      <w:r w:rsidR="002053C8">
        <w:t>for addressing</w:t>
      </w:r>
      <w:r w:rsidR="00E06AF1">
        <w:t xml:space="preserve"> tenant concerns</w:t>
      </w:r>
      <w:r w:rsidR="00511C14">
        <w:t xml:space="preserve">. </w:t>
      </w:r>
    </w:p>
    <w:p w:rsidR="00511C14" w:rsidRDefault="00301C49" w:rsidP="00304038">
      <w:pPr>
        <w:spacing w:line="480" w:lineRule="auto"/>
        <w:jc w:val="both"/>
      </w:pPr>
      <w:r>
        <w:t>g</w:t>
      </w:r>
      <w:r w:rsidR="00AD5CDA">
        <w:t xml:space="preserve">. </w:t>
      </w:r>
      <w:r w:rsidR="00E06AF1">
        <w:t xml:space="preserve">The task force shall hold at least two public meetings </w:t>
      </w:r>
      <w:r w:rsidR="00260D08">
        <w:t xml:space="preserve">before submitting </w:t>
      </w:r>
      <w:r w:rsidR="00E06AF1">
        <w:t xml:space="preserve">the report required pursuant to subdivision </w:t>
      </w:r>
      <w:r w:rsidR="00060A1A">
        <w:t xml:space="preserve">f </w:t>
      </w:r>
      <w:r w:rsidR="00E06AF1">
        <w:t>of this section.</w:t>
      </w:r>
    </w:p>
    <w:p w:rsidR="003C1F2B" w:rsidRPr="00E06AF1" w:rsidRDefault="00301C49" w:rsidP="00E06AF1">
      <w:pPr>
        <w:spacing w:line="480" w:lineRule="auto"/>
        <w:jc w:val="both"/>
      </w:pPr>
      <w:r>
        <w:t>h</w:t>
      </w:r>
      <w:r w:rsidR="00AD5CDA">
        <w:t xml:space="preserve">. </w:t>
      </w:r>
      <w:r w:rsidR="00304038">
        <w:t xml:space="preserve">The task force shall </w:t>
      </w:r>
      <w:r w:rsidR="00260D08">
        <w:t xml:space="preserve">continue </w:t>
      </w:r>
      <w:r w:rsidR="00304038">
        <w:t xml:space="preserve">for as long as the </w:t>
      </w:r>
      <w:r w:rsidR="00060A1A">
        <w:t>January 31, 2019 agreement</w:t>
      </w:r>
      <w:r w:rsidR="00260D08">
        <w:t xml:space="preserve"> </w:t>
      </w:r>
      <w:r w:rsidR="00FF640D">
        <w:t>establishing</w:t>
      </w:r>
      <w:r w:rsidR="00260D08">
        <w:t xml:space="preserve"> a </w:t>
      </w:r>
      <w:r w:rsidR="00304038">
        <w:t>federal monitor is in effect.</w:t>
      </w:r>
      <w:r w:rsidR="00260D08">
        <w:t xml:space="preserve"> If such </w:t>
      </w:r>
      <w:r w:rsidR="00FF640D">
        <w:t>agreement</w:t>
      </w:r>
      <w:r w:rsidR="00260D08">
        <w:t xml:space="preserve"> ceases to have effect, the task force shall submit a final report pursuant to subdivision </w:t>
      </w:r>
      <w:r w:rsidR="00AD5CDA">
        <w:t>f</w:t>
      </w:r>
      <w:r w:rsidR="00260D08">
        <w:t xml:space="preserve"> </w:t>
      </w:r>
      <w:r w:rsidR="008F40B2">
        <w:t xml:space="preserve">following such cessation </w:t>
      </w:r>
      <w:r w:rsidR="00260D08">
        <w:t>and shall dissolve 1 year after submitting such final report.</w:t>
      </w:r>
    </w:p>
    <w:p w:rsidR="002F196D" w:rsidRPr="003C1F2B" w:rsidRDefault="00595589" w:rsidP="003C1F2B">
      <w:pPr>
        <w:spacing w:line="480" w:lineRule="auto"/>
        <w:jc w:val="both"/>
        <w:sectPr w:rsidR="002F196D" w:rsidRPr="003C1F2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>§ 2.</w:t>
      </w:r>
      <w:r w:rsidR="003C1F2B">
        <w:t xml:space="preserve">   This local law takes effect immediately. </w:t>
      </w: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2B06F9" w:rsidRDefault="002B06F9" w:rsidP="007101A2">
      <w:pPr>
        <w:ind w:firstLine="0"/>
        <w:jc w:val="both"/>
        <w:rPr>
          <w:sz w:val="18"/>
          <w:szCs w:val="18"/>
        </w:rPr>
      </w:pPr>
    </w:p>
    <w:p w:rsidR="002B06F9" w:rsidRDefault="002B06F9" w:rsidP="007101A2">
      <w:pPr>
        <w:ind w:firstLine="0"/>
        <w:jc w:val="both"/>
        <w:rPr>
          <w:sz w:val="18"/>
          <w:szCs w:val="18"/>
        </w:rPr>
      </w:pPr>
    </w:p>
    <w:p w:rsidR="002B06F9" w:rsidRDefault="002B06F9" w:rsidP="007101A2">
      <w:pPr>
        <w:ind w:firstLine="0"/>
        <w:jc w:val="both"/>
        <w:rPr>
          <w:sz w:val="18"/>
          <w:szCs w:val="18"/>
        </w:rPr>
      </w:pPr>
    </w:p>
    <w:p w:rsidR="002B06F9" w:rsidRDefault="002B06F9" w:rsidP="007101A2">
      <w:pPr>
        <w:ind w:firstLine="0"/>
        <w:jc w:val="both"/>
        <w:rPr>
          <w:sz w:val="18"/>
          <w:szCs w:val="18"/>
        </w:rPr>
      </w:pPr>
    </w:p>
    <w:p w:rsidR="002B06F9" w:rsidRDefault="002B06F9" w:rsidP="007101A2">
      <w:pPr>
        <w:ind w:firstLine="0"/>
        <w:jc w:val="both"/>
        <w:rPr>
          <w:sz w:val="18"/>
          <w:szCs w:val="18"/>
        </w:rPr>
      </w:pPr>
    </w:p>
    <w:p w:rsidR="00EB262D" w:rsidRDefault="003C1F2B" w:rsidP="007101A2">
      <w:pPr>
        <w:ind w:firstLine="0"/>
        <w:jc w:val="both"/>
        <w:rPr>
          <w:sz w:val="18"/>
          <w:szCs w:val="18"/>
        </w:rPr>
      </w:pPr>
      <w:r w:rsidRPr="00E06AF1">
        <w:rPr>
          <w:sz w:val="18"/>
          <w:szCs w:val="18"/>
        </w:rPr>
        <w:t>EB</w:t>
      </w:r>
    </w:p>
    <w:p w:rsidR="008D7EB5" w:rsidRDefault="008D7EB5" w:rsidP="008D7EB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#9473</w:t>
      </w:r>
    </w:p>
    <w:p w:rsidR="00E90F9F" w:rsidRDefault="00E90F9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June 7, 2019 1:31 pm</w:t>
      </w:r>
    </w:p>
    <w:p w:rsidR="008F40B2" w:rsidRDefault="008F40B2" w:rsidP="007101A2">
      <w:pPr>
        <w:ind w:firstLine="0"/>
        <w:jc w:val="both"/>
        <w:rPr>
          <w:sz w:val="18"/>
          <w:szCs w:val="18"/>
        </w:rPr>
      </w:pPr>
    </w:p>
    <w:p w:rsidR="004E1CF2" w:rsidRDefault="004E1CF2" w:rsidP="007101A2">
      <w:pPr>
        <w:ind w:firstLine="0"/>
        <w:rPr>
          <w:sz w:val="18"/>
          <w:szCs w:val="18"/>
        </w:rPr>
      </w:pP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99" w:rsidRDefault="008C0B99">
      <w:r>
        <w:separator/>
      </w:r>
    </w:p>
    <w:p w:rsidR="008C0B99" w:rsidRDefault="008C0B99"/>
  </w:endnote>
  <w:endnote w:type="continuationSeparator" w:id="0">
    <w:p w:rsidR="008C0B99" w:rsidRDefault="008C0B99">
      <w:r>
        <w:continuationSeparator/>
      </w:r>
    </w:p>
    <w:p w:rsidR="008C0B99" w:rsidRDefault="008C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 w:rsidP="006071EC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99" w:rsidRDefault="008C0B99">
      <w:r>
        <w:separator/>
      </w:r>
    </w:p>
    <w:p w:rsidR="008C0B99" w:rsidRDefault="008C0B99"/>
  </w:footnote>
  <w:footnote w:type="continuationSeparator" w:id="0">
    <w:p w:rsidR="008C0B99" w:rsidRDefault="008C0B99">
      <w:r>
        <w:continuationSeparator/>
      </w:r>
    </w:p>
    <w:p w:rsidR="008C0B99" w:rsidRDefault="008C0B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1903"/>
    <w:multiLevelType w:val="hybridMultilevel"/>
    <w:tmpl w:val="8CB43B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65470"/>
    <w:multiLevelType w:val="hybridMultilevel"/>
    <w:tmpl w:val="224E72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35"/>
    <w:rsid w:val="000135A3"/>
    <w:rsid w:val="00035181"/>
    <w:rsid w:val="00035FA1"/>
    <w:rsid w:val="000502BC"/>
    <w:rsid w:val="00056BB0"/>
    <w:rsid w:val="00060A1A"/>
    <w:rsid w:val="0006205A"/>
    <w:rsid w:val="00064AFB"/>
    <w:rsid w:val="0009173E"/>
    <w:rsid w:val="00094A70"/>
    <w:rsid w:val="000D4A7F"/>
    <w:rsid w:val="001073BD"/>
    <w:rsid w:val="00115B31"/>
    <w:rsid w:val="00130D67"/>
    <w:rsid w:val="001464B1"/>
    <w:rsid w:val="001509BF"/>
    <w:rsid w:val="00150A27"/>
    <w:rsid w:val="00162FC0"/>
    <w:rsid w:val="00165627"/>
    <w:rsid w:val="00167107"/>
    <w:rsid w:val="00180BD2"/>
    <w:rsid w:val="00187AFB"/>
    <w:rsid w:val="00195A80"/>
    <w:rsid w:val="001A7890"/>
    <w:rsid w:val="001D4249"/>
    <w:rsid w:val="002053C8"/>
    <w:rsid w:val="00205741"/>
    <w:rsid w:val="00207323"/>
    <w:rsid w:val="0021642E"/>
    <w:rsid w:val="0022099D"/>
    <w:rsid w:val="00241F94"/>
    <w:rsid w:val="00244061"/>
    <w:rsid w:val="00260D08"/>
    <w:rsid w:val="00261DD0"/>
    <w:rsid w:val="00270162"/>
    <w:rsid w:val="00280955"/>
    <w:rsid w:val="00292C42"/>
    <w:rsid w:val="002B06F9"/>
    <w:rsid w:val="002C2835"/>
    <w:rsid w:val="002C4435"/>
    <w:rsid w:val="002D5F4F"/>
    <w:rsid w:val="002E65CB"/>
    <w:rsid w:val="002F122B"/>
    <w:rsid w:val="002F196D"/>
    <w:rsid w:val="002F269C"/>
    <w:rsid w:val="00301C49"/>
    <w:rsid w:val="00301E5D"/>
    <w:rsid w:val="00304038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C1F2B"/>
    <w:rsid w:val="003F26F9"/>
    <w:rsid w:val="003F3109"/>
    <w:rsid w:val="00432688"/>
    <w:rsid w:val="00444642"/>
    <w:rsid w:val="004451FC"/>
    <w:rsid w:val="00447A01"/>
    <w:rsid w:val="00465293"/>
    <w:rsid w:val="00465354"/>
    <w:rsid w:val="00474A98"/>
    <w:rsid w:val="004948B5"/>
    <w:rsid w:val="00497233"/>
    <w:rsid w:val="004B097C"/>
    <w:rsid w:val="004E1CF2"/>
    <w:rsid w:val="004F3343"/>
    <w:rsid w:val="005020E8"/>
    <w:rsid w:val="00511C14"/>
    <w:rsid w:val="00517227"/>
    <w:rsid w:val="00523F00"/>
    <w:rsid w:val="00544CF2"/>
    <w:rsid w:val="00550E96"/>
    <w:rsid w:val="00554C35"/>
    <w:rsid w:val="00564E7D"/>
    <w:rsid w:val="0057235A"/>
    <w:rsid w:val="00586366"/>
    <w:rsid w:val="00595589"/>
    <w:rsid w:val="005A1EBD"/>
    <w:rsid w:val="005B5DE4"/>
    <w:rsid w:val="005C6980"/>
    <w:rsid w:val="005D4A03"/>
    <w:rsid w:val="005D5595"/>
    <w:rsid w:val="005E655A"/>
    <w:rsid w:val="005E7681"/>
    <w:rsid w:val="005F3AA6"/>
    <w:rsid w:val="006071EC"/>
    <w:rsid w:val="00630AB3"/>
    <w:rsid w:val="006623B0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1186E"/>
    <w:rsid w:val="007218EB"/>
    <w:rsid w:val="0072551E"/>
    <w:rsid w:val="00727F04"/>
    <w:rsid w:val="0074471C"/>
    <w:rsid w:val="00750030"/>
    <w:rsid w:val="00754687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0E61"/>
    <w:rsid w:val="00806569"/>
    <w:rsid w:val="008167F4"/>
    <w:rsid w:val="00832E30"/>
    <w:rsid w:val="0083646C"/>
    <w:rsid w:val="008438F9"/>
    <w:rsid w:val="0085260B"/>
    <w:rsid w:val="00853E42"/>
    <w:rsid w:val="00872BFD"/>
    <w:rsid w:val="00873B26"/>
    <w:rsid w:val="00880099"/>
    <w:rsid w:val="008C0B99"/>
    <w:rsid w:val="008D7EB5"/>
    <w:rsid w:val="008E01F3"/>
    <w:rsid w:val="008E28FA"/>
    <w:rsid w:val="008F0B17"/>
    <w:rsid w:val="008F40B2"/>
    <w:rsid w:val="008F7BC0"/>
    <w:rsid w:val="00900ACB"/>
    <w:rsid w:val="00925D71"/>
    <w:rsid w:val="00934895"/>
    <w:rsid w:val="0094029B"/>
    <w:rsid w:val="009822E5"/>
    <w:rsid w:val="00983305"/>
    <w:rsid w:val="00990ECE"/>
    <w:rsid w:val="009A57D6"/>
    <w:rsid w:val="00A03635"/>
    <w:rsid w:val="00A10451"/>
    <w:rsid w:val="00A2596B"/>
    <w:rsid w:val="00A269C2"/>
    <w:rsid w:val="00A46ACE"/>
    <w:rsid w:val="00A531EC"/>
    <w:rsid w:val="00A654D0"/>
    <w:rsid w:val="00AD1881"/>
    <w:rsid w:val="00AD5CDA"/>
    <w:rsid w:val="00AE212E"/>
    <w:rsid w:val="00AF39A5"/>
    <w:rsid w:val="00B15D83"/>
    <w:rsid w:val="00B1635A"/>
    <w:rsid w:val="00B30100"/>
    <w:rsid w:val="00B47730"/>
    <w:rsid w:val="00B91D53"/>
    <w:rsid w:val="00BA4408"/>
    <w:rsid w:val="00BA599A"/>
    <w:rsid w:val="00BB6434"/>
    <w:rsid w:val="00BC1806"/>
    <w:rsid w:val="00BC6C7E"/>
    <w:rsid w:val="00BD4E49"/>
    <w:rsid w:val="00BF76F0"/>
    <w:rsid w:val="00C40A58"/>
    <w:rsid w:val="00C92A35"/>
    <w:rsid w:val="00C93F56"/>
    <w:rsid w:val="00C96CEE"/>
    <w:rsid w:val="00CA09E2"/>
    <w:rsid w:val="00CA2899"/>
    <w:rsid w:val="00CA30A1"/>
    <w:rsid w:val="00CA6B5C"/>
    <w:rsid w:val="00CC41F3"/>
    <w:rsid w:val="00CC4ED3"/>
    <w:rsid w:val="00CE602C"/>
    <w:rsid w:val="00CF17D2"/>
    <w:rsid w:val="00D30A34"/>
    <w:rsid w:val="00D32C2F"/>
    <w:rsid w:val="00D466C3"/>
    <w:rsid w:val="00D52CE9"/>
    <w:rsid w:val="00D929DF"/>
    <w:rsid w:val="00D94395"/>
    <w:rsid w:val="00D975BE"/>
    <w:rsid w:val="00DB6BFB"/>
    <w:rsid w:val="00DC57C0"/>
    <w:rsid w:val="00DD3CD9"/>
    <w:rsid w:val="00DE6E46"/>
    <w:rsid w:val="00DF7976"/>
    <w:rsid w:val="00E0423E"/>
    <w:rsid w:val="00E06550"/>
    <w:rsid w:val="00E06AF1"/>
    <w:rsid w:val="00E13406"/>
    <w:rsid w:val="00E310B4"/>
    <w:rsid w:val="00E34500"/>
    <w:rsid w:val="00E37C8F"/>
    <w:rsid w:val="00E42EF6"/>
    <w:rsid w:val="00E461EB"/>
    <w:rsid w:val="00E611AD"/>
    <w:rsid w:val="00E611DE"/>
    <w:rsid w:val="00E84A4E"/>
    <w:rsid w:val="00E90F9F"/>
    <w:rsid w:val="00E96AB4"/>
    <w:rsid w:val="00E97376"/>
    <w:rsid w:val="00EA764A"/>
    <w:rsid w:val="00EB262D"/>
    <w:rsid w:val="00EB4F54"/>
    <w:rsid w:val="00EB5785"/>
    <w:rsid w:val="00EB5A95"/>
    <w:rsid w:val="00EC4DAE"/>
    <w:rsid w:val="00ED0246"/>
    <w:rsid w:val="00ED266D"/>
    <w:rsid w:val="00ED2846"/>
    <w:rsid w:val="00ED4D6D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96782"/>
    <w:rsid w:val="00FA5BBD"/>
    <w:rsid w:val="00FA63F7"/>
    <w:rsid w:val="00FB2FD6"/>
    <w:rsid w:val="00FC547E"/>
    <w:rsid w:val="00FF4160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7E024"/>
  <w15:docId w15:val="{19665C11-C6C8-4AD1-BADE-6F9EA32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C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40B2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F4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D507-BC2B-4BA8-A93B-E2DC7E65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Briggs, Emi</dc:creator>
  <cp:keywords/>
  <dc:description/>
  <cp:lastModifiedBy>DelFranco, Ruthie</cp:lastModifiedBy>
  <cp:revision>9</cp:revision>
  <cp:lastPrinted>2019-09-06T17:07:00Z</cp:lastPrinted>
  <dcterms:created xsi:type="dcterms:W3CDTF">2019-09-06T17:24:00Z</dcterms:created>
  <dcterms:modified xsi:type="dcterms:W3CDTF">2019-09-23T17:33:00Z</dcterms:modified>
</cp:coreProperties>
</file>