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F0DA" w14:textId="4A77E589" w:rsidR="004E1CF2" w:rsidRDefault="004E1CF2" w:rsidP="00E97376">
      <w:pPr>
        <w:ind w:firstLine="0"/>
        <w:jc w:val="center"/>
      </w:pPr>
      <w:r>
        <w:t>Int. No.</w:t>
      </w:r>
      <w:r w:rsidR="002513DB">
        <w:t xml:space="preserve"> 1660</w:t>
      </w:r>
    </w:p>
    <w:p w14:paraId="5C0485D4" w14:textId="77777777" w:rsidR="00E97376" w:rsidRDefault="00E97376" w:rsidP="00E97376">
      <w:pPr>
        <w:ind w:firstLine="0"/>
        <w:jc w:val="center"/>
      </w:pPr>
    </w:p>
    <w:p w14:paraId="3833D48B" w14:textId="77777777" w:rsidR="007A2D61" w:rsidRDefault="007A2D61" w:rsidP="007A2D61">
      <w:pPr>
        <w:ind w:firstLine="0"/>
        <w:jc w:val="both"/>
      </w:pPr>
      <w:r>
        <w:t>By Council Members Kallos, Ayala, Gibson, Lander and Levin</w:t>
      </w:r>
    </w:p>
    <w:p w14:paraId="1141B41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A08F0E4" w14:textId="77777777" w:rsidR="00372BD9" w:rsidRPr="00372BD9" w:rsidRDefault="00372BD9" w:rsidP="007101A2">
      <w:pPr>
        <w:pStyle w:val="BodyText"/>
        <w:spacing w:line="240" w:lineRule="auto"/>
        <w:ind w:firstLine="0"/>
        <w:rPr>
          <w:vanish/>
        </w:rPr>
      </w:pPr>
      <w:r w:rsidRPr="00372BD9">
        <w:rPr>
          <w:vanish/>
        </w:rPr>
        <w:t>..Title</w:t>
      </w:r>
    </w:p>
    <w:p w14:paraId="20A69167" w14:textId="2B059A3D" w:rsidR="004E1CF2" w:rsidRDefault="00372BD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517C63">
        <w:t>administrative code of the city of New York</w:t>
      </w:r>
      <w:r w:rsidR="004E1CF2">
        <w:t>, in relation to</w:t>
      </w:r>
      <w:r w:rsidR="00873B26">
        <w:t xml:space="preserve"> </w:t>
      </w:r>
      <w:r w:rsidR="00517C63">
        <w:t>creating a good food purchasing program</w:t>
      </w:r>
    </w:p>
    <w:p w14:paraId="10FAD2DB" w14:textId="68D163B8" w:rsidR="00372BD9" w:rsidRPr="00372BD9" w:rsidRDefault="00372BD9" w:rsidP="007101A2">
      <w:pPr>
        <w:pStyle w:val="BodyText"/>
        <w:spacing w:line="240" w:lineRule="auto"/>
        <w:ind w:firstLine="0"/>
        <w:rPr>
          <w:vanish/>
        </w:rPr>
      </w:pPr>
      <w:r w:rsidRPr="00372BD9">
        <w:rPr>
          <w:vanish/>
        </w:rPr>
        <w:t>..Body</w:t>
      </w:r>
    </w:p>
    <w:p w14:paraId="3124D4F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D0BCD1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8C6F93D" w14:textId="77777777" w:rsidR="004E1CF2" w:rsidRDefault="004E1CF2" w:rsidP="006662DF">
      <w:pPr>
        <w:jc w:val="both"/>
      </w:pPr>
    </w:p>
    <w:p w14:paraId="045480F1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E340B1" w14:textId="607BB5E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61202">
        <w:t xml:space="preserve">Title 6 of the </w:t>
      </w:r>
      <w:r w:rsidR="00A1022A">
        <w:t>administrative code of the city of New York</w:t>
      </w:r>
      <w:r w:rsidR="00B61202">
        <w:t xml:space="preserve"> is amended by adding a new section 6-130.1 to read as follows</w:t>
      </w:r>
      <w:r w:rsidR="00A1022A">
        <w:t>:</w:t>
      </w:r>
    </w:p>
    <w:p w14:paraId="16181398" w14:textId="54D2CE1A" w:rsidR="00925039" w:rsidRDefault="00B61202" w:rsidP="009100E2">
      <w:pPr>
        <w:spacing w:line="480" w:lineRule="auto"/>
        <w:jc w:val="both"/>
        <w:rPr>
          <w:u w:val="single"/>
        </w:rPr>
      </w:pPr>
      <w:r w:rsidRPr="00B61202">
        <w:rPr>
          <w:u w:val="single"/>
        </w:rPr>
        <w:t>§ 6-130.1 Good Food Purchasing Program</w:t>
      </w:r>
      <w:r>
        <w:rPr>
          <w:u w:val="single"/>
        </w:rPr>
        <w:t>.</w:t>
      </w:r>
      <w:r w:rsidR="000D45B8">
        <w:rPr>
          <w:u w:val="single"/>
        </w:rPr>
        <w:t xml:space="preserve"> a. </w:t>
      </w:r>
      <w:r w:rsidR="00925039">
        <w:rPr>
          <w:u w:val="single"/>
        </w:rPr>
        <w:t>Definitions. For the purposes of this section, the following terms have the following meanings:</w:t>
      </w:r>
    </w:p>
    <w:p w14:paraId="36399B5B" w14:textId="4D5AF026" w:rsidR="00473CDA" w:rsidRDefault="00473CDA" w:rsidP="009100E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Good food purchasing program. The term “good food purchasing program” means a program that </w:t>
      </w:r>
      <w:r w:rsidR="008758E3">
        <w:rPr>
          <w:u w:val="single"/>
        </w:rPr>
        <w:t xml:space="preserve">sets </w:t>
      </w:r>
      <w:r w:rsidR="00C07BB0">
        <w:rPr>
          <w:u w:val="single"/>
        </w:rPr>
        <w:t>standards</w:t>
      </w:r>
      <w:r w:rsidR="008758E3">
        <w:rPr>
          <w:u w:val="single"/>
        </w:rPr>
        <w:t xml:space="preserve"> and goals for food procurement by city agencies and </w:t>
      </w:r>
      <w:r w:rsidRPr="00473CDA">
        <w:rPr>
          <w:u w:val="single"/>
        </w:rPr>
        <w:t xml:space="preserve">provides a comprehensive set of tools, technical support and </w:t>
      </w:r>
      <w:r w:rsidR="002332DD">
        <w:rPr>
          <w:u w:val="single"/>
        </w:rPr>
        <w:t xml:space="preserve">a </w:t>
      </w:r>
      <w:r w:rsidRPr="00473CDA">
        <w:rPr>
          <w:u w:val="single"/>
        </w:rPr>
        <w:t xml:space="preserve">verification system to assist </w:t>
      </w:r>
      <w:r w:rsidR="008758E3">
        <w:rPr>
          <w:u w:val="single"/>
        </w:rPr>
        <w:t>city agencies</w:t>
      </w:r>
      <w:r w:rsidRPr="00473CDA">
        <w:rPr>
          <w:u w:val="single"/>
        </w:rPr>
        <w:t xml:space="preserve"> </w:t>
      </w:r>
      <w:r w:rsidR="008758E3">
        <w:rPr>
          <w:u w:val="single"/>
        </w:rPr>
        <w:t>in</w:t>
      </w:r>
      <w:r w:rsidRPr="00473CDA">
        <w:rPr>
          <w:u w:val="single"/>
        </w:rPr>
        <w:t xml:space="preserve"> meet</w:t>
      </w:r>
      <w:r w:rsidR="008758E3">
        <w:rPr>
          <w:u w:val="single"/>
        </w:rPr>
        <w:t>ing</w:t>
      </w:r>
      <w:r w:rsidRPr="00473CDA">
        <w:rPr>
          <w:u w:val="single"/>
        </w:rPr>
        <w:t xml:space="preserve"> </w:t>
      </w:r>
      <w:r w:rsidR="008758E3">
        <w:rPr>
          <w:u w:val="single"/>
        </w:rPr>
        <w:t xml:space="preserve">those </w:t>
      </w:r>
      <w:r w:rsidRPr="00473CDA">
        <w:rPr>
          <w:u w:val="single"/>
        </w:rPr>
        <w:t>goals over time.</w:t>
      </w:r>
    </w:p>
    <w:p w14:paraId="478543DD" w14:textId="60AF4B87" w:rsidR="00473CDA" w:rsidRDefault="00473CDA" w:rsidP="009100E2">
      <w:pPr>
        <w:spacing w:line="480" w:lineRule="auto"/>
        <w:jc w:val="both"/>
        <w:rPr>
          <w:u w:val="single"/>
        </w:rPr>
      </w:pPr>
      <w:r>
        <w:rPr>
          <w:u w:val="single"/>
        </w:rPr>
        <w:t>Value categories. The term “value categories”</w:t>
      </w:r>
      <w:r w:rsidR="00015BB5">
        <w:rPr>
          <w:u w:val="single"/>
        </w:rPr>
        <w:t xml:space="preserve"> means the </w:t>
      </w:r>
      <w:r w:rsidR="008758E3">
        <w:rPr>
          <w:u w:val="single"/>
        </w:rPr>
        <w:t>five</w:t>
      </w:r>
      <w:r w:rsidR="00015BB5">
        <w:rPr>
          <w:u w:val="single"/>
        </w:rPr>
        <w:t xml:space="preserve"> values that are the basis for the </w:t>
      </w:r>
      <w:r w:rsidR="008758E3">
        <w:rPr>
          <w:u w:val="single"/>
        </w:rPr>
        <w:t xml:space="preserve">food procurement </w:t>
      </w:r>
      <w:r w:rsidR="00C07BB0">
        <w:rPr>
          <w:u w:val="single"/>
        </w:rPr>
        <w:t>standards</w:t>
      </w:r>
      <w:r w:rsidR="008758E3">
        <w:rPr>
          <w:u w:val="single"/>
        </w:rPr>
        <w:t xml:space="preserve"> and goals included in the good food purchasing program, which </w:t>
      </w:r>
      <w:r w:rsidR="00254DAB">
        <w:rPr>
          <w:u w:val="single"/>
        </w:rPr>
        <w:t>are</w:t>
      </w:r>
      <w:r w:rsidR="008758E3">
        <w:rPr>
          <w:u w:val="single"/>
        </w:rPr>
        <w:t xml:space="preserve"> </w:t>
      </w:r>
      <w:r w:rsidR="00015BB5">
        <w:rPr>
          <w:u w:val="single"/>
        </w:rPr>
        <w:t>environmental sustainability, local economies, health, valued workforce and animal welfare.</w:t>
      </w:r>
    </w:p>
    <w:p w14:paraId="502C66ED" w14:textId="10434E57" w:rsidR="009100E2" w:rsidRDefault="00925039" w:rsidP="009100E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0D45B8">
        <w:rPr>
          <w:u w:val="single"/>
        </w:rPr>
        <w:t>Standards.</w:t>
      </w:r>
      <w:r w:rsidR="00B61202">
        <w:rPr>
          <w:u w:val="single"/>
        </w:rPr>
        <w:t xml:space="preserve"> </w:t>
      </w:r>
      <w:r w:rsidR="00D67EB3">
        <w:rPr>
          <w:u w:val="single"/>
        </w:rPr>
        <w:t xml:space="preserve">The mayor’s office of food policy shall establish </w:t>
      </w:r>
      <w:r w:rsidR="00243941">
        <w:rPr>
          <w:u w:val="single"/>
        </w:rPr>
        <w:t>a good food purchasing program</w:t>
      </w:r>
      <w:r w:rsidR="00C07BB0">
        <w:rPr>
          <w:u w:val="single"/>
        </w:rPr>
        <w:t xml:space="preserve"> that shall be based on value categories</w:t>
      </w:r>
      <w:r w:rsidR="009100E2">
        <w:rPr>
          <w:u w:val="single"/>
        </w:rPr>
        <w:t xml:space="preserve">. </w:t>
      </w:r>
      <w:r w:rsidR="004C2E5B">
        <w:rPr>
          <w:u w:val="single"/>
        </w:rPr>
        <w:t xml:space="preserve">The </w:t>
      </w:r>
      <w:r w:rsidR="00267BD5">
        <w:rPr>
          <w:u w:val="single"/>
        </w:rPr>
        <w:t xml:space="preserve">mayor’s office of food policy shall reevaluate </w:t>
      </w:r>
      <w:r w:rsidR="00C07BB0">
        <w:rPr>
          <w:u w:val="single"/>
        </w:rPr>
        <w:t>the</w:t>
      </w:r>
      <w:r w:rsidR="00267BD5">
        <w:rPr>
          <w:u w:val="single"/>
        </w:rPr>
        <w:t xml:space="preserve"> </w:t>
      </w:r>
      <w:r w:rsidR="00C07BB0">
        <w:rPr>
          <w:u w:val="single"/>
        </w:rPr>
        <w:t>standards and goals of such program</w:t>
      </w:r>
      <w:r w:rsidR="007B12D8">
        <w:rPr>
          <w:u w:val="single"/>
        </w:rPr>
        <w:t xml:space="preserve"> </w:t>
      </w:r>
      <w:r w:rsidR="004C2E5B">
        <w:rPr>
          <w:u w:val="single"/>
        </w:rPr>
        <w:t>every five years.</w:t>
      </w:r>
    </w:p>
    <w:p w14:paraId="4FA88A16" w14:textId="411675AA" w:rsidR="000F5B8D" w:rsidRDefault="00925039" w:rsidP="000F5B8D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9100E2">
        <w:rPr>
          <w:u w:val="single"/>
        </w:rPr>
        <w:t xml:space="preserve">. Good Food Purchasing </w:t>
      </w:r>
      <w:r w:rsidR="005A63A8">
        <w:rPr>
          <w:u w:val="single"/>
        </w:rPr>
        <w:t>Advisory Board</w:t>
      </w:r>
      <w:r w:rsidR="009100E2">
        <w:rPr>
          <w:u w:val="single"/>
        </w:rPr>
        <w:t>. The</w:t>
      </w:r>
      <w:r w:rsidR="00846AF7">
        <w:rPr>
          <w:u w:val="single"/>
        </w:rPr>
        <w:t xml:space="preserve"> application of the</w:t>
      </w:r>
      <w:r w:rsidR="009100E2">
        <w:rPr>
          <w:u w:val="single"/>
        </w:rPr>
        <w:t xml:space="preserve"> good food purchasing </w:t>
      </w:r>
      <w:r w:rsidR="00C07BB0">
        <w:rPr>
          <w:u w:val="single"/>
        </w:rPr>
        <w:t xml:space="preserve">program </w:t>
      </w:r>
      <w:r w:rsidR="00267BD5">
        <w:rPr>
          <w:u w:val="single"/>
        </w:rPr>
        <w:t xml:space="preserve">established pursuant to subdivision </w:t>
      </w:r>
      <w:r w:rsidR="00C07BB0">
        <w:rPr>
          <w:u w:val="single"/>
        </w:rPr>
        <w:t>b</w:t>
      </w:r>
      <w:r w:rsidR="005A63A8">
        <w:rPr>
          <w:u w:val="single"/>
        </w:rPr>
        <w:t xml:space="preserve"> </w:t>
      </w:r>
      <w:r w:rsidR="009100E2">
        <w:rPr>
          <w:u w:val="single"/>
        </w:rPr>
        <w:t xml:space="preserve">shall be </w:t>
      </w:r>
      <w:r w:rsidR="00846AF7">
        <w:rPr>
          <w:u w:val="single"/>
        </w:rPr>
        <w:t xml:space="preserve">overseen </w:t>
      </w:r>
      <w:r w:rsidR="009100E2">
        <w:rPr>
          <w:u w:val="single"/>
        </w:rPr>
        <w:t xml:space="preserve">by a good food purchasing </w:t>
      </w:r>
      <w:r w:rsidR="005A63A8">
        <w:rPr>
          <w:u w:val="single"/>
        </w:rPr>
        <w:t>advisory board</w:t>
      </w:r>
      <w:r w:rsidR="009100E2">
        <w:rPr>
          <w:u w:val="single"/>
        </w:rPr>
        <w:t xml:space="preserve">. </w:t>
      </w:r>
      <w:r w:rsidR="00254DAB">
        <w:rPr>
          <w:u w:val="single"/>
        </w:rPr>
        <w:t xml:space="preserve">The mayor’s office of food policy shall convene such advisory board. </w:t>
      </w:r>
      <w:r w:rsidR="009100E2">
        <w:rPr>
          <w:u w:val="single"/>
        </w:rPr>
        <w:t xml:space="preserve">Such </w:t>
      </w:r>
      <w:r w:rsidR="005A63A8">
        <w:rPr>
          <w:u w:val="single"/>
        </w:rPr>
        <w:t xml:space="preserve">advisory board </w:t>
      </w:r>
      <w:r w:rsidR="009100E2">
        <w:rPr>
          <w:u w:val="single"/>
        </w:rPr>
        <w:t>shall include</w:t>
      </w:r>
      <w:r w:rsidR="000F5B8D">
        <w:rPr>
          <w:u w:val="single"/>
        </w:rPr>
        <w:t xml:space="preserve"> the following</w:t>
      </w:r>
      <w:r w:rsidR="00267BD5">
        <w:rPr>
          <w:u w:val="single"/>
        </w:rPr>
        <w:t xml:space="preserve"> members</w:t>
      </w:r>
      <w:r w:rsidR="000F5B8D">
        <w:rPr>
          <w:u w:val="single"/>
        </w:rPr>
        <w:t>:</w:t>
      </w:r>
    </w:p>
    <w:p w14:paraId="2D1F2297" w14:textId="2084B658" w:rsidR="000F5B8D" w:rsidRDefault="000F5B8D" w:rsidP="000F5B8D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1. The commissioner of each agency that executes food procurement contracts or </w:t>
      </w:r>
      <w:r w:rsidR="00C07BB0">
        <w:rPr>
          <w:u w:val="single"/>
        </w:rPr>
        <w:t xml:space="preserve">such commissioner’s </w:t>
      </w:r>
      <w:r>
        <w:rPr>
          <w:u w:val="single"/>
        </w:rPr>
        <w:t>designee;</w:t>
      </w:r>
    </w:p>
    <w:p w14:paraId="1D6F39D1" w14:textId="094EC661" w:rsidR="000F5B8D" w:rsidRDefault="000F5B8D" w:rsidP="000F5B8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4C2E5B">
        <w:rPr>
          <w:u w:val="single"/>
        </w:rPr>
        <w:t>Seven</w:t>
      </w:r>
      <w:r>
        <w:rPr>
          <w:u w:val="single"/>
        </w:rPr>
        <w:t xml:space="preserve"> members appointed by the mayor</w:t>
      </w:r>
      <w:r w:rsidR="00514C5A">
        <w:rPr>
          <w:u w:val="single"/>
        </w:rPr>
        <w:t>,</w:t>
      </w:r>
      <w:r>
        <w:rPr>
          <w:u w:val="single"/>
        </w:rPr>
        <w:t xml:space="preserve"> including</w:t>
      </w:r>
      <w:r w:rsidR="00C07BB0">
        <w:rPr>
          <w:u w:val="single"/>
        </w:rPr>
        <w:t xml:space="preserve"> </w:t>
      </w:r>
      <w:r w:rsidR="00F759BB">
        <w:rPr>
          <w:u w:val="single"/>
        </w:rPr>
        <w:t xml:space="preserve">an individual </w:t>
      </w:r>
      <w:r w:rsidR="002332DD">
        <w:rPr>
          <w:u w:val="single"/>
        </w:rPr>
        <w:t xml:space="preserve">with knowledge regarding </w:t>
      </w:r>
      <w:r w:rsidR="00F759BB">
        <w:rPr>
          <w:u w:val="single"/>
        </w:rPr>
        <w:t xml:space="preserve">all five value categories, </w:t>
      </w:r>
      <w:r w:rsidR="00FC23B3">
        <w:rPr>
          <w:u w:val="single"/>
        </w:rPr>
        <w:t xml:space="preserve">an </w:t>
      </w:r>
      <w:r>
        <w:rPr>
          <w:u w:val="single"/>
        </w:rPr>
        <w:t>environmental sustainability</w:t>
      </w:r>
      <w:r w:rsidR="00FC23B3">
        <w:rPr>
          <w:u w:val="single"/>
        </w:rPr>
        <w:t xml:space="preserve"> advocate</w:t>
      </w:r>
      <w:r>
        <w:rPr>
          <w:u w:val="single"/>
        </w:rPr>
        <w:t xml:space="preserve">, </w:t>
      </w:r>
      <w:r w:rsidR="00FC23B3">
        <w:rPr>
          <w:u w:val="single"/>
        </w:rPr>
        <w:t xml:space="preserve">an expert in </w:t>
      </w:r>
      <w:r>
        <w:rPr>
          <w:u w:val="single"/>
        </w:rPr>
        <w:t xml:space="preserve">nutrition, </w:t>
      </w:r>
      <w:r w:rsidR="00FC23B3">
        <w:rPr>
          <w:u w:val="single"/>
        </w:rPr>
        <w:t>a</w:t>
      </w:r>
      <w:r w:rsidR="00267BD5">
        <w:rPr>
          <w:u w:val="single"/>
        </w:rPr>
        <w:t>n individual representing</w:t>
      </w:r>
      <w:r w:rsidR="00FC23B3">
        <w:rPr>
          <w:u w:val="single"/>
        </w:rPr>
        <w:t xml:space="preserve"> food system worker</w:t>
      </w:r>
      <w:r w:rsidR="00267BD5">
        <w:rPr>
          <w:u w:val="single"/>
        </w:rPr>
        <w:t>s</w:t>
      </w:r>
      <w:r w:rsidR="00FC23B3">
        <w:rPr>
          <w:u w:val="single"/>
        </w:rPr>
        <w:t>, an animal welfare advocate,</w:t>
      </w:r>
      <w:r w:rsidR="004C2E5B">
        <w:rPr>
          <w:u w:val="single"/>
        </w:rPr>
        <w:t xml:space="preserve"> a</w:t>
      </w:r>
      <w:r w:rsidR="00267BD5">
        <w:rPr>
          <w:u w:val="single"/>
        </w:rPr>
        <w:t>n individual representing</w:t>
      </w:r>
      <w:r w:rsidR="004C2E5B">
        <w:rPr>
          <w:u w:val="single"/>
        </w:rPr>
        <w:t xml:space="preserve"> local farm owner</w:t>
      </w:r>
      <w:r w:rsidR="00267BD5">
        <w:rPr>
          <w:u w:val="single"/>
        </w:rPr>
        <w:t>s</w:t>
      </w:r>
      <w:r w:rsidR="004C2E5B">
        <w:rPr>
          <w:u w:val="single"/>
        </w:rPr>
        <w:t xml:space="preserve"> </w:t>
      </w:r>
      <w:r w:rsidR="00FC23B3">
        <w:rPr>
          <w:u w:val="single"/>
        </w:rPr>
        <w:t>and a</w:t>
      </w:r>
      <w:r w:rsidR="00C07BB0">
        <w:rPr>
          <w:u w:val="single"/>
        </w:rPr>
        <w:t>n individual representing</w:t>
      </w:r>
      <w:r w:rsidR="00FC23B3">
        <w:rPr>
          <w:u w:val="single"/>
        </w:rPr>
        <w:t xml:space="preserve"> local farm </w:t>
      </w:r>
      <w:r w:rsidR="00925039">
        <w:rPr>
          <w:u w:val="single"/>
        </w:rPr>
        <w:t>worker</w:t>
      </w:r>
      <w:r w:rsidR="00C07BB0">
        <w:rPr>
          <w:u w:val="single"/>
        </w:rPr>
        <w:t>s</w:t>
      </w:r>
      <w:r w:rsidR="00FC23B3">
        <w:rPr>
          <w:u w:val="single"/>
        </w:rPr>
        <w:t>; and</w:t>
      </w:r>
    </w:p>
    <w:p w14:paraId="66E50764" w14:textId="43E3BE14" w:rsidR="00FC23B3" w:rsidRDefault="00FC23B3" w:rsidP="000F5B8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="004C2E5B">
        <w:rPr>
          <w:u w:val="single"/>
        </w:rPr>
        <w:t>Seven</w:t>
      </w:r>
      <w:r>
        <w:rPr>
          <w:u w:val="single"/>
        </w:rPr>
        <w:t xml:space="preserve"> members appointed by the speaker of the council</w:t>
      </w:r>
      <w:r w:rsidR="00514C5A">
        <w:rPr>
          <w:u w:val="single"/>
        </w:rPr>
        <w:t>,</w:t>
      </w:r>
      <w:r>
        <w:rPr>
          <w:u w:val="single"/>
        </w:rPr>
        <w:t xml:space="preserve"> including </w:t>
      </w:r>
      <w:r w:rsidR="00F759BB">
        <w:rPr>
          <w:u w:val="single"/>
        </w:rPr>
        <w:t xml:space="preserve">an individual </w:t>
      </w:r>
      <w:r w:rsidR="002332DD">
        <w:rPr>
          <w:u w:val="single"/>
        </w:rPr>
        <w:t>with knowledge regarding</w:t>
      </w:r>
      <w:r w:rsidR="00F759BB">
        <w:rPr>
          <w:u w:val="single"/>
        </w:rPr>
        <w:t xml:space="preserve"> all five value categories,</w:t>
      </w:r>
      <w:r w:rsidR="00F759BB" w:rsidRPr="001D1E95">
        <w:rPr>
          <w:u w:val="single"/>
        </w:rPr>
        <w:t xml:space="preserve"> </w:t>
      </w:r>
      <w:r w:rsidR="001D1E95" w:rsidRPr="001D1E95">
        <w:rPr>
          <w:u w:val="single"/>
        </w:rPr>
        <w:t>an environmental sustainability advocate, an expert in nutrition, an individual representing food system workers, an animal welfare advocate, an individual representing local farm owners and an individual representing local farm workers</w:t>
      </w:r>
      <w:r>
        <w:rPr>
          <w:u w:val="single"/>
        </w:rPr>
        <w:t>.</w:t>
      </w:r>
    </w:p>
    <w:p w14:paraId="468ED1A2" w14:textId="0F7CD858" w:rsidR="00FC23B3" w:rsidRDefault="00925039" w:rsidP="000F5B8D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FC23B3">
        <w:rPr>
          <w:u w:val="single"/>
        </w:rPr>
        <w:t xml:space="preserve">. </w:t>
      </w:r>
      <w:r w:rsidR="00B93504">
        <w:rPr>
          <w:u w:val="single"/>
        </w:rPr>
        <w:t>Baseline assessment</w:t>
      </w:r>
      <w:r w:rsidR="00514C5A">
        <w:rPr>
          <w:u w:val="single"/>
        </w:rPr>
        <w:t xml:space="preserve"> and report</w:t>
      </w:r>
      <w:r w:rsidR="00B93504">
        <w:rPr>
          <w:u w:val="single"/>
        </w:rPr>
        <w:t xml:space="preserve">. </w:t>
      </w:r>
      <w:r w:rsidR="001D1E95">
        <w:rPr>
          <w:u w:val="single"/>
        </w:rPr>
        <w:t>On or before December 1, 2020, and annually thereafter,</w:t>
      </w:r>
      <w:r>
        <w:rPr>
          <w:u w:val="single"/>
        </w:rPr>
        <w:t xml:space="preserve"> t</w:t>
      </w:r>
      <w:r w:rsidR="00B93504">
        <w:rPr>
          <w:u w:val="single"/>
        </w:rPr>
        <w:t xml:space="preserve">he </w:t>
      </w:r>
      <w:r w:rsidR="00B218FB">
        <w:rPr>
          <w:u w:val="single"/>
        </w:rPr>
        <w:t>advisory board</w:t>
      </w:r>
      <w:r w:rsidR="00B93504">
        <w:rPr>
          <w:u w:val="single"/>
        </w:rPr>
        <w:t xml:space="preserve"> shall conduct a baseline assessment</w:t>
      </w:r>
      <w:r>
        <w:rPr>
          <w:u w:val="single"/>
        </w:rPr>
        <w:t xml:space="preserve"> of</w:t>
      </w:r>
      <w:r w:rsidR="00B93504">
        <w:rPr>
          <w:u w:val="single"/>
        </w:rPr>
        <w:t xml:space="preserve"> the food procurement process for each agency that executes food procurement contracts</w:t>
      </w:r>
      <w:r w:rsidR="002755EB">
        <w:rPr>
          <w:u w:val="single"/>
        </w:rPr>
        <w:t xml:space="preserve"> and publish a report with its findings</w:t>
      </w:r>
      <w:r w:rsidR="00B93504">
        <w:rPr>
          <w:u w:val="single"/>
        </w:rPr>
        <w:t xml:space="preserve">. Such baseline assessment shall evaluate the food procurement contracts of each agency </w:t>
      </w:r>
      <w:r w:rsidR="00254DAB">
        <w:rPr>
          <w:u w:val="single"/>
        </w:rPr>
        <w:t>and</w:t>
      </w:r>
      <w:r w:rsidR="00497087">
        <w:rPr>
          <w:u w:val="single"/>
        </w:rPr>
        <w:t xml:space="preserve"> how such contracts meet the goals of the</w:t>
      </w:r>
      <w:r w:rsidR="00015DFE">
        <w:rPr>
          <w:u w:val="single"/>
        </w:rPr>
        <w:t xml:space="preserve"> good food purchasing program. </w:t>
      </w:r>
      <w:r w:rsidR="00F63087">
        <w:rPr>
          <w:u w:val="single"/>
        </w:rPr>
        <w:t xml:space="preserve">The </w:t>
      </w:r>
      <w:r w:rsidR="001D1E95">
        <w:rPr>
          <w:u w:val="single"/>
        </w:rPr>
        <w:t>reports required pursuant to this subdivision shall be</w:t>
      </w:r>
      <w:r w:rsidR="00F63087">
        <w:rPr>
          <w:u w:val="single"/>
        </w:rPr>
        <w:t xml:space="preserve"> posted on the website</w:t>
      </w:r>
      <w:r w:rsidR="00D67EB3">
        <w:rPr>
          <w:u w:val="single"/>
        </w:rPr>
        <w:t xml:space="preserve"> of the mayor’s office of food policy</w:t>
      </w:r>
      <w:r w:rsidR="00F63087">
        <w:rPr>
          <w:u w:val="single"/>
        </w:rPr>
        <w:t>.</w:t>
      </w:r>
    </w:p>
    <w:p w14:paraId="01902AD2" w14:textId="406B5F60" w:rsidR="001C4276" w:rsidRDefault="00015BB5" w:rsidP="00E13E63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A913E1">
        <w:rPr>
          <w:u w:val="single"/>
        </w:rPr>
        <w:t>. Agency procurement goals</w:t>
      </w:r>
      <w:r w:rsidR="000D45B8">
        <w:rPr>
          <w:u w:val="single"/>
        </w:rPr>
        <w:t xml:space="preserve"> and </w:t>
      </w:r>
      <w:r w:rsidR="00F63087">
        <w:rPr>
          <w:u w:val="single"/>
        </w:rPr>
        <w:t>plans</w:t>
      </w:r>
      <w:r w:rsidR="00A913E1">
        <w:rPr>
          <w:u w:val="single"/>
        </w:rPr>
        <w:t xml:space="preserve">. </w:t>
      </w:r>
      <w:r w:rsidR="00426AD5">
        <w:rPr>
          <w:u w:val="single"/>
        </w:rPr>
        <w:t>Within six months of</w:t>
      </w:r>
      <w:r w:rsidR="00A913E1">
        <w:rPr>
          <w:u w:val="single"/>
        </w:rPr>
        <w:t xml:space="preserve"> completing </w:t>
      </w:r>
      <w:r w:rsidR="00426AD5">
        <w:rPr>
          <w:u w:val="single"/>
        </w:rPr>
        <w:t>the initial</w:t>
      </w:r>
      <w:r w:rsidR="00A913E1">
        <w:rPr>
          <w:u w:val="single"/>
        </w:rPr>
        <w:t xml:space="preserve"> baseline assessment required </w:t>
      </w:r>
      <w:r w:rsidR="00497087">
        <w:rPr>
          <w:u w:val="single"/>
        </w:rPr>
        <w:t xml:space="preserve">by </w:t>
      </w:r>
      <w:r w:rsidR="00A913E1">
        <w:rPr>
          <w:u w:val="single"/>
        </w:rPr>
        <w:t xml:space="preserve">subdivision </w:t>
      </w:r>
      <w:r w:rsidR="001D1E95">
        <w:rPr>
          <w:u w:val="single"/>
        </w:rPr>
        <w:t>d</w:t>
      </w:r>
      <w:r w:rsidR="00A913E1">
        <w:rPr>
          <w:u w:val="single"/>
        </w:rPr>
        <w:t xml:space="preserve">, the </w:t>
      </w:r>
      <w:r w:rsidR="00B218FB">
        <w:rPr>
          <w:u w:val="single"/>
        </w:rPr>
        <w:t>advisory board</w:t>
      </w:r>
      <w:r w:rsidR="00A913E1">
        <w:rPr>
          <w:u w:val="single"/>
        </w:rPr>
        <w:t xml:space="preserve"> shall develop </w:t>
      </w:r>
      <w:r w:rsidR="00426AD5">
        <w:rPr>
          <w:u w:val="single"/>
        </w:rPr>
        <w:t xml:space="preserve">and submit to each agency </w:t>
      </w:r>
      <w:r w:rsidR="00A913E1">
        <w:rPr>
          <w:u w:val="single"/>
        </w:rPr>
        <w:t xml:space="preserve">a </w:t>
      </w:r>
      <w:r w:rsidR="008F5473">
        <w:rPr>
          <w:u w:val="single"/>
        </w:rPr>
        <w:t>five</w:t>
      </w:r>
      <w:r w:rsidR="001D1E95">
        <w:rPr>
          <w:u w:val="single"/>
        </w:rPr>
        <w:t>-</w:t>
      </w:r>
      <w:r w:rsidR="008F5473">
        <w:rPr>
          <w:u w:val="single"/>
        </w:rPr>
        <w:t xml:space="preserve">year </w:t>
      </w:r>
      <w:r w:rsidR="00A913E1">
        <w:rPr>
          <w:u w:val="single"/>
        </w:rPr>
        <w:t>plan</w:t>
      </w:r>
      <w:r w:rsidR="008F5473">
        <w:rPr>
          <w:u w:val="single"/>
        </w:rPr>
        <w:t xml:space="preserve"> </w:t>
      </w:r>
      <w:r w:rsidR="001D1E95">
        <w:rPr>
          <w:u w:val="single"/>
        </w:rPr>
        <w:t>that includes</w:t>
      </w:r>
      <w:r w:rsidR="00A913E1">
        <w:rPr>
          <w:u w:val="single"/>
        </w:rPr>
        <w:t xml:space="preserve"> </w:t>
      </w:r>
      <w:r w:rsidR="008F5473">
        <w:rPr>
          <w:u w:val="single"/>
        </w:rPr>
        <w:t>one</w:t>
      </w:r>
      <w:r w:rsidR="001D1E95">
        <w:rPr>
          <w:u w:val="single"/>
        </w:rPr>
        <w:t>-</w:t>
      </w:r>
      <w:r w:rsidR="008F5473">
        <w:rPr>
          <w:u w:val="single"/>
        </w:rPr>
        <w:t>year, three</w:t>
      </w:r>
      <w:r w:rsidR="001D1E95">
        <w:rPr>
          <w:u w:val="single"/>
        </w:rPr>
        <w:t>-</w:t>
      </w:r>
      <w:r w:rsidR="008F5473">
        <w:rPr>
          <w:u w:val="single"/>
        </w:rPr>
        <w:t>year and five</w:t>
      </w:r>
      <w:r w:rsidR="001D1E95">
        <w:rPr>
          <w:u w:val="single"/>
        </w:rPr>
        <w:t>-</w:t>
      </w:r>
      <w:r w:rsidR="008F5473">
        <w:rPr>
          <w:u w:val="single"/>
        </w:rPr>
        <w:t xml:space="preserve">year </w:t>
      </w:r>
      <w:r w:rsidR="00A913E1">
        <w:rPr>
          <w:u w:val="single"/>
        </w:rPr>
        <w:t xml:space="preserve">benchmarks to measure each agency’s progress toward achieving the good </w:t>
      </w:r>
      <w:r w:rsidR="00426AD5">
        <w:rPr>
          <w:u w:val="single"/>
        </w:rPr>
        <w:t xml:space="preserve">food purchasing </w:t>
      </w:r>
      <w:r w:rsidR="001D1E95">
        <w:rPr>
          <w:u w:val="single"/>
        </w:rPr>
        <w:t>program goals</w:t>
      </w:r>
      <w:r w:rsidR="00426AD5">
        <w:rPr>
          <w:u w:val="single"/>
        </w:rPr>
        <w:t xml:space="preserve">. </w:t>
      </w:r>
      <w:r w:rsidR="00514C5A">
        <w:rPr>
          <w:u w:val="single"/>
        </w:rPr>
        <w:t xml:space="preserve">Such plan shall include a process for each agency to consult with the advisory board regarding incorporating good food purchasing program standards into the agency’s requests for proposals, at the agency’s </w:t>
      </w:r>
      <w:r w:rsidR="00514C5A">
        <w:rPr>
          <w:u w:val="single"/>
        </w:rPr>
        <w:lastRenderedPageBreak/>
        <w:t xml:space="preserve">discretion. </w:t>
      </w:r>
      <w:r w:rsidR="00426AD5">
        <w:rPr>
          <w:u w:val="single"/>
        </w:rPr>
        <w:t>Such plan</w:t>
      </w:r>
      <w:r w:rsidR="002755EB">
        <w:rPr>
          <w:u w:val="single"/>
        </w:rPr>
        <w:t>s</w:t>
      </w:r>
      <w:r w:rsidR="00426AD5">
        <w:rPr>
          <w:u w:val="single"/>
        </w:rPr>
        <w:t xml:space="preserve"> shall be reevaluated and revised</w:t>
      </w:r>
      <w:r w:rsidR="001F0F2E">
        <w:rPr>
          <w:u w:val="single"/>
        </w:rPr>
        <w:t xml:space="preserve"> by the advisory board</w:t>
      </w:r>
      <w:r w:rsidR="00426AD5">
        <w:rPr>
          <w:u w:val="single"/>
        </w:rPr>
        <w:t xml:space="preserve"> every five years thereafter based on the progress of each agency in achieving the good food purchasing standards.</w:t>
      </w:r>
    </w:p>
    <w:p w14:paraId="150E6683" w14:textId="4EC50173" w:rsidR="00A913E1" w:rsidRDefault="00514C5A" w:rsidP="000D45B8">
      <w:pPr>
        <w:spacing w:line="480" w:lineRule="auto"/>
        <w:jc w:val="both"/>
        <w:rPr>
          <w:u w:val="single"/>
        </w:rPr>
      </w:pPr>
      <w:r>
        <w:rPr>
          <w:u w:val="single"/>
        </w:rPr>
        <w:t>f</w:t>
      </w:r>
      <w:r w:rsidR="001C4276">
        <w:rPr>
          <w:u w:val="single"/>
        </w:rPr>
        <w:t xml:space="preserve">. </w:t>
      </w:r>
      <w:r w:rsidR="00015DFE">
        <w:rPr>
          <w:u w:val="single"/>
        </w:rPr>
        <w:t xml:space="preserve">Bid assessment. </w:t>
      </w:r>
      <w:r w:rsidR="00A913E1">
        <w:rPr>
          <w:u w:val="single"/>
        </w:rPr>
        <w:t xml:space="preserve">The </w:t>
      </w:r>
      <w:r w:rsidR="00B218FB">
        <w:rPr>
          <w:u w:val="single"/>
        </w:rPr>
        <w:t>advisory board</w:t>
      </w:r>
      <w:r w:rsidR="00A913E1">
        <w:rPr>
          <w:u w:val="single"/>
        </w:rPr>
        <w:t xml:space="preserve"> shall evaluate food procurement contract bids that are submitted in response to the request</w:t>
      </w:r>
      <w:r w:rsidR="001F0F2E">
        <w:rPr>
          <w:u w:val="single"/>
        </w:rPr>
        <w:t>s for proposal</w:t>
      </w:r>
      <w:r w:rsidR="00A913E1">
        <w:rPr>
          <w:u w:val="single"/>
        </w:rPr>
        <w:t xml:space="preserve"> of each agency that solicits food procurement contracts. Each bid shall be evaluated and scored under the good food purchasing </w:t>
      </w:r>
      <w:r w:rsidR="000D45B8">
        <w:rPr>
          <w:u w:val="single"/>
        </w:rPr>
        <w:t>standards</w:t>
      </w:r>
      <w:r w:rsidR="00A913E1">
        <w:rPr>
          <w:u w:val="single"/>
        </w:rPr>
        <w:t xml:space="preserve">. </w:t>
      </w:r>
      <w:r w:rsidR="00A17E48">
        <w:rPr>
          <w:u w:val="single"/>
        </w:rPr>
        <w:t xml:space="preserve">The board shall complete such evaluation and score and submit it </w:t>
      </w:r>
      <w:r w:rsidR="000D45B8">
        <w:rPr>
          <w:u w:val="single"/>
        </w:rPr>
        <w:t xml:space="preserve">to the relevant agency </w:t>
      </w:r>
      <w:r w:rsidR="00426AD5">
        <w:rPr>
          <w:u w:val="single"/>
        </w:rPr>
        <w:t xml:space="preserve">for consideration </w:t>
      </w:r>
      <w:r w:rsidR="00A913E1">
        <w:rPr>
          <w:u w:val="single"/>
        </w:rPr>
        <w:t xml:space="preserve">within </w:t>
      </w:r>
      <w:r w:rsidR="00A913E1" w:rsidRPr="007A6586">
        <w:rPr>
          <w:u w:val="single"/>
        </w:rPr>
        <w:t>30 days</w:t>
      </w:r>
      <w:r w:rsidR="00A913E1">
        <w:rPr>
          <w:u w:val="single"/>
        </w:rPr>
        <w:t xml:space="preserve"> of </w:t>
      </w:r>
      <w:r w:rsidR="000D45B8">
        <w:rPr>
          <w:u w:val="single"/>
        </w:rPr>
        <w:t xml:space="preserve">receipt of </w:t>
      </w:r>
      <w:r w:rsidR="00A913E1">
        <w:rPr>
          <w:u w:val="single"/>
        </w:rPr>
        <w:t xml:space="preserve">the complete </w:t>
      </w:r>
      <w:r w:rsidR="000D45B8">
        <w:rPr>
          <w:u w:val="single"/>
        </w:rPr>
        <w:t>bid.</w:t>
      </w:r>
      <w:r w:rsidR="00B218FB">
        <w:rPr>
          <w:u w:val="single"/>
        </w:rPr>
        <w:t xml:space="preserve"> Each agency may consider the advisory board’s assessment and score as part of its evaluation of the food procurement bids it receives.</w:t>
      </w:r>
      <w:r w:rsidR="00F63087">
        <w:rPr>
          <w:u w:val="single"/>
        </w:rPr>
        <w:t xml:space="preserve"> Such </w:t>
      </w:r>
      <w:r w:rsidR="00A17E48">
        <w:rPr>
          <w:u w:val="single"/>
        </w:rPr>
        <w:t xml:space="preserve">evaluations and </w:t>
      </w:r>
      <w:r w:rsidR="00F63087">
        <w:rPr>
          <w:u w:val="single"/>
        </w:rPr>
        <w:t xml:space="preserve">scores shall also be posted on the </w:t>
      </w:r>
      <w:r w:rsidR="00D67EB3">
        <w:rPr>
          <w:u w:val="single"/>
        </w:rPr>
        <w:t>website of the mayor’s office of food policy</w:t>
      </w:r>
      <w:r w:rsidR="00F63087">
        <w:rPr>
          <w:u w:val="single"/>
        </w:rPr>
        <w:t>.</w:t>
      </w:r>
    </w:p>
    <w:p w14:paraId="613C68A4" w14:textId="681EFBDA" w:rsidR="000D45B8" w:rsidRPr="000D45B8" w:rsidRDefault="00514C5A" w:rsidP="000D45B8">
      <w:pPr>
        <w:spacing w:line="480" w:lineRule="auto"/>
        <w:jc w:val="both"/>
        <w:rPr>
          <w:u w:val="single"/>
        </w:rPr>
      </w:pPr>
      <w:r>
        <w:rPr>
          <w:u w:val="single"/>
        </w:rPr>
        <w:t>g</w:t>
      </w:r>
      <w:r w:rsidR="000D45B8">
        <w:rPr>
          <w:u w:val="single"/>
        </w:rPr>
        <w:t xml:space="preserve">. </w:t>
      </w:r>
      <w:r>
        <w:rPr>
          <w:u w:val="single"/>
        </w:rPr>
        <w:t xml:space="preserve">Progress </w:t>
      </w:r>
      <w:r w:rsidR="000D45B8">
        <w:rPr>
          <w:u w:val="single"/>
        </w:rPr>
        <w:t xml:space="preserve">Report. </w:t>
      </w:r>
      <w:r w:rsidR="002755EB">
        <w:rPr>
          <w:u w:val="single"/>
        </w:rPr>
        <w:t>On or before June 1, 2020</w:t>
      </w:r>
      <w:r w:rsidR="00A17E48">
        <w:rPr>
          <w:u w:val="single"/>
        </w:rPr>
        <w:t>,</w:t>
      </w:r>
      <w:r w:rsidR="002755EB">
        <w:rPr>
          <w:u w:val="single"/>
        </w:rPr>
        <w:t xml:space="preserve"> and </w:t>
      </w:r>
      <w:r w:rsidR="00A17E48">
        <w:rPr>
          <w:u w:val="single"/>
        </w:rPr>
        <w:t>annually</w:t>
      </w:r>
      <w:r w:rsidR="002755EB">
        <w:rPr>
          <w:u w:val="single"/>
        </w:rPr>
        <w:t xml:space="preserve"> thereafter</w:t>
      </w:r>
      <w:r w:rsidR="00A17E48">
        <w:rPr>
          <w:u w:val="single"/>
        </w:rPr>
        <w:t>,</w:t>
      </w:r>
      <w:r w:rsidR="002755EB">
        <w:rPr>
          <w:u w:val="single"/>
        </w:rPr>
        <w:t xml:space="preserve"> t</w:t>
      </w:r>
      <w:r w:rsidR="00426AD5">
        <w:rPr>
          <w:u w:val="single"/>
        </w:rPr>
        <w:t xml:space="preserve">he </w:t>
      </w:r>
      <w:r w:rsidR="00B218FB">
        <w:rPr>
          <w:u w:val="single"/>
        </w:rPr>
        <w:t>advisory board</w:t>
      </w:r>
      <w:r w:rsidR="00426AD5">
        <w:rPr>
          <w:u w:val="single"/>
        </w:rPr>
        <w:t xml:space="preserve"> shall submit a report and recommendations</w:t>
      </w:r>
      <w:r w:rsidR="004C2E5B">
        <w:rPr>
          <w:u w:val="single"/>
        </w:rPr>
        <w:t xml:space="preserve"> </w:t>
      </w:r>
      <w:r w:rsidR="001F0F2E">
        <w:rPr>
          <w:u w:val="single"/>
        </w:rPr>
        <w:t xml:space="preserve">to </w:t>
      </w:r>
      <w:r w:rsidR="00426AD5">
        <w:rPr>
          <w:u w:val="single"/>
        </w:rPr>
        <w:t xml:space="preserve">each </w:t>
      </w:r>
      <w:r w:rsidR="00B218FB">
        <w:rPr>
          <w:u w:val="single"/>
        </w:rPr>
        <w:t>agency</w:t>
      </w:r>
      <w:r w:rsidR="001F0F2E" w:rsidRPr="001F0F2E">
        <w:rPr>
          <w:u w:val="single"/>
        </w:rPr>
        <w:t xml:space="preserve"> </w:t>
      </w:r>
      <w:r w:rsidR="001F0F2E">
        <w:rPr>
          <w:u w:val="single"/>
        </w:rPr>
        <w:t>that solicits food procurement contracts regarding its progress toward achieving the good food purchasing standards</w:t>
      </w:r>
      <w:r w:rsidR="001F0F2E" w:rsidRPr="001F0F2E">
        <w:rPr>
          <w:u w:val="single"/>
        </w:rPr>
        <w:t xml:space="preserve"> </w:t>
      </w:r>
      <w:r w:rsidR="001F0F2E">
        <w:rPr>
          <w:u w:val="single"/>
        </w:rPr>
        <w:t>and hold a public hearing regarding the results of the progress report. Such report shall also be submitted to</w:t>
      </w:r>
      <w:r w:rsidR="00B218FB">
        <w:rPr>
          <w:u w:val="single"/>
        </w:rPr>
        <w:t xml:space="preserve"> the </w:t>
      </w:r>
      <w:r w:rsidR="00426AD5">
        <w:rPr>
          <w:u w:val="single"/>
        </w:rPr>
        <w:t>mayor and the speaker of the council</w:t>
      </w:r>
      <w:r w:rsidR="001F0F2E">
        <w:rPr>
          <w:u w:val="single"/>
        </w:rPr>
        <w:t>, and</w:t>
      </w:r>
      <w:r w:rsidR="00426AD5">
        <w:rPr>
          <w:u w:val="single"/>
        </w:rPr>
        <w:t xml:space="preserve"> posted to the </w:t>
      </w:r>
      <w:r w:rsidR="00D67EB3">
        <w:rPr>
          <w:u w:val="single"/>
        </w:rPr>
        <w:t>website of the mayor’s office of food policy</w:t>
      </w:r>
      <w:r w:rsidR="002755EB">
        <w:rPr>
          <w:u w:val="single"/>
        </w:rPr>
        <w:t>.</w:t>
      </w:r>
    </w:p>
    <w:p w14:paraId="34DBBB04" w14:textId="0449FEB9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415422">
        <w:t xml:space="preserve"> This local law takes effect 120 days after it becomes law, except that the </w:t>
      </w:r>
      <w:r w:rsidR="0084056A" w:rsidRPr="00F759BB">
        <w:t>commissioner</w:t>
      </w:r>
      <w:r w:rsidR="001F0F2E">
        <w:t>s</w:t>
      </w:r>
      <w:r w:rsidR="0084056A" w:rsidRPr="00F759BB">
        <w:t xml:space="preserve"> of each agency that executes food procurement contracts </w:t>
      </w:r>
      <w:r w:rsidR="00415422">
        <w:t>may take all actions necessary for its implementation including the promulgation of rules, before such effective date.</w:t>
      </w:r>
    </w:p>
    <w:p w14:paraId="6CA250C2" w14:textId="53C227D3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47D4E59" w14:textId="17E01448" w:rsidR="00EB262D" w:rsidRDefault="0041542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56336F9E" w14:textId="24D7DB85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15422">
        <w:rPr>
          <w:sz w:val="18"/>
          <w:szCs w:val="18"/>
        </w:rPr>
        <w:t xml:space="preserve"> 10095</w:t>
      </w:r>
    </w:p>
    <w:p w14:paraId="1838AA2D" w14:textId="37B7BE86" w:rsidR="002D5F4F" w:rsidRPr="00250842" w:rsidRDefault="00415422" w:rsidP="004A5066">
      <w:pPr>
        <w:ind w:firstLine="0"/>
        <w:rPr>
          <w:sz w:val="18"/>
          <w:szCs w:val="18"/>
        </w:rPr>
      </w:pPr>
      <w:r>
        <w:rPr>
          <w:sz w:val="18"/>
          <w:szCs w:val="18"/>
        </w:rPr>
        <w:t>0</w:t>
      </w:r>
      <w:r w:rsidR="00B52A78">
        <w:rPr>
          <w:sz w:val="18"/>
          <w:szCs w:val="18"/>
        </w:rPr>
        <w:t>7</w:t>
      </w:r>
      <w:r>
        <w:rPr>
          <w:sz w:val="18"/>
          <w:szCs w:val="18"/>
        </w:rPr>
        <w:t>/</w:t>
      </w:r>
      <w:r w:rsidR="00E13E63">
        <w:rPr>
          <w:sz w:val="18"/>
          <w:szCs w:val="18"/>
        </w:rPr>
        <w:t>25</w:t>
      </w:r>
      <w:r>
        <w:rPr>
          <w:sz w:val="18"/>
          <w:szCs w:val="18"/>
        </w:rPr>
        <w:t xml:space="preserve">/19 </w:t>
      </w:r>
      <w:r w:rsidR="00E13E63">
        <w:rPr>
          <w:sz w:val="18"/>
          <w:szCs w:val="18"/>
        </w:rPr>
        <w:t>10</w:t>
      </w:r>
      <w:r>
        <w:rPr>
          <w:sz w:val="18"/>
          <w:szCs w:val="18"/>
        </w:rPr>
        <w:t>:</w:t>
      </w:r>
      <w:r w:rsidR="00E13E63">
        <w:rPr>
          <w:sz w:val="18"/>
          <w:szCs w:val="18"/>
        </w:rPr>
        <w:t>4</w:t>
      </w:r>
      <w:r w:rsidR="00EF2B1B">
        <w:rPr>
          <w:sz w:val="18"/>
          <w:szCs w:val="18"/>
        </w:rPr>
        <w:t xml:space="preserve">0 </w:t>
      </w:r>
      <w:r w:rsidR="00E13E63">
        <w:rPr>
          <w:sz w:val="18"/>
          <w:szCs w:val="18"/>
        </w:rPr>
        <w:t>AM</w:t>
      </w:r>
    </w:p>
    <w:sectPr w:rsidR="002D5F4F" w:rsidRPr="0025084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B081" w14:textId="77777777" w:rsidR="004F61C4" w:rsidRDefault="004F61C4">
      <w:r>
        <w:separator/>
      </w:r>
    </w:p>
    <w:p w14:paraId="21AD2C7E" w14:textId="77777777" w:rsidR="004F61C4" w:rsidRDefault="004F61C4"/>
  </w:endnote>
  <w:endnote w:type="continuationSeparator" w:id="0">
    <w:p w14:paraId="4554A815" w14:textId="77777777" w:rsidR="004F61C4" w:rsidRDefault="004F61C4">
      <w:r>
        <w:continuationSeparator/>
      </w:r>
    </w:p>
    <w:p w14:paraId="5BC11A6C" w14:textId="77777777" w:rsidR="004F61C4" w:rsidRDefault="004F6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41F15" w14:textId="3E30FCBA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0974D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D2B7E" w14:textId="0243331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A3A1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6C2D" w14:textId="77777777" w:rsidR="004F61C4" w:rsidRDefault="004F61C4">
      <w:r>
        <w:separator/>
      </w:r>
    </w:p>
    <w:p w14:paraId="4234D3F6" w14:textId="77777777" w:rsidR="004F61C4" w:rsidRDefault="004F61C4"/>
  </w:footnote>
  <w:footnote w:type="continuationSeparator" w:id="0">
    <w:p w14:paraId="46F358E4" w14:textId="77777777" w:rsidR="004F61C4" w:rsidRDefault="004F61C4">
      <w:r>
        <w:continuationSeparator/>
      </w:r>
    </w:p>
    <w:p w14:paraId="00A5F015" w14:textId="77777777" w:rsidR="004F61C4" w:rsidRDefault="004F61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91"/>
    <w:rsid w:val="000135A3"/>
    <w:rsid w:val="00015BB5"/>
    <w:rsid w:val="00015DFE"/>
    <w:rsid w:val="00035181"/>
    <w:rsid w:val="000502BC"/>
    <w:rsid w:val="00056BB0"/>
    <w:rsid w:val="00064AFB"/>
    <w:rsid w:val="0009173E"/>
    <w:rsid w:val="00094A70"/>
    <w:rsid w:val="000D45B8"/>
    <w:rsid w:val="000D4A7F"/>
    <w:rsid w:val="000F5B8D"/>
    <w:rsid w:val="001073BD"/>
    <w:rsid w:val="00115B31"/>
    <w:rsid w:val="001509BF"/>
    <w:rsid w:val="00150A27"/>
    <w:rsid w:val="00162FC0"/>
    <w:rsid w:val="00165627"/>
    <w:rsid w:val="00167107"/>
    <w:rsid w:val="00180BD2"/>
    <w:rsid w:val="00193FBE"/>
    <w:rsid w:val="00195A80"/>
    <w:rsid w:val="001967A9"/>
    <w:rsid w:val="001C0339"/>
    <w:rsid w:val="001C4276"/>
    <w:rsid w:val="001D1E95"/>
    <w:rsid w:val="001D4249"/>
    <w:rsid w:val="001F0F2E"/>
    <w:rsid w:val="00205741"/>
    <w:rsid w:val="00207323"/>
    <w:rsid w:val="0021642E"/>
    <w:rsid w:val="0022099D"/>
    <w:rsid w:val="002332DD"/>
    <w:rsid w:val="00241F94"/>
    <w:rsid w:val="00242AAB"/>
    <w:rsid w:val="00243941"/>
    <w:rsid w:val="00250842"/>
    <w:rsid w:val="002513DB"/>
    <w:rsid w:val="00251A1F"/>
    <w:rsid w:val="00254DAB"/>
    <w:rsid w:val="00267BD5"/>
    <w:rsid w:val="00270162"/>
    <w:rsid w:val="002755EB"/>
    <w:rsid w:val="00280955"/>
    <w:rsid w:val="00292C42"/>
    <w:rsid w:val="002C4435"/>
    <w:rsid w:val="002D5F4F"/>
    <w:rsid w:val="002F196D"/>
    <w:rsid w:val="002F269C"/>
    <w:rsid w:val="00301E5D"/>
    <w:rsid w:val="00315B50"/>
    <w:rsid w:val="00320D3B"/>
    <w:rsid w:val="0033027F"/>
    <w:rsid w:val="003447CD"/>
    <w:rsid w:val="00352CA7"/>
    <w:rsid w:val="003720CF"/>
    <w:rsid w:val="00372BD9"/>
    <w:rsid w:val="003874A1"/>
    <w:rsid w:val="00387754"/>
    <w:rsid w:val="003A29EF"/>
    <w:rsid w:val="003A75C2"/>
    <w:rsid w:val="003F26F9"/>
    <w:rsid w:val="003F3109"/>
    <w:rsid w:val="004029B3"/>
    <w:rsid w:val="00404EF8"/>
    <w:rsid w:val="00415422"/>
    <w:rsid w:val="00426AD5"/>
    <w:rsid w:val="00432688"/>
    <w:rsid w:val="00444642"/>
    <w:rsid w:val="00447A01"/>
    <w:rsid w:val="0046263F"/>
    <w:rsid w:val="00465293"/>
    <w:rsid w:val="00473CDA"/>
    <w:rsid w:val="004948B5"/>
    <w:rsid w:val="00497087"/>
    <w:rsid w:val="00497233"/>
    <w:rsid w:val="004A055D"/>
    <w:rsid w:val="004A5066"/>
    <w:rsid w:val="004B097C"/>
    <w:rsid w:val="004C2E5B"/>
    <w:rsid w:val="004D29BE"/>
    <w:rsid w:val="004E15CE"/>
    <w:rsid w:val="004E1CF2"/>
    <w:rsid w:val="004F3343"/>
    <w:rsid w:val="004F61C4"/>
    <w:rsid w:val="005020E8"/>
    <w:rsid w:val="00511708"/>
    <w:rsid w:val="00514C5A"/>
    <w:rsid w:val="00517C63"/>
    <w:rsid w:val="00527720"/>
    <w:rsid w:val="00550E96"/>
    <w:rsid w:val="00554C35"/>
    <w:rsid w:val="0057235A"/>
    <w:rsid w:val="00586366"/>
    <w:rsid w:val="00595589"/>
    <w:rsid w:val="005A1EBD"/>
    <w:rsid w:val="005A63A8"/>
    <w:rsid w:val="005B5DE4"/>
    <w:rsid w:val="005C6980"/>
    <w:rsid w:val="005D4A03"/>
    <w:rsid w:val="005D5FF7"/>
    <w:rsid w:val="005E4911"/>
    <w:rsid w:val="005E655A"/>
    <w:rsid w:val="005E7681"/>
    <w:rsid w:val="005F3AA6"/>
    <w:rsid w:val="00630AB3"/>
    <w:rsid w:val="00641A47"/>
    <w:rsid w:val="006662DF"/>
    <w:rsid w:val="00681A93"/>
    <w:rsid w:val="00687344"/>
    <w:rsid w:val="00696A83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47698"/>
    <w:rsid w:val="00750030"/>
    <w:rsid w:val="00767CD4"/>
    <w:rsid w:val="00770B9A"/>
    <w:rsid w:val="0077635D"/>
    <w:rsid w:val="007A1A40"/>
    <w:rsid w:val="007A2573"/>
    <w:rsid w:val="007A2D61"/>
    <w:rsid w:val="007A6586"/>
    <w:rsid w:val="007B12D8"/>
    <w:rsid w:val="007B293E"/>
    <w:rsid w:val="007B6497"/>
    <w:rsid w:val="007C1D9D"/>
    <w:rsid w:val="007C6893"/>
    <w:rsid w:val="007E73C5"/>
    <w:rsid w:val="007E79D5"/>
    <w:rsid w:val="007F0A63"/>
    <w:rsid w:val="007F4087"/>
    <w:rsid w:val="007F7774"/>
    <w:rsid w:val="00806569"/>
    <w:rsid w:val="008146B0"/>
    <w:rsid w:val="008167F4"/>
    <w:rsid w:val="0083646C"/>
    <w:rsid w:val="0084056A"/>
    <w:rsid w:val="0084169E"/>
    <w:rsid w:val="00846AF7"/>
    <w:rsid w:val="0085260B"/>
    <w:rsid w:val="00853E42"/>
    <w:rsid w:val="00872BFD"/>
    <w:rsid w:val="00873B26"/>
    <w:rsid w:val="008758E3"/>
    <w:rsid w:val="00880099"/>
    <w:rsid w:val="008E28FA"/>
    <w:rsid w:val="008F0B17"/>
    <w:rsid w:val="008F5473"/>
    <w:rsid w:val="008F5B66"/>
    <w:rsid w:val="00900ACB"/>
    <w:rsid w:val="009100E2"/>
    <w:rsid w:val="00925039"/>
    <w:rsid w:val="00925D71"/>
    <w:rsid w:val="0094029B"/>
    <w:rsid w:val="009822E5"/>
    <w:rsid w:val="009835AE"/>
    <w:rsid w:val="00990ECE"/>
    <w:rsid w:val="00A03635"/>
    <w:rsid w:val="00A1022A"/>
    <w:rsid w:val="00A10451"/>
    <w:rsid w:val="00A17E48"/>
    <w:rsid w:val="00A269C2"/>
    <w:rsid w:val="00A46ACE"/>
    <w:rsid w:val="00A531EC"/>
    <w:rsid w:val="00A654D0"/>
    <w:rsid w:val="00A913E1"/>
    <w:rsid w:val="00AD1881"/>
    <w:rsid w:val="00AE212E"/>
    <w:rsid w:val="00AF30D9"/>
    <w:rsid w:val="00AF39A5"/>
    <w:rsid w:val="00B15D83"/>
    <w:rsid w:val="00B1635A"/>
    <w:rsid w:val="00B218FB"/>
    <w:rsid w:val="00B30100"/>
    <w:rsid w:val="00B47730"/>
    <w:rsid w:val="00B52A78"/>
    <w:rsid w:val="00B52B06"/>
    <w:rsid w:val="00B61202"/>
    <w:rsid w:val="00B91345"/>
    <w:rsid w:val="00B93504"/>
    <w:rsid w:val="00BA4408"/>
    <w:rsid w:val="00BA599A"/>
    <w:rsid w:val="00BB6434"/>
    <w:rsid w:val="00BC1806"/>
    <w:rsid w:val="00BD4E49"/>
    <w:rsid w:val="00BF76F0"/>
    <w:rsid w:val="00C07BB0"/>
    <w:rsid w:val="00C34D83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021D"/>
    <w:rsid w:val="00D52CE9"/>
    <w:rsid w:val="00D655EB"/>
    <w:rsid w:val="00D67EB3"/>
    <w:rsid w:val="00D7358E"/>
    <w:rsid w:val="00D929DF"/>
    <w:rsid w:val="00D94395"/>
    <w:rsid w:val="00D975BE"/>
    <w:rsid w:val="00DB6BFB"/>
    <w:rsid w:val="00DC57C0"/>
    <w:rsid w:val="00DE6E46"/>
    <w:rsid w:val="00DF7763"/>
    <w:rsid w:val="00DF7976"/>
    <w:rsid w:val="00E0423E"/>
    <w:rsid w:val="00E06550"/>
    <w:rsid w:val="00E13214"/>
    <w:rsid w:val="00E13406"/>
    <w:rsid w:val="00E13E63"/>
    <w:rsid w:val="00E20A91"/>
    <w:rsid w:val="00E310B4"/>
    <w:rsid w:val="00E34500"/>
    <w:rsid w:val="00E37C8F"/>
    <w:rsid w:val="00E42EF6"/>
    <w:rsid w:val="00E611AD"/>
    <w:rsid w:val="00E611DE"/>
    <w:rsid w:val="00E80646"/>
    <w:rsid w:val="00E84A4E"/>
    <w:rsid w:val="00E8567C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2B1B"/>
    <w:rsid w:val="00F01C1E"/>
    <w:rsid w:val="00F0418B"/>
    <w:rsid w:val="00F12CB7"/>
    <w:rsid w:val="00F1371E"/>
    <w:rsid w:val="00F23C44"/>
    <w:rsid w:val="00F33321"/>
    <w:rsid w:val="00F34140"/>
    <w:rsid w:val="00F60349"/>
    <w:rsid w:val="00F63087"/>
    <w:rsid w:val="00F7053F"/>
    <w:rsid w:val="00F759BB"/>
    <w:rsid w:val="00FA5BBD"/>
    <w:rsid w:val="00FA63F7"/>
    <w:rsid w:val="00FB2FD6"/>
    <w:rsid w:val="00FC23B3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055BA"/>
  <w15:docId w15:val="{D93A6D56-D5AA-4891-ABCE-53769C7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B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F0F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2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69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83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4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9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07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26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40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70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60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8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4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92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87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3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45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6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5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81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7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51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8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61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28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29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62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34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32E5-EE49-406E-89FE-DA87207E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Jayasri Ganapathy</dc:creator>
  <cp:lastModifiedBy>DelFranco, Ruthie</cp:lastModifiedBy>
  <cp:revision>10</cp:revision>
  <cp:lastPrinted>2019-08-08T19:53:00Z</cp:lastPrinted>
  <dcterms:created xsi:type="dcterms:W3CDTF">2019-08-09T22:18:00Z</dcterms:created>
  <dcterms:modified xsi:type="dcterms:W3CDTF">2021-02-23T16:27:00Z</dcterms:modified>
</cp:coreProperties>
</file>