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08" w:rsidRDefault="00D83C08" w:rsidP="004C679E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C08">
        <w:rPr>
          <w:rFonts w:ascii="Times New Roman" w:hAnsi="Times New Roman"/>
          <w:sz w:val="24"/>
          <w:szCs w:val="24"/>
        </w:rPr>
        <w:t>Int. No.</w:t>
      </w:r>
      <w:r w:rsidR="009075D8">
        <w:rPr>
          <w:rFonts w:ascii="Times New Roman" w:hAnsi="Times New Roman"/>
          <w:sz w:val="24"/>
          <w:szCs w:val="24"/>
        </w:rPr>
        <w:t xml:space="preserve"> </w:t>
      </w:r>
      <w:r w:rsidR="0003283C">
        <w:rPr>
          <w:rFonts w:ascii="Times New Roman" w:hAnsi="Times New Roman"/>
          <w:sz w:val="24"/>
          <w:szCs w:val="24"/>
        </w:rPr>
        <w:t>1677</w:t>
      </w:r>
    </w:p>
    <w:p w:rsidR="0025251F" w:rsidRPr="00D83C08" w:rsidRDefault="0025251F" w:rsidP="004C679E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C08" w:rsidRDefault="003269F4" w:rsidP="004C679E">
      <w:pPr>
        <w:suppressLineNumbers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69F4">
        <w:rPr>
          <w:rFonts w:ascii="Times New Roman" w:hAnsi="Times New Roman"/>
          <w:sz w:val="24"/>
          <w:szCs w:val="24"/>
        </w:rPr>
        <w:t>By Council Members Rosenthal, Kallos and Cornegy</w:t>
      </w:r>
    </w:p>
    <w:p w:rsidR="003269F4" w:rsidRDefault="003269F4" w:rsidP="004C679E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767F2" w:rsidRPr="000767F2" w:rsidRDefault="000767F2" w:rsidP="004C679E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  <w:r w:rsidRPr="000767F2">
        <w:rPr>
          <w:rFonts w:ascii="Times New Roman" w:eastAsia="Times New Roman" w:hAnsi="Times New Roman"/>
          <w:vanish/>
          <w:sz w:val="24"/>
          <w:szCs w:val="24"/>
        </w:rPr>
        <w:t>..Title</w:t>
      </w:r>
    </w:p>
    <w:p w:rsidR="00D83C08" w:rsidRPr="00D83C08" w:rsidRDefault="007F3EA0" w:rsidP="004C679E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Local Law t</w:t>
      </w:r>
      <w:r w:rsidR="00D83C08" w:rsidRPr="00D83C08">
        <w:rPr>
          <w:rFonts w:ascii="Times New Roman" w:eastAsia="Times New Roman" w:hAnsi="Times New Roman"/>
          <w:sz w:val="24"/>
          <w:szCs w:val="24"/>
        </w:rPr>
        <w:t xml:space="preserve">o amend the administrative code of the city of New York, in relation to requiring </w:t>
      </w:r>
      <w:r w:rsidR="00122E1D">
        <w:rPr>
          <w:rFonts w:ascii="Times New Roman" w:eastAsia="Times New Roman" w:hAnsi="Times New Roman"/>
          <w:sz w:val="24"/>
          <w:szCs w:val="24"/>
        </w:rPr>
        <w:t>a</w:t>
      </w:r>
      <w:r w:rsidR="00D83C08" w:rsidRPr="00D83C08">
        <w:rPr>
          <w:rFonts w:ascii="Times New Roman" w:eastAsia="Times New Roman" w:hAnsi="Times New Roman"/>
          <w:sz w:val="24"/>
          <w:szCs w:val="24"/>
        </w:rPr>
        <w:t xml:space="preserve"> report on </w:t>
      </w:r>
      <w:r w:rsidR="009765B4">
        <w:rPr>
          <w:rFonts w:ascii="Times New Roman" w:eastAsia="Times New Roman" w:hAnsi="Times New Roman"/>
          <w:sz w:val="24"/>
          <w:szCs w:val="24"/>
        </w:rPr>
        <w:t xml:space="preserve">dwellings </w:t>
      </w:r>
      <w:r w:rsidR="00E93076">
        <w:rPr>
          <w:rFonts w:ascii="Times New Roman" w:eastAsia="Times New Roman" w:hAnsi="Times New Roman"/>
          <w:sz w:val="24"/>
          <w:szCs w:val="24"/>
        </w:rPr>
        <w:t>that were</w:t>
      </w:r>
      <w:r w:rsidR="00D83C08" w:rsidRPr="00D83C08">
        <w:rPr>
          <w:rFonts w:ascii="Times New Roman" w:eastAsia="Times New Roman" w:hAnsi="Times New Roman"/>
          <w:sz w:val="24"/>
          <w:szCs w:val="24"/>
        </w:rPr>
        <w:t xml:space="preserve"> preserved</w:t>
      </w:r>
      <w:r w:rsidR="00904085">
        <w:rPr>
          <w:rFonts w:ascii="Times New Roman" w:eastAsia="Times New Roman" w:hAnsi="Times New Roman"/>
          <w:sz w:val="24"/>
          <w:szCs w:val="24"/>
        </w:rPr>
        <w:t xml:space="preserve"> </w:t>
      </w:r>
      <w:r w:rsidR="00E93076">
        <w:rPr>
          <w:rFonts w:ascii="Times New Roman" w:eastAsia="Times New Roman" w:hAnsi="Times New Roman"/>
          <w:sz w:val="24"/>
          <w:szCs w:val="24"/>
        </w:rPr>
        <w:t>as a result</w:t>
      </w:r>
      <w:r w:rsidR="007B7516">
        <w:rPr>
          <w:rFonts w:ascii="Times New Roman" w:eastAsia="Times New Roman" w:hAnsi="Times New Roman"/>
          <w:sz w:val="24"/>
          <w:szCs w:val="24"/>
        </w:rPr>
        <w:t xml:space="preserve"> of</w:t>
      </w:r>
      <w:r w:rsidR="00E93076">
        <w:rPr>
          <w:rFonts w:ascii="Times New Roman" w:eastAsia="Times New Roman" w:hAnsi="Times New Roman"/>
          <w:sz w:val="24"/>
          <w:szCs w:val="24"/>
        </w:rPr>
        <w:t xml:space="preserve"> programs that combat tenant harassment</w:t>
      </w:r>
    </w:p>
    <w:p w:rsidR="00D83C08" w:rsidRPr="000767F2" w:rsidRDefault="000767F2" w:rsidP="004C679E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0767F2">
        <w:rPr>
          <w:rFonts w:ascii="Times New Roman" w:eastAsia="Times New Roman" w:hAnsi="Times New Roman"/>
          <w:vanish/>
          <w:sz w:val="24"/>
          <w:szCs w:val="24"/>
        </w:rPr>
        <w:t>..Body</w:t>
      </w:r>
    </w:p>
    <w:p w:rsidR="000767F2" w:rsidRPr="00D83C08" w:rsidRDefault="000767F2" w:rsidP="004C679E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3C08" w:rsidRPr="00D83C08" w:rsidRDefault="00D83C08" w:rsidP="004C679E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83C08">
        <w:rPr>
          <w:rFonts w:ascii="Times New Roman" w:eastAsia="Times New Roman" w:hAnsi="Times New Roman"/>
          <w:sz w:val="24"/>
          <w:szCs w:val="24"/>
          <w:u w:val="single"/>
        </w:rPr>
        <w:t>Be it enacted by the Council as follows:</w:t>
      </w:r>
    </w:p>
    <w:p w:rsidR="00D83C08" w:rsidRPr="00D83C08" w:rsidRDefault="00D83C08" w:rsidP="004C679E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3C08" w:rsidRPr="005F4F74" w:rsidRDefault="00D83C08" w:rsidP="006A3DDE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83C08">
        <w:rPr>
          <w:rFonts w:ascii="Times New Roman" w:eastAsia="Times New Roman" w:hAnsi="Times New Roman"/>
          <w:sz w:val="24"/>
          <w:szCs w:val="24"/>
        </w:rPr>
        <w:t xml:space="preserve">Section 1. Title 27 of the administrative code of the city of New York is amended by adding a new </w:t>
      </w:r>
      <w:r w:rsidR="005F4F74">
        <w:rPr>
          <w:rFonts w:ascii="Times New Roman" w:eastAsia="Times New Roman" w:hAnsi="Times New Roman"/>
          <w:sz w:val="24"/>
          <w:szCs w:val="24"/>
        </w:rPr>
        <w:t xml:space="preserve">article </w:t>
      </w:r>
      <w:r w:rsidR="00927457">
        <w:rPr>
          <w:rFonts w:ascii="Times New Roman" w:eastAsia="Times New Roman" w:hAnsi="Times New Roman"/>
          <w:sz w:val="24"/>
          <w:szCs w:val="24"/>
        </w:rPr>
        <w:t>4</w:t>
      </w:r>
      <w:r w:rsidR="005F4F74">
        <w:rPr>
          <w:rFonts w:ascii="Times New Roman" w:eastAsia="Times New Roman" w:hAnsi="Times New Roman"/>
          <w:sz w:val="24"/>
          <w:szCs w:val="24"/>
        </w:rPr>
        <w:t xml:space="preserve"> of subchapter 4 </w:t>
      </w:r>
      <w:r w:rsidR="005F4F74" w:rsidRPr="005F4F74">
        <w:rPr>
          <w:rFonts w:ascii="Times New Roman" w:eastAsia="Times New Roman" w:hAnsi="Times New Roman"/>
          <w:sz w:val="24"/>
          <w:szCs w:val="24"/>
        </w:rPr>
        <w:t>of chapter 2</w:t>
      </w:r>
      <w:r w:rsidR="005F4F74">
        <w:rPr>
          <w:rFonts w:ascii="Times New Roman" w:eastAsia="Times New Roman" w:hAnsi="Times New Roman"/>
          <w:sz w:val="24"/>
          <w:szCs w:val="24"/>
        </w:rPr>
        <w:t xml:space="preserve"> to read as follows</w:t>
      </w:r>
      <w:r w:rsidRPr="005F4F74">
        <w:rPr>
          <w:rFonts w:ascii="Times New Roman" w:eastAsia="Times New Roman" w:hAnsi="Times New Roman"/>
          <w:sz w:val="24"/>
          <w:szCs w:val="24"/>
        </w:rPr>
        <w:t>:</w:t>
      </w:r>
    </w:p>
    <w:p w:rsidR="005F4F74" w:rsidRDefault="005F4F74" w:rsidP="006A3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4F74">
        <w:rPr>
          <w:rFonts w:ascii="Times New Roman" w:hAnsi="Times New Roman"/>
          <w:b/>
          <w:sz w:val="24"/>
          <w:szCs w:val="24"/>
          <w:u w:val="single"/>
        </w:rPr>
        <w:t xml:space="preserve">Article </w:t>
      </w:r>
      <w:r w:rsidR="00927457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5B5C65" w:rsidRPr="005F4F74" w:rsidRDefault="005B5C65" w:rsidP="006A3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4F74" w:rsidRDefault="00CF01CA" w:rsidP="006A3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Tenant Harassment </w:t>
      </w:r>
      <w:r w:rsidR="005F4F74" w:rsidRPr="005F4F74">
        <w:rPr>
          <w:rFonts w:ascii="Times New Roman" w:hAnsi="Times New Roman"/>
          <w:b/>
          <w:sz w:val="24"/>
          <w:szCs w:val="24"/>
          <w:u w:val="single"/>
        </w:rPr>
        <w:t>Reporting</w:t>
      </w:r>
    </w:p>
    <w:p w:rsidR="005B5C65" w:rsidRPr="005F4F74" w:rsidRDefault="005B5C65" w:rsidP="006A3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4F7D" w:rsidRPr="004C679E" w:rsidRDefault="00D83C08" w:rsidP="004C679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20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§</w:t>
      </w:r>
      <w:r w:rsidR="00850BF0" w:rsidRPr="003271E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C920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27-2</w:t>
      </w:r>
      <w:r w:rsidR="005F4F74" w:rsidRPr="00C920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109.</w:t>
      </w:r>
      <w:r w:rsidR="00CF01CA" w:rsidRPr="00C920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61</w:t>
      </w:r>
      <w:r w:rsidRPr="00C920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CF01CA" w:rsidRPr="00C920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Tenant Harassment </w:t>
      </w:r>
      <w:r w:rsidRPr="00C920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Reporting</w:t>
      </w:r>
      <w:r w:rsidRPr="00C9201B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 w:rsidR="006572DE" w:rsidRPr="00C9201B">
        <w:rPr>
          <w:rFonts w:ascii="Times New Roman" w:eastAsia="Times New Roman" w:hAnsi="Times New Roman"/>
          <w:sz w:val="24"/>
          <w:szCs w:val="24"/>
          <w:u w:val="single"/>
        </w:rPr>
        <w:t xml:space="preserve">a. </w:t>
      </w:r>
      <w:r w:rsidR="00764F7D" w:rsidRPr="00C9201B">
        <w:rPr>
          <w:rFonts w:ascii="Times New Roman" w:eastAsia="Times New Roman" w:hAnsi="Times New Roman"/>
          <w:sz w:val="24"/>
          <w:szCs w:val="24"/>
          <w:u w:val="single"/>
        </w:rPr>
        <w:t xml:space="preserve">For the purposes of this section, </w:t>
      </w:r>
      <w:r w:rsidR="003863E8" w:rsidRPr="00C9201B">
        <w:rPr>
          <w:rFonts w:ascii="Times New Roman" w:eastAsia="Times New Roman" w:hAnsi="Times New Roman"/>
          <w:sz w:val="24"/>
          <w:szCs w:val="24"/>
          <w:u w:val="single"/>
        </w:rPr>
        <w:t>the term “rent regulated dwelling” means</w:t>
      </w:r>
      <w:r w:rsidR="003863E8" w:rsidRPr="004C679E">
        <w:rPr>
          <w:rFonts w:ascii="Times New Roman" w:hAnsi="Times New Roman"/>
          <w:color w:val="000000"/>
          <w:sz w:val="24"/>
          <w:szCs w:val="24"/>
          <w:u w:val="single"/>
        </w:rPr>
        <w:t xml:space="preserve"> (i) a</w:t>
      </w:r>
      <w:r w:rsidR="003863E8" w:rsidRPr="004C679E">
        <w:rPr>
          <w:rFonts w:ascii="Times New Roman" w:hAnsi="Times New Roman"/>
          <w:sz w:val="24"/>
          <w:szCs w:val="24"/>
          <w:u w:val="single"/>
        </w:rPr>
        <w:t xml:space="preserve"> dwelling unit with a legal regulated rent pursuant to the emergency tenant protection act of 1974, the rent stabilization law of 1969 or the local emergency housing rent control act of 1962, (ii) a dwelling unit required by law to be registered and regulated pursuant to the emergency tenant protection act of 1974 or the rent stabilization law of 1969, (iii) </w:t>
      </w:r>
      <w:proofErr w:type="gramStart"/>
      <w:r w:rsidR="00B90E65">
        <w:rPr>
          <w:rFonts w:ascii="Times New Roman" w:hAnsi="Times New Roman"/>
          <w:sz w:val="24"/>
          <w:szCs w:val="24"/>
          <w:u w:val="single"/>
        </w:rPr>
        <w:t>a</w:t>
      </w:r>
      <w:proofErr w:type="gramEnd"/>
      <w:r w:rsidR="00B90E65">
        <w:rPr>
          <w:rFonts w:ascii="Times New Roman" w:hAnsi="Times New Roman"/>
          <w:sz w:val="24"/>
          <w:szCs w:val="24"/>
          <w:u w:val="single"/>
        </w:rPr>
        <w:t xml:space="preserve"> dwelling unit with a </w:t>
      </w:r>
      <w:r w:rsidR="0075429D">
        <w:rPr>
          <w:rFonts w:ascii="Times New Roman" w:hAnsi="Times New Roman"/>
          <w:sz w:val="24"/>
          <w:szCs w:val="24"/>
          <w:u w:val="single"/>
        </w:rPr>
        <w:t>l</w:t>
      </w:r>
      <w:r w:rsidR="00C9201B" w:rsidRPr="004C679E">
        <w:rPr>
          <w:rFonts w:ascii="Times New Roman" w:hAnsi="Times New Roman"/>
          <w:sz w:val="24"/>
          <w:szCs w:val="24"/>
          <w:u w:val="single"/>
        </w:rPr>
        <w:t>egal regulated rent within a building</w:t>
      </w:r>
      <w:r w:rsidR="003863E8" w:rsidRPr="004C679E">
        <w:rPr>
          <w:rFonts w:ascii="Times New Roman" w:hAnsi="Times New Roman"/>
          <w:sz w:val="24"/>
          <w:szCs w:val="24"/>
          <w:u w:val="single"/>
        </w:rPr>
        <w:t xml:space="preserve"> developed with subsidies received pursuant to section 1701q of title 12 of the United States code and (iv) </w:t>
      </w:r>
      <w:r w:rsidR="00C9201B" w:rsidRPr="004C679E">
        <w:rPr>
          <w:rFonts w:ascii="Times New Roman" w:hAnsi="Times New Roman"/>
          <w:sz w:val="24"/>
          <w:szCs w:val="24"/>
          <w:u w:val="single"/>
        </w:rPr>
        <w:t>a dwelling unit with a legal regulated rent within a building</w:t>
      </w:r>
      <w:r w:rsidR="003863E8" w:rsidRPr="004C679E">
        <w:rPr>
          <w:rFonts w:ascii="Times New Roman" w:hAnsi="Times New Roman"/>
          <w:sz w:val="24"/>
          <w:szCs w:val="24"/>
          <w:u w:val="single"/>
        </w:rPr>
        <w:t xml:space="preserve"> participating in a project-based assistance program pursuant to section 1473f of title 42 of the United States code.</w:t>
      </w:r>
      <w:r w:rsidR="003863E8" w:rsidRPr="00C9201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3863E8" w:rsidRPr="003271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6572DE" w:rsidRPr="004C679E" w:rsidRDefault="00764F7D" w:rsidP="006A3DDE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b. </w:t>
      </w:r>
      <w:r w:rsidR="00D04D71">
        <w:rPr>
          <w:rFonts w:ascii="Times New Roman" w:eastAsia="Times New Roman" w:hAnsi="Times New Roman"/>
          <w:sz w:val="24"/>
          <w:szCs w:val="24"/>
          <w:u w:val="single"/>
        </w:rPr>
        <w:t>B</w:t>
      </w:r>
      <w:r w:rsidR="001971B3">
        <w:rPr>
          <w:rFonts w:ascii="Times New Roman" w:eastAsia="Times New Roman" w:hAnsi="Times New Roman"/>
          <w:sz w:val="24"/>
          <w:szCs w:val="24"/>
          <w:u w:val="single"/>
        </w:rPr>
        <w:t>eginning December 1, 2020 and b</w:t>
      </w:r>
      <w:r w:rsidR="00D04D71">
        <w:rPr>
          <w:rFonts w:ascii="Times New Roman" w:eastAsia="Times New Roman" w:hAnsi="Times New Roman"/>
          <w:sz w:val="24"/>
          <w:szCs w:val="24"/>
          <w:u w:val="single"/>
        </w:rPr>
        <w:t>y December 1 of each year</w:t>
      </w:r>
      <w:r w:rsidR="001971B3">
        <w:rPr>
          <w:rFonts w:ascii="Times New Roman" w:eastAsia="Times New Roman" w:hAnsi="Times New Roman"/>
          <w:sz w:val="24"/>
          <w:szCs w:val="24"/>
          <w:u w:val="single"/>
        </w:rPr>
        <w:t xml:space="preserve"> thereafter</w:t>
      </w:r>
      <w:r w:rsidR="00D04D71">
        <w:rPr>
          <w:rFonts w:ascii="Times New Roman" w:eastAsia="Times New Roman" w:hAnsi="Times New Roman"/>
          <w:sz w:val="24"/>
          <w:szCs w:val="24"/>
          <w:u w:val="single"/>
        </w:rPr>
        <w:t>, t</w:t>
      </w:r>
      <w:r w:rsidR="002D5E02">
        <w:rPr>
          <w:rFonts w:ascii="Times New Roman" w:eastAsia="Times New Roman" w:hAnsi="Times New Roman"/>
          <w:sz w:val="24"/>
          <w:szCs w:val="24"/>
          <w:u w:val="single"/>
        </w:rPr>
        <w:t xml:space="preserve">he commissioner, in consultation </w:t>
      </w:r>
      <w:r w:rsidR="002D5E02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with the</w:t>
      </w:r>
      <w:r w:rsidR="00D07BAB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843E25">
        <w:rPr>
          <w:rFonts w:ascii="Times New Roman" w:eastAsia="Times New Roman" w:hAnsi="Times New Roman"/>
          <w:sz w:val="24"/>
          <w:szCs w:val="24"/>
          <w:u w:val="single"/>
        </w:rPr>
        <w:t>director of the mayor’s office to protect tenants</w:t>
      </w:r>
      <w:r w:rsidR="00D07BAB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,</w:t>
      </w:r>
      <w:r w:rsidR="0036244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the</w:t>
      </w:r>
      <w:r w:rsidR="002D5E02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commissioner of buildings, </w:t>
      </w:r>
      <w:r w:rsidR="0036244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the </w:t>
      </w:r>
      <w:r w:rsidR="002D5E02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commissioner of h</w:t>
      </w:r>
      <w:r w:rsidR="0036244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ealth and mental hygiene and the</w:t>
      </w:r>
      <w:r w:rsidR="002D5E02" w:rsidRPr="004C679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police commissioner, </w:t>
      </w:r>
      <w:r w:rsidR="00D83C08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shall provide to the mayor and the speaker of the council a report </w:t>
      </w:r>
      <w:r w:rsidR="001971B3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describing </w:t>
      </w:r>
      <w:r w:rsidR="00CF01CA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efforts</w:t>
      </w:r>
      <w:r w:rsidR="00827D9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1971B3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by such</w:t>
      </w:r>
      <w:r w:rsidR="00827D9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1971B3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director of the </w:t>
      </w:r>
      <w:r w:rsidR="00827D9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mayor</w:t>
      </w:r>
      <w:r w:rsidR="001971B3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’s office</w:t>
      </w:r>
      <w:r w:rsidR="00827D9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1971B3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to protect tenants and</w:t>
      </w:r>
      <w:r w:rsidR="00827D9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2D4D23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any</w:t>
      </w:r>
      <w:r w:rsidR="00827D9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1971B3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such</w:t>
      </w:r>
      <w:r w:rsidR="00827D9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agency </w:t>
      </w:r>
      <w:r w:rsidR="002C5BF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or entity </w:t>
      </w:r>
      <w:r w:rsidR="00CF01CA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to preserve </w:t>
      </w:r>
      <w:r w:rsidR="001971B3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dwellings</w:t>
      </w:r>
      <w:r w:rsidR="0036244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,</w:t>
      </w:r>
      <w:r w:rsidR="001971B3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including but not limited to </w:t>
      </w:r>
      <w:r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rent regulated </w:t>
      </w:r>
      <w:r w:rsidR="003271E5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dwellings</w:t>
      </w:r>
      <w:r w:rsidR="0036244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,</w:t>
      </w:r>
      <w:r w:rsidR="002C5BF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CF01CA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and </w:t>
      </w:r>
      <w:r w:rsidR="002C5BF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efforts to </w:t>
      </w:r>
      <w:r w:rsidR="00827D9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combat tenant </w:t>
      </w:r>
      <w:r w:rsidR="00827D9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lastRenderedPageBreak/>
        <w:t>harassment</w:t>
      </w:r>
      <w:r w:rsidR="009663BB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, </w:t>
      </w:r>
      <w:r w:rsidR="009663BB" w:rsidRPr="004C679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as defined in </w:t>
      </w:r>
      <w:r w:rsidR="009663BB" w:rsidRPr="00A40A5C">
        <w:rPr>
          <w:rFonts w:ascii="Times New Roman" w:hAnsi="Times New Roman"/>
          <w:color w:val="212121"/>
          <w:sz w:val="24"/>
          <w:szCs w:val="24"/>
          <w:u w:val="single"/>
        </w:rPr>
        <w:t>paragraph 48 of subdivision a of section 27-2004 of this code,</w:t>
      </w:r>
      <w:r w:rsidR="00382B28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during the immediately preceding fiscal year</w:t>
      </w:r>
      <w:r w:rsidR="007D4F35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. </w:t>
      </w:r>
    </w:p>
    <w:p w:rsidR="007D4F35" w:rsidRPr="004C679E" w:rsidRDefault="00764F7D" w:rsidP="006A3DDE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</w:t>
      </w:r>
      <w:r w:rsidR="006572DE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. </w:t>
      </w:r>
      <w:r w:rsidR="007D4F35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Such report shall</w:t>
      </w:r>
      <w:r w:rsidR="009D7897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9D7897" w:rsidRPr="00A40A5C">
        <w:rPr>
          <w:rFonts w:ascii="Times New Roman" w:eastAsia="Times New Roman" w:hAnsi="Times New Roman"/>
          <w:sz w:val="24"/>
          <w:szCs w:val="24"/>
          <w:u w:val="single"/>
        </w:rPr>
        <w:t>be disaggregated by borough and community board</w:t>
      </w:r>
      <w:r w:rsidR="009D7897">
        <w:rPr>
          <w:rFonts w:ascii="Times New Roman" w:eastAsia="Times New Roman" w:hAnsi="Times New Roman"/>
          <w:sz w:val="24"/>
          <w:szCs w:val="24"/>
          <w:u w:val="single"/>
        </w:rPr>
        <w:t xml:space="preserve"> and shall</w:t>
      </w:r>
      <w:r w:rsidR="007D4F35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include, but not be limited to: </w:t>
      </w:r>
    </w:p>
    <w:p w:rsidR="003D57AD" w:rsidRPr="003125BE" w:rsidRDefault="009F5BC4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color w:val="212121"/>
          <w:sz w:val="24"/>
          <w:szCs w:val="24"/>
          <w:u w:val="single"/>
        </w:rPr>
      </w:pPr>
      <w:r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1. </w:t>
      </w:r>
      <w:r w:rsidR="007D4F35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</w:t>
      </w:r>
      <w:r w:rsidR="00AF435E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list of each program or initiative administered by </w:t>
      </w:r>
      <w:r w:rsidR="002C5BF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such director</w:t>
      </w:r>
      <w:r w:rsidR="00AF435E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or </w:t>
      </w:r>
      <w:r w:rsidR="002C5BF6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respective </w:t>
      </w:r>
      <w:r w:rsidR="00AF435E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city</w:t>
      </w:r>
      <w:r w:rsidR="002D4D23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AF435E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agency </w:t>
      </w:r>
      <w:r w:rsidR="007954EE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that engages in activities intended to prevent </w:t>
      </w:r>
      <w:r w:rsidR="00AF435E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act</w:t>
      </w:r>
      <w:r w:rsidR="00CF01CA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s of</w:t>
      </w:r>
      <w:r w:rsidR="00AF435E" w:rsidRPr="004C67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tenant </w:t>
      </w:r>
      <w:r w:rsidR="00AF435E" w:rsidRPr="004C679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harassment, </w:t>
      </w:r>
      <w:r w:rsidR="003D57AD" w:rsidRPr="009F5BC4">
        <w:rPr>
          <w:rFonts w:ascii="Times New Roman" w:hAnsi="Times New Roman"/>
          <w:color w:val="212121"/>
          <w:sz w:val="24"/>
          <w:szCs w:val="24"/>
          <w:u w:val="single"/>
        </w:rPr>
        <w:t>including</w:t>
      </w:r>
      <w:r w:rsidR="00382B28" w:rsidRPr="009F5BC4">
        <w:rPr>
          <w:rFonts w:ascii="Times New Roman" w:hAnsi="Times New Roman"/>
          <w:color w:val="212121"/>
          <w:sz w:val="24"/>
          <w:szCs w:val="24"/>
          <w:u w:val="single"/>
        </w:rPr>
        <w:t>,</w:t>
      </w:r>
      <w:r w:rsidR="003D57AD" w:rsidRPr="009F5BC4">
        <w:rPr>
          <w:rFonts w:ascii="Times New Roman" w:hAnsi="Times New Roman"/>
          <w:color w:val="212121"/>
          <w:sz w:val="24"/>
          <w:szCs w:val="24"/>
          <w:u w:val="single"/>
        </w:rPr>
        <w:t xml:space="preserve"> but not limited to </w:t>
      </w:r>
      <w:r w:rsidR="003D57AD" w:rsidRPr="009F5BC4">
        <w:rPr>
          <w:rFonts w:ascii="Times New Roman" w:eastAsia="Times New Roman" w:hAnsi="Times New Roman"/>
          <w:sz w:val="24"/>
          <w:szCs w:val="24"/>
          <w:u w:val="single"/>
        </w:rPr>
        <w:t xml:space="preserve">the </w:t>
      </w:r>
      <w:r w:rsidR="007C2466" w:rsidRPr="003125BE">
        <w:rPr>
          <w:rFonts w:ascii="Times New Roman" w:eastAsia="Times New Roman" w:hAnsi="Times New Roman"/>
          <w:sz w:val="24"/>
          <w:szCs w:val="24"/>
          <w:u w:val="single"/>
        </w:rPr>
        <w:t xml:space="preserve">tenant </w:t>
      </w:r>
      <w:proofErr w:type="spellStart"/>
      <w:r w:rsidR="007C2466" w:rsidRPr="003125BE">
        <w:rPr>
          <w:rFonts w:ascii="Times New Roman" w:eastAsia="Times New Roman" w:hAnsi="Times New Roman"/>
          <w:sz w:val="24"/>
          <w:szCs w:val="24"/>
          <w:u w:val="single"/>
        </w:rPr>
        <w:t>anti</w:t>
      </w:r>
      <w:r w:rsidR="007C0C7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7C2466" w:rsidRPr="003125BE">
        <w:rPr>
          <w:rFonts w:ascii="Times New Roman" w:eastAsia="Times New Roman" w:hAnsi="Times New Roman"/>
          <w:sz w:val="24"/>
          <w:szCs w:val="24"/>
          <w:u w:val="single"/>
        </w:rPr>
        <w:t>harassment</w:t>
      </w:r>
      <w:proofErr w:type="spellEnd"/>
      <w:r w:rsidR="007C2466" w:rsidRPr="003125BE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3D57AD" w:rsidRPr="009F5BC4">
        <w:rPr>
          <w:rFonts w:ascii="Times New Roman" w:eastAsia="Times New Roman" w:hAnsi="Times New Roman"/>
          <w:sz w:val="24"/>
          <w:szCs w:val="24"/>
          <w:u w:val="single"/>
        </w:rPr>
        <w:t>unit, tenant harassment prevention task force, universal access to</w:t>
      </w:r>
      <w:r w:rsidR="00764F7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2C5BF6">
        <w:rPr>
          <w:rFonts w:ascii="Times New Roman" w:eastAsia="Times New Roman" w:hAnsi="Times New Roman"/>
          <w:sz w:val="24"/>
          <w:szCs w:val="24"/>
          <w:u w:val="single"/>
        </w:rPr>
        <w:t>counsel</w:t>
      </w:r>
      <w:r w:rsidR="003D57AD" w:rsidRPr="009F5BC4">
        <w:rPr>
          <w:rFonts w:ascii="Times New Roman" w:eastAsia="Times New Roman" w:hAnsi="Times New Roman"/>
          <w:sz w:val="24"/>
          <w:szCs w:val="24"/>
          <w:u w:val="single"/>
        </w:rPr>
        <w:t xml:space="preserve">, certificate of no harassment and the partners in preservation </w:t>
      </w:r>
      <w:r w:rsidR="00933CC7" w:rsidRPr="003125BE">
        <w:rPr>
          <w:rFonts w:ascii="Times New Roman" w:hAnsi="Times New Roman"/>
          <w:color w:val="212121"/>
          <w:sz w:val="24"/>
          <w:szCs w:val="24"/>
          <w:u w:val="single"/>
        </w:rPr>
        <w:t>and</w:t>
      </w:r>
      <w:r w:rsidR="00382B28" w:rsidRPr="009F5BC4">
        <w:rPr>
          <w:rFonts w:ascii="Times New Roman" w:hAnsi="Times New Roman"/>
          <w:color w:val="212121"/>
          <w:sz w:val="24"/>
          <w:szCs w:val="24"/>
          <w:u w:val="single"/>
        </w:rPr>
        <w:t xml:space="preserve"> the number of tenants </w:t>
      </w:r>
      <w:r w:rsidR="002040B9" w:rsidRPr="009F5BC4">
        <w:rPr>
          <w:rFonts w:ascii="Times New Roman" w:hAnsi="Times New Roman"/>
          <w:color w:val="212121"/>
          <w:sz w:val="24"/>
          <w:szCs w:val="24"/>
          <w:u w:val="single"/>
        </w:rPr>
        <w:t>to whom assistance from such</w:t>
      </w:r>
      <w:r w:rsidR="002040B9" w:rsidRPr="003125BE">
        <w:rPr>
          <w:rFonts w:ascii="Times New Roman" w:hAnsi="Times New Roman"/>
          <w:color w:val="212121"/>
          <w:sz w:val="24"/>
          <w:szCs w:val="24"/>
          <w:u w:val="single"/>
        </w:rPr>
        <w:t xml:space="preserve"> program or initiative was provided;</w:t>
      </w:r>
    </w:p>
    <w:p w:rsidR="00B478F4" w:rsidRPr="003125BE" w:rsidRDefault="009F5BC4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color w:val="212121"/>
          <w:sz w:val="24"/>
          <w:szCs w:val="24"/>
          <w:u w:val="single"/>
        </w:rPr>
      </w:pPr>
      <w:r>
        <w:rPr>
          <w:rFonts w:ascii="Times New Roman" w:hAnsi="Times New Roman"/>
          <w:color w:val="212121"/>
          <w:sz w:val="24"/>
          <w:szCs w:val="24"/>
          <w:u w:val="single"/>
        </w:rPr>
        <w:t>2.</w:t>
      </w:r>
      <w:r w:rsidR="006111C7">
        <w:rPr>
          <w:rFonts w:ascii="Times New Roman" w:hAnsi="Times New Roman"/>
          <w:color w:val="212121"/>
          <w:sz w:val="24"/>
          <w:szCs w:val="24"/>
          <w:u w:val="single"/>
        </w:rPr>
        <w:t xml:space="preserve"> </w:t>
      </w:r>
      <w:r w:rsidR="00B478F4" w:rsidRPr="003125BE">
        <w:rPr>
          <w:rFonts w:ascii="Times New Roman" w:hAnsi="Times New Roman"/>
          <w:color w:val="212121"/>
          <w:sz w:val="24"/>
          <w:szCs w:val="24"/>
          <w:u w:val="single"/>
        </w:rPr>
        <w:t>The number of</w:t>
      </w:r>
      <w:r w:rsidR="00843E25" w:rsidRPr="003125BE">
        <w:rPr>
          <w:rFonts w:ascii="Times New Roman" w:hAnsi="Times New Roman"/>
          <w:color w:val="212121"/>
          <w:sz w:val="24"/>
          <w:szCs w:val="24"/>
          <w:u w:val="single"/>
        </w:rPr>
        <w:t xml:space="preserve"> cases brought by the department’s </w:t>
      </w:r>
      <w:r w:rsidR="00B478F4" w:rsidRPr="003125BE">
        <w:rPr>
          <w:rFonts w:ascii="Times New Roman" w:hAnsi="Times New Roman"/>
          <w:color w:val="212121"/>
          <w:sz w:val="24"/>
          <w:szCs w:val="24"/>
          <w:u w:val="single"/>
        </w:rPr>
        <w:t>housing litigation</w:t>
      </w:r>
      <w:r w:rsidR="00224214" w:rsidRPr="003125BE">
        <w:rPr>
          <w:rFonts w:ascii="Times New Roman" w:hAnsi="Times New Roman"/>
          <w:color w:val="212121"/>
          <w:sz w:val="24"/>
          <w:szCs w:val="24"/>
          <w:u w:val="single"/>
        </w:rPr>
        <w:t xml:space="preserve"> division</w:t>
      </w:r>
      <w:r w:rsidR="00813989" w:rsidRPr="003125BE">
        <w:rPr>
          <w:rFonts w:ascii="Times New Roman" w:hAnsi="Times New Roman"/>
          <w:color w:val="212121"/>
          <w:sz w:val="24"/>
          <w:szCs w:val="24"/>
          <w:u w:val="single"/>
        </w:rPr>
        <w:t xml:space="preserve"> and the</w:t>
      </w:r>
      <w:r w:rsidRPr="003125BE">
        <w:rPr>
          <w:rFonts w:ascii="Times New Roman" w:hAnsi="Times New Roman"/>
          <w:color w:val="212121"/>
          <w:sz w:val="24"/>
          <w:szCs w:val="24"/>
          <w:u w:val="single"/>
        </w:rPr>
        <w:t xml:space="preserve"> </w:t>
      </w:r>
      <w:r w:rsidR="00813989" w:rsidRPr="003125BE">
        <w:rPr>
          <w:rFonts w:ascii="Times New Roman" w:hAnsi="Times New Roman"/>
          <w:color w:val="212121"/>
          <w:sz w:val="24"/>
          <w:szCs w:val="24"/>
          <w:u w:val="single"/>
        </w:rPr>
        <w:t xml:space="preserve">tenant </w:t>
      </w:r>
      <w:proofErr w:type="spellStart"/>
      <w:r w:rsidR="00813989" w:rsidRPr="003125BE">
        <w:rPr>
          <w:rFonts w:ascii="Times New Roman" w:hAnsi="Times New Roman"/>
          <w:color w:val="212121"/>
          <w:sz w:val="24"/>
          <w:szCs w:val="24"/>
          <w:u w:val="single"/>
        </w:rPr>
        <w:t>anti</w:t>
      </w:r>
      <w:r w:rsidR="004C679E">
        <w:rPr>
          <w:rFonts w:ascii="Times New Roman" w:hAnsi="Times New Roman"/>
          <w:color w:val="212121"/>
          <w:sz w:val="24"/>
          <w:szCs w:val="24"/>
          <w:u w:val="single"/>
        </w:rPr>
        <w:t xml:space="preserve"> </w:t>
      </w:r>
      <w:r w:rsidR="00813989" w:rsidRPr="003125BE">
        <w:rPr>
          <w:rFonts w:ascii="Times New Roman" w:hAnsi="Times New Roman"/>
          <w:color w:val="212121"/>
          <w:sz w:val="24"/>
          <w:szCs w:val="24"/>
          <w:u w:val="single"/>
        </w:rPr>
        <w:t>harassment</w:t>
      </w:r>
      <w:proofErr w:type="spellEnd"/>
      <w:r w:rsidR="00813989" w:rsidRPr="003125BE">
        <w:rPr>
          <w:rFonts w:ascii="Times New Roman" w:hAnsi="Times New Roman"/>
          <w:color w:val="212121"/>
          <w:sz w:val="24"/>
          <w:szCs w:val="24"/>
          <w:u w:val="single"/>
        </w:rPr>
        <w:t xml:space="preserve"> unit</w:t>
      </w:r>
      <w:r w:rsidR="00B478F4" w:rsidRPr="003125BE">
        <w:rPr>
          <w:rFonts w:ascii="Times New Roman" w:hAnsi="Times New Roman"/>
          <w:color w:val="212121"/>
          <w:sz w:val="24"/>
          <w:szCs w:val="24"/>
          <w:u w:val="single"/>
        </w:rPr>
        <w:t xml:space="preserve"> </w:t>
      </w:r>
      <w:r w:rsidR="00224214" w:rsidRPr="003125BE">
        <w:rPr>
          <w:rFonts w:ascii="Times New Roman" w:hAnsi="Times New Roman"/>
          <w:color w:val="212121"/>
          <w:sz w:val="24"/>
          <w:szCs w:val="24"/>
          <w:u w:val="single"/>
        </w:rPr>
        <w:t xml:space="preserve">in housing </w:t>
      </w:r>
      <w:r w:rsidR="00813989" w:rsidRPr="009F5BC4">
        <w:rPr>
          <w:rFonts w:ascii="Times New Roman" w:hAnsi="Times New Roman"/>
          <w:color w:val="212121"/>
          <w:sz w:val="24"/>
          <w:szCs w:val="24"/>
          <w:u w:val="single"/>
        </w:rPr>
        <w:t>c</w:t>
      </w:r>
      <w:r w:rsidR="00224214" w:rsidRPr="003125BE">
        <w:rPr>
          <w:rFonts w:ascii="Times New Roman" w:hAnsi="Times New Roman"/>
          <w:color w:val="212121"/>
          <w:sz w:val="24"/>
          <w:szCs w:val="24"/>
          <w:u w:val="single"/>
        </w:rPr>
        <w:t>ourt</w:t>
      </w:r>
      <w:r w:rsidR="00224214" w:rsidRPr="009F5BC4">
        <w:rPr>
          <w:rFonts w:ascii="Times New Roman" w:hAnsi="Times New Roman"/>
          <w:color w:val="212121"/>
          <w:sz w:val="24"/>
          <w:szCs w:val="24"/>
          <w:u w:val="single"/>
        </w:rPr>
        <w:t xml:space="preserve"> to adjudicate </w:t>
      </w:r>
      <w:r w:rsidR="00813989" w:rsidRPr="009F5BC4">
        <w:rPr>
          <w:rFonts w:ascii="Times New Roman" w:hAnsi="Times New Roman"/>
          <w:color w:val="212121"/>
          <w:sz w:val="24"/>
          <w:szCs w:val="24"/>
          <w:u w:val="single"/>
        </w:rPr>
        <w:t>claim</w:t>
      </w:r>
      <w:r w:rsidR="00224214" w:rsidRPr="009F5BC4">
        <w:rPr>
          <w:rFonts w:ascii="Times New Roman" w:hAnsi="Times New Roman"/>
          <w:color w:val="212121"/>
          <w:sz w:val="24"/>
          <w:szCs w:val="24"/>
          <w:u w:val="single"/>
        </w:rPr>
        <w:t xml:space="preserve">s of tenant harassment </w:t>
      </w:r>
      <w:r w:rsidR="00B478F4" w:rsidRPr="003125BE">
        <w:rPr>
          <w:rFonts w:ascii="Times New Roman" w:hAnsi="Times New Roman"/>
          <w:color w:val="212121"/>
          <w:sz w:val="24"/>
          <w:szCs w:val="24"/>
          <w:u w:val="single"/>
        </w:rPr>
        <w:t xml:space="preserve">and the percentage </w:t>
      </w:r>
      <w:r w:rsidR="00224214" w:rsidRPr="009F5BC4">
        <w:rPr>
          <w:rFonts w:ascii="Times New Roman" w:hAnsi="Times New Roman"/>
          <w:color w:val="212121"/>
          <w:sz w:val="24"/>
          <w:szCs w:val="24"/>
          <w:u w:val="single"/>
        </w:rPr>
        <w:t>of such cases where the court has issued a finding of harassment</w:t>
      </w:r>
      <w:r w:rsidR="00EF29D0">
        <w:rPr>
          <w:rFonts w:ascii="Times New Roman" w:hAnsi="Times New Roman"/>
          <w:color w:val="212121"/>
          <w:sz w:val="24"/>
          <w:szCs w:val="24"/>
          <w:u w:val="single"/>
        </w:rPr>
        <w:t>;</w:t>
      </w:r>
      <w:r w:rsidR="006111C7">
        <w:rPr>
          <w:rFonts w:ascii="Times New Roman" w:hAnsi="Times New Roman"/>
          <w:color w:val="212121"/>
          <w:sz w:val="24"/>
          <w:szCs w:val="24"/>
          <w:u w:val="single"/>
        </w:rPr>
        <w:t xml:space="preserve"> and</w:t>
      </w:r>
    </w:p>
    <w:p w:rsidR="006874D3" w:rsidRPr="003125BE" w:rsidRDefault="009F5BC4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3.</w:t>
      </w:r>
      <w:r w:rsidR="006111C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AF435E" w:rsidRPr="009F5BC4">
        <w:rPr>
          <w:rFonts w:ascii="Times New Roman" w:eastAsia="Times New Roman" w:hAnsi="Times New Roman"/>
          <w:sz w:val="24"/>
          <w:szCs w:val="24"/>
          <w:u w:val="single"/>
        </w:rPr>
        <w:t>To the extent that such records are kept by</w:t>
      </w:r>
      <w:r w:rsidR="003271E5">
        <w:rPr>
          <w:rFonts w:ascii="Times New Roman" w:eastAsia="Times New Roman" w:hAnsi="Times New Roman"/>
          <w:sz w:val="24"/>
          <w:szCs w:val="24"/>
          <w:u w:val="single"/>
        </w:rPr>
        <w:t xml:space="preserve"> such director of</w:t>
      </w:r>
      <w:r w:rsidR="00AF435E" w:rsidRPr="009F5BC4">
        <w:rPr>
          <w:rFonts w:ascii="Times New Roman" w:eastAsia="Times New Roman" w:hAnsi="Times New Roman"/>
          <w:sz w:val="24"/>
          <w:szCs w:val="24"/>
          <w:u w:val="single"/>
        </w:rPr>
        <w:t xml:space="preserve"> the mayor’s office to protect tenants, the</w:t>
      </w:r>
      <w:r w:rsidRPr="003125BE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AF435E" w:rsidRPr="003125BE">
        <w:rPr>
          <w:rFonts w:ascii="Times New Roman" w:eastAsia="Times New Roman" w:hAnsi="Times New Roman"/>
          <w:sz w:val="24"/>
          <w:szCs w:val="24"/>
          <w:u w:val="single"/>
        </w:rPr>
        <w:t>department</w:t>
      </w:r>
      <w:r w:rsidR="00AF435E" w:rsidRPr="004C679E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="00AB5FEC" w:rsidRPr="009F5BC4">
        <w:rPr>
          <w:rFonts w:ascii="Times New Roman" w:eastAsia="Times New Roman" w:hAnsi="Times New Roman"/>
          <w:sz w:val="24"/>
          <w:szCs w:val="24"/>
          <w:u w:val="single"/>
        </w:rPr>
        <w:t xml:space="preserve"> the department of buildings,</w:t>
      </w:r>
      <w:r w:rsidR="00764F7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AB5FEC" w:rsidRPr="009F5BC4">
        <w:rPr>
          <w:rFonts w:ascii="Times New Roman" w:eastAsia="Times New Roman" w:hAnsi="Times New Roman"/>
          <w:sz w:val="24"/>
          <w:szCs w:val="24"/>
          <w:u w:val="single"/>
        </w:rPr>
        <w:t>or other city agency, the number and location of each rent regulated dwelling</w:t>
      </w:r>
      <w:r w:rsidR="009D7897" w:rsidRPr="009F5BC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655A1C">
        <w:rPr>
          <w:rFonts w:ascii="Times New Roman" w:eastAsia="Times New Roman" w:hAnsi="Times New Roman"/>
          <w:sz w:val="24"/>
          <w:szCs w:val="24"/>
          <w:u w:val="single"/>
        </w:rPr>
        <w:t xml:space="preserve">directly implicated by the programs or initiatives reported pursuant to </w:t>
      </w:r>
      <w:r w:rsidR="006572DE">
        <w:rPr>
          <w:rFonts w:ascii="Times New Roman" w:eastAsia="Times New Roman" w:hAnsi="Times New Roman"/>
          <w:sz w:val="24"/>
          <w:szCs w:val="24"/>
          <w:u w:val="single"/>
        </w:rPr>
        <w:t>paragraphs</w:t>
      </w:r>
      <w:r w:rsidR="00655A1C">
        <w:rPr>
          <w:rFonts w:ascii="Times New Roman" w:eastAsia="Times New Roman" w:hAnsi="Times New Roman"/>
          <w:sz w:val="24"/>
          <w:szCs w:val="24"/>
          <w:u w:val="single"/>
        </w:rPr>
        <w:t xml:space="preserve"> 1 and 2 of this </w:t>
      </w:r>
      <w:r w:rsidR="006572DE">
        <w:rPr>
          <w:rFonts w:ascii="Times New Roman" w:eastAsia="Times New Roman" w:hAnsi="Times New Roman"/>
          <w:sz w:val="24"/>
          <w:szCs w:val="24"/>
          <w:u w:val="single"/>
        </w:rPr>
        <w:t>subdivision</w:t>
      </w:r>
      <w:r w:rsidR="00655A1C">
        <w:rPr>
          <w:rFonts w:ascii="Times New Roman" w:eastAsia="Times New Roman" w:hAnsi="Times New Roman"/>
          <w:sz w:val="24"/>
          <w:szCs w:val="24"/>
          <w:u w:val="single"/>
        </w:rPr>
        <w:t>, and whether such dwelling remains subject to rent regulation at the time of reporting</w:t>
      </w:r>
      <w:r w:rsidR="009D7897" w:rsidRPr="009F5BC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D83C08" w:rsidRPr="00D83C08" w:rsidRDefault="00D83C08" w:rsidP="006A3DDE">
      <w:pPr>
        <w:shd w:val="clear" w:color="auto" w:fill="FFFFFF"/>
        <w:spacing w:after="15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83C08">
        <w:rPr>
          <w:rFonts w:ascii="Times New Roman" w:eastAsia="Times New Roman" w:hAnsi="Times New Roman"/>
          <w:sz w:val="24"/>
          <w:szCs w:val="24"/>
        </w:rPr>
        <w:t>§</w:t>
      </w:r>
      <w:r w:rsidR="00850B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3C08">
        <w:rPr>
          <w:rFonts w:ascii="Times New Roman" w:eastAsia="Times New Roman" w:hAnsi="Times New Roman"/>
          <w:sz w:val="24"/>
          <w:szCs w:val="24"/>
        </w:rPr>
        <w:t>2. This local law take</w:t>
      </w:r>
      <w:r w:rsidR="00850BF0">
        <w:rPr>
          <w:rFonts w:ascii="Times New Roman" w:eastAsia="Times New Roman" w:hAnsi="Times New Roman"/>
          <w:sz w:val="24"/>
          <w:szCs w:val="24"/>
        </w:rPr>
        <w:t>s</w:t>
      </w:r>
      <w:r w:rsidRPr="00D83C08">
        <w:rPr>
          <w:rFonts w:ascii="Times New Roman" w:eastAsia="Times New Roman" w:hAnsi="Times New Roman"/>
          <w:sz w:val="24"/>
          <w:szCs w:val="24"/>
        </w:rPr>
        <w:t xml:space="preserve"> effect </w:t>
      </w:r>
      <w:r w:rsidR="00995FE0">
        <w:rPr>
          <w:rFonts w:ascii="Times New Roman" w:eastAsia="Times New Roman" w:hAnsi="Times New Roman"/>
          <w:sz w:val="24"/>
          <w:szCs w:val="24"/>
        </w:rPr>
        <w:t>120 days after it becomes law</w:t>
      </w:r>
      <w:r w:rsidRPr="00D83C08">
        <w:rPr>
          <w:rFonts w:ascii="Times New Roman" w:eastAsia="Times New Roman" w:hAnsi="Times New Roman"/>
          <w:sz w:val="24"/>
          <w:szCs w:val="24"/>
        </w:rPr>
        <w:t>, except that the commissioner of housin</w:t>
      </w:r>
      <w:r w:rsidR="00F54A7C">
        <w:rPr>
          <w:rFonts w:ascii="Times New Roman" w:eastAsia="Times New Roman" w:hAnsi="Times New Roman"/>
          <w:sz w:val="24"/>
          <w:szCs w:val="24"/>
        </w:rPr>
        <w:t>g preservation and development may</w:t>
      </w:r>
      <w:r w:rsidRPr="00D83C08">
        <w:rPr>
          <w:rFonts w:ascii="Times New Roman" w:eastAsia="Times New Roman" w:hAnsi="Times New Roman"/>
          <w:sz w:val="24"/>
          <w:szCs w:val="24"/>
        </w:rPr>
        <w:t xml:space="preserve"> take such actions, including the promulgations of rules, as are necessary for implementation of this local law prior to such effective date. </w:t>
      </w:r>
    </w:p>
    <w:p w:rsidR="00D83C08" w:rsidRPr="007C0C75" w:rsidRDefault="00E93076" w:rsidP="003125BE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  <w:r w:rsidRPr="007C0C75">
        <w:rPr>
          <w:rFonts w:ascii="Times New Roman" w:hAnsi="Times New Roman"/>
          <w:sz w:val="16"/>
          <w:szCs w:val="16"/>
        </w:rPr>
        <w:t>KS</w:t>
      </w:r>
      <w:r w:rsidR="005224D6" w:rsidRPr="007C0C75">
        <w:rPr>
          <w:rFonts w:ascii="Times New Roman" w:hAnsi="Times New Roman"/>
          <w:sz w:val="16"/>
          <w:szCs w:val="16"/>
        </w:rPr>
        <w:t>/AB</w:t>
      </w:r>
    </w:p>
    <w:p w:rsidR="00D83C08" w:rsidRPr="007C0C75" w:rsidRDefault="00ED49DD" w:rsidP="003125BE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  <w:r w:rsidRPr="007C0C75">
        <w:rPr>
          <w:rFonts w:ascii="Times New Roman" w:hAnsi="Times New Roman"/>
          <w:sz w:val="16"/>
          <w:szCs w:val="16"/>
        </w:rPr>
        <w:t xml:space="preserve">LS </w:t>
      </w:r>
      <w:r w:rsidR="00E93076" w:rsidRPr="007C0C75">
        <w:rPr>
          <w:rFonts w:ascii="Times New Roman" w:hAnsi="Times New Roman"/>
          <w:sz w:val="16"/>
          <w:szCs w:val="16"/>
        </w:rPr>
        <w:t>6131</w:t>
      </w:r>
    </w:p>
    <w:p w:rsidR="00850BF0" w:rsidRPr="007C0C75" w:rsidRDefault="007C0C75" w:rsidP="003125BE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  <w:r w:rsidRPr="007C0C75">
        <w:rPr>
          <w:rFonts w:ascii="Times New Roman" w:hAnsi="Times New Roman"/>
          <w:sz w:val="16"/>
          <w:szCs w:val="16"/>
        </w:rPr>
        <w:t>6</w:t>
      </w:r>
      <w:r w:rsidR="00E93076" w:rsidRPr="007C0C75">
        <w:rPr>
          <w:rFonts w:ascii="Times New Roman" w:hAnsi="Times New Roman"/>
          <w:sz w:val="16"/>
          <w:szCs w:val="16"/>
        </w:rPr>
        <w:t>/</w:t>
      </w:r>
      <w:r w:rsidRPr="007C0C75">
        <w:rPr>
          <w:rFonts w:ascii="Times New Roman" w:hAnsi="Times New Roman"/>
          <w:sz w:val="16"/>
          <w:szCs w:val="16"/>
        </w:rPr>
        <w:t>20</w:t>
      </w:r>
      <w:r w:rsidR="00E93076" w:rsidRPr="007C0C75">
        <w:rPr>
          <w:rFonts w:ascii="Times New Roman" w:hAnsi="Times New Roman"/>
          <w:sz w:val="16"/>
          <w:szCs w:val="16"/>
        </w:rPr>
        <w:t>/2019</w:t>
      </w:r>
    </w:p>
    <w:sectPr w:rsidR="00850BF0" w:rsidRPr="007C0C75" w:rsidSect="004C679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095"/>
    <w:multiLevelType w:val="hybridMultilevel"/>
    <w:tmpl w:val="C924F7AE"/>
    <w:lvl w:ilvl="0" w:tplc="553EA3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72D2D"/>
    <w:multiLevelType w:val="hybridMultilevel"/>
    <w:tmpl w:val="49D6F352"/>
    <w:lvl w:ilvl="0" w:tplc="538225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47C45"/>
    <w:multiLevelType w:val="hybridMultilevel"/>
    <w:tmpl w:val="49D6F352"/>
    <w:lvl w:ilvl="0" w:tplc="538225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08"/>
    <w:rsid w:val="00005595"/>
    <w:rsid w:val="0003283C"/>
    <w:rsid w:val="000477C0"/>
    <w:rsid w:val="000767F2"/>
    <w:rsid w:val="000A7465"/>
    <w:rsid w:val="000A7E03"/>
    <w:rsid w:val="000C5146"/>
    <w:rsid w:val="00122E1D"/>
    <w:rsid w:val="001971B3"/>
    <w:rsid w:val="001B6902"/>
    <w:rsid w:val="002040B9"/>
    <w:rsid w:val="00224214"/>
    <w:rsid w:val="0025251F"/>
    <w:rsid w:val="00266F3C"/>
    <w:rsid w:val="002C5BF6"/>
    <w:rsid w:val="002D4D23"/>
    <w:rsid w:val="002D5E02"/>
    <w:rsid w:val="003125BE"/>
    <w:rsid w:val="003269F4"/>
    <w:rsid w:val="003271E5"/>
    <w:rsid w:val="00362446"/>
    <w:rsid w:val="00382B28"/>
    <w:rsid w:val="003863E8"/>
    <w:rsid w:val="003D2F16"/>
    <w:rsid w:val="003D57AD"/>
    <w:rsid w:val="00431820"/>
    <w:rsid w:val="004C679E"/>
    <w:rsid w:val="005224D6"/>
    <w:rsid w:val="0054181B"/>
    <w:rsid w:val="005B5C65"/>
    <w:rsid w:val="005F4F74"/>
    <w:rsid w:val="006111C7"/>
    <w:rsid w:val="00623C17"/>
    <w:rsid w:val="00655A1C"/>
    <w:rsid w:val="006572DE"/>
    <w:rsid w:val="006874D3"/>
    <w:rsid w:val="006A3DDE"/>
    <w:rsid w:val="006B13AE"/>
    <w:rsid w:val="0075429D"/>
    <w:rsid w:val="00764F7D"/>
    <w:rsid w:val="00780CE6"/>
    <w:rsid w:val="00793A53"/>
    <w:rsid w:val="007954EE"/>
    <w:rsid w:val="007B53B3"/>
    <w:rsid w:val="007B7516"/>
    <w:rsid w:val="007C0C75"/>
    <w:rsid w:val="007C2466"/>
    <w:rsid w:val="007C6495"/>
    <w:rsid w:val="007D4F35"/>
    <w:rsid w:val="007F3EA0"/>
    <w:rsid w:val="00813989"/>
    <w:rsid w:val="008244A9"/>
    <w:rsid w:val="00827D96"/>
    <w:rsid w:val="00843E25"/>
    <w:rsid w:val="00850BF0"/>
    <w:rsid w:val="008F3D05"/>
    <w:rsid w:val="00904085"/>
    <w:rsid w:val="009075D8"/>
    <w:rsid w:val="00916329"/>
    <w:rsid w:val="00927457"/>
    <w:rsid w:val="00933CC7"/>
    <w:rsid w:val="009663BB"/>
    <w:rsid w:val="00976487"/>
    <w:rsid w:val="009765B4"/>
    <w:rsid w:val="00995FE0"/>
    <w:rsid w:val="009D7897"/>
    <w:rsid w:val="009F5BC4"/>
    <w:rsid w:val="00A17811"/>
    <w:rsid w:val="00A94FF6"/>
    <w:rsid w:val="00AB5FEC"/>
    <w:rsid w:val="00AF0309"/>
    <w:rsid w:val="00AF435E"/>
    <w:rsid w:val="00B478F4"/>
    <w:rsid w:val="00B718CE"/>
    <w:rsid w:val="00B90E65"/>
    <w:rsid w:val="00BB66C0"/>
    <w:rsid w:val="00BC4790"/>
    <w:rsid w:val="00BF08B3"/>
    <w:rsid w:val="00C50E92"/>
    <w:rsid w:val="00C55F5E"/>
    <w:rsid w:val="00C9201B"/>
    <w:rsid w:val="00CD4FAD"/>
    <w:rsid w:val="00CF01CA"/>
    <w:rsid w:val="00D04D71"/>
    <w:rsid w:val="00D07BAB"/>
    <w:rsid w:val="00D1455E"/>
    <w:rsid w:val="00D36149"/>
    <w:rsid w:val="00D42AC9"/>
    <w:rsid w:val="00D83C08"/>
    <w:rsid w:val="00DD1F7A"/>
    <w:rsid w:val="00E064AE"/>
    <w:rsid w:val="00E22EBF"/>
    <w:rsid w:val="00E241B8"/>
    <w:rsid w:val="00E24EEE"/>
    <w:rsid w:val="00E576FE"/>
    <w:rsid w:val="00E93076"/>
    <w:rsid w:val="00EA77F5"/>
    <w:rsid w:val="00EB36CE"/>
    <w:rsid w:val="00ED319E"/>
    <w:rsid w:val="00ED49DD"/>
    <w:rsid w:val="00EE3DB0"/>
    <w:rsid w:val="00EF29D0"/>
    <w:rsid w:val="00F541CA"/>
    <w:rsid w:val="00F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F9B5"/>
  <w15:chartTrackingRefBased/>
  <w15:docId w15:val="{0E27EBDF-2536-4A0D-89CE-3EE7D2AC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83C08"/>
  </w:style>
  <w:style w:type="paragraph" w:styleId="BalloonText">
    <w:name w:val="Balloon Text"/>
    <w:basedOn w:val="Normal"/>
    <w:link w:val="BalloonTextChar"/>
    <w:uiPriority w:val="99"/>
    <w:semiHidden/>
    <w:unhideWhenUsed/>
    <w:rsid w:val="00D8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F3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111C7"/>
  </w:style>
  <w:style w:type="character" w:styleId="CommentReference">
    <w:name w:val="annotation reference"/>
    <w:uiPriority w:val="99"/>
    <w:semiHidden/>
    <w:unhideWhenUsed/>
    <w:rsid w:val="008F3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D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D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3D05"/>
    <w:rPr>
      <w:b/>
      <w:bCs/>
    </w:rPr>
  </w:style>
  <w:style w:type="paragraph" w:styleId="Revision">
    <w:name w:val="Revision"/>
    <w:hidden/>
    <w:uiPriority w:val="99"/>
    <w:semiHidden/>
    <w:rsid w:val="00EB36C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12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6828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453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6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24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47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53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2DFE-965C-4519-AB6C-004A32DF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Patino, Guillermo</dc:creator>
  <cp:keywords/>
  <cp:lastModifiedBy>Ettricks, Jonathan</cp:lastModifiedBy>
  <cp:revision>6</cp:revision>
  <cp:lastPrinted>2019-07-09T17:53:00Z</cp:lastPrinted>
  <dcterms:created xsi:type="dcterms:W3CDTF">2019-08-02T22:52:00Z</dcterms:created>
  <dcterms:modified xsi:type="dcterms:W3CDTF">2020-11-16T11:34:00Z</dcterms:modified>
</cp:coreProperties>
</file>