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0B" w:rsidRPr="003E4257" w:rsidRDefault="00C57D0B" w:rsidP="00C57D0B">
      <w:pPr>
        <w:ind w:firstLine="720"/>
        <w:jc w:val="right"/>
      </w:pPr>
      <w:bookmarkStart w:id="0" w:name="_GoBack"/>
      <w:bookmarkEnd w:id="0"/>
      <w:r w:rsidRPr="00C57D0B">
        <w:t>July 23, 2019</w:t>
      </w:r>
    </w:p>
    <w:p w:rsidR="00C57D0B" w:rsidRPr="003E4257" w:rsidRDefault="00C57D0B" w:rsidP="00C57D0B">
      <w:r w:rsidRPr="003E4257">
        <w:t>TO:</w:t>
      </w:r>
      <w:r w:rsidRPr="003E4257">
        <w:tab/>
      </w:r>
      <w:r w:rsidRPr="003E4257">
        <w:tab/>
        <w:t>Hon. Daniel Dromm</w:t>
      </w:r>
    </w:p>
    <w:p w:rsidR="00C57D0B" w:rsidRPr="003E4257" w:rsidRDefault="00C57D0B" w:rsidP="00C57D0B">
      <w:r w:rsidRPr="003E4257">
        <w:tab/>
      </w:r>
      <w:r w:rsidRPr="003E4257">
        <w:tab/>
        <w:t>Chair, Finance Committee</w:t>
      </w:r>
    </w:p>
    <w:p w:rsidR="00C57D0B" w:rsidRPr="003E4257" w:rsidRDefault="00C57D0B" w:rsidP="00C57D0B">
      <w:pPr>
        <w:ind w:left="720" w:firstLine="720"/>
      </w:pPr>
      <w:r w:rsidRPr="003E4257">
        <w:t>Members of the Finance Committee</w:t>
      </w:r>
    </w:p>
    <w:p w:rsidR="00C57D0B" w:rsidRPr="003E4257" w:rsidRDefault="00C57D0B" w:rsidP="00C57D0B"/>
    <w:p w:rsidR="00C57D0B" w:rsidRPr="003E4257" w:rsidRDefault="00C57D0B" w:rsidP="00C57D0B">
      <w:r w:rsidRPr="003E4257">
        <w:t>FROM:</w:t>
      </w:r>
      <w:r w:rsidRPr="003E4257">
        <w:tab/>
        <w:t>Rebecca Chasan, Senior Counsel, Finance Division</w:t>
      </w:r>
    </w:p>
    <w:p w:rsidR="00C57D0B" w:rsidRDefault="00C57D0B" w:rsidP="00C57D0B">
      <w:pPr>
        <w:ind w:left="720" w:firstLine="720"/>
      </w:pPr>
      <w:r w:rsidRPr="003E4257">
        <w:t xml:space="preserve">Stephanie Ruiz, Assistant Counsel, Finance Division </w:t>
      </w:r>
    </w:p>
    <w:p w:rsidR="00C57D0B" w:rsidRPr="003E4257" w:rsidRDefault="00C57D0B" w:rsidP="00C57D0B">
      <w:r w:rsidRPr="003E4257">
        <w:tab/>
      </w:r>
      <w:r w:rsidRPr="003E4257">
        <w:tab/>
      </w:r>
    </w:p>
    <w:p w:rsidR="00C57D0B" w:rsidRPr="003E4257" w:rsidRDefault="00C57D0B" w:rsidP="00C57D0B">
      <w:pPr>
        <w:ind w:left="1440" w:hanging="1440"/>
      </w:pPr>
      <w:r w:rsidRPr="003E4257">
        <w:t>RE:</w:t>
      </w:r>
      <w:r w:rsidRPr="003E4257">
        <w:tab/>
        <w:t xml:space="preserve">Finance Committee </w:t>
      </w:r>
      <w:r w:rsidRPr="00C57D0B">
        <w:t>Agenda of July 23, 2019</w:t>
      </w:r>
      <w:r>
        <w:t xml:space="preserve"> – </w:t>
      </w:r>
      <w:r w:rsidRPr="003E4257">
        <w:t xml:space="preserve">Resolution approving a tax </w:t>
      </w:r>
      <w:r w:rsidRPr="001C2722">
        <w:t xml:space="preserve">exemption for </w:t>
      </w:r>
      <w:r w:rsidR="00313B9D" w:rsidRPr="00891EA9">
        <w:t>five</w:t>
      </w:r>
      <w:r w:rsidRPr="00891EA9">
        <w:t xml:space="preserve"> Land Use item</w:t>
      </w:r>
      <w:r w:rsidR="002954A3" w:rsidRPr="00891EA9">
        <w:t>s</w:t>
      </w:r>
      <w:r w:rsidRPr="001C2722">
        <w:t xml:space="preserve"> (Council Districts 8, </w:t>
      </w:r>
      <w:r w:rsidR="00B24E23" w:rsidRPr="001C2722">
        <w:t xml:space="preserve">9, </w:t>
      </w:r>
      <w:r w:rsidRPr="001C2722">
        <w:t>16, 17</w:t>
      </w:r>
      <w:r w:rsidRPr="003E4257">
        <w:t>)</w:t>
      </w:r>
    </w:p>
    <w:p w:rsidR="00C57D0B" w:rsidRDefault="00C57D0B" w:rsidP="007E0FFB">
      <w:pPr>
        <w:jc w:val="both"/>
        <w:rPr>
          <w:b/>
          <w:u w:val="single"/>
        </w:rPr>
      </w:pPr>
    </w:p>
    <w:p w:rsidR="00C57D0B" w:rsidRDefault="00C57D0B" w:rsidP="007E0FFB">
      <w:pPr>
        <w:jc w:val="both"/>
        <w:rPr>
          <w:b/>
          <w:u w:val="single"/>
        </w:rPr>
      </w:pPr>
    </w:p>
    <w:p w:rsidR="007E0FFB" w:rsidRPr="009B57F7" w:rsidRDefault="007E0FFB" w:rsidP="007E0FFB">
      <w:pPr>
        <w:jc w:val="both"/>
        <w:rPr>
          <w:b/>
          <w:u w:val="single"/>
        </w:rPr>
      </w:pPr>
      <w:r w:rsidRPr="003023B1">
        <w:rPr>
          <w:b/>
          <w:u w:val="single"/>
        </w:rPr>
        <w:t>Item 1:</w:t>
      </w:r>
      <w:r w:rsidRPr="009B57F7">
        <w:rPr>
          <w:b/>
          <w:u w:val="single"/>
        </w:rPr>
        <w:t xml:space="preserve"> St. Ann’s Apartments</w:t>
      </w:r>
    </w:p>
    <w:p w:rsidR="007E0FFB" w:rsidRDefault="007E0FFB" w:rsidP="007E0FFB">
      <w:pPr>
        <w:jc w:val="both"/>
      </w:pPr>
    </w:p>
    <w:p w:rsidR="007E0FFB" w:rsidRDefault="007E0FFB" w:rsidP="007E0FFB">
      <w:pPr>
        <w:jc w:val="both"/>
        <w:rPr>
          <w:sz w:val="22"/>
          <w:szCs w:val="22"/>
        </w:rPr>
      </w:pPr>
      <w:r>
        <w:t xml:space="preserve">St. Ann’s Apartments is comprised of 90 </w:t>
      </w:r>
      <w:r w:rsidR="001C2722">
        <w:t xml:space="preserve">residential </w:t>
      </w:r>
      <w:r>
        <w:t xml:space="preserve">units across six buildings in the Longwood, Claremont Village, Melrose, and Mott Haven neighborhoods of the Bronx owned by St. Ann’s Apartments LLC. The project contains four studio units, 19 one-bedroom units (inclusive of one superintendent unit), and 67 two-bedroom units (inclusive of two superintendent’s units).  There are also four commercial units throughout the properties. </w:t>
      </w:r>
    </w:p>
    <w:p w:rsidR="007E0FFB" w:rsidRDefault="007E0FFB" w:rsidP="007E0FFB">
      <w:pPr>
        <w:jc w:val="both"/>
      </w:pPr>
    </w:p>
    <w:p w:rsidR="007E0FFB" w:rsidRDefault="007E0FFB" w:rsidP="007E0FFB">
      <w:pPr>
        <w:jc w:val="both"/>
      </w:pPr>
      <w:r>
        <w:t xml:space="preserve">Currently, a portion of the project receives an Urban Development Action Area Program (UDAAP) exemption from real property taxation which will expire in 2020, and another portion receives a J-51 exemption and/or abatement. The remainder of the portfolio receives both the UDAAP and J-51 Benefits. </w:t>
      </w:r>
    </w:p>
    <w:p w:rsidR="007E0FFB" w:rsidRDefault="007E0FFB" w:rsidP="007E0FFB">
      <w:pPr>
        <w:jc w:val="both"/>
      </w:pPr>
    </w:p>
    <w:p w:rsidR="007E0FFB" w:rsidRDefault="007E0FFB" w:rsidP="007E0FFB">
      <w:pPr>
        <w:jc w:val="both"/>
      </w:pPr>
      <w:r>
        <w:t xml:space="preserve">The </w:t>
      </w:r>
      <w:r w:rsidRPr="001D77B8">
        <w:t xml:space="preserve">Department of Housing Preservation and Development </w:t>
      </w:r>
      <w:r>
        <w:t xml:space="preserve">(“HPD”) is requesting the Council to approve a full, 40-year Article XI property tax exemption. </w:t>
      </w:r>
      <w:r w:rsidRPr="000F38F6">
        <w:t xml:space="preserve">St. Ann’s Portfolio Housing Development Fund Corporation (“HDFC”) will acquire the </w:t>
      </w:r>
      <w:r>
        <w:t>properties</w:t>
      </w:r>
      <w:r w:rsidRPr="000F38F6">
        <w:t xml:space="preserve"> and St. Ann’s Apartments LLC </w:t>
      </w:r>
      <w:r w:rsidR="00FB5B1F">
        <w:t>would</w:t>
      </w:r>
      <w:r w:rsidR="00FB5B1F" w:rsidRPr="000F38F6">
        <w:t xml:space="preserve"> </w:t>
      </w:r>
      <w:r w:rsidRPr="000F38F6">
        <w:t xml:space="preserve">be the beneficial owner and </w:t>
      </w:r>
      <w:r w:rsidR="00FB5B1F">
        <w:t>would</w:t>
      </w:r>
      <w:r w:rsidR="00FB5B1F" w:rsidRPr="000F38F6">
        <w:t xml:space="preserve"> </w:t>
      </w:r>
      <w:r w:rsidRPr="000F38F6">
        <w:t xml:space="preserve">operate the </w:t>
      </w:r>
      <w:r>
        <w:t>properties</w:t>
      </w:r>
      <w:r w:rsidRPr="000F38F6">
        <w:t xml:space="preserve">. The HDFC and the </w:t>
      </w:r>
      <w:r>
        <w:t xml:space="preserve">LLC </w:t>
      </w:r>
      <w:r w:rsidR="00FB5B1F">
        <w:t>would</w:t>
      </w:r>
      <w:r w:rsidR="00FB5B1F" w:rsidRPr="000F38F6">
        <w:t xml:space="preserve"> </w:t>
      </w:r>
      <w:r w:rsidRPr="000F38F6">
        <w:t xml:space="preserve">finance the acquisition and rehabilitation of the </w:t>
      </w:r>
      <w:r>
        <w:t>properties</w:t>
      </w:r>
      <w:r w:rsidRPr="000F38F6">
        <w:t xml:space="preserve"> with loans from HPD and the New York City Housing Development Corporation</w:t>
      </w:r>
      <w:r w:rsidR="00FB5B1F">
        <w:t xml:space="preserve"> (“HDC”)</w:t>
      </w:r>
      <w:r w:rsidRPr="000F38F6">
        <w:t xml:space="preserve">, and an equity contribution from CPC Community Capital Advisors. The </w:t>
      </w:r>
      <w:r>
        <w:t>HDFC, LLC,</w:t>
      </w:r>
      <w:r w:rsidRPr="000F38F6">
        <w:t xml:space="preserve"> and HPD </w:t>
      </w:r>
      <w:r w:rsidR="00FB5B1F">
        <w:t>would</w:t>
      </w:r>
      <w:r w:rsidR="00FB5B1F" w:rsidRPr="000F38F6">
        <w:t xml:space="preserve"> </w:t>
      </w:r>
      <w:r w:rsidRPr="000F38F6">
        <w:t xml:space="preserve">enter into a regulatory agreement </w:t>
      </w:r>
      <w:r>
        <w:t>that would require that five units be rented only to households earning up to 50%</w:t>
      </w:r>
      <w:r w:rsidRPr="00AF2134">
        <w:t xml:space="preserve"> of the Area Median Income (“AMI”)</w:t>
      </w:r>
      <w:r>
        <w:t>, 53 units be rented only to households earning up to 60% of AMI, and 29 units be rented only to households earning up to 80% of AMI</w:t>
      </w:r>
      <w:r w:rsidRPr="00AF2134">
        <w:t xml:space="preserve">. Additionally, there </w:t>
      </w:r>
      <w:r>
        <w:t>would</w:t>
      </w:r>
      <w:r w:rsidRPr="00AF2134">
        <w:t xml:space="preserve"> be a 15% homeless</w:t>
      </w:r>
      <w:r>
        <w:t xml:space="preserve"> set aside of 14 units in the project</w:t>
      </w:r>
      <w:r w:rsidRPr="00296772">
        <w:t xml:space="preserve">. </w:t>
      </w:r>
      <w:r>
        <w:t xml:space="preserve">Upon approval of the Article XI property tax exemption, the UDAAP exemption </w:t>
      </w:r>
      <w:r w:rsidR="00FB5B1F">
        <w:t xml:space="preserve">would </w:t>
      </w:r>
      <w:r>
        <w:t xml:space="preserve">be terminated and replaced with the new Article XI tax exemption, which </w:t>
      </w:r>
      <w:r w:rsidR="00FB5B1F">
        <w:t xml:space="preserve">would </w:t>
      </w:r>
      <w:r>
        <w:t xml:space="preserve">be reduced by an amount equal to any concurrent J-51 Benefits. </w:t>
      </w:r>
    </w:p>
    <w:p w:rsidR="007E0FFB" w:rsidRDefault="007E0FFB" w:rsidP="007E0FFB">
      <w:pPr>
        <w:jc w:val="both"/>
      </w:pPr>
    </w:p>
    <w:p w:rsidR="007E0FFB" w:rsidRPr="00005ABF" w:rsidRDefault="007E0FFB" w:rsidP="007E0FFB">
      <w:pPr>
        <w:rPr>
          <w:u w:val="single"/>
        </w:rPr>
      </w:pPr>
      <w:r w:rsidRPr="00005ABF">
        <w:rPr>
          <w:u w:val="single"/>
        </w:rPr>
        <w:t>Summary:</w:t>
      </w:r>
    </w:p>
    <w:p w:rsidR="007E0FFB" w:rsidRPr="009F7891" w:rsidRDefault="007E0FFB" w:rsidP="007E0FFB">
      <w:pPr>
        <w:pStyle w:val="MediumGrid1-Accent21"/>
        <w:numPr>
          <w:ilvl w:val="0"/>
          <w:numId w:val="1"/>
        </w:numPr>
      </w:pPr>
      <w:r w:rsidRPr="009F7891">
        <w:t>Borough – Bronx</w:t>
      </w:r>
    </w:p>
    <w:p w:rsidR="007E0FFB" w:rsidRDefault="007E0FFB" w:rsidP="007E0FFB">
      <w:pPr>
        <w:pStyle w:val="MediumGrid1-Accent21"/>
        <w:numPr>
          <w:ilvl w:val="0"/>
          <w:numId w:val="1"/>
        </w:numPr>
      </w:pPr>
      <w:r>
        <w:t>Block 2550, Lots 7 and 17; Block 2612, Lot 35; Block 2676, Lot 85; Block 2685, Lots 50 and 51; Block 2700, Lot 53</w:t>
      </w:r>
    </w:p>
    <w:p w:rsidR="007E0FFB" w:rsidRPr="009F7891" w:rsidRDefault="007E0FFB" w:rsidP="007E0FFB">
      <w:pPr>
        <w:pStyle w:val="MediumGrid1-Accent21"/>
        <w:numPr>
          <w:ilvl w:val="0"/>
          <w:numId w:val="1"/>
        </w:numPr>
      </w:pPr>
      <w:r>
        <w:t xml:space="preserve">Council District(s) – 8, 16, </w:t>
      </w:r>
      <w:r w:rsidRPr="001C2B7E">
        <w:t>17</w:t>
      </w:r>
    </w:p>
    <w:p w:rsidR="007E0FFB" w:rsidRPr="009F7891" w:rsidRDefault="007E0FFB" w:rsidP="007E0FFB">
      <w:pPr>
        <w:pStyle w:val="MediumGrid1-Accent21"/>
        <w:numPr>
          <w:ilvl w:val="0"/>
          <w:numId w:val="1"/>
        </w:numPr>
      </w:pPr>
      <w:r w:rsidRPr="009F7891">
        <w:t>Council Member</w:t>
      </w:r>
      <w:r>
        <w:t>(s)</w:t>
      </w:r>
      <w:r w:rsidRPr="009F7891">
        <w:t xml:space="preserve"> – </w:t>
      </w:r>
      <w:r>
        <w:t xml:space="preserve">Ayala, Gibson, </w:t>
      </w:r>
      <w:r w:rsidRPr="001C2B7E">
        <w:t>Salamanca</w:t>
      </w:r>
    </w:p>
    <w:p w:rsidR="007E0FFB" w:rsidRPr="00C57D0B" w:rsidRDefault="007E0FFB" w:rsidP="007E0FFB">
      <w:pPr>
        <w:pStyle w:val="MediumGrid1-Accent21"/>
        <w:numPr>
          <w:ilvl w:val="0"/>
          <w:numId w:val="1"/>
        </w:numPr>
      </w:pPr>
      <w:r w:rsidRPr="00C57D0B">
        <w:t xml:space="preserve">Council Member approval – </w:t>
      </w:r>
      <w:r w:rsidR="00C57D0B" w:rsidRPr="00C57D0B">
        <w:t>Yes</w:t>
      </w:r>
    </w:p>
    <w:p w:rsidR="007E0FFB" w:rsidRPr="009F7891" w:rsidRDefault="007E0FFB" w:rsidP="007E0FFB">
      <w:pPr>
        <w:pStyle w:val="MediumGrid1-Accent21"/>
        <w:numPr>
          <w:ilvl w:val="0"/>
          <w:numId w:val="1"/>
        </w:numPr>
      </w:pPr>
      <w:r w:rsidRPr="009F7891">
        <w:lastRenderedPageBreak/>
        <w:t xml:space="preserve">Number of buildings – </w:t>
      </w:r>
      <w:r>
        <w:t>6</w:t>
      </w:r>
    </w:p>
    <w:p w:rsidR="007E0FFB" w:rsidRPr="009F7891" w:rsidRDefault="007E0FFB" w:rsidP="007E0FFB">
      <w:pPr>
        <w:pStyle w:val="MediumGrid1-Accent21"/>
        <w:numPr>
          <w:ilvl w:val="0"/>
          <w:numId w:val="1"/>
        </w:numPr>
      </w:pPr>
      <w:r w:rsidRPr="009F7891">
        <w:t xml:space="preserve">Number of units – </w:t>
      </w:r>
      <w:r w:rsidR="00FB5B1F">
        <w:t>90</w:t>
      </w:r>
    </w:p>
    <w:p w:rsidR="007E0FFB" w:rsidRPr="00822F34" w:rsidRDefault="007E0FFB" w:rsidP="007E0FFB">
      <w:pPr>
        <w:pStyle w:val="MediumGrid1-Accent21"/>
        <w:numPr>
          <w:ilvl w:val="0"/>
          <w:numId w:val="1"/>
        </w:numPr>
      </w:pPr>
      <w:r w:rsidRPr="00822F34">
        <w:t>Type of e</w:t>
      </w:r>
      <w:r>
        <w:t>xemption – Article XI, full, 40-years</w:t>
      </w:r>
    </w:p>
    <w:p w:rsidR="007E0FFB" w:rsidRPr="00822F34" w:rsidRDefault="007E0FFB" w:rsidP="007E0FFB">
      <w:pPr>
        <w:pStyle w:val="MediumGrid1-Accent21"/>
        <w:numPr>
          <w:ilvl w:val="0"/>
          <w:numId w:val="1"/>
        </w:numPr>
      </w:pPr>
      <w:r w:rsidRPr="00822F34">
        <w:t>Population – affordable rental housing</w:t>
      </w:r>
    </w:p>
    <w:p w:rsidR="007E0FFB" w:rsidRPr="00517A2F" w:rsidRDefault="007E0FFB" w:rsidP="007E0FFB">
      <w:pPr>
        <w:pStyle w:val="MediumGrid1-Accent21"/>
        <w:numPr>
          <w:ilvl w:val="0"/>
          <w:numId w:val="1"/>
        </w:numPr>
      </w:pPr>
      <w:r w:rsidRPr="009F7891">
        <w:t xml:space="preserve">Sponsor – </w:t>
      </w:r>
      <w:r w:rsidRPr="00517A2F">
        <w:t xml:space="preserve">St. Ann’s Portfolio </w:t>
      </w:r>
      <w:r>
        <w:t xml:space="preserve">HDFC, </w:t>
      </w:r>
      <w:r w:rsidRPr="00517A2F">
        <w:t>St. Ann’s Apartments LLC</w:t>
      </w:r>
      <w:r>
        <w:t xml:space="preserve"> , </w:t>
      </w:r>
      <w:r w:rsidRPr="00517A2F">
        <w:t>SMJ Development LLC</w:t>
      </w:r>
    </w:p>
    <w:p w:rsidR="007E0FFB" w:rsidRPr="00822F34" w:rsidRDefault="007E0FFB" w:rsidP="007E0FFB">
      <w:pPr>
        <w:pStyle w:val="MediumGrid1-Accent21"/>
        <w:numPr>
          <w:ilvl w:val="0"/>
          <w:numId w:val="1"/>
        </w:numPr>
      </w:pPr>
      <w:r w:rsidRPr="00822F34">
        <w:t>Purpose – preservation</w:t>
      </w:r>
    </w:p>
    <w:p w:rsidR="007E0FFB" w:rsidRPr="00822F34" w:rsidRDefault="007E0FFB" w:rsidP="007E0FFB">
      <w:pPr>
        <w:pStyle w:val="MediumGrid1-Accent21"/>
        <w:numPr>
          <w:ilvl w:val="0"/>
          <w:numId w:val="1"/>
        </w:numPr>
      </w:pPr>
      <w:r w:rsidRPr="00822F34">
        <w:t xml:space="preserve">Cost to the City – </w:t>
      </w:r>
      <w:r>
        <w:t>$5.1</w:t>
      </w:r>
      <w:r w:rsidRPr="00822F34">
        <w:t xml:space="preserve"> million</w:t>
      </w:r>
    </w:p>
    <w:p w:rsidR="007E0FFB" w:rsidRDefault="007E0FFB" w:rsidP="007E0FFB">
      <w:pPr>
        <w:pStyle w:val="MediumGrid1-Accent21"/>
        <w:numPr>
          <w:ilvl w:val="0"/>
          <w:numId w:val="1"/>
        </w:numPr>
      </w:pPr>
      <w:r w:rsidRPr="00822F34">
        <w:t>Housing Code Violations</w:t>
      </w:r>
      <w:r>
        <w:t xml:space="preserve"> </w:t>
      </w:r>
    </w:p>
    <w:p w:rsidR="007E0FFB" w:rsidRDefault="007E0FFB" w:rsidP="007E0FFB">
      <w:pPr>
        <w:pStyle w:val="MediumGrid1-Accent21"/>
        <w:numPr>
          <w:ilvl w:val="1"/>
          <w:numId w:val="1"/>
        </w:numPr>
      </w:pPr>
      <w:r>
        <w:t>Class A – 6</w:t>
      </w:r>
    </w:p>
    <w:p w:rsidR="007E0FFB" w:rsidRDefault="007E0FFB" w:rsidP="007E0FFB">
      <w:pPr>
        <w:pStyle w:val="MediumGrid1-Accent21"/>
        <w:numPr>
          <w:ilvl w:val="1"/>
          <w:numId w:val="1"/>
        </w:numPr>
      </w:pPr>
      <w:r>
        <w:t>Class B – 13</w:t>
      </w:r>
    </w:p>
    <w:p w:rsidR="007E0FFB" w:rsidRDefault="007E0FFB" w:rsidP="007E0FFB">
      <w:pPr>
        <w:pStyle w:val="MediumGrid1-Accent21"/>
        <w:numPr>
          <w:ilvl w:val="1"/>
          <w:numId w:val="1"/>
        </w:numPr>
      </w:pPr>
      <w:r>
        <w:t>Class C – 8</w:t>
      </w:r>
    </w:p>
    <w:p w:rsidR="007E0FFB" w:rsidRPr="00296772" w:rsidRDefault="007E0FFB" w:rsidP="007E0FFB">
      <w:pPr>
        <w:pStyle w:val="MediumGrid1-Accent21"/>
        <w:numPr>
          <w:ilvl w:val="0"/>
          <w:numId w:val="1"/>
        </w:numPr>
      </w:pPr>
      <w:r w:rsidRPr="00296772">
        <w:t xml:space="preserve">AMI targets – 5 units </w:t>
      </w:r>
      <w:r>
        <w:t>at</w:t>
      </w:r>
      <w:r w:rsidRPr="00296772">
        <w:t xml:space="preserve"> 50% of AMI, 53 units </w:t>
      </w:r>
      <w:r>
        <w:t>at</w:t>
      </w:r>
      <w:r w:rsidRPr="00296772">
        <w:t xml:space="preserve"> 60% of AMI, and 29 units </w:t>
      </w:r>
      <w:r>
        <w:t>at</w:t>
      </w:r>
      <w:r w:rsidRPr="00296772">
        <w:t xml:space="preserve"> 80% </w:t>
      </w:r>
      <w:r>
        <w:t xml:space="preserve">of </w:t>
      </w:r>
      <w:r w:rsidRPr="00296772">
        <w:t>AMI.</w:t>
      </w:r>
    </w:p>
    <w:p w:rsidR="00747F50" w:rsidRDefault="00C219DA"/>
    <w:p w:rsidR="00D86AE4" w:rsidRDefault="00D86AE4">
      <w:pPr>
        <w:rPr>
          <w:b/>
          <w:u w:val="single"/>
        </w:rPr>
      </w:pPr>
      <w:r w:rsidRPr="00D86AE4">
        <w:rPr>
          <w:b/>
          <w:u w:val="single"/>
        </w:rPr>
        <w:t>Item 2: 603 Pontiac Place</w:t>
      </w:r>
    </w:p>
    <w:p w:rsidR="00D86AE4" w:rsidRDefault="00D86AE4" w:rsidP="00D86AE4"/>
    <w:p w:rsidR="00D86AE4" w:rsidRDefault="00D86AE4" w:rsidP="00D86AE4">
      <w:pPr>
        <w:jc w:val="both"/>
      </w:pPr>
      <w:r w:rsidRPr="00D86AE4">
        <w:t xml:space="preserve">603 Pontiac Place is located at the corner of Jackson Avenue and Pontiac Place in the </w:t>
      </w:r>
      <w:proofErr w:type="spellStart"/>
      <w:r w:rsidRPr="00D86AE4">
        <w:t>Morrisania</w:t>
      </w:r>
      <w:proofErr w:type="spellEnd"/>
      <w:r w:rsidRPr="00D86AE4">
        <w:t xml:space="preserve"> neighborhood of the South Bronx.  Once developed, 603 Pontia</w:t>
      </w:r>
      <w:r w:rsidR="00E30EF4">
        <w:t>c Place will include</w:t>
      </w:r>
      <w:r w:rsidRPr="00D86AE4">
        <w:t xml:space="preserve">  </w:t>
      </w:r>
    </w:p>
    <w:p w:rsidR="00D86AE4" w:rsidRDefault="00D86AE4" w:rsidP="00D86AE4">
      <w:pPr>
        <w:jc w:val="both"/>
      </w:pPr>
    </w:p>
    <w:p w:rsidR="00D86AE4" w:rsidRDefault="00D86AE4" w:rsidP="00D86AE4">
      <w:pPr>
        <w:jc w:val="both"/>
      </w:pPr>
      <w:r w:rsidRPr="00D86AE4">
        <w:t xml:space="preserve">On June 21, 2016, </w:t>
      </w:r>
      <w:r>
        <w:t xml:space="preserve">the </w:t>
      </w:r>
      <w:r w:rsidRPr="00D86AE4">
        <w:t xml:space="preserve">Council approved Resolution No. 1148 </w:t>
      </w:r>
      <w:r w:rsidR="0057327D">
        <w:t>approving a full, 40-year</w:t>
      </w:r>
      <w:r w:rsidR="00FB5B1F">
        <w:t xml:space="preserve"> Article XI property tax</w:t>
      </w:r>
      <w:r w:rsidR="0057327D">
        <w:t xml:space="preserve"> exemption </w:t>
      </w:r>
      <w:r w:rsidR="00FB5B1F">
        <w:t>for 603 Pontiac Place in the Bronx</w:t>
      </w:r>
      <w:r w:rsidR="0057327D">
        <w:t>.</w:t>
      </w:r>
      <w:r w:rsidR="00FB5B1F">
        <w:t xml:space="preserve"> The exemption was provided to facilitate the construction of a seven story building </w:t>
      </w:r>
      <w:r w:rsidR="00FB5B1F" w:rsidRPr="00D86AE4">
        <w:t>contain</w:t>
      </w:r>
      <w:r w:rsidR="00FB5B1F">
        <w:t>ing</w:t>
      </w:r>
      <w:r w:rsidR="00FB5B1F" w:rsidRPr="00D86AE4">
        <w:t xml:space="preserve"> 25 residential rental units comprised of a mix of 15 one-</w:t>
      </w:r>
      <w:r w:rsidR="00FB5B1F">
        <w:t xml:space="preserve"> and 10 two-bedroom apartments, and a </w:t>
      </w:r>
      <w:r w:rsidR="00FB5B1F" w:rsidRPr="00D86AE4">
        <w:t>community facility</w:t>
      </w:r>
      <w:r w:rsidR="00FB5B1F">
        <w:t xml:space="preserve"> space</w:t>
      </w:r>
      <w:r w:rsidR="00FB5B1F" w:rsidRPr="00D86AE4">
        <w:t xml:space="preserve">, </w:t>
      </w:r>
      <w:r w:rsidR="00FB5B1F">
        <w:t xml:space="preserve">a </w:t>
      </w:r>
      <w:r w:rsidR="00FB5B1F" w:rsidRPr="00D86AE4">
        <w:t xml:space="preserve">commercial space, and </w:t>
      </w:r>
      <w:r w:rsidR="00FB5B1F">
        <w:t xml:space="preserve">a </w:t>
      </w:r>
      <w:r w:rsidR="00FB5B1F" w:rsidRPr="00D86AE4">
        <w:t>tenant storage space.</w:t>
      </w:r>
      <w:r w:rsidR="0057327D">
        <w:t xml:space="preserve"> HPD is </w:t>
      </w:r>
      <w:r w:rsidR="006B1E83">
        <w:t xml:space="preserve">now </w:t>
      </w:r>
      <w:r w:rsidR="0057327D">
        <w:t>requesting</w:t>
      </w:r>
      <w:r w:rsidR="00FB5B1F">
        <w:t xml:space="preserve"> that the Council approve a technical</w:t>
      </w:r>
      <w:r w:rsidR="0057327D">
        <w:t xml:space="preserve"> amendment to the</w:t>
      </w:r>
      <w:r w:rsidR="00FB5B1F">
        <w:t xml:space="preserve"> prior</w:t>
      </w:r>
      <w:r w:rsidR="0057327D">
        <w:t xml:space="preserve"> resolution to </w:t>
      </w:r>
      <w:r w:rsidRPr="00D86AE4">
        <w:t xml:space="preserve">include </w:t>
      </w:r>
      <w:r w:rsidR="00FB5B1F">
        <w:t>reference to the</w:t>
      </w:r>
      <w:r>
        <w:t xml:space="preserve"> </w:t>
      </w:r>
      <w:r w:rsidRPr="00D86AE4">
        <w:t xml:space="preserve">community facility space </w:t>
      </w:r>
      <w:r w:rsidR="00FB5B1F">
        <w:t>and to clarify that it is subject to the property tax exemption</w:t>
      </w:r>
      <w:r w:rsidRPr="00D86AE4">
        <w:t>.</w:t>
      </w:r>
    </w:p>
    <w:p w:rsidR="00D86AE4" w:rsidRDefault="00D86AE4" w:rsidP="00D86AE4">
      <w:pPr>
        <w:jc w:val="both"/>
      </w:pPr>
    </w:p>
    <w:p w:rsidR="00D86AE4" w:rsidRPr="00CE2D0F" w:rsidRDefault="00D86AE4" w:rsidP="00D86AE4">
      <w:pPr>
        <w:jc w:val="both"/>
        <w:rPr>
          <w:u w:val="single"/>
        </w:rPr>
      </w:pPr>
      <w:r w:rsidRPr="00CE2D0F">
        <w:rPr>
          <w:u w:val="single"/>
        </w:rPr>
        <w:t>Summary:</w:t>
      </w:r>
    </w:p>
    <w:p w:rsidR="00D86AE4" w:rsidRDefault="00D86AE4" w:rsidP="00D86AE4">
      <w:pPr>
        <w:pStyle w:val="ListParagraph"/>
        <w:numPr>
          <w:ilvl w:val="0"/>
          <w:numId w:val="2"/>
        </w:numPr>
        <w:jc w:val="both"/>
      </w:pPr>
      <w:r>
        <w:t>Borough – Bronx</w:t>
      </w:r>
    </w:p>
    <w:p w:rsidR="00D86AE4" w:rsidRDefault="00D86AE4" w:rsidP="00D86AE4">
      <w:pPr>
        <w:pStyle w:val="ListParagraph"/>
        <w:numPr>
          <w:ilvl w:val="0"/>
          <w:numId w:val="2"/>
        </w:numPr>
        <w:jc w:val="both"/>
      </w:pPr>
      <w:r w:rsidRPr="00D86AE4">
        <w:t>Block 2623, Lot 213</w:t>
      </w:r>
    </w:p>
    <w:p w:rsidR="00D86AE4" w:rsidRDefault="00D86AE4" w:rsidP="00D86AE4">
      <w:pPr>
        <w:pStyle w:val="ListParagraph"/>
        <w:numPr>
          <w:ilvl w:val="0"/>
          <w:numId w:val="2"/>
        </w:numPr>
        <w:jc w:val="both"/>
      </w:pPr>
      <w:r w:rsidRPr="00D86AE4">
        <w:t>Council District No. 8</w:t>
      </w:r>
    </w:p>
    <w:p w:rsidR="00D86AE4" w:rsidRPr="00D86AE4" w:rsidRDefault="00D86AE4" w:rsidP="00D86AE4">
      <w:pPr>
        <w:pStyle w:val="ListParagraph"/>
        <w:numPr>
          <w:ilvl w:val="0"/>
          <w:numId w:val="2"/>
        </w:numPr>
        <w:jc w:val="both"/>
      </w:pPr>
      <w:r w:rsidRPr="009F7891">
        <w:t xml:space="preserve">Council Member – </w:t>
      </w:r>
      <w:r w:rsidR="00BC6068">
        <w:t>Ayala</w:t>
      </w:r>
    </w:p>
    <w:p w:rsidR="00D86AE4" w:rsidRDefault="00D86AE4" w:rsidP="00D86AE4">
      <w:pPr>
        <w:pStyle w:val="ListParagraph"/>
        <w:numPr>
          <w:ilvl w:val="0"/>
          <w:numId w:val="2"/>
        </w:numPr>
        <w:jc w:val="both"/>
      </w:pPr>
      <w:r>
        <w:t>Council Member approval – Yes</w:t>
      </w:r>
    </w:p>
    <w:p w:rsidR="00D86AE4" w:rsidRDefault="00D86AE4" w:rsidP="00D86AE4">
      <w:pPr>
        <w:pStyle w:val="ListParagraph"/>
        <w:numPr>
          <w:ilvl w:val="0"/>
          <w:numId w:val="2"/>
        </w:numPr>
        <w:jc w:val="both"/>
      </w:pPr>
      <w:r>
        <w:t>Number of buildings – 1</w:t>
      </w:r>
    </w:p>
    <w:p w:rsidR="00D86AE4" w:rsidRDefault="00D86AE4" w:rsidP="00D86AE4">
      <w:pPr>
        <w:pStyle w:val="ListParagraph"/>
        <w:numPr>
          <w:ilvl w:val="0"/>
          <w:numId w:val="2"/>
        </w:numPr>
        <w:jc w:val="both"/>
      </w:pPr>
      <w:r>
        <w:t>Number of units – 25</w:t>
      </w:r>
    </w:p>
    <w:p w:rsidR="00D86AE4" w:rsidRDefault="00D86AE4" w:rsidP="00D86AE4">
      <w:pPr>
        <w:pStyle w:val="ListParagraph"/>
        <w:numPr>
          <w:ilvl w:val="0"/>
          <w:numId w:val="2"/>
        </w:numPr>
        <w:jc w:val="both"/>
      </w:pPr>
      <w:r>
        <w:t xml:space="preserve">Purpose – </w:t>
      </w:r>
      <w:r w:rsidR="006C5F0D">
        <w:t>technical amendment to prior Council resolution</w:t>
      </w:r>
    </w:p>
    <w:p w:rsidR="00FB5B1F" w:rsidRDefault="00FB5B1F" w:rsidP="007E09AD">
      <w:pPr>
        <w:jc w:val="both"/>
        <w:rPr>
          <w:b/>
          <w:u w:val="single"/>
        </w:rPr>
      </w:pPr>
    </w:p>
    <w:p w:rsidR="007E09AD" w:rsidRDefault="007E09AD" w:rsidP="007E09AD">
      <w:pPr>
        <w:jc w:val="both"/>
        <w:rPr>
          <w:b/>
          <w:u w:val="single"/>
        </w:rPr>
      </w:pPr>
      <w:r>
        <w:rPr>
          <w:b/>
          <w:u w:val="single"/>
        </w:rPr>
        <w:t>Items 3-5: Putnam Portfolio (</w:t>
      </w:r>
      <w:r w:rsidRPr="007E09AD">
        <w:rPr>
          <w:b/>
          <w:u w:val="single"/>
        </w:rPr>
        <w:t>The Heritage</w:t>
      </w:r>
      <w:r>
        <w:rPr>
          <w:b/>
          <w:u w:val="single"/>
        </w:rPr>
        <w:t>, River Crossing, Miles and Parker)</w:t>
      </w:r>
    </w:p>
    <w:p w:rsidR="007E09AD" w:rsidRDefault="007E09AD" w:rsidP="007E09AD">
      <w:pPr>
        <w:jc w:val="both"/>
        <w:rPr>
          <w:b/>
          <w:u w:val="single"/>
        </w:rPr>
      </w:pPr>
    </w:p>
    <w:p w:rsidR="007E09AD" w:rsidRDefault="00DF451B" w:rsidP="00DF451B">
      <w:pPr>
        <w:jc w:val="both"/>
      </w:pPr>
      <w:r w:rsidRPr="00DF451B">
        <w:t xml:space="preserve">L+M Workforce Housing Fund, LP (“L+M WHF”), along with its partner Invesco VAF V Investments LLC (“Invesco”) is acquiring a 1,619-unit, four-property portfolio (River Crossing, Miles, Parker, and The Heritage) located </w:t>
      </w:r>
      <w:r w:rsidR="006C5F0D">
        <w:t xml:space="preserve">in </w:t>
      </w:r>
      <w:r w:rsidRPr="00DF451B">
        <w:t>Central Park North and East Harlem.</w:t>
      </w:r>
    </w:p>
    <w:p w:rsidR="00DF451B" w:rsidRPr="00DF451B" w:rsidRDefault="00DF451B" w:rsidP="00DF451B">
      <w:pPr>
        <w:jc w:val="both"/>
      </w:pPr>
    </w:p>
    <w:p w:rsidR="007E09AD" w:rsidRPr="007E09AD" w:rsidRDefault="007E09AD" w:rsidP="007E09AD">
      <w:pPr>
        <w:jc w:val="both"/>
      </w:pPr>
      <w:r w:rsidRPr="007E09AD">
        <w:t xml:space="preserve">The four properties </w:t>
      </w:r>
      <w:r>
        <w:t xml:space="preserve">were </w:t>
      </w:r>
      <w:r w:rsidRPr="007E09AD">
        <w:t xml:space="preserve">constructed between 1975 and 1980 and were operated separately as Mitchell-Lama rentals until 2005. In that year, </w:t>
      </w:r>
      <w:proofErr w:type="spellStart"/>
      <w:r w:rsidRPr="007E09AD">
        <w:t>Cammeby’s</w:t>
      </w:r>
      <w:proofErr w:type="spellEnd"/>
      <w:r w:rsidRPr="007E09AD">
        <w:t xml:space="preserve"> International Group </w:t>
      </w:r>
      <w:r>
        <w:t>(“</w:t>
      </w:r>
      <w:proofErr w:type="spellStart"/>
      <w:r w:rsidRPr="007E09AD">
        <w:t>Cammeby</w:t>
      </w:r>
      <w:proofErr w:type="spellEnd"/>
      <w:r>
        <w:t xml:space="preserve">”) purchased all the properties </w:t>
      </w:r>
      <w:r w:rsidRPr="007E09AD">
        <w:t>and removed them from the Mitchell-Lama program. The units were not required to be rent-stabilized at Mitchell-Lama exit due to the building’s construction after 1974. As a result, the properties are not currently regulated, although tenants in occupancy at Mitchell-Lama exit earning less than 95% AMI received Enhanced Section</w:t>
      </w:r>
      <w:r w:rsidR="004E2EE3">
        <w:t xml:space="preserve"> </w:t>
      </w:r>
      <w:r w:rsidRPr="007E09AD">
        <w:t xml:space="preserve">8 Vouchers. The properties have since changed ownership twice. </w:t>
      </w:r>
    </w:p>
    <w:p w:rsidR="007E09AD" w:rsidRPr="007E09AD" w:rsidRDefault="007E09AD" w:rsidP="007E09AD">
      <w:pPr>
        <w:jc w:val="both"/>
      </w:pPr>
    </w:p>
    <w:p w:rsidR="007E09AD" w:rsidRDefault="004E2EE3" w:rsidP="007E09AD">
      <w:pPr>
        <w:jc w:val="both"/>
      </w:pPr>
      <w:r>
        <w:t xml:space="preserve">Under the proposed project, </w:t>
      </w:r>
      <w:r w:rsidR="006C5F0D">
        <w:t>1,084 of the units</w:t>
      </w:r>
      <w:r>
        <w:t xml:space="preserve"> of rental housing would be preserved</w:t>
      </w:r>
      <w:r w:rsidR="00DF451B">
        <w:t xml:space="preserve"> </w:t>
      </w:r>
      <w:r w:rsidR="00DF451B" w:rsidRPr="00DF451B">
        <w:t xml:space="preserve">by placing all properties under separate Article XI regulatory agreements. The transaction </w:t>
      </w:r>
      <w:r>
        <w:t>would</w:t>
      </w:r>
      <w:r w:rsidRPr="00DF451B">
        <w:t xml:space="preserve"> </w:t>
      </w:r>
      <w:r w:rsidR="00DF451B" w:rsidRPr="00DF451B">
        <w:t xml:space="preserve">be structured as three separate Article XI preservation transactions. Upon acquisition, the new owners </w:t>
      </w:r>
      <w:r>
        <w:t>would</w:t>
      </w:r>
      <w:r w:rsidRPr="00DF451B">
        <w:t xml:space="preserve"> </w:t>
      </w:r>
      <w:r w:rsidR="00DF451B" w:rsidRPr="00DF451B">
        <w:t xml:space="preserve">invest approximately $45 million across the portfolio on repair and upgrade work, including roof and façade work, elevator upgrades, in-unit work, green upgrades, and the addition of amenities for tenants including gyms and co-working spaces for the properties with available space. </w:t>
      </w:r>
      <w:r>
        <w:t xml:space="preserve">All tenants who currently receive Section 8 vouchers would continue to do so and </w:t>
      </w:r>
      <w:r w:rsidR="0031065A">
        <w:t>all other existing tenants</w:t>
      </w:r>
      <w:r>
        <w:t xml:space="preserve"> would be subject</w:t>
      </w:r>
      <w:r w:rsidR="0031065A">
        <w:t xml:space="preserve"> only</w:t>
      </w:r>
      <w:r>
        <w:t xml:space="preserve"> to </w:t>
      </w:r>
      <w:r w:rsidR="0031065A">
        <w:t>rent increases within the Rent Guideline Board allowances for the duration of their tenancies</w:t>
      </w:r>
      <w:r>
        <w:t>.</w:t>
      </w:r>
    </w:p>
    <w:p w:rsidR="00DF451B" w:rsidRDefault="00DF451B" w:rsidP="007E09AD">
      <w:pPr>
        <w:jc w:val="both"/>
        <w:rPr>
          <w:b/>
          <w:u w:val="single"/>
        </w:rPr>
      </w:pPr>
    </w:p>
    <w:p w:rsidR="00DD6CD5" w:rsidRDefault="00DD6CD5" w:rsidP="007E09AD">
      <w:pPr>
        <w:jc w:val="both"/>
      </w:pPr>
      <w:r>
        <w:t xml:space="preserve">HPD is requesting the Council approve a partial, 40-year Article XI property tax exemption for each of the three properties. In each case, an </w:t>
      </w:r>
      <w:r w:rsidRPr="004F73B1">
        <w:t>HDFC</w:t>
      </w:r>
      <w:r>
        <w:t xml:space="preserve"> would</w:t>
      </w:r>
      <w:r w:rsidRPr="004F73B1">
        <w:t xml:space="preserve"> acquire the </w:t>
      </w:r>
      <w:r>
        <w:t>property</w:t>
      </w:r>
      <w:r w:rsidRPr="004F73B1">
        <w:t xml:space="preserve"> and </w:t>
      </w:r>
      <w:r>
        <w:t>an</w:t>
      </w:r>
      <w:r w:rsidRPr="004F73B1">
        <w:t xml:space="preserve"> LLC </w:t>
      </w:r>
      <w:r>
        <w:t>would</w:t>
      </w:r>
      <w:r w:rsidRPr="004F73B1">
        <w:t xml:space="preserve"> be the beneficial owner and operate the </w:t>
      </w:r>
      <w:r>
        <w:t>properties</w:t>
      </w:r>
      <w:r w:rsidRPr="004F73B1">
        <w:t xml:space="preserve">. The HDFC and </w:t>
      </w:r>
      <w:r>
        <w:t>LLC would</w:t>
      </w:r>
      <w:r w:rsidRPr="004F73B1">
        <w:t xml:space="preserve"> finance the acquisition and rehabilitation of the </w:t>
      </w:r>
      <w:r>
        <w:t>properties</w:t>
      </w:r>
      <w:r w:rsidRPr="004F73B1">
        <w:t xml:space="preserve"> with a loan from a private lending institution</w:t>
      </w:r>
      <w:r>
        <w:t xml:space="preserve"> and would enter a regulatory agreement with HPD establishing certain controls over the property</w:t>
      </w:r>
      <w:r w:rsidRPr="004F73B1">
        <w:t>.</w:t>
      </w:r>
    </w:p>
    <w:p w:rsidR="00DD6CD5" w:rsidRDefault="00DD6CD5" w:rsidP="007E09AD">
      <w:pPr>
        <w:jc w:val="both"/>
        <w:rPr>
          <w:b/>
          <w:u w:val="single"/>
        </w:rPr>
      </w:pPr>
    </w:p>
    <w:p w:rsidR="007E09AD" w:rsidRDefault="007E09AD" w:rsidP="007E09AD">
      <w:pPr>
        <w:jc w:val="both"/>
        <w:rPr>
          <w:b/>
          <w:u w:val="single"/>
        </w:rPr>
      </w:pPr>
      <w:r w:rsidRPr="007E09AD">
        <w:rPr>
          <w:b/>
          <w:u w:val="single"/>
        </w:rPr>
        <w:t>Item 3: The Heritage</w:t>
      </w:r>
    </w:p>
    <w:p w:rsidR="007E09AD" w:rsidRDefault="007E09AD" w:rsidP="007E09AD"/>
    <w:p w:rsidR="007E09AD" w:rsidRDefault="007E09AD" w:rsidP="007E09AD">
      <w:pPr>
        <w:jc w:val="both"/>
      </w:pPr>
      <w:r>
        <w:t xml:space="preserve">The Heritage is a three-tower complex </w:t>
      </w:r>
      <w:r w:rsidR="004E2EE3">
        <w:t xml:space="preserve">containing </w:t>
      </w:r>
      <w:r>
        <w:t xml:space="preserve">600 residential units, 267 with tenant-based Section 8 vouchers, and 331 paying </w:t>
      </w:r>
      <w:r w:rsidR="004E2EE3">
        <w:t xml:space="preserve">market </w:t>
      </w:r>
      <w:r>
        <w:t xml:space="preserve">rents. The remaining two units are superintendent units. </w:t>
      </w:r>
    </w:p>
    <w:p w:rsidR="007E09AD" w:rsidRDefault="007E09AD" w:rsidP="007E09AD">
      <w:pPr>
        <w:jc w:val="both"/>
      </w:pPr>
    </w:p>
    <w:p w:rsidR="007E09AD" w:rsidRDefault="004F73B1" w:rsidP="007E09AD">
      <w:pPr>
        <w:jc w:val="both"/>
      </w:pPr>
      <w:r w:rsidRPr="004F73B1">
        <w:t>The H</w:t>
      </w:r>
      <w:r>
        <w:t>eritage site has over 200,000 square feet</w:t>
      </w:r>
      <w:r w:rsidRPr="004F73B1">
        <w:t xml:space="preserve"> of as-of-right excess </w:t>
      </w:r>
      <w:r w:rsidR="0072398B" w:rsidRPr="0072398B">
        <w:t xml:space="preserve">Floor Area Ratio </w:t>
      </w:r>
      <w:r w:rsidR="0072398B">
        <w:t>(“</w:t>
      </w:r>
      <w:r w:rsidRPr="004F73B1">
        <w:t>FAR</w:t>
      </w:r>
      <w:r w:rsidR="0072398B">
        <w:t>”)</w:t>
      </w:r>
      <w:r w:rsidRPr="004F73B1">
        <w:t xml:space="preserve"> associated with the on-site parking lot. The purchaser proposes that any potential development at The Heritage </w:t>
      </w:r>
      <w:r w:rsidR="00DD6CD5">
        <w:t>would</w:t>
      </w:r>
      <w:r w:rsidR="00DD6CD5" w:rsidRPr="004F73B1">
        <w:t xml:space="preserve"> </w:t>
      </w:r>
      <w:r w:rsidRPr="004F73B1">
        <w:t xml:space="preserve">be built as per the rent and income restrictions consistent with HPD’s </w:t>
      </w:r>
      <w:r w:rsidR="00DD6CD5">
        <w:t>Extremely Low and Low-Income Affordability (“</w:t>
      </w:r>
      <w:r w:rsidRPr="004F73B1">
        <w:t>ELLA</w:t>
      </w:r>
      <w:r w:rsidR="00DD6CD5">
        <w:t>”)</w:t>
      </w:r>
      <w:r w:rsidRPr="004F73B1">
        <w:t xml:space="preserve"> term sheet. </w:t>
      </w:r>
    </w:p>
    <w:p w:rsidR="004F73B1" w:rsidRDefault="004F73B1" w:rsidP="007E09AD">
      <w:pPr>
        <w:jc w:val="both"/>
      </w:pPr>
    </w:p>
    <w:p w:rsidR="007E09AD" w:rsidRDefault="004F73B1" w:rsidP="00B2771D">
      <w:pPr>
        <w:jc w:val="both"/>
      </w:pPr>
      <w:r w:rsidRPr="004F73B1">
        <w:t xml:space="preserve">The </w:t>
      </w:r>
      <w:r w:rsidR="00DD6CD5">
        <w:t>HDFC, LLC,</w:t>
      </w:r>
      <w:r w:rsidR="00DD6CD5" w:rsidRPr="004F73B1">
        <w:t xml:space="preserve"> </w:t>
      </w:r>
      <w:r w:rsidRPr="004F73B1">
        <w:t xml:space="preserve">and HPD </w:t>
      </w:r>
      <w:r w:rsidR="00DD6CD5">
        <w:t>would</w:t>
      </w:r>
      <w:r w:rsidR="00DD6CD5" w:rsidRPr="004F73B1">
        <w:t xml:space="preserve"> </w:t>
      </w:r>
      <w:r w:rsidRPr="004F73B1">
        <w:t xml:space="preserve">enter into a regulatory agreement </w:t>
      </w:r>
      <w:r w:rsidR="00DD6CD5">
        <w:t>that</w:t>
      </w:r>
      <w:r w:rsidR="007E09AD">
        <w:t xml:space="preserve"> approximately one-third of the units in The Heritage </w:t>
      </w:r>
      <w:r w:rsidR="00DD6CD5">
        <w:t xml:space="preserve">would </w:t>
      </w:r>
      <w:r w:rsidR="007E09AD">
        <w:t xml:space="preserve">remain unrestricted, while the remaining units </w:t>
      </w:r>
      <w:r w:rsidR="00DD6CD5">
        <w:t xml:space="preserve">would </w:t>
      </w:r>
      <w:r w:rsidR="0084293E">
        <w:t xml:space="preserve">be </w:t>
      </w:r>
      <w:r w:rsidR="007E09AD">
        <w:t xml:space="preserve">restricted by regulatory tiers that </w:t>
      </w:r>
      <w:r w:rsidR="00DD6CD5">
        <w:t>would</w:t>
      </w:r>
      <w:r w:rsidR="00DD6CD5" w:rsidRPr="004F73B1">
        <w:t xml:space="preserve"> </w:t>
      </w:r>
      <w:r w:rsidRPr="004F73B1">
        <w:t>require that 134</w:t>
      </w:r>
      <w:r w:rsidR="007E09AD" w:rsidRPr="004F73B1">
        <w:t xml:space="preserve"> units be rented </w:t>
      </w:r>
      <w:r w:rsidR="00DD6CD5">
        <w:t xml:space="preserve">only </w:t>
      </w:r>
      <w:r w:rsidR="007E09AD" w:rsidRPr="004F73B1">
        <w:t xml:space="preserve">to households earning up to </w:t>
      </w:r>
      <w:r w:rsidRPr="004F73B1">
        <w:t>80</w:t>
      </w:r>
      <w:r w:rsidR="007E09AD" w:rsidRPr="004F73B1">
        <w:t>% of AMI, and that 268 units be rent</w:t>
      </w:r>
      <w:r w:rsidR="00FB3611" w:rsidRPr="004F73B1">
        <w:t>ed</w:t>
      </w:r>
      <w:r w:rsidR="00872493">
        <w:t xml:space="preserve"> only</w:t>
      </w:r>
      <w:r w:rsidR="007E09AD" w:rsidRPr="004F73B1">
        <w:t xml:space="preserve"> to households earning up to </w:t>
      </w:r>
      <w:r w:rsidRPr="004F73B1">
        <w:t>145</w:t>
      </w:r>
      <w:r w:rsidR="007E09AD" w:rsidRPr="004F73B1">
        <w:t xml:space="preserve">% of AMI. </w:t>
      </w:r>
      <w:r w:rsidR="00B2771D">
        <w:t xml:space="preserve">The project also includes a homeless placement requirement equal </w:t>
      </w:r>
      <w:r w:rsidR="00C36EA7">
        <w:t>to</w:t>
      </w:r>
      <w:r w:rsidR="00B2771D">
        <w:t xml:space="preserve"> 41 units, or </w:t>
      </w:r>
      <w:r w:rsidR="00872493">
        <w:t>ten percent</w:t>
      </w:r>
      <w:r w:rsidR="00B2771D">
        <w:t xml:space="preserve"> of the affordable units.</w:t>
      </w:r>
    </w:p>
    <w:p w:rsidR="007E09AD" w:rsidRDefault="007E09AD" w:rsidP="007E09AD">
      <w:pPr>
        <w:jc w:val="both"/>
      </w:pPr>
    </w:p>
    <w:p w:rsidR="00FB3611" w:rsidRPr="00005ABF" w:rsidRDefault="00FB3611" w:rsidP="00FB3611">
      <w:pPr>
        <w:rPr>
          <w:u w:val="single"/>
        </w:rPr>
      </w:pPr>
      <w:r w:rsidRPr="00005ABF">
        <w:rPr>
          <w:u w:val="single"/>
        </w:rPr>
        <w:t>Summary:</w:t>
      </w:r>
    </w:p>
    <w:p w:rsidR="00FB3611" w:rsidRPr="009F7891" w:rsidRDefault="00FB3611" w:rsidP="00FB3611">
      <w:pPr>
        <w:pStyle w:val="MediumGrid1-Accent21"/>
        <w:numPr>
          <w:ilvl w:val="0"/>
          <w:numId w:val="1"/>
        </w:numPr>
      </w:pPr>
      <w:r w:rsidRPr="009F7891">
        <w:t xml:space="preserve">Borough – </w:t>
      </w:r>
      <w:r w:rsidR="00122975">
        <w:t>Manhattan</w:t>
      </w:r>
    </w:p>
    <w:p w:rsidR="00122975" w:rsidRDefault="00122975" w:rsidP="00122975">
      <w:pPr>
        <w:pStyle w:val="MediumGrid1-Accent21"/>
        <w:numPr>
          <w:ilvl w:val="0"/>
          <w:numId w:val="1"/>
        </w:numPr>
      </w:pPr>
      <w:r w:rsidRPr="00122975">
        <w:t>Block 1616, Lot 1</w:t>
      </w:r>
    </w:p>
    <w:p w:rsidR="00122975" w:rsidRPr="009F7891" w:rsidRDefault="00122975" w:rsidP="00122975">
      <w:pPr>
        <w:pStyle w:val="MediumGrid1-Accent21"/>
        <w:numPr>
          <w:ilvl w:val="0"/>
          <w:numId w:val="1"/>
        </w:numPr>
      </w:pPr>
      <w:r>
        <w:t>Council District – 9</w:t>
      </w:r>
    </w:p>
    <w:p w:rsidR="00FB3611" w:rsidRPr="009F7891" w:rsidRDefault="00FB3611" w:rsidP="00FB3611">
      <w:pPr>
        <w:pStyle w:val="MediumGrid1-Accent21"/>
        <w:numPr>
          <w:ilvl w:val="0"/>
          <w:numId w:val="1"/>
        </w:numPr>
      </w:pPr>
      <w:r w:rsidRPr="009F7891">
        <w:t xml:space="preserve">Council Member – </w:t>
      </w:r>
      <w:r w:rsidR="00122975">
        <w:t>Perkins</w:t>
      </w:r>
    </w:p>
    <w:p w:rsidR="00FB3611" w:rsidRPr="00C57D0B" w:rsidRDefault="00FB3611" w:rsidP="00FB3611">
      <w:pPr>
        <w:pStyle w:val="MediumGrid1-Accent21"/>
        <w:numPr>
          <w:ilvl w:val="0"/>
          <w:numId w:val="1"/>
        </w:numPr>
      </w:pPr>
      <w:r w:rsidRPr="00C57D0B">
        <w:t xml:space="preserve">Council Member approval – </w:t>
      </w:r>
      <w:r w:rsidR="00872493">
        <w:t>Yes</w:t>
      </w:r>
    </w:p>
    <w:p w:rsidR="00FB3611" w:rsidRPr="00627117" w:rsidRDefault="00FB3611" w:rsidP="00FB3611">
      <w:pPr>
        <w:pStyle w:val="MediumGrid1-Accent21"/>
        <w:numPr>
          <w:ilvl w:val="0"/>
          <w:numId w:val="1"/>
        </w:numPr>
      </w:pPr>
      <w:r w:rsidRPr="009F7891">
        <w:t xml:space="preserve">Number of </w:t>
      </w:r>
      <w:r w:rsidRPr="00627117">
        <w:t xml:space="preserve">buildings – </w:t>
      </w:r>
      <w:r w:rsidR="00D061BC" w:rsidRPr="00627117">
        <w:t xml:space="preserve">3 </w:t>
      </w:r>
    </w:p>
    <w:p w:rsidR="00FB3611" w:rsidRPr="00627117" w:rsidRDefault="00FB3611" w:rsidP="00FB3611">
      <w:pPr>
        <w:pStyle w:val="MediumGrid1-Accent21"/>
        <w:numPr>
          <w:ilvl w:val="0"/>
          <w:numId w:val="1"/>
        </w:numPr>
      </w:pPr>
      <w:r w:rsidRPr="00627117">
        <w:t xml:space="preserve">Number of units – </w:t>
      </w:r>
      <w:r w:rsidR="00D061BC" w:rsidRPr="00627117">
        <w:t xml:space="preserve">600 </w:t>
      </w:r>
    </w:p>
    <w:p w:rsidR="00FB3611" w:rsidRPr="00822F34" w:rsidRDefault="00FB3611" w:rsidP="00FB3611">
      <w:pPr>
        <w:pStyle w:val="MediumGrid1-Accent21"/>
        <w:numPr>
          <w:ilvl w:val="0"/>
          <w:numId w:val="1"/>
        </w:numPr>
      </w:pPr>
      <w:r w:rsidRPr="00822F34">
        <w:t>Type of e</w:t>
      </w:r>
      <w:r w:rsidR="00122975">
        <w:t>xemption – Article XI, partial</w:t>
      </w:r>
      <w:r>
        <w:t>, 40-years</w:t>
      </w:r>
    </w:p>
    <w:p w:rsidR="00FB3611" w:rsidRPr="00822F34" w:rsidRDefault="00FB3611" w:rsidP="00FB3611">
      <w:pPr>
        <w:pStyle w:val="MediumGrid1-Accent21"/>
        <w:numPr>
          <w:ilvl w:val="0"/>
          <w:numId w:val="1"/>
        </w:numPr>
      </w:pPr>
      <w:r w:rsidRPr="00822F34">
        <w:t>Population – affordable rental housing</w:t>
      </w:r>
    </w:p>
    <w:p w:rsidR="00FB3611" w:rsidRPr="00276FB5" w:rsidRDefault="00FB3611" w:rsidP="00276FB5">
      <w:pPr>
        <w:pStyle w:val="MediumGrid1-Accent21"/>
        <w:numPr>
          <w:ilvl w:val="0"/>
          <w:numId w:val="1"/>
        </w:numPr>
      </w:pPr>
      <w:r w:rsidRPr="009F7891">
        <w:t xml:space="preserve">Sponsor – </w:t>
      </w:r>
      <w:r w:rsidR="00276FB5" w:rsidRPr="00276FB5">
        <w:t>Heritage Holdings Housing Development Fund Corporation</w:t>
      </w:r>
      <w:r w:rsidR="00276FB5">
        <w:t xml:space="preserve">, </w:t>
      </w:r>
      <w:r w:rsidR="00276FB5" w:rsidRPr="00276FB5">
        <w:t>Heritage Holdings LLC</w:t>
      </w:r>
      <w:r w:rsidR="00276FB5">
        <w:t xml:space="preserve">, </w:t>
      </w:r>
      <w:r w:rsidR="00276FB5" w:rsidRPr="00276FB5">
        <w:t>L&amp;M Development Partners</w:t>
      </w:r>
    </w:p>
    <w:p w:rsidR="00FB3611" w:rsidRPr="00822F34" w:rsidRDefault="00FB3611" w:rsidP="00FB3611">
      <w:pPr>
        <w:pStyle w:val="MediumGrid1-Accent21"/>
        <w:numPr>
          <w:ilvl w:val="0"/>
          <w:numId w:val="1"/>
        </w:numPr>
      </w:pPr>
      <w:r w:rsidRPr="00822F34">
        <w:t>Purpose – preservation</w:t>
      </w:r>
    </w:p>
    <w:p w:rsidR="00FB3611" w:rsidRPr="004F73B1" w:rsidRDefault="00FB3611" w:rsidP="00FB3611">
      <w:pPr>
        <w:pStyle w:val="MediumGrid1-Accent21"/>
        <w:numPr>
          <w:ilvl w:val="0"/>
          <w:numId w:val="1"/>
        </w:numPr>
      </w:pPr>
      <w:r w:rsidRPr="004F73B1">
        <w:t>Cost to the City – $</w:t>
      </w:r>
      <w:r w:rsidR="004F73B1" w:rsidRPr="004F73B1">
        <w:t>92.8</w:t>
      </w:r>
    </w:p>
    <w:p w:rsidR="00FB3611" w:rsidRDefault="00FB3611" w:rsidP="00FB3611">
      <w:pPr>
        <w:pStyle w:val="MediumGrid1-Accent21"/>
        <w:numPr>
          <w:ilvl w:val="0"/>
          <w:numId w:val="1"/>
        </w:numPr>
      </w:pPr>
      <w:r w:rsidRPr="00822F34">
        <w:t>Housing Code Violations</w:t>
      </w:r>
      <w:r>
        <w:t xml:space="preserve"> </w:t>
      </w:r>
    </w:p>
    <w:p w:rsidR="00FB3611" w:rsidRDefault="00FB3611" w:rsidP="00FB3611">
      <w:pPr>
        <w:pStyle w:val="MediumGrid1-Accent21"/>
        <w:numPr>
          <w:ilvl w:val="1"/>
          <w:numId w:val="1"/>
        </w:numPr>
      </w:pPr>
      <w:r>
        <w:t xml:space="preserve">Class A – </w:t>
      </w:r>
      <w:r w:rsidR="00122975">
        <w:t>44</w:t>
      </w:r>
    </w:p>
    <w:p w:rsidR="00FB3611" w:rsidRDefault="00122975" w:rsidP="00FB3611">
      <w:pPr>
        <w:pStyle w:val="MediumGrid1-Accent21"/>
        <w:numPr>
          <w:ilvl w:val="1"/>
          <w:numId w:val="1"/>
        </w:numPr>
      </w:pPr>
      <w:r>
        <w:t>Class B – 57</w:t>
      </w:r>
    </w:p>
    <w:p w:rsidR="00FB3611" w:rsidRDefault="00122975" w:rsidP="00FB3611">
      <w:pPr>
        <w:pStyle w:val="MediumGrid1-Accent21"/>
        <w:numPr>
          <w:ilvl w:val="1"/>
          <w:numId w:val="1"/>
        </w:numPr>
      </w:pPr>
      <w:r>
        <w:t>Class C – 9</w:t>
      </w:r>
    </w:p>
    <w:p w:rsidR="00FB3611" w:rsidRPr="00B2771D" w:rsidRDefault="00FB3611" w:rsidP="00FB3611">
      <w:pPr>
        <w:pStyle w:val="MediumGrid1-Accent21"/>
        <w:numPr>
          <w:ilvl w:val="0"/>
          <w:numId w:val="1"/>
        </w:numPr>
      </w:pPr>
      <w:r w:rsidRPr="00B2771D">
        <w:t xml:space="preserve">AMI targets – </w:t>
      </w:r>
      <w:r w:rsidR="00627117" w:rsidRPr="00B2771D">
        <w:t>134 un</w:t>
      </w:r>
      <w:r w:rsidR="00B2771D" w:rsidRPr="00B2771D">
        <w:t>its at 80% AMI, 268 units at 145%, 196</w:t>
      </w:r>
      <w:r w:rsidR="000561A6">
        <w:t xml:space="preserve"> units at market-rate</w:t>
      </w:r>
    </w:p>
    <w:p w:rsidR="007E09AD" w:rsidRDefault="007E09AD" w:rsidP="007E09AD">
      <w:pPr>
        <w:jc w:val="both"/>
      </w:pPr>
    </w:p>
    <w:p w:rsidR="00B24E23" w:rsidRDefault="00B24E23" w:rsidP="00B24E23">
      <w:pPr>
        <w:jc w:val="both"/>
        <w:rPr>
          <w:b/>
          <w:u w:val="single"/>
        </w:rPr>
      </w:pPr>
      <w:r>
        <w:rPr>
          <w:b/>
          <w:u w:val="single"/>
        </w:rPr>
        <w:t>Item 4</w:t>
      </w:r>
      <w:r w:rsidRPr="007E09AD">
        <w:rPr>
          <w:b/>
          <w:u w:val="single"/>
        </w:rPr>
        <w:t xml:space="preserve">: </w:t>
      </w:r>
      <w:r>
        <w:rPr>
          <w:b/>
          <w:u w:val="single"/>
        </w:rPr>
        <w:t>River Crossing</w:t>
      </w:r>
    </w:p>
    <w:p w:rsidR="00B24E23" w:rsidRDefault="00B24E23" w:rsidP="00B24E23">
      <w:pPr>
        <w:jc w:val="both"/>
      </w:pPr>
    </w:p>
    <w:p w:rsidR="007E09AD" w:rsidRDefault="00B24E23" w:rsidP="00B24E23">
      <w:pPr>
        <w:jc w:val="both"/>
      </w:pPr>
      <w:r w:rsidRPr="00B24E23">
        <w:t xml:space="preserve">River Crossing consists of two 13-story residential buildings totaling 614 residential units and 12 commercial units. </w:t>
      </w:r>
      <w:r w:rsidR="00872493">
        <w:t xml:space="preserve">Of those units, 195 </w:t>
      </w:r>
      <w:r w:rsidRPr="00B24E23">
        <w:t>currently</w:t>
      </w:r>
      <w:r w:rsidR="00872493">
        <w:t xml:space="preserve"> have tenants</w:t>
      </w:r>
      <w:r w:rsidRPr="00B24E23">
        <w:t xml:space="preserve"> holding Section 8 vouchers, and 417 units are unrestricted. The remaining two units are superintendent units.</w:t>
      </w:r>
    </w:p>
    <w:p w:rsidR="007E09AD" w:rsidRDefault="007E09AD" w:rsidP="00B24E23">
      <w:pPr>
        <w:jc w:val="both"/>
      </w:pPr>
    </w:p>
    <w:p w:rsidR="00133658" w:rsidRPr="00133658" w:rsidRDefault="00133658" w:rsidP="00133658">
      <w:pPr>
        <w:jc w:val="both"/>
      </w:pPr>
      <w:r w:rsidRPr="00133658">
        <w:t>A portion of the River Crossing property is encumbered by a ground lease between the City and the owner of the River Crossing complex. The lease site contains a 147-unit residential project and a commercial parking garage and also provides easements for the City to operate and maintain a school on an adjacent parcel. The ground lease site is not included in this transaction or in the exemption area.</w:t>
      </w:r>
    </w:p>
    <w:p w:rsidR="00133658" w:rsidRDefault="00133658" w:rsidP="00B24E23">
      <w:pPr>
        <w:jc w:val="both"/>
      </w:pPr>
    </w:p>
    <w:p w:rsidR="007E09AD" w:rsidRDefault="00B2771D" w:rsidP="00B2771D">
      <w:pPr>
        <w:jc w:val="both"/>
      </w:pPr>
      <w:r w:rsidRPr="00B2771D">
        <w:t xml:space="preserve">The </w:t>
      </w:r>
      <w:r w:rsidR="00872493">
        <w:t>HDFC, LLC,</w:t>
      </w:r>
      <w:r w:rsidR="00872493" w:rsidRPr="00B2771D">
        <w:t xml:space="preserve"> </w:t>
      </w:r>
      <w:r w:rsidRPr="00B2771D">
        <w:t xml:space="preserve">and HPD </w:t>
      </w:r>
      <w:r w:rsidR="00872493">
        <w:t>would</w:t>
      </w:r>
      <w:r w:rsidR="00872493" w:rsidRPr="00B2771D">
        <w:t xml:space="preserve"> </w:t>
      </w:r>
      <w:r w:rsidRPr="00B2771D">
        <w:t xml:space="preserve">enter into a regulatory agreement </w:t>
      </w:r>
      <w:r w:rsidR="00872493">
        <w:t>where</w:t>
      </w:r>
      <w:r>
        <w:t xml:space="preserve"> approximately one-third of the units in River Crossing will remain </w:t>
      </w:r>
      <w:r w:rsidR="00872493">
        <w:t>unrestricted</w:t>
      </w:r>
      <w:r>
        <w:t>, while the remaining units will be re</w:t>
      </w:r>
      <w:r w:rsidR="00A146D4">
        <w:t xml:space="preserve">nt-restricted and placed in </w:t>
      </w:r>
      <w:r>
        <w:t xml:space="preserve">regulatory tiers </w:t>
      </w:r>
      <w:r w:rsidRPr="00B2771D">
        <w:t xml:space="preserve">that </w:t>
      </w:r>
      <w:r w:rsidR="00872493">
        <w:t>would</w:t>
      </w:r>
      <w:r w:rsidR="00872493" w:rsidRPr="00B2771D">
        <w:t xml:space="preserve"> </w:t>
      </w:r>
      <w:r w:rsidRPr="00B2771D">
        <w:t xml:space="preserve">require that </w:t>
      </w:r>
      <w:r>
        <w:t xml:space="preserve">171 </w:t>
      </w:r>
      <w:r w:rsidRPr="00B2771D">
        <w:t xml:space="preserve">units be rented </w:t>
      </w:r>
      <w:r w:rsidR="00872493">
        <w:t xml:space="preserve">only </w:t>
      </w:r>
      <w:r w:rsidRPr="00B2771D">
        <w:t xml:space="preserve">to households earning up to 80% of AMI, </w:t>
      </w:r>
      <w:r>
        <w:t xml:space="preserve">185 </w:t>
      </w:r>
      <w:r w:rsidRPr="00B2771D">
        <w:t>units be rente</w:t>
      </w:r>
      <w:r>
        <w:t>d</w:t>
      </w:r>
      <w:r w:rsidR="00872493">
        <w:t xml:space="preserve"> only</w:t>
      </w:r>
      <w:r>
        <w:t xml:space="preserve"> to households earning up to 135% of AMI</w:t>
      </w:r>
      <w:r w:rsidR="00872493">
        <w:t>,</w:t>
      </w:r>
      <w:r>
        <w:t xml:space="preserve"> and that 154 units be </w:t>
      </w:r>
      <w:r w:rsidRPr="00B2771D">
        <w:t>rente</w:t>
      </w:r>
      <w:r>
        <w:t>d</w:t>
      </w:r>
      <w:r w:rsidR="00872493">
        <w:t xml:space="preserve"> only</w:t>
      </w:r>
      <w:r>
        <w:t xml:space="preserve"> to households earning up to 145</w:t>
      </w:r>
      <w:r w:rsidRPr="00B2771D">
        <w:t>% of AMI</w:t>
      </w:r>
      <w:r>
        <w:t xml:space="preserve">. The project </w:t>
      </w:r>
      <w:r w:rsidR="00872493">
        <w:t xml:space="preserve">would </w:t>
      </w:r>
      <w:r w:rsidR="0072398B">
        <w:t>also include</w:t>
      </w:r>
      <w:r>
        <w:t xml:space="preserve"> a homeless placement requirement equal </w:t>
      </w:r>
      <w:r w:rsidR="00C36EA7">
        <w:t>to</w:t>
      </w:r>
      <w:r>
        <w:t xml:space="preserve"> 51 units, or </w:t>
      </w:r>
      <w:r w:rsidR="00872493">
        <w:t>ten percent</w:t>
      </w:r>
      <w:r>
        <w:t xml:space="preserve"> of the affordable units. </w:t>
      </w:r>
    </w:p>
    <w:p w:rsidR="007E09AD" w:rsidRDefault="007E09AD" w:rsidP="00B2771D">
      <w:pPr>
        <w:jc w:val="both"/>
      </w:pPr>
    </w:p>
    <w:p w:rsidR="00276FB5" w:rsidRPr="00005ABF" w:rsidRDefault="00276FB5" w:rsidP="00276FB5">
      <w:pPr>
        <w:rPr>
          <w:u w:val="single"/>
        </w:rPr>
      </w:pPr>
      <w:r w:rsidRPr="00005ABF">
        <w:rPr>
          <w:u w:val="single"/>
        </w:rPr>
        <w:t>Summary:</w:t>
      </w:r>
    </w:p>
    <w:p w:rsidR="00276FB5" w:rsidRPr="009F7891" w:rsidRDefault="00276FB5" w:rsidP="00276FB5">
      <w:pPr>
        <w:pStyle w:val="MediumGrid1-Accent21"/>
        <w:numPr>
          <w:ilvl w:val="0"/>
          <w:numId w:val="1"/>
        </w:numPr>
      </w:pPr>
      <w:r w:rsidRPr="009F7891">
        <w:t xml:space="preserve">Borough – </w:t>
      </w:r>
      <w:r>
        <w:t>Manhattan</w:t>
      </w:r>
    </w:p>
    <w:p w:rsidR="00276FB5" w:rsidRDefault="00276FB5" w:rsidP="00276FB5">
      <w:pPr>
        <w:pStyle w:val="MediumGrid1-Accent21"/>
        <w:numPr>
          <w:ilvl w:val="0"/>
          <w:numId w:val="1"/>
        </w:numPr>
      </w:pPr>
      <w:r w:rsidRPr="00276FB5">
        <w:t>Block 1694, Lots 5 and 7</w:t>
      </w:r>
    </w:p>
    <w:p w:rsidR="00276FB5" w:rsidRPr="009F7891" w:rsidRDefault="00276FB5" w:rsidP="00276FB5">
      <w:pPr>
        <w:pStyle w:val="MediumGrid1-Accent21"/>
        <w:numPr>
          <w:ilvl w:val="0"/>
          <w:numId w:val="1"/>
        </w:numPr>
      </w:pPr>
      <w:r>
        <w:t>Council District – 8</w:t>
      </w:r>
    </w:p>
    <w:p w:rsidR="00276FB5" w:rsidRPr="009F7891" w:rsidRDefault="00276FB5" w:rsidP="00276FB5">
      <w:pPr>
        <w:pStyle w:val="MediumGrid1-Accent21"/>
        <w:numPr>
          <w:ilvl w:val="0"/>
          <w:numId w:val="1"/>
        </w:numPr>
      </w:pPr>
      <w:r w:rsidRPr="009F7891">
        <w:t xml:space="preserve">Council Member – </w:t>
      </w:r>
      <w:r>
        <w:t xml:space="preserve">Ayala </w:t>
      </w:r>
    </w:p>
    <w:p w:rsidR="00276FB5" w:rsidRPr="00C57D0B" w:rsidRDefault="00276FB5" w:rsidP="00276FB5">
      <w:pPr>
        <w:pStyle w:val="MediumGrid1-Accent21"/>
        <w:numPr>
          <w:ilvl w:val="0"/>
          <w:numId w:val="1"/>
        </w:numPr>
      </w:pPr>
      <w:r w:rsidRPr="00C57D0B">
        <w:t xml:space="preserve">Council Member approval – </w:t>
      </w:r>
      <w:r w:rsidR="00872493">
        <w:t>Yes</w:t>
      </w:r>
    </w:p>
    <w:p w:rsidR="00276FB5" w:rsidRPr="00627117" w:rsidRDefault="00276FB5" w:rsidP="00276FB5">
      <w:pPr>
        <w:pStyle w:val="MediumGrid1-Accent21"/>
        <w:numPr>
          <w:ilvl w:val="0"/>
          <w:numId w:val="1"/>
        </w:numPr>
      </w:pPr>
      <w:r w:rsidRPr="009F7891">
        <w:t xml:space="preserve">Number of </w:t>
      </w:r>
      <w:r w:rsidRPr="00627117">
        <w:t xml:space="preserve">buildings – </w:t>
      </w:r>
      <w:r>
        <w:t>2</w:t>
      </w:r>
    </w:p>
    <w:p w:rsidR="00276FB5" w:rsidRPr="00627117" w:rsidRDefault="00276FB5" w:rsidP="00276FB5">
      <w:pPr>
        <w:pStyle w:val="MediumGrid1-Accent21"/>
        <w:numPr>
          <w:ilvl w:val="0"/>
          <w:numId w:val="1"/>
        </w:numPr>
      </w:pPr>
      <w:r w:rsidRPr="00627117">
        <w:t xml:space="preserve">Number of units – </w:t>
      </w:r>
      <w:r>
        <w:t>614</w:t>
      </w:r>
      <w:r w:rsidRPr="00627117">
        <w:t xml:space="preserve"> </w:t>
      </w:r>
    </w:p>
    <w:p w:rsidR="00276FB5" w:rsidRPr="00822F34" w:rsidRDefault="00276FB5" w:rsidP="00276FB5">
      <w:pPr>
        <w:pStyle w:val="MediumGrid1-Accent21"/>
        <w:numPr>
          <w:ilvl w:val="0"/>
          <w:numId w:val="1"/>
        </w:numPr>
      </w:pPr>
      <w:r w:rsidRPr="00822F34">
        <w:t>Type of e</w:t>
      </w:r>
      <w:r>
        <w:t>xemption – Article XI, partial, 40-years</w:t>
      </w:r>
    </w:p>
    <w:p w:rsidR="00276FB5" w:rsidRPr="00822F34" w:rsidRDefault="00276FB5" w:rsidP="00276FB5">
      <w:pPr>
        <w:pStyle w:val="MediumGrid1-Accent21"/>
        <w:numPr>
          <w:ilvl w:val="0"/>
          <w:numId w:val="1"/>
        </w:numPr>
      </w:pPr>
      <w:r w:rsidRPr="00822F34">
        <w:t>Population – affordable rental housing</w:t>
      </w:r>
    </w:p>
    <w:p w:rsidR="00276FB5" w:rsidRPr="00276FB5" w:rsidRDefault="00276FB5" w:rsidP="00276FB5">
      <w:pPr>
        <w:pStyle w:val="MediumGrid1-Accent21"/>
        <w:numPr>
          <w:ilvl w:val="0"/>
          <w:numId w:val="1"/>
        </w:numPr>
      </w:pPr>
      <w:r w:rsidRPr="009F7891">
        <w:t xml:space="preserve">Sponsor – </w:t>
      </w:r>
      <w:r w:rsidRPr="00276FB5">
        <w:t>River Crossing Owner Housing Development Fund Corporation</w:t>
      </w:r>
      <w:r>
        <w:t xml:space="preserve">, </w:t>
      </w:r>
      <w:r w:rsidRPr="00276FB5">
        <w:t>River Crossing Owner LLC</w:t>
      </w:r>
      <w:r>
        <w:t xml:space="preserve">, </w:t>
      </w:r>
      <w:r w:rsidRPr="00276FB5">
        <w:t>L&amp;M Development Partners</w:t>
      </w:r>
    </w:p>
    <w:p w:rsidR="00276FB5" w:rsidRPr="00822F34" w:rsidRDefault="00276FB5" w:rsidP="00276FB5">
      <w:pPr>
        <w:pStyle w:val="MediumGrid1-Accent21"/>
        <w:numPr>
          <w:ilvl w:val="0"/>
          <w:numId w:val="1"/>
        </w:numPr>
      </w:pPr>
      <w:r w:rsidRPr="00822F34">
        <w:t>Purpose – preservation</w:t>
      </w:r>
    </w:p>
    <w:p w:rsidR="00276FB5" w:rsidRPr="004F73B1" w:rsidRDefault="00276FB5" w:rsidP="00276FB5">
      <w:pPr>
        <w:pStyle w:val="MediumGrid1-Accent21"/>
        <w:numPr>
          <w:ilvl w:val="0"/>
          <w:numId w:val="1"/>
        </w:numPr>
      </w:pPr>
      <w:r w:rsidRPr="004F73B1">
        <w:t>Cost to the City – $</w:t>
      </w:r>
      <w:r>
        <w:t>88.2</w:t>
      </w:r>
    </w:p>
    <w:p w:rsidR="00276FB5" w:rsidRDefault="00276FB5" w:rsidP="00276FB5">
      <w:pPr>
        <w:pStyle w:val="MediumGrid1-Accent21"/>
        <w:numPr>
          <w:ilvl w:val="0"/>
          <w:numId w:val="1"/>
        </w:numPr>
      </w:pPr>
      <w:r w:rsidRPr="00822F34">
        <w:t>Housing Code Violations</w:t>
      </w:r>
      <w:r>
        <w:t xml:space="preserve"> </w:t>
      </w:r>
    </w:p>
    <w:p w:rsidR="00276FB5" w:rsidRDefault="00276FB5" w:rsidP="00276FB5">
      <w:pPr>
        <w:pStyle w:val="MediumGrid1-Accent21"/>
        <w:numPr>
          <w:ilvl w:val="1"/>
          <w:numId w:val="1"/>
        </w:numPr>
      </w:pPr>
      <w:r>
        <w:t>Class A – 96</w:t>
      </w:r>
    </w:p>
    <w:p w:rsidR="00276FB5" w:rsidRDefault="00276FB5" w:rsidP="00276FB5">
      <w:pPr>
        <w:pStyle w:val="MediumGrid1-Accent21"/>
        <w:numPr>
          <w:ilvl w:val="1"/>
          <w:numId w:val="1"/>
        </w:numPr>
      </w:pPr>
      <w:r>
        <w:t>Class B – 34</w:t>
      </w:r>
    </w:p>
    <w:p w:rsidR="00276FB5" w:rsidRDefault="00276FB5" w:rsidP="00276FB5">
      <w:pPr>
        <w:pStyle w:val="MediumGrid1-Accent21"/>
        <w:numPr>
          <w:ilvl w:val="1"/>
          <w:numId w:val="1"/>
        </w:numPr>
      </w:pPr>
      <w:r>
        <w:t>Class C – 52</w:t>
      </w:r>
    </w:p>
    <w:p w:rsidR="00276FB5" w:rsidRPr="00B2771D" w:rsidRDefault="00276FB5" w:rsidP="00276FB5">
      <w:pPr>
        <w:pStyle w:val="MediumGrid1-Accent21"/>
        <w:numPr>
          <w:ilvl w:val="0"/>
          <w:numId w:val="1"/>
        </w:numPr>
      </w:pPr>
      <w:r w:rsidRPr="00B2771D">
        <w:t xml:space="preserve">AMI targets – </w:t>
      </w:r>
      <w:r w:rsidR="00302BC8">
        <w:t>92</w:t>
      </w:r>
      <w:r w:rsidRPr="00B2771D">
        <w:t xml:space="preserve"> units at 80% AMI, </w:t>
      </w:r>
      <w:r w:rsidR="00302BC8">
        <w:t>164</w:t>
      </w:r>
      <w:r>
        <w:t xml:space="preserve"> units at 13</w:t>
      </w:r>
      <w:r w:rsidRPr="00B2771D">
        <w:t xml:space="preserve">5%, </w:t>
      </w:r>
      <w:r w:rsidR="00302BC8">
        <w:t xml:space="preserve">154 units at 145% AMI, </w:t>
      </w:r>
      <w:proofErr w:type="gramStart"/>
      <w:r w:rsidR="00302BC8">
        <w:t>202</w:t>
      </w:r>
      <w:proofErr w:type="gramEnd"/>
      <w:r w:rsidR="00302BC8">
        <w:t xml:space="preserve"> </w:t>
      </w:r>
      <w:r>
        <w:t>units at market-rate</w:t>
      </w:r>
      <w:r w:rsidR="00302BC8">
        <w:t>.</w:t>
      </w:r>
    </w:p>
    <w:p w:rsidR="007E09AD" w:rsidRDefault="007E09AD" w:rsidP="00B2771D">
      <w:pPr>
        <w:jc w:val="both"/>
      </w:pPr>
    </w:p>
    <w:p w:rsidR="00302BC8" w:rsidRDefault="00302BC8" w:rsidP="00302BC8">
      <w:pPr>
        <w:jc w:val="both"/>
        <w:rPr>
          <w:b/>
          <w:u w:val="single"/>
        </w:rPr>
      </w:pPr>
      <w:r>
        <w:rPr>
          <w:b/>
          <w:u w:val="single"/>
        </w:rPr>
        <w:t>Item 5</w:t>
      </w:r>
      <w:r w:rsidRPr="007E09AD">
        <w:rPr>
          <w:b/>
          <w:u w:val="single"/>
        </w:rPr>
        <w:t xml:space="preserve">: </w:t>
      </w:r>
      <w:r w:rsidRPr="00302BC8">
        <w:rPr>
          <w:b/>
          <w:u w:val="single"/>
        </w:rPr>
        <w:t>Miles &amp; Parker</w:t>
      </w:r>
    </w:p>
    <w:p w:rsidR="0072398B" w:rsidRDefault="0072398B" w:rsidP="0072398B">
      <w:pPr>
        <w:jc w:val="both"/>
      </w:pPr>
    </w:p>
    <w:p w:rsidR="0072398B" w:rsidRDefault="0072398B" w:rsidP="0072398B">
      <w:pPr>
        <w:jc w:val="both"/>
      </w:pPr>
      <w:r w:rsidRPr="0072398B">
        <w:t>The Miles</w:t>
      </w:r>
      <w:r w:rsidR="00872493">
        <w:t xml:space="preserve"> </w:t>
      </w:r>
      <w:r w:rsidRPr="0072398B">
        <w:t xml:space="preserve">is a 32-story residential building with 341 residential units and </w:t>
      </w:r>
      <w:r w:rsidR="00872493">
        <w:t>three</w:t>
      </w:r>
      <w:r w:rsidRPr="0072398B">
        <w:t xml:space="preserve"> commercial spaces. The Parker</w:t>
      </w:r>
      <w:r w:rsidR="00872493">
        <w:t xml:space="preserve"> </w:t>
      </w:r>
      <w:r w:rsidRPr="0072398B">
        <w:t xml:space="preserve">is a </w:t>
      </w:r>
      <w:r w:rsidR="00872493">
        <w:t>nine</w:t>
      </w:r>
      <w:r w:rsidRPr="0072398B">
        <w:t xml:space="preserve">-story fully residential building with 64 units. Combined, they hold 405 residential units, 172 units with tenant-based Section 8 vouchers and 231 units paying unrestricted rents. The remaining two units are </w:t>
      </w:r>
      <w:r w:rsidR="00EF331D" w:rsidRPr="00EF331D">
        <w:t>superintendent</w:t>
      </w:r>
      <w:r w:rsidRPr="0072398B">
        <w:t xml:space="preserve"> units.</w:t>
      </w:r>
    </w:p>
    <w:p w:rsidR="0072398B" w:rsidRDefault="0072398B" w:rsidP="0072398B"/>
    <w:p w:rsidR="00302BC8" w:rsidRDefault="0072398B" w:rsidP="0072398B">
      <w:pPr>
        <w:jc w:val="both"/>
      </w:pPr>
      <w:r w:rsidRPr="0072398B">
        <w:t xml:space="preserve">The Parker site has at least 51,000 square feet of as-of-right excess </w:t>
      </w:r>
      <w:r>
        <w:t xml:space="preserve">FAR </w:t>
      </w:r>
      <w:r w:rsidRPr="0072398B">
        <w:t>associated with under-utilized open space that is currently a parking lot. The project sponsor proposes to develop the excess FAR as per the rent and income restrictions consistent with HPD’s ELLA term sheet.</w:t>
      </w:r>
    </w:p>
    <w:p w:rsidR="0072398B" w:rsidRDefault="0072398B" w:rsidP="0072398B">
      <w:pPr>
        <w:jc w:val="both"/>
      </w:pPr>
    </w:p>
    <w:p w:rsidR="00B92CC3" w:rsidRDefault="0072398B" w:rsidP="0072398B">
      <w:pPr>
        <w:jc w:val="both"/>
      </w:pPr>
      <w:r w:rsidRPr="0072398B">
        <w:t xml:space="preserve">The </w:t>
      </w:r>
      <w:r w:rsidR="00EA2BEA">
        <w:t>HDFC, LLC,</w:t>
      </w:r>
      <w:r w:rsidR="00EA2BEA" w:rsidRPr="0072398B">
        <w:t xml:space="preserve"> </w:t>
      </w:r>
      <w:r w:rsidRPr="0072398B">
        <w:t xml:space="preserve">and HPD </w:t>
      </w:r>
      <w:r w:rsidR="00EA2BEA">
        <w:t>would</w:t>
      </w:r>
      <w:r w:rsidR="00EA2BEA" w:rsidRPr="0072398B">
        <w:t xml:space="preserve"> </w:t>
      </w:r>
      <w:r w:rsidRPr="0072398B">
        <w:t xml:space="preserve">enter into a regulatory agreement </w:t>
      </w:r>
      <w:r w:rsidR="00EA2BEA">
        <w:t>where</w:t>
      </w:r>
      <w:r w:rsidRPr="0072398B">
        <w:t xml:space="preserve"> approximately one-third of the units in Miles &amp; Parker </w:t>
      </w:r>
      <w:r w:rsidR="00EA2BEA">
        <w:t>would</w:t>
      </w:r>
      <w:r w:rsidR="00EA2BEA" w:rsidRPr="0072398B">
        <w:t xml:space="preserve"> </w:t>
      </w:r>
      <w:r w:rsidRPr="0072398B">
        <w:t xml:space="preserve">remain </w:t>
      </w:r>
      <w:r w:rsidR="00EA2BEA">
        <w:t>unrestricted</w:t>
      </w:r>
      <w:r w:rsidRPr="0072398B">
        <w:t>, while the remain</w:t>
      </w:r>
      <w:r w:rsidR="00A146D4">
        <w:t xml:space="preserve">ing units </w:t>
      </w:r>
      <w:r w:rsidR="00EA2BEA">
        <w:t xml:space="preserve">would </w:t>
      </w:r>
      <w:r w:rsidR="00A146D4">
        <w:t xml:space="preserve">be placed in </w:t>
      </w:r>
      <w:r w:rsidRPr="0072398B">
        <w:t xml:space="preserve">regulatory tiers </w:t>
      </w:r>
      <w:r w:rsidRPr="00B2771D">
        <w:t xml:space="preserve">that </w:t>
      </w:r>
      <w:r w:rsidR="00EA2BEA">
        <w:t>would</w:t>
      </w:r>
      <w:r w:rsidR="00EA2BEA" w:rsidRPr="00B2771D">
        <w:t xml:space="preserve"> </w:t>
      </w:r>
      <w:r w:rsidRPr="00B2771D">
        <w:t xml:space="preserve">require that </w:t>
      </w:r>
      <w:r>
        <w:t xml:space="preserve">86 </w:t>
      </w:r>
      <w:r w:rsidRPr="00B2771D">
        <w:t xml:space="preserve">units be rented </w:t>
      </w:r>
      <w:r w:rsidR="00EA2BEA">
        <w:t xml:space="preserve">only </w:t>
      </w:r>
      <w:r w:rsidRPr="00B2771D">
        <w:t xml:space="preserve">to households earning up to 80% of AMI, </w:t>
      </w:r>
      <w:r>
        <w:t xml:space="preserve">94 </w:t>
      </w:r>
      <w:r w:rsidRPr="00B2771D">
        <w:t>units be rente</w:t>
      </w:r>
      <w:r>
        <w:t xml:space="preserve">d </w:t>
      </w:r>
      <w:r w:rsidR="00EA2BEA">
        <w:t xml:space="preserve">only </w:t>
      </w:r>
      <w:r>
        <w:t>to house</w:t>
      </w:r>
      <w:r w:rsidR="00A146D4">
        <w:t>holds earning up to 135% of AMI</w:t>
      </w:r>
      <w:r>
        <w:t xml:space="preserve">, </w:t>
      </w:r>
      <w:r w:rsidR="00B92CC3">
        <w:t xml:space="preserve">and that </w:t>
      </w:r>
      <w:r>
        <w:t xml:space="preserve">92 units be </w:t>
      </w:r>
      <w:r w:rsidRPr="00B2771D">
        <w:t>rente</w:t>
      </w:r>
      <w:r>
        <w:t>d</w:t>
      </w:r>
      <w:r w:rsidR="00EA2BEA">
        <w:t xml:space="preserve"> only</w:t>
      </w:r>
      <w:r>
        <w:t xml:space="preserve"> to households earning up to 145</w:t>
      </w:r>
      <w:r w:rsidRPr="00B2771D">
        <w:t>% of AMI</w:t>
      </w:r>
      <w:r w:rsidRPr="0072398B">
        <w:t xml:space="preserve">. The project </w:t>
      </w:r>
      <w:r w:rsidR="00EA2BEA">
        <w:t>would</w:t>
      </w:r>
      <w:r w:rsidR="00EA2BEA" w:rsidRPr="0072398B">
        <w:t xml:space="preserve"> </w:t>
      </w:r>
      <w:r w:rsidRPr="0072398B">
        <w:t xml:space="preserve">also include a homeless placement requirement equal </w:t>
      </w:r>
      <w:r w:rsidR="00C36EA7">
        <w:t>to</w:t>
      </w:r>
      <w:r w:rsidRPr="0072398B">
        <w:t xml:space="preserve"> </w:t>
      </w:r>
      <w:r>
        <w:t>28</w:t>
      </w:r>
      <w:r w:rsidRPr="0072398B">
        <w:t xml:space="preserve"> units, or </w:t>
      </w:r>
      <w:r w:rsidR="00EA2BEA">
        <w:t>ten percent</w:t>
      </w:r>
      <w:r w:rsidRPr="0072398B">
        <w:t xml:space="preserve"> of the affordable units.</w:t>
      </w:r>
    </w:p>
    <w:p w:rsidR="00B92CC3" w:rsidRDefault="00B92CC3" w:rsidP="00B92CC3"/>
    <w:p w:rsidR="00B92CC3" w:rsidRPr="00005ABF" w:rsidRDefault="00B92CC3" w:rsidP="00B92CC3">
      <w:pPr>
        <w:rPr>
          <w:u w:val="single"/>
        </w:rPr>
      </w:pPr>
      <w:r w:rsidRPr="00005ABF">
        <w:rPr>
          <w:u w:val="single"/>
        </w:rPr>
        <w:t>Summary:</w:t>
      </w:r>
    </w:p>
    <w:p w:rsidR="00B92CC3" w:rsidRPr="009F7891" w:rsidRDefault="00B92CC3" w:rsidP="00B92CC3">
      <w:pPr>
        <w:pStyle w:val="MediumGrid1-Accent21"/>
        <w:numPr>
          <w:ilvl w:val="0"/>
          <w:numId w:val="1"/>
        </w:numPr>
      </w:pPr>
      <w:r w:rsidRPr="009F7891">
        <w:t xml:space="preserve">Borough – </w:t>
      </w:r>
      <w:r>
        <w:t>Manhattan</w:t>
      </w:r>
    </w:p>
    <w:p w:rsidR="00B92CC3" w:rsidRDefault="00B92CC3" w:rsidP="00B92CC3">
      <w:pPr>
        <w:pStyle w:val="MediumGrid1-Accent21"/>
        <w:numPr>
          <w:ilvl w:val="0"/>
          <w:numId w:val="1"/>
        </w:numPr>
      </w:pPr>
      <w:r>
        <w:t>Block 1645, Lot 15; Block 1770, Lot 158</w:t>
      </w:r>
    </w:p>
    <w:p w:rsidR="00B92CC3" w:rsidRPr="009F7891" w:rsidRDefault="00B92CC3" w:rsidP="00B92CC3">
      <w:pPr>
        <w:pStyle w:val="MediumGrid1-Accent21"/>
        <w:numPr>
          <w:ilvl w:val="0"/>
          <w:numId w:val="1"/>
        </w:numPr>
      </w:pPr>
      <w:r>
        <w:t>Council Districts – 8, 9</w:t>
      </w:r>
    </w:p>
    <w:p w:rsidR="00B92CC3" w:rsidRPr="009F7891" w:rsidRDefault="00B92CC3" w:rsidP="00B92CC3">
      <w:pPr>
        <w:pStyle w:val="MediumGrid1-Accent21"/>
        <w:numPr>
          <w:ilvl w:val="0"/>
          <w:numId w:val="1"/>
        </w:numPr>
      </w:pPr>
      <w:r w:rsidRPr="009F7891">
        <w:t xml:space="preserve">Council Member – </w:t>
      </w:r>
      <w:r>
        <w:t>Ayala, Perkins</w:t>
      </w:r>
    </w:p>
    <w:p w:rsidR="00B92CC3" w:rsidRPr="00C57D0B" w:rsidRDefault="00B92CC3" w:rsidP="00B92CC3">
      <w:pPr>
        <w:pStyle w:val="MediumGrid1-Accent21"/>
        <w:numPr>
          <w:ilvl w:val="0"/>
          <w:numId w:val="1"/>
        </w:numPr>
      </w:pPr>
      <w:r w:rsidRPr="00C57D0B">
        <w:t xml:space="preserve">Council Member approval – </w:t>
      </w:r>
      <w:r w:rsidR="00EA2BEA">
        <w:t>Yes</w:t>
      </w:r>
    </w:p>
    <w:p w:rsidR="00B92CC3" w:rsidRPr="00627117" w:rsidRDefault="00B92CC3" w:rsidP="00B92CC3">
      <w:pPr>
        <w:pStyle w:val="MediumGrid1-Accent21"/>
        <w:numPr>
          <w:ilvl w:val="0"/>
          <w:numId w:val="1"/>
        </w:numPr>
      </w:pPr>
      <w:r w:rsidRPr="009F7891">
        <w:t xml:space="preserve">Number of </w:t>
      </w:r>
      <w:r w:rsidRPr="00627117">
        <w:t xml:space="preserve">buildings – </w:t>
      </w:r>
      <w:r>
        <w:t>2</w:t>
      </w:r>
    </w:p>
    <w:p w:rsidR="00B92CC3" w:rsidRPr="00627117" w:rsidRDefault="00B92CC3" w:rsidP="00B92CC3">
      <w:pPr>
        <w:pStyle w:val="MediumGrid1-Accent21"/>
        <w:numPr>
          <w:ilvl w:val="0"/>
          <w:numId w:val="1"/>
        </w:numPr>
      </w:pPr>
      <w:r w:rsidRPr="00627117">
        <w:t xml:space="preserve">Number of units – </w:t>
      </w:r>
      <w:r>
        <w:t>405 (341 units in Miles; 64 units in Parker)</w:t>
      </w:r>
    </w:p>
    <w:p w:rsidR="00B92CC3" w:rsidRPr="00822F34" w:rsidRDefault="00B92CC3" w:rsidP="00B92CC3">
      <w:pPr>
        <w:pStyle w:val="MediumGrid1-Accent21"/>
        <w:numPr>
          <w:ilvl w:val="0"/>
          <w:numId w:val="1"/>
        </w:numPr>
      </w:pPr>
      <w:r w:rsidRPr="00822F34">
        <w:t>Type of e</w:t>
      </w:r>
      <w:r>
        <w:t>xemption – Article XI, partial, 40-years</w:t>
      </w:r>
    </w:p>
    <w:p w:rsidR="00B92CC3" w:rsidRPr="00822F34" w:rsidRDefault="00B92CC3" w:rsidP="00B92CC3">
      <w:pPr>
        <w:pStyle w:val="MediumGrid1-Accent21"/>
        <w:numPr>
          <w:ilvl w:val="0"/>
          <w:numId w:val="1"/>
        </w:numPr>
      </w:pPr>
      <w:r w:rsidRPr="00822F34">
        <w:t>Population – affordable rental housing</w:t>
      </w:r>
    </w:p>
    <w:p w:rsidR="00B92CC3" w:rsidRPr="00276FB5" w:rsidRDefault="00B92CC3" w:rsidP="00B92CC3">
      <w:pPr>
        <w:pStyle w:val="MediumGrid1-Accent21"/>
        <w:numPr>
          <w:ilvl w:val="0"/>
          <w:numId w:val="1"/>
        </w:numPr>
      </w:pPr>
      <w:r w:rsidRPr="009F7891">
        <w:t xml:space="preserve">Sponsor – </w:t>
      </w:r>
      <w:r w:rsidRPr="00B92CC3">
        <w:t>Miles Parker Owner Housing Development Fund Corporation,</w:t>
      </w:r>
      <w:r>
        <w:t xml:space="preserve"> </w:t>
      </w:r>
      <w:r w:rsidRPr="00B92CC3">
        <w:t>Miles Parker Owner LLC,</w:t>
      </w:r>
      <w:r>
        <w:t xml:space="preserve"> </w:t>
      </w:r>
      <w:r w:rsidRPr="00276FB5">
        <w:t>L&amp;M Development Partners</w:t>
      </w:r>
    </w:p>
    <w:p w:rsidR="00B92CC3" w:rsidRPr="00822F34" w:rsidRDefault="00B92CC3" w:rsidP="00B92CC3">
      <w:pPr>
        <w:pStyle w:val="MediumGrid1-Accent21"/>
        <w:numPr>
          <w:ilvl w:val="0"/>
          <w:numId w:val="1"/>
        </w:numPr>
      </w:pPr>
      <w:r w:rsidRPr="00822F34">
        <w:t>Purpose – preservation</w:t>
      </w:r>
    </w:p>
    <w:p w:rsidR="00B92CC3" w:rsidRPr="004F73B1" w:rsidRDefault="00B92CC3" w:rsidP="00B92CC3">
      <w:pPr>
        <w:pStyle w:val="MediumGrid1-Accent21"/>
        <w:numPr>
          <w:ilvl w:val="0"/>
          <w:numId w:val="1"/>
        </w:numPr>
      </w:pPr>
      <w:r w:rsidRPr="004F73B1">
        <w:t>Cost to the City – $</w:t>
      </w:r>
      <w:r>
        <w:t>54.4</w:t>
      </w:r>
    </w:p>
    <w:p w:rsidR="00B92CC3" w:rsidRDefault="00B92CC3" w:rsidP="00B92CC3">
      <w:pPr>
        <w:pStyle w:val="MediumGrid1-Accent21"/>
        <w:numPr>
          <w:ilvl w:val="0"/>
          <w:numId w:val="1"/>
        </w:numPr>
      </w:pPr>
      <w:r w:rsidRPr="00822F34">
        <w:t>Housing Code Violations</w:t>
      </w:r>
      <w:r>
        <w:t xml:space="preserve"> </w:t>
      </w:r>
    </w:p>
    <w:p w:rsidR="00B92CC3" w:rsidRDefault="00B92CC3" w:rsidP="00B92CC3">
      <w:pPr>
        <w:pStyle w:val="MediumGrid1-Accent21"/>
        <w:numPr>
          <w:ilvl w:val="1"/>
          <w:numId w:val="1"/>
        </w:numPr>
      </w:pPr>
      <w:r>
        <w:t>Class A – 58</w:t>
      </w:r>
    </w:p>
    <w:p w:rsidR="00B92CC3" w:rsidRDefault="00B92CC3" w:rsidP="00B92CC3">
      <w:pPr>
        <w:pStyle w:val="MediumGrid1-Accent21"/>
        <w:numPr>
          <w:ilvl w:val="1"/>
          <w:numId w:val="1"/>
        </w:numPr>
      </w:pPr>
      <w:r>
        <w:t>Class B – 92</w:t>
      </w:r>
    </w:p>
    <w:p w:rsidR="00B92CC3" w:rsidRDefault="00B92CC3" w:rsidP="00B92CC3">
      <w:pPr>
        <w:pStyle w:val="MediumGrid1-Accent21"/>
        <w:numPr>
          <w:ilvl w:val="1"/>
          <w:numId w:val="1"/>
        </w:numPr>
      </w:pPr>
      <w:r>
        <w:t>Class C – 17</w:t>
      </w:r>
    </w:p>
    <w:p w:rsidR="00B92CC3" w:rsidRPr="00B2771D" w:rsidRDefault="00B92CC3" w:rsidP="00B92CC3">
      <w:pPr>
        <w:pStyle w:val="MediumGrid1-Accent21"/>
        <w:numPr>
          <w:ilvl w:val="0"/>
          <w:numId w:val="1"/>
        </w:numPr>
      </w:pPr>
      <w:r w:rsidRPr="00B2771D">
        <w:t xml:space="preserve">AMI targets – </w:t>
      </w:r>
      <w:r>
        <w:t>86</w:t>
      </w:r>
      <w:r w:rsidRPr="00B2771D">
        <w:t xml:space="preserve"> units at 80% AMI, </w:t>
      </w:r>
      <w:r>
        <w:t>94 units at 13</w:t>
      </w:r>
      <w:r w:rsidRPr="00B2771D">
        <w:t xml:space="preserve">5%, </w:t>
      </w:r>
      <w:r>
        <w:t>92 units at 145% AMI, 131 units at market-rate.</w:t>
      </w:r>
    </w:p>
    <w:p w:rsidR="0072398B" w:rsidRPr="00B92CC3" w:rsidRDefault="0072398B" w:rsidP="00B92CC3"/>
    <w:sectPr w:rsidR="0072398B" w:rsidRPr="00B9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4504"/>
    <w:multiLevelType w:val="hybridMultilevel"/>
    <w:tmpl w:val="B79E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B"/>
    <w:rsid w:val="0002757A"/>
    <w:rsid w:val="000561A6"/>
    <w:rsid w:val="000E13FA"/>
    <w:rsid w:val="00122975"/>
    <w:rsid w:val="00133658"/>
    <w:rsid w:val="00176F9C"/>
    <w:rsid w:val="001C2722"/>
    <w:rsid w:val="00276FB5"/>
    <w:rsid w:val="002954A3"/>
    <w:rsid w:val="002F301A"/>
    <w:rsid w:val="00302BC8"/>
    <w:rsid w:val="0031065A"/>
    <w:rsid w:val="00313B9D"/>
    <w:rsid w:val="003D78EF"/>
    <w:rsid w:val="00406408"/>
    <w:rsid w:val="004E2EE3"/>
    <w:rsid w:val="004F73B1"/>
    <w:rsid w:val="00526596"/>
    <w:rsid w:val="0057327D"/>
    <w:rsid w:val="005947BC"/>
    <w:rsid w:val="00627117"/>
    <w:rsid w:val="006B1E83"/>
    <w:rsid w:val="006C5F0D"/>
    <w:rsid w:val="0072398B"/>
    <w:rsid w:val="00736B63"/>
    <w:rsid w:val="0074263B"/>
    <w:rsid w:val="007E09AD"/>
    <w:rsid w:val="007E0FFB"/>
    <w:rsid w:val="0084293E"/>
    <w:rsid w:val="008701F1"/>
    <w:rsid w:val="00872493"/>
    <w:rsid w:val="00891EA9"/>
    <w:rsid w:val="00A146D4"/>
    <w:rsid w:val="00A40AC9"/>
    <w:rsid w:val="00B24E23"/>
    <w:rsid w:val="00B2771D"/>
    <w:rsid w:val="00B92CC3"/>
    <w:rsid w:val="00BC6068"/>
    <w:rsid w:val="00C219DA"/>
    <w:rsid w:val="00C36EA7"/>
    <w:rsid w:val="00C46D1E"/>
    <w:rsid w:val="00C57D0B"/>
    <w:rsid w:val="00CE2D0F"/>
    <w:rsid w:val="00D061BC"/>
    <w:rsid w:val="00D86AE4"/>
    <w:rsid w:val="00D95389"/>
    <w:rsid w:val="00DD0D91"/>
    <w:rsid w:val="00DD6CD5"/>
    <w:rsid w:val="00DF451B"/>
    <w:rsid w:val="00E05A67"/>
    <w:rsid w:val="00E16872"/>
    <w:rsid w:val="00E30EF4"/>
    <w:rsid w:val="00EA2BEA"/>
    <w:rsid w:val="00EF331D"/>
    <w:rsid w:val="00F26530"/>
    <w:rsid w:val="00F26FC3"/>
    <w:rsid w:val="00F535C2"/>
    <w:rsid w:val="00FB3611"/>
    <w:rsid w:val="00FB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D586-33ED-4E59-A34F-59264EE4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E0FFB"/>
    <w:pPr>
      <w:ind w:left="720"/>
    </w:pPr>
  </w:style>
  <w:style w:type="paragraph" w:styleId="ListParagraph">
    <w:name w:val="List Paragraph"/>
    <w:basedOn w:val="Normal"/>
    <w:uiPriority w:val="34"/>
    <w:qFormat/>
    <w:rsid w:val="00D86AE4"/>
    <w:pPr>
      <w:ind w:left="720"/>
      <w:contextualSpacing/>
    </w:pPr>
  </w:style>
  <w:style w:type="paragraph" w:styleId="BalloonText">
    <w:name w:val="Balloon Text"/>
    <w:basedOn w:val="Normal"/>
    <w:link w:val="BalloonTextChar"/>
    <w:uiPriority w:val="99"/>
    <w:semiHidden/>
    <w:unhideWhenUsed/>
    <w:rsid w:val="001C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Chasan</dc:creator>
  <cp:keywords/>
  <dc:description/>
  <cp:lastModifiedBy>DelFranco, Ruthie</cp:lastModifiedBy>
  <cp:revision>2</cp:revision>
  <cp:lastPrinted>2019-07-22T23:55:00Z</cp:lastPrinted>
  <dcterms:created xsi:type="dcterms:W3CDTF">2019-07-23T16:22:00Z</dcterms:created>
  <dcterms:modified xsi:type="dcterms:W3CDTF">2019-07-23T16:22:00Z</dcterms:modified>
</cp:coreProperties>
</file>