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163612">
        <w:rPr>
          <w:rFonts w:ascii="Times New Roman" w:eastAsia="Times New Roman" w:hAnsi="Times New Roman"/>
          <w:color w:val="000000"/>
          <w:sz w:val="24"/>
          <w:szCs w:val="24"/>
        </w:rPr>
        <w:t>1009</w:t>
      </w:r>
      <w:bookmarkStart w:id="0" w:name="_GoBack"/>
      <w:bookmarkEnd w:id="0"/>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73286D" w:rsidP="00FC7312">
      <w:pPr>
        <w:shd w:val="clear" w:color="auto" w:fill="FFFFFF"/>
        <w:spacing w:after="0" w:line="240" w:lineRule="auto"/>
        <w:jc w:val="both"/>
        <w:rPr>
          <w:rFonts w:ascii="Times New Roman" w:hAnsi="Times New Roman"/>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371EBF" w:rsidRPr="00371EBF">
        <w:rPr>
          <w:rFonts w:ascii="Times New Roman" w:hAnsi="Times New Roman"/>
          <w:sz w:val="24"/>
          <w:szCs w:val="24"/>
        </w:rPr>
        <w:t>Block 1616, Lot 1</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FC7312">
        <w:rPr>
          <w:rFonts w:ascii="Times New Roman" w:eastAsia="Times New Roman" w:hAnsi="Times New Roman"/>
          <w:color w:val="000000"/>
          <w:sz w:val="24"/>
          <w:szCs w:val="24"/>
        </w:rPr>
        <w:t>Manhattan</w:t>
      </w:r>
      <w:r w:rsidRPr="000C348D">
        <w:rPr>
          <w:rFonts w:ascii="Times New Roman" w:eastAsia="Times New Roman" w:hAnsi="Times New Roman"/>
          <w:color w:val="000000"/>
          <w:sz w:val="24"/>
          <w:szCs w:val="24"/>
        </w:rPr>
        <w:t>, pursuant to Section 577 of the Private Housing Finance Law (Preconsidered L.U. No.</w:t>
      </w:r>
      <w:r w:rsidR="00DF12E7">
        <w:rPr>
          <w:rFonts w:ascii="Times New Roman" w:eastAsia="Times New Roman" w:hAnsi="Times New Roman"/>
          <w:color w:val="000000"/>
          <w:sz w:val="24"/>
          <w:szCs w:val="24"/>
        </w:rPr>
        <w:t xml:space="preserve"> 475</w:t>
      </w:r>
      <w:r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FC7312">
        <w:rPr>
          <w:rFonts w:ascii="Times New Roman" w:eastAsia="Times New Roman" w:hAnsi="Times New Roman"/>
          <w:color w:val="000000"/>
          <w:sz w:val="24"/>
          <w:szCs w:val="24"/>
        </w:rPr>
        <w:t>July 19</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EB3DDB" w:rsidRPr="00D95A83">
        <w:rPr>
          <w:rFonts w:ascii="Times New Roman" w:eastAsia="Times New Roman" w:hAnsi="Times New Roman"/>
          <w:color w:val="000000"/>
          <w:sz w:val="24"/>
          <w:szCs w:val="24"/>
        </w:rPr>
        <w:t>(</w:t>
      </w:r>
      <w:r w:rsidR="00371EBF" w:rsidRPr="00371EBF">
        <w:rPr>
          <w:rFonts w:ascii="Times New Roman" w:hAnsi="Times New Roman"/>
          <w:sz w:val="24"/>
          <w:szCs w:val="24"/>
        </w:rPr>
        <w:t>Block 1616, Lot 1</w:t>
      </w:r>
      <w:r w:rsidR="00EB3DDB" w:rsidRPr="000C348D">
        <w:rPr>
          <w:rFonts w:ascii="Times New Roman" w:hAnsi="Times New Roman"/>
          <w:sz w:val="24"/>
          <w:szCs w:val="24"/>
        </w:rPr>
        <w:t>)</w:t>
      </w:r>
      <w:r w:rsidR="00EB3DDB" w:rsidRPr="000C348D">
        <w:rPr>
          <w:rFonts w:ascii="Times New Roman" w:eastAsia="Times New Roman" w:hAnsi="Times New Roman"/>
          <w:color w:val="000000"/>
          <w:sz w:val="24"/>
          <w:szCs w:val="24"/>
        </w:rPr>
        <w:t xml:space="preserve"> </w:t>
      </w:r>
      <w:r w:rsidR="00FC7312">
        <w:rPr>
          <w:rFonts w:ascii="Times New Roman" w:eastAsia="Times New Roman" w:hAnsi="Times New Roman"/>
          <w:color w:val="000000"/>
          <w:sz w:val="24"/>
          <w:szCs w:val="24"/>
        </w:rPr>
        <w:t>Manhattan</w:t>
      </w:r>
      <w:r w:rsidR="00EB3DDB" w:rsidRPr="000C348D">
        <w:rPr>
          <w:rFonts w:ascii="Times New Roman" w:eastAsia="Times New Roman" w:hAnsi="Times New Roman"/>
          <w:color w:val="000000"/>
          <w:sz w:val="24"/>
          <w:szCs w:val="24"/>
        </w:rPr>
        <w:t>,</w:t>
      </w:r>
      <w:r w:rsidR="00CD472D" w:rsidRPr="000C348D">
        <w:rPr>
          <w:rFonts w:ascii="Times New Roman" w:eastAsia="Times New Roman" w:hAnsi="Times New Roman"/>
          <w:color w:val="000000"/>
          <w:sz w:val="24"/>
          <w:szCs w:val="24"/>
        </w:rPr>
        <w:t xml:space="preserve">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EB3DDB"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B021F4">
        <w:rPr>
          <w:rFonts w:ascii="Times New Roman" w:eastAsia="Times New Roman" w:hAnsi="Times New Roman"/>
          <w:color w:val="000000"/>
          <w:sz w:val="24"/>
          <w:szCs w:val="24"/>
        </w:rPr>
        <w:t>real property taxes as follows:</w:t>
      </w:r>
    </w:p>
    <w:p w:rsidR="00C56B40" w:rsidRDefault="00C56B40" w:rsidP="00C56B40">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For the purposes hereof, the following terms shall have the following meanings:</w:t>
      </w:r>
    </w:p>
    <w:p w:rsidR="00371EBF" w:rsidRDefault="00371EBF" w:rsidP="00371EBF">
      <w:pPr>
        <w:shd w:val="clear" w:color="auto" w:fill="FFFFFF"/>
        <w:spacing w:after="0" w:line="240" w:lineRule="auto"/>
        <w:ind w:left="720"/>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“Company” shall mean Heritage Holdings LLC or any other entity that acquires the beneficial interest in the Exemption Area with the prior written consent of HPD.</w:t>
      </w:r>
    </w:p>
    <w:p w:rsidR="00371EBF" w:rsidRDefault="00371EBF" w:rsidP="00371EBF">
      <w:pPr>
        <w:shd w:val="clear" w:color="auto" w:fill="FFFFFF"/>
        <w:spacing w:after="0" w:line="240" w:lineRule="auto"/>
        <w:ind w:left="1440"/>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“Effective Date” shall mean the later of (i) the date of conveyance of the Exemption Area to the HDFC, or (ii) the date that HPD and the Owner enter into the Regulatory Agreement.</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“Exemption” shall mean the exemption from real prope</w:t>
      </w:r>
      <w:r>
        <w:rPr>
          <w:rFonts w:ascii="Times New Roman" w:eastAsia="Times New Roman" w:hAnsi="Times New Roman"/>
          <w:color w:val="000000"/>
          <w:sz w:val="24"/>
          <w:szCs w:val="24"/>
        </w:rPr>
        <w:t>rty taxation provided hereunder.</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“Exemption Area” shall mean the real property located in the Borough of Manhattan, City and State of New York, identified as Block 1616, Lot 1 on the Tax Map of the City of New York.</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“Expiration Date” shall mean the earlier to occur of (i) a date which is forty (40) years from the Effective Date, (ii) the date of the expiration or termination of the </w:t>
      </w:r>
      <w:r w:rsidRPr="00371EBF">
        <w:rPr>
          <w:rFonts w:ascii="Times New Roman" w:eastAsia="Times New Roman" w:hAnsi="Times New Roman"/>
          <w:color w:val="000000"/>
          <w:sz w:val="24"/>
          <w:szCs w:val="24"/>
        </w:rPr>
        <w:lastRenderedPageBreak/>
        <w:t>Regulatory Agreement, or (iii) the date upon which the Exemption Area ceases to be owned by either a housing development fund company or an entity wholly controlled by a housing development fund company.</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“Gross Rent” shall mean the gross potential rents from all residential and commercial units on the Exemption Area without regard to whether such units are occupied or vacant, including, but not limited to, Section 8, rent supplements, rental assistance, or any other subsidy.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“Gross Rent Deadline” shall mean three hundred and sixty-five (365) days from the date of the HPD letter requesting the information that HPD needs to calculate the Gross Rent Tax for the applicable tax year.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“Gross Rent Tax” shall mean, with respect to any tax year, an amount equal to five-hundredths of one percent (0.05%)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“HDFC” shall mean Heritage Holdings Housing Development Fund Corporation or a housing development fund company that acquires the Exemption Area with the prior written consent of HPD.</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“HPD” shall mean the Department of Housing Preservation and Development of the City of New York.</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“Owner” shall mean, collectively, the HDFC and the Company.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“Regulatory Agreement” shall mean the regulatory agreement between HPD and the Owner establishing certain controls upon the operation of the Exemption Area during the term of the Exemption.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w:t>
      </w:r>
      <w:r w:rsidR="003435F9">
        <w:rPr>
          <w:rFonts w:ascii="Times New Roman" w:eastAsia="Times New Roman" w:hAnsi="Times New Roman"/>
          <w:color w:val="000000"/>
          <w:sz w:val="24"/>
          <w:szCs w:val="24"/>
        </w:rPr>
        <w:t>,</w:t>
      </w:r>
      <w:r w:rsidRPr="00371EBF">
        <w:rPr>
          <w:rFonts w:ascii="Times New Roman" w:eastAsia="Times New Roman" w:hAnsi="Times New Roman"/>
          <w:color w:val="000000"/>
          <w:sz w:val="24"/>
          <w:szCs w:val="24"/>
        </w:rPr>
        <w:t xml:space="preserve"> shall be exempt from real property taxation, other than assessments for local improvements, for a period commencing upon the Effective Date and terminating upon the Expiration Date.</w:t>
      </w:r>
    </w:p>
    <w:p w:rsidR="00371EBF" w:rsidRDefault="00371EBF" w:rsidP="00371EBF">
      <w:pPr>
        <w:shd w:val="clear" w:color="auto" w:fill="FFFFFF"/>
        <w:spacing w:after="0" w:line="240" w:lineRule="auto"/>
        <w:ind w:left="360"/>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lastRenderedPageBreak/>
        <w:t>Notwithstanding any provision hereof to the contrary:</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371EBF" w:rsidRDefault="00371EBF" w:rsidP="00371EBF">
      <w:pPr>
        <w:shd w:val="clear" w:color="auto" w:fill="FFFFFF"/>
        <w:spacing w:after="0" w:line="240" w:lineRule="auto"/>
        <w:ind w:left="1440"/>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The Exemption shall apply to all land in the Exemption Area, but shall only apply to buildings on the Exemption Area that exist on the Effective Date.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P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 with disabilities.</w:t>
      </w:r>
    </w:p>
    <w:p w:rsidR="00BA7FA2" w:rsidRPr="00BA7FA2" w:rsidRDefault="00BA7FA2" w:rsidP="00371EBF">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FC7312">
        <w:rPr>
          <w:rFonts w:ascii="Times New Roman" w:eastAsia="Times New Roman" w:hAnsi="Times New Roman"/>
          <w:color w:val="000000"/>
          <w:sz w:val="24"/>
          <w:szCs w:val="24"/>
        </w:rPr>
        <w:t>July 23</w:t>
      </w:r>
      <w:r w:rsidRPr="00C97FA6">
        <w:rPr>
          <w:rFonts w:ascii="Times New Roman" w:eastAsia="Times New Roman" w:hAnsi="Times New Roman"/>
          <w:color w:val="000000"/>
          <w:sz w:val="24"/>
          <w:szCs w:val="24"/>
        </w:rPr>
        <w:t>,</w:t>
      </w:r>
      <w:r w:rsidR="00FC7312">
        <w:rPr>
          <w:rFonts w:ascii="Times New Roman" w:eastAsia="Times New Roman" w:hAnsi="Times New Roman"/>
          <w:color w:val="000000"/>
          <w:sz w:val="24"/>
          <w:szCs w:val="24"/>
        </w:rPr>
        <w:t xml:space="preserve"> 2019</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252740">
      <w:pPr>
        <w:spacing w:after="0" w:line="240" w:lineRule="auto"/>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51"/>
    <w:multiLevelType w:val="hybridMultilevel"/>
    <w:tmpl w:val="5C70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E11"/>
    <w:multiLevelType w:val="hybridMultilevel"/>
    <w:tmpl w:val="F280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D06BA"/>
    <w:multiLevelType w:val="hybridMultilevel"/>
    <w:tmpl w:val="628CF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27"/>
  </w:num>
  <w:num w:numId="8">
    <w:abstractNumId w:val="4"/>
  </w:num>
  <w:num w:numId="9">
    <w:abstractNumId w:val="24"/>
  </w:num>
  <w:num w:numId="10">
    <w:abstractNumId w:val="15"/>
  </w:num>
  <w:num w:numId="11">
    <w:abstractNumId w:val="26"/>
  </w:num>
  <w:num w:numId="12">
    <w:abstractNumId w:val="18"/>
  </w:num>
  <w:num w:numId="13">
    <w:abstractNumId w:val="22"/>
  </w:num>
  <w:num w:numId="14">
    <w:abstractNumId w:val="12"/>
  </w:num>
  <w:num w:numId="15">
    <w:abstractNumId w:val="3"/>
  </w:num>
  <w:num w:numId="16">
    <w:abstractNumId w:val="19"/>
  </w:num>
  <w:num w:numId="17">
    <w:abstractNumId w:val="21"/>
  </w:num>
  <w:num w:numId="18">
    <w:abstractNumId w:val="14"/>
  </w:num>
  <w:num w:numId="19">
    <w:abstractNumId w:val="10"/>
  </w:num>
  <w:num w:numId="20">
    <w:abstractNumId w:val="25"/>
  </w:num>
  <w:num w:numId="21">
    <w:abstractNumId w:val="16"/>
  </w:num>
  <w:num w:numId="22">
    <w:abstractNumId w:val="17"/>
  </w:num>
  <w:num w:numId="23">
    <w:abstractNumId w:val="9"/>
  </w:num>
  <w:num w:numId="24">
    <w:abstractNumId w:val="20"/>
  </w:num>
  <w:num w:numId="25">
    <w:abstractNumId w:val="11"/>
  </w:num>
  <w:num w:numId="26">
    <w:abstractNumId w:val="0"/>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62218"/>
    <w:rsid w:val="00163612"/>
    <w:rsid w:val="001A6068"/>
    <w:rsid w:val="001B6394"/>
    <w:rsid w:val="001F1C36"/>
    <w:rsid w:val="002361F7"/>
    <w:rsid w:val="00251EEF"/>
    <w:rsid w:val="00252740"/>
    <w:rsid w:val="00290DB9"/>
    <w:rsid w:val="002E2652"/>
    <w:rsid w:val="002E5D97"/>
    <w:rsid w:val="003435F9"/>
    <w:rsid w:val="003614B8"/>
    <w:rsid w:val="00371EBF"/>
    <w:rsid w:val="00393C20"/>
    <w:rsid w:val="00396B30"/>
    <w:rsid w:val="003A3345"/>
    <w:rsid w:val="003C21B1"/>
    <w:rsid w:val="003C6904"/>
    <w:rsid w:val="004108FA"/>
    <w:rsid w:val="0041337C"/>
    <w:rsid w:val="00422734"/>
    <w:rsid w:val="00464656"/>
    <w:rsid w:val="004C4EEB"/>
    <w:rsid w:val="004D0112"/>
    <w:rsid w:val="00533719"/>
    <w:rsid w:val="00551FC9"/>
    <w:rsid w:val="00575550"/>
    <w:rsid w:val="00612ED6"/>
    <w:rsid w:val="0062559B"/>
    <w:rsid w:val="00670D5A"/>
    <w:rsid w:val="006979EE"/>
    <w:rsid w:val="006A7D8A"/>
    <w:rsid w:val="006C4F12"/>
    <w:rsid w:val="006D1B86"/>
    <w:rsid w:val="006D2754"/>
    <w:rsid w:val="006D58D3"/>
    <w:rsid w:val="0073286D"/>
    <w:rsid w:val="00775702"/>
    <w:rsid w:val="00775B49"/>
    <w:rsid w:val="00791DEE"/>
    <w:rsid w:val="007A66F7"/>
    <w:rsid w:val="007B5254"/>
    <w:rsid w:val="007B77C1"/>
    <w:rsid w:val="007C1196"/>
    <w:rsid w:val="007C5E5E"/>
    <w:rsid w:val="0084137F"/>
    <w:rsid w:val="00854B17"/>
    <w:rsid w:val="00866B9B"/>
    <w:rsid w:val="0089793E"/>
    <w:rsid w:val="008D35E5"/>
    <w:rsid w:val="009414CB"/>
    <w:rsid w:val="00943877"/>
    <w:rsid w:val="0095438A"/>
    <w:rsid w:val="00966B47"/>
    <w:rsid w:val="009B0658"/>
    <w:rsid w:val="009F287F"/>
    <w:rsid w:val="00A138F6"/>
    <w:rsid w:val="00A41220"/>
    <w:rsid w:val="00A47BD0"/>
    <w:rsid w:val="00A64149"/>
    <w:rsid w:val="00A82008"/>
    <w:rsid w:val="00AB3565"/>
    <w:rsid w:val="00AE0401"/>
    <w:rsid w:val="00AE5070"/>
    <w:rsid w:val="00B0080F"/>
    <w:rsid w:val="00B021F4"/>
    <w:rsid w:val="00B17CA9"/>
    <w:rsid w:val="00B419C7"/>
    <w:rsid w:val="00B64CF7"/>
    <w:rsid w:val="00B71234"/>
    <w:rsid w:val="00BA7FA2"/>
    <w:rsid w:val="00BE749C"/>
    <w:rsid w:val="00C065C4"/>
    <w:rsid w:val="00C377BD"/>
    <w:rsid w:val="00C56B40"/>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DF12E7"/>
    <w:rsid w:val="00E34515"/>
    <w:rsid w:val="00E41905"/>
    <w:rsid w:val="00E56D80"/>
    <w:rsid w:val="00E56FD3"/>
    <w:rsid w:val="00E83ABE"/>
    <w:rsid w:val="00EA188C"/>
    <w:rsid w:val="00EB3DDB"/>
    <w:rsid w:val="00EF2B20"/>
    <w:rsid w:val="00F02B0C"/>
    <w:rsid w:val="00F5422F"/>
    <w:rsid w:val="00F7715A"/>
    <w:rsid w:val="00F8230F"/>
    <w:rsid w:val="00FC7312"/>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D1BF"/>
  <w15:chartTrackingRefBased/>
  <w15:docId w15:val="{D6E0612F-10FC-4FF0-9D55-DA2AA96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2019-07-23T13:26:00Z</dcterms:created>
  <dcterms:modified xsi:type="dcterms:W3CDTF">2019-07-23T14:28:00Z</dcterms:modified>
</cp:coreProperties>
</file>