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E9" w:rsidRPr="00152CE9" w:rsidRDefault="00152CE9" w:rsidP="00152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52CE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Int. No. </w:t>
      </w:r>
      <w:r w:rsidR="00F93D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1646</w:t>
      </w:r>
    </w:p>
    <w:p w:rsidR="00152CE9" w:rsidRPr="00152CE9" w:rsidRDefault="00152CE9" w:rsidP="00152C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434EAD" w:rsidRDefault="00434EAD" w:rsidP="00434E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By Council Members Rosenthal, Louis, Yeger and Lander</w:t>
      </w:r>
    </w:p>
    <w:p w:rsidR="00A33561" w:rsidRPr="00152CE9" w:rsidRDefault="00A33561" w:rsidP="00152C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152CE9" w:rsidRPr="00152CE9" w:rsidRDefault="00152CE9" w:rsidP="00E3427E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bdr w:val="none" w:sz="0" w:space="0" w:color="auto" w:frame="1"/>
        </w:rPr>
      </w:pPr>
      <w:r w:rsidRPr="00152CE9">
        <w:rPr>
          <w:rFonts w:ascii="Times New Roman" w:eastAsia="Times New Roman" w:hAnsi="Times New Roman"/>
          <w:vanish/>
          <w:color w:val="000000"/>
          <w:sz w:val="24"/>
          <w:szCs w:val="24"/>
          <w:bdr w:val="none" w:sz="0" w:space="0" w:color="auto" w:frame="1"/>
        </w:rPr>
        <w:t>..Title</w:t>
      </w:r>
    </w:p>
    <w:p w:rsidR="00152CE9" w:rsidRDefault="00E3427E" w:rsidP="00152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A Local Law t</w:t>
      </w:r>
      <w:r w:rsidR="00152CE9" w:rsidRPr="00152CE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o amend the administrative code of the city of New York, in relation to requiring the department of correction to </w:t>
      </w:r>
      <w:r w:rsidR="00A335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use an electronic </w:t>
      </w:r>
      <w:r w:rsidR="00A33561" w:rsidRPr="00A335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case management system </w:t>
      </w:r>
      <w:r w:rsidR="00A335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to track </w:t>
      </w:r>
      <w:r w:rsidR="00A33561" w:rsidRPr="00A335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investigations of sexual abuse</w:t>
      </w:r>
    </w:p>
    <w:p w:rsidR="00E3427E" w:rsidRPr="00E3427E" w:rsidRDefault="00E3427E" w:rsidP="00152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bdr w:val="none" w:sz="0" w:space="0" w:color="auto" w:frame="1"/>
        </w:rPr>
      </w:pPr>
      <w:r w:rsidRPr="00E3427E">
        <w:rPr>
          <w:rFonts w:ascii="Times New Roman" w:eastAsia="Times New Roman" w:hAnsi="Times New Roman"/>
          <w:vanish/>
          <w:color w:val="000000"/>
          <w:sz w:val="24"/>
          <w:szCs w:val="24"/>
          <w:bdr w:val="none" w:sz="0" w:space="0" w:color="auto" w:frame="1"/>
        </w:rPr>
        <w:t>..Body</w:t>
      </w:r>
    </w:p>
    <w:p w:rsidR="00152CE9" w:rsidRPr="00152CE9" w:rsidRDefault="00152CE9" w:rsidP="00152CE9">
      <w:pPr>
        <w:suppressLineNumbers/>
        <w:shd w:val="clear" w:color="auto" w:fill="FFFFFF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52CE9" w:rsidRPr="00152CE9" w:rsidRDefault="00152CE9" w:rsidP="00152CE9">
      <w:pPr>
        <w:suppressLineNumbers/>
        <w:shd w:val="clear" w:color="auto" w:fill="FFFFFF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152CE9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Be it enacted by the Council as follows:</w:t>
      </w:r>
    </w:p>
    <w:p w:rsidR="00152CE9" w:rsidRPr="00152CE9" w:rsidRDefault="00152CE9" w:rsidP="00152CE9">
      <w:pPr>
        <w:suppressLineNumbers/>
        <w:shd w:val="clear" w:color="auto" w:fill="FFFFFF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</w:p>
    <w:p w:rsidR="00806B7E" w:rsidRDefault="00806B7E" w:rsidP="00152CE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sectPr w:rsidR="00806B7E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3561" w:rsidRDefault="00152CE9" w:rsidP="00A33561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52CE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Section 1.</w:t>
      </w:r>
      <w:r w:rsidR="00A335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Section 9-156 </w:t>
      </w:r>
      <w:r w:rsidRPr="00152CE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of the administrative code of the city of New York</w:t>
      </w:r>
      <w:r w:rsidR="00F310F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 as added by local law number 21 for the year 2019,</w:t>
      </w:r>
      <w:r w:rsidRPr="00152CE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is amended by adding a new </w:t>
      </w:r>
      <w:r w:rsidR="00A335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subdivision </w:t>
      </w:r>
      <w:proofErr w:type="spellStart"/>
      <w:r w:rsidR="00A335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A335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to</w:t>
      </w:r>
      <w:r w:rsidRPr="00152CE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read as follows:   </w:t>
      </w:r>
    </w:p>
    <w:p w:rsidR="00A33561" w:rsidRPr="005578F3" w:rsidRDefault="00A33561" w:rsidP="00A33561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</w:pPr>
      <w:proofErr w:type="spellStart"/>
      <w:r w:rsidRPr="005578F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i</w:t>
      </w:r>
      <w:proofErr w:type="spellEnd"/>
      <w:r w:rsidRPr="005578F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 The department shall </w:t>
      </w:r>
      <w:r w:rsidR="005578F3" w:rsidRPr="005578F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collect, manage, and store </w:t>
      </w:r>
      <w:r w:rsidRPr="005578F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all information </w:t>
      </w:r>
      <w:r w:rsidR="005578F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required pursuant to this </w:t>
      </w:r>
      <w:r w:rsidR="005578F3" w:rsidRPr="005578F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section </w:t>
      </w:r>
      <w:r w:rsidR="00455E5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electronically.</w:t>
      </w:r>
      <w:r w:rsidR="005578F3" w:rsidRPr="005578F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</w:p>
    <w:p w:rsidR="00152CE9" w:rsidRPr="00152CE9" w:rsidRDefault="00152CE9" w:rsidP="00152CE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52CE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§ 2. This local law takes effect immediately.</w:t>
      </w:r>
    </w:p>
    <w:p w:rsidR="00152CE9" w:rsidRPr="00152CE9" w:rsidRDefault="00152CE9" w:rsidP="00152CE9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</w:pPr>
    </w:p>
    <w:p w:rsidR="00F40C98" w:rsidRDefault="00F40C98" w:rsidP="00152CE9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</w:pPr>
    </w:p>
    <w:p w:rsidR="00152CE9" w:rsidRPr="00152CE9" w:rsidRDefault="005578F3" w:rsidP="00152CE9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  <w:t xml:space="preserve">AS </w:t>
      </w:r>
    </w:p>
    <w:p w:rsidR="00D32D0F" w:rsidRDefault="005578F3" w:rsidP="00863C19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  <w:t>LS 8239</w:t>
      </w:r>
    </w:p>
    <w:p w:rsidR="005578F3" w:rsidRDefault="005578F3" w:rsidP="00863C19">
      <w:pPr>
        <w:suppressLineNumbers/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  <w:t>5/23/19</w:t>
      </w:r>
    </w:p>
    <w:sectPr w:rsidR="005578F3" w:rsidSect="00806B7E">
      <w:type w:val="continuous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1B" w:rsidRDefault="00572E1B" w:rsidP="00672A5A">
      <w:pPr>
        <w:spacing w:after="0" w:line="240" w:lineRule="auto"/>
      </w:pPr>
      <w:r>
        <w:separator/>
      </w:r>
    </w:p>
  </w:endnote>
  <w:endnote w:type="continuationSeparator" w:id="0">
    <w:p w:rsidR="00572E1B" w:rsidRDefault="00572E1B" w:rsidP="00672A5A">
      <w:pPr>
        <w:spacing w:after="0" w:line="240" w:lineRule="auto"/>
      </w:pPr>
      <w:r>
        <w:continuationSeparator/>
      </w:r>
    </w:p>
  </w:endnote>
  <w:endnote w:type="continuationNotice" w:id="1">
    <w:p w:rsidR="00572E1B" w:rsidRDefault="00572E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09" w:rsidRDefault="000933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EAD">
      <w:rPr>
        <w:noProof/>
      </w:rPr>
      <w:t>1</w:t>
    </w:r>
    <w:r>
      <w:rPr>
        <w:noProof/>
      </w:rPr>
      <w:fldChar w:fldCharType="end"/>
    </w:r>
  </w:p>
  <w:p w:rsidR="00672A5A" w:rsidRDefault="0067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1B" w:rsidRDefault="00572E1B" w:rsidP="00672A5A">
      <w:pPr>
        <w:spacing w:after="0" w:line="240" w:lineRule="auto"/>
      </w:pPr>
      <w:r>
        <w:separator/>
      </w:r>
    </w:p>
  </w:footnote>
  <w:footnote w:type="continuationSeparator" w:id="0">
    <w:p w:rsidR="00572E1B" w:rsidRDefault="00572E1B" w:rsidP="00672A5A">
      <w:pPr>
        <w:spacing w:after="0" w:line="240" w:lineRule="auto"/>
      </w:pPr>
      <w:r>
        <w:continuationSeparator/>
      </w:r>
    </w:p>
  </w:footnote>
  <w:footnote w:type="continuationNotice" w:id="1">
    <w:p w:rsidR="00572E1B" w:rsidRDefault="00572E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E24"/>
    <w:multiLevelType w:val="hybridMultilevel"/>
    <w:tmpl w:val="6700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60F8"/>
    <w:multiLevelType w:val="hybridMultilevel"/>
    <w:tmpl w:val="D938D376"/>
    <w:lvl w:ilvl="0" w:tplc="4D74C87C">
      <w:start w:val="1"/>
      <w:numFmt w:val="low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3801BB"/>
    <w:multiLevelType w:val="hybridMultilevel"/>
    <w:tmpl w:val="353E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A6F28"/>
    <w:multiLevelType w:val="hybridMultilevel"/>
    <w:tmpl w:val="37F6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26AE6"/>
    <w:multiLevelType w:val="hybridMultilevel"/>
    <w:tmpl w:val="305463BE"/>
    <w:lvl w:ilvl="0" w:tplc="DDAA4F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5F39E3"/>
    <w:multiLevelType w:val="hybridMultilevel"/>
    <w:tmpl w:val="D48E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4026D"/>
    <w:multiLevelType w:val="hybridMultilevel"/>
    <w:tmpl w:val="6546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A3429"/>
    <w:multiLevelType w:val="hybridMultilevel"/>
    <w:tmpl w:val="ACBC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C3BFD"/>
    <w:multiLevelType w:val="hybridMultilevel"/>
    <w:tmpl w:val="10AE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E9"/>
    <w:rsid w:val="000005AC"/>
    <w:rsid w:val="00001455"/>
    <w:rsid w:val="000101C9"/>
    <w:rsid w:val="00025C19"/>
    <w:rsid w:val="00036B5F"/>
    <w:rsid w:val="00045EC4"/>
    <w:rsid w:val="00052135"/>
    <w:rsid w:val="0005251F"/>
    <w:rsid w:val="00064EC4"/>
    <w:rsid w:val="00065468"/>
    <w:rsid w:val="00084057"/>
    <w:rsid w:val="00084B00"/>
    <w:rsid w:val="00093309"/>
    <w:rsid w:val="000B3BFA"/>
    <w:rsid w:val="000B68AC"/>
    <w:rsid w:val="000C07B7"/>
    <w:rsid w:val="000C4001"/>
    <w:rsid w:val="000C4D02"/>
    <w:rsid w:val="000D542B"/>
    <w:rsid w:val="000D65DE"/>
    <w:rsid w:val="000E0105"/>
    <w:rsid w:val="000E5EA0"/>
    <w:rsid w:val="000F05B1"/>
    <w:rsid w:val="001106C0"/>
    <w:rsid w:val="00114403"/>
    <w:rsid w:val="00116625"/>
    <w:rsid w:val="001260B4"/>
    <w:rsid w:val="00152CE9"/>
    <w:rsid w:val="0016495C"/>
    <w:rsid w:val="00164A66"/>
    <w:rsid w:val="0017652A"/>
    <w:rsid w:val="001A15FB"/>
    <w:rsid w:val="001E0EEF"/>
    <w:rsid w:val="001E1619"/>
    <w:rsid w:val="001E7FCE"/>
    <w:rsid w:val="001F3570"/>
    <w:rsid w:val="00201DD2"/>
    <w:rsid w:val="00210BDF"/>
    <w:rsid w:val="002119F7"/>
    <w:rsid w:val="00211A5B"/>
    <w:rsid w:val="002255E9"/>
    <w:rsid w:val="00235AE4"/>
    <w:rsid w:val="002367B5"/>
    <w:rsid w:val="00254390"/>
    <w:rsid w:val="00264A36"/>
    <w:rsid w:val="00274279"/>
    <w:rsid w:val="002753C0"/>
    <w:rsid w:val="002873E1"/>
    <w:rsid w:val="00287DC5"/>
    <w:rsid w:val="002959B4"/>
    <w:rsid w:val="002A04A3"/>
    <w:rsid w:val="002B51E1"/>
    <w:rsid w:val="002D539C"/>
    <w:rsid w:val="002D633E"/>
    <w:rsid w:val="002F71D9"/>
    <w:rsid w:val="003007EA"/>
    <w:rsid w:val="0033219B"/>
    <w:rsid w:val="00361703"/>
    <w:rsid w:val="00373394"/>
    <w:rsid w:val="00376509"/>
    <w:rsid w:val="00377A62"/>
    <w:rsid w:val="00395CD0"/>
    <w:rsid w:val="003B5AED"/>
    <w:rsid w:val="003C0164"/>
    <w:rsid w:val="003C7697"/>
    <w:rsid w:val="003E0822"/>
    <w:rsid w:val="003E550A"/>
    <w:rsid w:val="003E6CAB"/>
    <w:rsid w:val="00407F65"/>
    <w:rsid w:val="00424C32"/>
    <w:rsid w:val="0042532D"/>
    <w:rsid w:val="0042535F"/>
    <w:rsid w:val="00434EAD"/>
    <w:rsid w:val="0044640A"/>
    <w:rsid w:val="00447389"/>
    <w:rsid w:val="00450472"/>
    <w:rsid w:val="00451711"/>
    <w:rsid w:val="00455E53"/>
    <w:rsid w:val="00470356"/>
    <w:rsid w:val="00483777"/>
    <w:rsid w:val="00496A38"/>
    <w:rsid w:val="004C286D"/>
    <w:rsid w:val="004C312F"/>
    <w:rsid w:val="004D7DF4"/>
    <w:rsid w:val="004E479E"/>
    <w:rsid w:val="005014E2"/>
    <w:rsid w:val="00505C03"/>
    <w:rsid w:val="005578F3"/>
    <w:rsid w:val="005666E4"/>
    <w:rsid w:val="00572E1B"/>
    <w:rsid w:val="005A339F"/>
    <w:rsid w:val="005D4614"/>
    <w:rsid w:val="005F434A"/>
    <w:rsid w:val="006016CD"/>
    <w:rsid w:val="00607C61"/>
    <w:rsid w:val="00614919"/>
    <w:rsid w:val="0063211E"/>
    <w:rsid w:val="00646393"/>
    <w:rsid w:val="00662C27"/>
    <w:rsid w:val="00665D3F"/>
    <w:rsid w:val="00672A5A"/>
    <w:rsid w:val="00675325"/>
    <w:rsid w:val="006A5F56"/>
    <w:rsid w:val="006B2CB1"/>
    <w:rsid w:val="006B7803"/>
    <w:rsid w:val="006C3652"/>
    <w:rsid w:val="006E0BD5"/>
    <w:rsid w:val="007204DF"/>
    <w:rsid w:val="007205A8"/>
    <w:rsid w:val="007379EC"/>
    <w:rsid w:val="00741B87"/>
    <w:rsid w:val="00754505"/>
    <w:rsid w:val="00755513"/>
    <w:rsid w:val="007702B8"/>
    <w:rsid w:val="0077375A"/>
    <w:rsid w:val="007844A8"/>
    <w:rsid w:val="00792DB8"/>
    <w:rsid w:val="007F6822"/>
    <w:rsid w:val="00806B7E"/>
    <w:rsid w:val="00810D8E"/>
    <w:rsid w:val="00815215"/>
    <w:rsid w:val="00835B43"/>
    <w:rsid w:val="00863C19"/>
    <w:rsid w:val="008669F5"/>
    <w:rsid w:val="00886D1F"/>
    <w:rsid w:val="008C27AB"/>
    <w:rsid w:val="008D26EA"/>
    <w:rsid w:val="008D460D"/>
    <w:rsid w:val="008E289E"/>
    <w:rsid w:val="008F52C2"/>
    <w:rsid w:val="00903A1C"/>
    <w:rsid w:val="00907C8F"/>
    <w:rsid w:val="00915511"/>
    <w:rsid w:val="00943C3E"/>
    <w:rsid w:val="00945886"/>
    <w:rsid w:val="009460F7"/>
    <w:rsid w:val="00951B05"/>
    <w:rsid w:val="00961120"/>
    <w:rsid w:val="00996644"/>
    <w:rsid w:val="009D4211"/>
    <w:rsid w:val="009E0CB8"/>
    <w:rsid w:val="009F3549"/>
    <w:rsid w:val="00A00AAA"/>
    <w:rsid w:val="00A1743A"/>
    <w:rsid w:val="00A2366B"/>
    <w:rsid w:val="00A33561"/>
    <w:rsid w:val="00A51558"/>
    <w:rsid w:val="00A72E5C"/>
    <w:rsid w:val="00A917AB"/>
    <w:rsid w:val="00AA140B"/>
    <w:rsid w:val="00B1697D"/>
    <w:rsid w:val="00B329AF"/>
    <w:rsid w:val="00B34FEE"/>
    <w:rsid w:val="00B44CC6"/>
    <w:rsid w:val="00B47C8B"/>
    <w:rsid w:val="00B53C08"/>
    <w:rsid w:val="00B570C4"/>
    <w:rsid w:val="00B678E0"/>
    <w:rsid w:val="00B726C1"/>
    <w:rsid w:val="00B91F74"/>
    <w:rsid w:val="00B953EA"/>
    <w:rsid w:val="00B96F61"/>
    <w:rsid w:val="00BA1E76"/>
    <w:rsid w:val="00BC75FD"/>
    <w:rsid w:val="00BE1CC2"/>
    <w:rsid w:val="00BE519C"/>
    <w:rsid w:val="00BE5491"/>
    <w:rsid w:val="00BF0B2F"/>
    <w:rsid w:val="00BF6976"/>
    <w:rsid w:val="00C33384"/>
    <w:rsid w:val="00C402AB"/>
    <w:rsid w:val="00C52E42"/>
    <w:rsid w:val="00C765F2"/>
    <w:rsid w:val="00CB4031"/>
    <w:rsid w:val="00CC2553"/>
    <w:rsid w:val="00CC6679"/>
    <w:rsid w:val="00CF386A"/>
    <w:rsid w:val="00D21120"/>
    <w:rsid w:val="00D26CA9"/>
    <w:rsid w:val="00D271E9"/>
    <w:rsid w:val="00D32D0F"/>
    <w:rsid w:val="00D33235"/>
    <w:rsid w:val="00D44380"/>
    <w:rsid w:val="00D979A9"/>
    <w:rsid w:val="00DB592C"/>
    <w:rsid w:val="00DB59D4"/>
    <w:rsid w:val="00DE783B"/>
    <w:rsid w:val="00E02F7B"/>
    <w:rsid w:val="00E047DD"/>
    <w:rsid w:val="00E05E56"/>
    <w:rsid w:val="00E3427E"/>
    <w:rsid w:val="00E356E4"/>
    <w:rsid w:val="00E4631C"/>
    <w:rsid w:val="00E60F66"/>
    <w:rsid w:val="00E714C4"/>
    <w:rsid w:val="00E80958"/>
    <w:rsid w:val="00E81EEE"/>
    <w:rsid w:val="00E90852"/>
    <w:rsid w:val="00E935ED"/>
    <w:rsid w:val="00EC284A"/>
    <w:rsid w:val="00EC3674"/>
    <w:rsid w:val="00EC7086"/>
    <w:rsid w:val="00ED46A0"/>
    <w:rsid w:val="00EE4B3B"/>
    <w:rsid w:val="00F310FB"/>
    <w:rsid w:val="00F40C98"/>
    <w:rsid w:val="00F44107"/>
    <w:rsid w:val="00F70B77"/>
    <w:rsid w:val="00F93D94"/>
    <w:rsid w:val="00FC17CB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093AF-0FE9-4CA6-9B11-2028EDE9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B3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E0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E0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8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8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5A"/>
  </w:style>
  <w:style w:type="paragraph" w:styleId="Footer">
    <w:name w:val="footer"/>
    <w:basedOn w:val="Normal"/>
    <w:link w:val="FooterChar"/>
    <w:uiPriority w:val="99"/>
    <w:unhideWhenUsed/>
    <w:rsid w:val="0067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5A"/>
  </w:style>
  <w:style w:type="character" w:styleId="Hyperlink">
    <w:name w:val="Hyperlink"/>
    <w:uiPriority w:val="99"/>
    <w:unhideWhenUsed/>
    <w:rsid w:val="00065468"/>
    <w:rPr>
      <w:color w:val="0563C1"/>
      <w:u w:val="single"/>
    </w:rPr>
  </w:style>
  <w:style w:type="paragraph" w:styleId="Revision">
    <w:name w:val="Revision"/>
    <w:hidden/>
    <w:uiPriority w:val="99"/>
    <w:semiHidden/>
    <w:rsid w:val="002A04A3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0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5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47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19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419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5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1C7A-64DA-4E26-B8BC-114DC171B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57A09-A8DF-405A-A294-C5310D60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Sivin, Alana</dc:creator>
  <cp:keywords/>
  <cp:lastModifiedBy>DelFranco, Ruthie</cp:lastModifiedBy>
  <cp:revision>7</cp:revision>
  <cp:lastPrinted>2018-12-12T21:52:00Z</cp:lastPrinted>
  <dcterms:created xsi:type="dcterms:W3CDTF">2019-06-10T20:21:00Z</dcterms:created>
  <dcterms:modified xsi:type="dcterms:W3CDTF">2021-04-27T17:36:00Z</dcterms:modified>
</cp:coreProperties>
</file>