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0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258"/>
      </w:tblGrid>
      <w:tr w:rsidR="00195E32" w:rsidRPr="00195E32" w14:paraId="4BA76C4A" w14:textId="77777777" w:rsidTr="007762CD">
        <w:trPr>
          <w:trHeight w:val="839"/>
        </w:trPr>
        <w:tc>
          <w:tcPr>
            <w:tcW w:w="9648" w:type="dxa"/>
            <w:tcBorders>
              <w:top w:val="nil"/>
              <w:left w:val="nil"/>
              <w:bottom w:val="nil"/>
              <w:right w:val="nil"/>
            </w:tcBorders>
            <w:shd w:val="clear" w:color="auto" w:fill="auto"/>
          </w:tcPr>
          <w:p w14:paraId="50C89D8C" w14:textId="77777777" w:rsidR="00195E32" w:rsidRPr="00195E32" w:rsidRDefault="00195E32" w:rsidP="007762CD">
            <w:pPr>
              <w:tabs>
                <w:tab w:val="left" w:pos="0"/>
              </w:tabs>
              <w:jc w:val="right"/>
              <w:rPr>
                <w:u w:val="single"/>
              </w:rPr>
            </w:pPr>
            <w:bookmarkStart w:id="0" w:name="_GoBack"/>
            <w:bookmarkEnd w:id="0"/>
            <w:r w:rsidRPr="00195E32">
              <w:rPr>
                <w:u w:val="single"/>
              </w:rPr>
              <w:t>Parks Committee Staff</w:t>
            </w:r>
          </w:p>
          <w:p w14:paraId="3B50E019" w14:textId="77777777" w:rsidR="00195E32" w:rsidRPr="00195E32" w:rsidRDefault="00195E32" w:rsidP="007762CD">
            <w:pPr>
              <w:tabs>
                <w:tab w:val="left" w:pos="0"/>
              </w:tabs>
              <w:jc w:val="right"/>
              <w:rPr>
                <w:i/>
              </w:rPr>
            </w:pPr>
            <w:r>
              <w:t xml:space="preserve">   </w:t>
            </w:r>
            <w:r w:rsidRPr="00195E32">
              <w:t xml:space="preserve">Kristoffer Sartori, </w:t>
            </w:r>
            <w:r w:rsidRPr="00195E32">
              <w:rPr>
                <w:i/>
              </w:rPr>
              <w:t>Legislative Counsel</w:t>
            </w:r>
          </w:p>
          <w:p w14:paraId="28B1E990" w14:textId="77777777" w:rsidR="00195E32" w:rsidRPr="00195E32" w:rsidRDefault="00195E32" w:rsidP="007762CD">
            <w:pPr>
              <w:tabs>
                <w:tab w:val="left" w:pos="0"/>
              </w:tabs>
              <w:jc w:val="right"/>
              <w:rPr>
                <w:i/>
              </w:rPr>
            </w:pPr>
            <w:r>
              <w:t xml:space="preserve">    </w:t>
            </w:r>
            <w:r w:rsidRPr="00195E32">
              <w:t xml:space="preserve">Patrick Mulvihill, </w:t>
            </w:r>
            <w:r w:rsidRPr="00195E32">
              <w:rPr>
                <w:i/>
              </w:rPr>
              <w:t>Senior Policy Analyst</w:t>
            </w:r>
          </w:p>
          <w:p w14:paraId="4C5A01EB" w14:textId="77777777" w:rsidR="00195E32" w:rsidRPr="00195E32" w:rsidRDefault="00195E32" w:rsidP="00195E32">
            <w:pPr>
              <w:ind w:left="3960" w:right="-720" w:firstLine="720"/>
              <w:rPr>
                <w:color w:val="000000" w:themeColor="text1"/>
              </w:rPr>
            </w:pPr>
            <w:r w:rsidRPr="00195E32">
              <w:rPr>
                <w:color w:val="000000" w:themeColor="text1"/>
              </w:rPr>
              <w:t xml:space="preserve">    Chima Obichere, </w:t>
            </w:r>
            <w:r w:rsidRPr="00195E32">
              <w:rPr>
                <w:i/>
                <w:color w:val="000000" w:themeColor="text1"/>
              </w:rPr>
              <w:t>Financial Division Unit Head</w:t>
            </w:r>
            <w:r w:rsidRPr="00195E32">
              <w:rPr>
                <w:color w:val="000000" w:themeColor="text1"/>
              </w:rPr>
              <w:t xml:space="preserve"> </w:t>
            </w:r>
          </w:p>
          <w:p w14:paraId="34086E96" w14:textId="77777777" w:rsidR="00195E32" w:rsidRPr="00195E32" w:rsidRDefault="00195E32" w:rsidP="00195E32">
            <w:pPr>
              <w:ind w:left="3960" w:right="-720" w:firstLine="720"/>
            </w:pPr>
            <w:r>
              <w:t xml:space="preserve">                              Monika Bujak</w:t>
            </w:r>
            <w:r w:rsidRPr="00195E32">
              <w:t xml:space="preserve">, </w:t>
            </w:r>
            <w:r w:rsidRPr="00195E32">
              <w:rPr>
                <w:i/>
              </w:rPr>
              <w:t>Finance Analyst</w:t>
            </w:r>
          </w:p>
          <w:p w14:paraId="42873EA4" w14:textId="77777777" w:rsidR="00195E32" w:rsidRDefault="00195E32" w:rsidP="007762CD">
            <w:pPr>
              <w:tabs>
                <w:tab w:val="left" w:pos="0"/>
              </w:tabs>
              <w:jc w:val="right"/>
              <w:rPr>
                <w:i/>
                <w:u w:val="single"/>
              </w:rPr>
            </w:pPr>
          </w:p>
          <w:p w14:paraId="597B04B9" w14:textId="77777777" w:rsidR="00195E32" w:rsidRDefault="00195E32" w:rsidP="007762CD">
            <w:pPr>
              <w:tabs>
                <w:tab w:val="left" w:pos="0"/>
              </w:tabs>
              <w:jc w:val="right"/>
              <w:rPr>
                <w:i/>
                <w:u w:val="single"/>
              </w:rPr>
            </w:pPr>
          </w:p>
          <w:p w14:paraId="5F7123AB" w14:textId="77777777" w:rsidR="00195E32" w:rsidRDefault="00195E32" w:rsidP="007762CD">
            <w:pPr>
              <w:tabs>
                <w:tab w:val="left" w:pos="0"/>
              </w:tabs>
              <w:jc w:val="right"/>
              <w:rPr>
                <w:i/>
                <w:u w:val="single"/>
              </w:rPr>
            </w:pPr>
          </w:p>
          <w:p w14:paraId="127237A2" w14:textId="77777777" w:rsidR="00195E32" w:rsidRPr="00195E32" w:rsidRDefault="00195E32" w:rsidP="007762CD">
            <w:pPr>
              <w:tabs>
                <w:tab w:val="left" w:pos="0"/>
              </w:tabs>
              <w:jc w:val="right"/>
              <w:rPr>
                <w:i/>
                <w:u w:val="single"/>
              </w:rPr>
            </w:pPr>
          </w:p>
        </w:tc>
        <w:tc>
          <w:tcPr>
            <w:tcW w:w="258" w:type="dxa"/>
            <w:tcBorders>
              <w:top w:val="nil"/>
              <w:left w:val="nil"/>
              <w:bottom w:val="nil"/>
              <w:right w:val="nil"/>
            </w:tcBorders>
            <w:shd w:val="clear" w:color="auto" w:fill="auto"/>
          </w:tcPr>
          <w:p w14:paraId="42CCF387" w14:textId="77777777" w:rsidR="00195E32" w:rsidRPr="00195E32" w:rsidRDefault="00195E32" w:rsidP="007762CD">
            <w:pPr>
              <w:tabs>
                <w:tab w:val="left" w:pos="0"/>
              </w:tabs>
              <w:jc w:val="right"/>
              <w:rPr>
                <w:i/>
              </w:rPr>
            </w:pPr>
          </w:p>
        </w:tc>
      </w:tr>
    </w:tbl>
    <w:p w14:paraId="70F24273" w14:textId="77777777" w:rsidR="00195E32" w:rsidRPr="00195E32" w:rsidRDefault="00195E32" w:rsidP="00195E32">
      <w:pPr>
        <w:tabs>
          <w:tab w:val="left" w:pos="7517"/>
        </w:tabs>
        <w:jc w:val="center"/>
      </w:pPr>
      <w:r w:rsidRPr="00195E32">
        <w:rPr>
          <w:noProof/>
        </w:rPr>
        <w:drawing>
          <wp:inline distT="0" distB="0" distL="0" distR="0" wp14:anchorId="151B5630" wp14:editId="54C624C9">
            <wp:extent cx="1323975" cy="12382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14:paraId="18EC2161" w14:textId="77777777" w:rsidR="00195E32" w:rsidRPr="0007683F" w:rsidRDefault="00195E32" w:rsidP="00195E32">
      <w:pPr>
        <w:pStyle w:val="Heading2"/>
        <w:jc w:val="center"/>
        <w:rPr>
          <w:rFonts w:ascii="Times New Roman" w:hAnsi="Times New Roman" w:cs="Times New Roman"/>
          <w:bCs w:val="0"/>
          <w:i w:val="0"/>
        </w:rPr>
      </w:pPr>
      <w:r w:rsidRPr="0007683F">
        <w:rPr>
          <w:rFonts w:ascii="Times New Roman" w:hAnsi="Times New Roman" w:cs="Times New Roman"/>
          <w:bCs w:val="0"/>
          <w:i w:val="0"/>
        </w:rPr>
        <w:t>THE COUNCIL</w:t>
      </w:r>
    </w:p>
    <w:p w14:paraId="35C9336C" w14:textId="77777777" w:rsidR="00195E32" w:rsidRPr="00DF6969" w:rsidRDefault="00195E32" w:rsidP="00195E32"/>
    <w:p w14:paraId="02C67E05" w14:textId="77777777" w:rsidR="00195E32" w:rsidRPr="00DF6969" w:rsidRDefault="00195E32" w:rsidP="00195E32">
      <w:pPr>
        <w:pStyle w:val="Heading1"/>
        <w:spacing w:line="240" w:lineRule="auto"/>
        <w:jc w:val="center"/>
        <w:rPr>
          <w:b/>
          <w:bCs/>
          <w:i w:val="0"/>
          <w:iCs w:val="0"/>
          <w:caps/>
          <w:u w:val="single"/>
        </w:rPr>
      </w:pPr>
      <w:r w:rsidRPr="00DF6969">
        <w:rPr>
          <w:b/>
          <w:bCs/>
          <w:i w:val="0"/>
          <w:iCs w:val="0"/>
          <w:caps/>
          <w:u w:val="single"/>
        </w:rPr>
        <w:t xml:space="preserve">COMMITTEE REPORT OF THE </w:t>
      </w:r>
      <w:r w:rsidR="00C77C4A">
        <w:rPr>
          <w:b/>
          <w:bCs/>
          <w:i w:val="0"/>
          <w:iCs w:val="0"/>
          <w:caps/>
          <w:u w:val="single"/>
        </w:rPr>
        <w:t>INFRASTRUCTURE</w:t>
      </w:r>
      <w:r>
        <w:rPr>
          <w:b/>
          <w:bCs/>
          <w:i w:val="0"/>
          <w:iCs w:val="0"/>
          <w:caps/>
          <w:u w:val="single"/>
        </w:rPr>
        <w:t xml:space="preserve"> Division</w:t>
      </w:r>
    </w:p>
    <w:p w14:paraId="13DD39BF" w14:textId="77777777" w:rsidR="00195E32" w:rsidRDefault="00195E32" w:rsidP="00195E32">
      <w:pPr>
        <w:jc w:val="center"/>
        <w:rPr>
          <w:i/>
        </w:rPr>
      </w:pPr>
      <w:r>
        <w:t>Jeffrey Baker</w:t>
      </w:r>
      <w:r w:rsidRPr="00DF6969">
        <w:rPr>
          <w:i/>
        </w:rPr>
        <w:t xml:space="preserve">, Legislative Director </w:t>
      </w:r>
    </w:p>
    <w:p w14:paraId="28FD0325" w14:textId="77777777" w:rsidR="00195E32" w:rsidRDefault="00195E32" w:rsidP="00195E32">
      <w:pPr>
        <w:rPr>
          <w:b/>
          <w:u w:val="single"/>
        </w:rPr>
      </w:pPr>
    </w:p>
    <w:p w14:paraId="0D6E7A1C" w14:textId="77777777" w:rsidR="00195E32" w:rsidRDefault="00195E32" w:rsidP="00195E32">
      <w:pPr>
        <w:jc w:val="center"/>
        <w:rPr>
          <w:i/>
        </w:rPr>
      </w:pPr>
    </w:p>
    <w:p w14:paraId="624F4B94" w14:textId="77777777" w:rsidR="00195E32" w:rsidRDefault="00195E32" w:rsidP="00195E32">
      <w:pPr>
        <w:jc w:val="center"/>
        <w:rPr>
          <w:i/>
        </w:rPr>
      </w:pPr>
    </w:p>
    <w:p w14:paraId="17134A94" w14:textId="77777777" w:rsidR="00195E32" w:rsidRDefault="00195E32" w:rsidP="00195E32">
      <w:pPr>
        <w:jc w:val="center"/>
        <w:rPr>
          <w:i/>
        </w:rPr>
      </w:pPr>
    </w:p>
    <w:p w14:paraId="5A20D320" w14:textId="77777777" w:rsidR="00195E32" w:rsidRDefault="00195E32" w:rsidP="00195E32">
      <w:pPr>
        <w:jc w:val="center"/>
        <w:rPr>
          <w:b/>
          <w:u w:val="single"/>
        </w:rPr>
      </w:pPr>
      <w:r>
        <w:rPr>
          <w:b/>
          <w:u w:val="single"/>
        </w:rPr>
        <w:t>COMMITTEE ON PARKS AND RECREATION</w:t>
      </w:r>
    </w:p>
    <w:p w14:paraId="385057C7" w14:textId="53F9EF0F" w:rsidR="00195E32" w:rsidRPr="0002545D" w:rsidRDefault="00195E32" w:rsidP="00195E32">
      <w:pPr>
        <w:jc w:val="center"/>
        <w:rPr>
          <w:i/>
        </w:rPr>
      </w:pPr>
      <w:r>
        <w:t xml:space="preserve">Hon. </w:t>
      </w:r>
      <w:r w:rsidR="00267F74">
        <w:t>Peter Koo</w:t>
      </w:r>
      <w:r>
        <w:t xml:space="preserve">, </w:t>
      </w:r>
      <w:r>
        <w:rPr>
          <w:i/>
        </w:rPr>
        <w:t xml:space="preserve">Chair </w:t>
      </w:r>
    </w:p>
    <w:p w14:paraId="7D444F5F" w14:textId="77777777" w:rsidR="00195E32" w:rsidRDefault="00195E32" w:rsidP="00195E32">
      <w:pPr>
        <w:pStyle w:val="Heading4"/>
        <w:spacing w:before="0" w:after="0"/>
        <w:rPr>
          <w:sz w:val="24"/>
          <w:szCs w:val="24"/>
        </w:rPr>
      </w:pPr>
    </w:p>
    <w:p w14:paraId="40A5E6CC" w14:textId="77777777" w:rsidR="00195E32" w:rsidRDefault="00195E32" w:rsidP="00195E32">
      <w:pPr>
        <w:pStyle w:val="Heading4"/>
        <w:spacing w:before="0" w:after="0"/>
        <w:rPr>
          <w:sz w:val="24"/>
          <w:szCs w:val="24"/>
        </w:rPr>
      </w:pPr>
    </w:p>
    <w:p w14:paraId="3794008B" w14:textId="77777777" w:rsidR="00195E32" w:rsidRDefault="00195E32" w:rsidP="00195E32">
      <w:pPr>
        <w:pStyle w:val="Heading4"/>
        <w:spacing w:before="0" w:after="0"/>
        <w:jc w:val="center"/>
        <w:rPr>
          <w:sz w:val="24"/>
          <w:szCs w:val="24"/>
        </w:rPr>
      </w:pPr>
    </w:p>
    <w:p w14:paraId="43E5A592" w14:textId="46386277" w:rsidR="00195E32" w:rsidRPr="00177F54" w:rsidRDefault="00267F74" w:rsidP="00195E32">
      <w:pPr>
        <w:pStyle w:val="Heading4"/>
        <w:spacing w:before="0" w:after="0"/>
        <w:jc w:val="center"/>
        <w:rPr>
          <w:sz w:val="24"/>
          <w:szCs w:val="24"/>
        </w:rPr>
      </w:pPr>
      <w:r>
        <w:rPr>
          <w:sz w:val="24"/>
          <w:szCs w:val="24"/>
        </w:rPr>
        <w:t>June 26</w:t>
      </w:r>
      <w:r w:rsidR="00195E32" w:rsidRPr="00DF6969">
        <w:rPr>
          <w:sz w:val="24"/>
          <w:szCs w:val="24"/>
        </w:rPr>
        <w:t>, 201</w:t>
      </w:r>
      <w:r w:rsidR="00195E32">
        <w:rPr>
          <w:sz w:val="24"/>
          <w:szCs w:val="24"/>
        </w:rPr>
        <w:t>9</w:t>
      </w:r>
    </w:p>
    <w:p w14:paraId="5C0D9A0B" w14:textId="77777777" w:rsidR="00195E32" w:rsidRDefault="00195E32" w:rsidP="00195E32">
      <w:pPr>
        <w:widowControl w:val="0"/>
        <w:autoSpaceDE w:val="0"/>
        <w:autoSpaceDN w:val="0"/>
        <w:adjustRightInd w:val="0"/>
        <w:ind w:left="2880" w:hanging="2880"/>
        <w:jc w:val="both"/>
        <w:rPr>
          <w:b/>
          <w:u w:val="single"/>
        </w:rPr>
      </w:pPr>
    </w:p>
    <w:p w14:paraId="10DB8731" w14:textId="77777777" w:rsidR="00195E32" w:rsidRDefault="00195E32" w:rsidP="00195E32">
      <w:pPr>
        <w:widowControl w:val="0"/>
        <w:autoSpaceDE w:val="0"/>
        <w:autoSpaceDN w:val="0"/>
        <w:adjustRightInd w:val="0"/>
        <w:ind w:left="2880" w:hanging="2880"/>
        <w:jc w:val="both"/>
        <w:rPr>
          <w:b/>
          <w:u w:val="single"/>
        </w:rPr>
      </w:pPr>
    </w:p>
    <w:p w14:paraId="50DE2B8E" w14:textId="77777777" w:rsidR="00195E32" w:rsidRDefault="00195E32" w:rsidP="00195E32">
      <w:pPr>
        <w:widowControl w:val="0"/>
        <w:autoSpaceDE w:val="0"/>
        <w:autoSpaceDN w:val="0"/>
        <w:adjustRightInd w:val="0"/>
        <w:ind w:left="2880" w:hanging="2880"/>
        <w:jc w:val="both"/>
        <w:rPr>
          <w:b/>
          <w:u w:val="single"/>
        </w:rPr>
      </w:pPr>
    </w:p>
    <w:p w14:paraId="77C53F6B" w14:textId="5585CA2A" w:rsidR="00C77C4A" w:rsidRPr="00A104E8" w:rsidRDefault="00267F74" w:rsidP="00045031">
      <w:pPr>
        <w:widowControl w:val="0"/>
        <w:autoSpaceDE w:val="0"/>
        <w:autoSpaceDN w:val="0"/>
        <w:adjustRightInd w:val="0"/>
        <w:ind w:left="3060" w:hanging="3060"/>
        <w:jc w:val="both"/>
      </w:pPr>
      <w:r>
        <w:rPr>
          <w:b/>
          <w:u w:val="single"/>
        </w:rPr>
        <w:t xml:space="preserve">Proposed </w:t>
      </w:r>
      <w:r w:rsidR="00C77C4A" w:rsidRPr="00A104E8">
        <w:rPr>
          <w:b/>
          <w:u w:val="single"/>
        </w:rPr>
        <w:t>INT. NO. 1</w:t>
      </w:r>
      <w:r w:rsidR="00AA26DD">
        <w:rPr>
          <w:b/>
          <w:u w:val="single"/>
        </w:rPr>
        <w:t>00</w:t>
      </w:r>
      <w:r w:rsidR="00C77C4A" w:rsidRPr="00A104E8">
        <w:rPr>
          <w:b/>
          <w:u w:val="single"/>
        </w:rPr>
        <w:t>9</w:t>
      </w:r>
      <w:r>
        <w:rPr>
          <w:b/>
          <w:u w:val="single"/>
        </w:rPr>
        <w:t>-A</w:t>
      </w:r>
      <w:r w:rsidR="00C77C4A" w:rsidRPr="00A104E8">
        <w:rPr>
          <w:b/>
          <w:u w:val="single"/>
        </w:rPr>
        <w:t>:</w:t>
      </w:r>
      <w:r w:rsidR="00C77C4A" w:rsidRPr="00A104E8">
        <w:tab/>
      </w:r>
      <w:r w:rsidR="00C77C4A">
        <w:t xml:space="preserve"> </w:t>
      </w:r>
      <w:r w:rsidR="00C77C4A" w:rsidRPr="00A104E8">
        <w:rPr>
          <w:color w:val="000000"/>
          <w:shd w:val="clear" w:color="auto" w:fill="FFFFFF"/>
        </w:rPr>
        <w:t>By Council Members</w:t>
      </w:r>
      <w:r w:rsidR="00C77C4A" w:rsidRPr="00A104E8">
        <w:rPr>
          <w:rStyle w:val="apple-converted-space"/>
          <w:color w:val="000000"/>
          <w:shd w:val="clear" w:color="auto" w:fill="FFFFFF"/>
        </w:rPr>
        <w:t> </w:t>
      </w:r>
      <w:r w:rsidR="009E0415" w:rsidRPr="009E0415">
        <w:rPr>
          <w:color w:val="000000"/>
          <w:shd w:val="clear" w:color="auto" w:fill="FFFFFF"/>
        </w:rPr>
        <w:t>Matteo, Grodenchik, Ulrich, Levine, Yeger</w:t>
      </w:r>
      <w:r w:rsidR="00EE1807">
        <w:rPr>
          <w:color w:val="000000"/>
          <w:shd w:val="clear" w:color="auto" w:fill="FFFFFF"/>
        </w:rPr>
        <w:t xml:space="preserve">, Holden, Moya, </w:t>
      </w:r>
      <w:r w:rsidR="009E0415" w:rsidRPr="009E0415">
        <w:rPr>
          <w:color w:val="000000"/>
          <w:shd w:val="clear" w:color="auto" w:fill="FFFFFF"/>
        </w:rPr>
        <w:t>Gjonaj</w:t>
      </w:r>
      <w:r w:rsidR="00EE1807">
        <w:rPr>
          <w:color w:val="000000"/>
          <w:shd w:val="clear" w:color="auto" w:fill="FFFFFF"/>
        </w:rPr>
        <w:t>, Koo and Brannan</w:t>
      </w:r>
    </w:p>
    <w:p w14:paraId="651EE255" w14:textId="77777777" w:rsidR="00C77C4A" w:rsidRPr="00A104E8" w:rsidRDefault="00C77C4A" w:rsidP="00C77C4A">
      <w:pPr>
        <w:widowControl w:val="0"/>
        <w:autoSpaceDE w:val="0"/>
        <w:autoSpaceDN w:val="0"/>
        <w:adjustRightInd w:val="0"/>
        <w:ind w:left="2880" w:hanging="2880"/>
        <w:jc w:val="both"/>
        <w:rPr>
          <w:u w:val="single"/>
        </w:rPr>
      </w:pPr>
    </w:p>
    <w:p w14:paraId="6CDDB776" w14:textId="77777777" w:rsidR="00C77C4A" w:rsidRPr="00A104E8" w:rsidRDefault="00C77C4A" w:rsidP="00C77C4A">
      <w:pPr>
        <w:widowControl w:val="0"/>
        <w:autoSpaceDE w:val="0"/>
        <w:autoSpaceDN w:val="0"/>
        <w:adjustRightInd w:val="0"/>
        <w:ind w:left="3060" w:hanging="3060"/>
        <w:jc w:val="both"/>
      </w:pPr>
      <w:r w:rsidRPr="00A104E8">
        <w:rPr>
          <w:b/>
          <w:u w:val="single"/>
        </w:rPr>
        <w:t>TITLE:</w:t>
      </w:r>
      <w:r w:rsidRPr="00A104E8">
        <w:tab/>
        <w:t xml:space="preserve">A Local Law </w:t>
      </w:r>
      <w:r w:rsidRPr="00A104E8">
        <w:rPr>
          <w:color w:val="000000"/>
          <w:shd w:val="clear" w:color="auto" w:fill="FFFFFF"/>
        </w:rPr>
        <w:t xml:space="preserve">to amend the administrative code of the city of </w:t>
      </w:r>
      <w:r>
        <w:rPr>
          <w:color w:val="000000"/>
          <w:shd w:val="clear" w:color="auto" w:fill="FFFFFF"/>
        </w:rPr>
        <w:t xml:space="preserve">        </w:t>
      </w:r>
      <w:r w:rsidRPr="00A104E8">
        <w:rPr>
          <w:color w:val="000000"/>
          <w:shd w:val="clear" w:color="auto" w:fill="FFFFFF"/>
        </w:rPr>
        <w:t>New York,</w:t>
      </w:r>
      <w:r w:rsidRPr="00A104E8">
        <w:rPr>
          <w:rStyle w:val="apple-converted-space"/>
          <w:color w:val="000000"/>
          <w:shd w:val="clear" w:color="auto" w:fill="FFFFFF"/>
        </w:rPr>
        <w:t> </w:t>
      </w:r>
      <w:r w:rsidRPr="00A104E8">
        <w:rPr>
          <w:color w:val="000000"/>
          <w:shd w:val="clear" w:color="auto" w:fill="FFFFFF"/>
        </w:rPr>
        <w:t xml:space="preserve">in relation to requiring </w:t>
      </w:r>
      <w:r w:rsidR="00AA26DD">
        <w:t>automated external defibrillators and trained personnel at all city pool facilities</w:t>
      </w:r>
    </w:p>
    <w:p w14:paraId="10D408E1" w14:textId="77777777" w:rsidR="00C77C4A" w:rsidRPr="00484D5B" w:rsidRDefault="00C77C4A" w:rsidP="00C77C4A">
      <w:pPr>
        <w:widowControl w:val="0"/>
        <w:autoSpaceDE w:val="0"/>
        <w:autoSpaceDN w:val="0"/>
        <w:adjustRightInd w:val="0"/>
        <w:ind w:left="2880" w:hanging="2880"/>
        <w:jc w:val="both"/>
        <w:rPr>
          <w:color w:val="000000"/>
          <w:highlight w:val="yellow"/>
          <w:shd w:val="clear" w:color="auto" w:fill="FFFFFF"/>
        </w:rPr>
      </w:pPr>
    </w:p>
    <w:p w14:paraId="31655F81" w14:textId="4761C085" w:rsidR="00C77C4A" w:rsidRDefault="00C77C4A" w:rsidP="00C77C4A">
      <w:pPr>
        <w:widowControl w:val="0"/>
        <w:autoSpaceDE w:val="0"/>
        <w:autoSpaceDN w:val="0"/>
        <w:adjustRightInd w:val="0"/>
        <w:ind w:left="2880" w:hanging="2880"/>
        <w:jc w:val="both"/>
      </w:pPr>
      <w:r w:rsidRPr="00A104E8">
        <w:rPr>
          <w:b/>
          <w:u w:val="single"/>
        </w:rPr>
        <w:t>ADMIN</w:t>
      </w:r>
      <w:r>
        <w:rPr>
          <w:b/>
          <w:u w:val="single"/>
        </w:rPr>
        <w:t xml:space="preserve">ISTRATIVE </w:t>
      </w:r>
      <w:r w:rsidRPr="00A104E8">
        <w:rPr>
          <w:b/>
          <w:u w:val="single"/>
        </w:rPr>
        <w:t>CODE:</w:t>
      </w:r>
      <w:r>
        <w:t xml:space="preserve"> </w:t>
      </w:r>
      <w:r w:rsidRPr="00A104E8">
        <w:t xml:space="preserve">Amends section </w:t>
      </w:r>
      <w:r w:rsidR="0016547D" w:rsidRPr="00A104E8">
        <w:t>1</w:t>
      </w:r>
      <w:r w:rsidR="0016547D">
        <w:t>7</w:t>
      </w:r>
      <w:r w:rsidRPr="00A104E8">
        <w:t>-1</w:t>
      </w:r>
      <w:r w:rsidR="00AA26DD">
        <w:t>88</w:t>
      </w:r>
    </w:p>
    <w:p w14:paraId="190DA172" w14:textId="77777777" w:rsidR="00C77C4A" w:rsidRPr="00DF6969" w:rsidRDefault="00C77C4A" w:rsidP="00C77C4A">
      <w:pPr>
        <w:widowControl w:val="0"/>
        <w:autoSpaceDE w:val="0"/>
        <w:autoSpaceDN w:val="0"/>
        <w:adjustRightInd w:val="0"/>
        <w:ind w:left="2880" w:hanging="2880"/>
        <w:jc w:val="both"/>
        <w:rPr>
          <w:color w:val="000000"/>
          <w:shd w:val="clear" w:color="auto" w:fill="FFFFFF"/>
        </w:rPr>
      </w:pPr>
    </w:p>
    <w:p w14:paraId="3AF75420" w14:textId="77777777" w:rsidR="00791522" w:rsidRDefault="00791522" w:rsidP="00C77C4A">
      <w:pPr>
        <w:widowControl w:val="0"/>
        <w:autoSpaceDE w:val="0"/>
        <w:autoSpaceDN w:val="0"/>
        <w:adjustRightInd w:val="0"/>
        <w:ind w:left="2880" w:hanging="2880"/>
        <w:jc w:val="both"/>
        <w:rPr>
          <w:b/>
          <w:u w:val="single"/>
        </w:rPr>
      </w:pPr>
    </w:p>
    <w:p w14:paraId="3D6334EE" w14:textId="77777777" w:rsidR="009A4340" w:rsidRDefault="009A4340" w:rsidP="00C77C4A">
      <w:pPr>
        <w:widowControl w:val="0"/>
        <w:autoSpaceDE w:val="0"/>
        <w:autoSpaceDN w:val="0"/>
        <w:adjustRightInd w:val="0"/>
        <w:ind w:left="2880" w:hanging="2880"/>
        <w:jc w:val="both"/>
        <w:rPr>
          <w:b/>
          <w:u w:val="single"/>
        </w:rPr>
      </w:pPr>
    </w:p>
    <w:p w14:paraId="692B3F94" w14:textId="13B7A1AF" w:rsidR="00C77C4A" w:rsidRDefault="00267F74" w:rsidP="009E0415">
      <w:pPr>
        <w:widowControl w:val="0"/>
        <w:autoSpaceDE w:val="0"/>
        <w:autoSpaceDN w:val="0"/>
        <w:adjustRightInd w:val="0"/>
        <w:ind w:left="3060" w:hanging="3060"/>
        <w:jc w:val="both"/>
      </w:pPr>
      <w:r>
        <w:rPr>
          <w:b/>
          <w:u w:val="single"/>
        </w:rPr>
        <w:lastRenderedPageBreak/>
        <w:t xml:space="preserve">Proposed </w:t>
      </w:r>
      <w:r w:rsidR="00C77C4A" w:rsidRPr="00A104E8">
        <w:rPr>
          <w:b/>
          <w:u w:val="single"/>
        </w:rPr>
        <w:t>INT. NO. 1</w:t>
      </w:r>
      <w:r w:rsidR="009A4340">
        <w:rPr>
          <w:b/>
          <w:u w:val="single"/>
        </w:rPr>
        <w:t>042</w:t>
      </w:r>
      <w:r>
        <w:rPr>
          <w:b/>
          <w:u w:val="single"/>
        </w:rPr>
        <w:t>-A</w:t>
      </w:r>
      <w:r w:rsidR="00C77C4A" w:rsidRPr="00A104E8">
        <w:rPr>
          <w:b/>
          <w:u w:val="single"/>
        </w:rPr>
        <w:t>:</w:t>
      </w:r>
      <w:r w:rsidR="00C77C4A" w:rsidRPr="00A104E8">
        <w:tab/>
      </w:r>
      <w:r w:rsidR="00C77C4A" w:rsidRPr="00A104E8">
        <w:rPr>
          <w:color w:val="000000"/>
          <w:shd w:val="clear" w:color="auto" w:fill="FFFFFF"/>
        </w:rPr>
        <w:t>By Council Members</w:t>
      </w:r>
      <w:r w:rsidR="00C77C4A" w:rsidRPr="00A104E8">
        <w:rPr>
          <w:rStyle w:val="apple-converted-space"/>
          <w:color w:val="000000"/>
          <w:shd w:val="clear" w:color="auto" w:fill="FFFFFF"/>
        </w:rPr>
        <w:t> </w:t>
      </w:r>
      <w:r w:rsidR="009E0415" w:rsidRPr="009E0415">
        <w:t xml:space="preserve">Matteo, Levine, </w:t>
      </w:r>
      <w:r w:rsidR="00EE1807">
        <w:t>Grodenchik, Yeger, Holden, Moya,</w:t>
      </w:r>
      <w:r w:rsidR="009E0415" w:rsidRPr="009E0415">
        <w:t xml:space="preserve"> Gjonaj</w:t>
      </w:r>
      <w:r w:rsidR="00EE1807">
        <w:t>, Koo and Brannan</w:t>
      </w:r>
    </w:p>
    <w:p w14:paraId="596CE738" w14:textId="77777777" w:rsidR="009E0415" w:rsidRPr="00A104E8" w:rsidRDefault="009E0415" w:rsidP="009E0415">
      <w:pPr>
        <w:widowControl w:val="0"/>
        <w:autoSpaceDE w:val="0"/>
        <w:autoSpaceDN w:val="0"/>
        <w:adjustRightInd w:val="0"/>
        <w:ind w:left="3060" w:hanging="3060"/>
        <w:jc w:val="both"/>
        <w:rPr>
          <w:u w:val="single"/>
        </w:rPr>
      </w:pPr>
    </w:p>
    <w:p w14:paraId="3B32F1F3" w14:textId="77777777" w:rsidR="00C77C4A" w:rsidRPr="00A104E8" w:rsidRDefault="00C77C4A" w:rsidP="00C77C4A">
      <w:pPr>
        <w:widowControl w:val="0"/>
        <w:autoSpaceDE w:val="0"/>
        <w:autoSpaceDN w:val="0"/>
        <w:adjustRightInd w:val="0"/>
        <w:ind w:left="3060" w:hanging="3060"/>
        <w:jc w:val="both"/>
      </w:pPr>
      <w:r w:rsidRPr="00A104E8">
        <w:rPr>
          <w:b/>
          <w:u w:val="single"/>
        </w:rPr>
        <w:t>TITLE:</w:t>
      </w:r>
      <w:r w:rsidRPr="00A104E8">
        <w:tab/>
        <w:t xml:space="preserve">A Local Law </w:t>
      </w:r>
      <w:r w:rsidRPr="00A104E8">
        <w:rPr>
          <w:color w:val="000000"/>
          <w:shd w:val="clear" w:color="auto" w:fill="FFFFFF"/>
        </w:rPr>
        <w:t xml:space="preserve">to amend the administrative code of the city of </w:t>
      </w:r>
      <w:r>
        <w:rPr>
          <w:color w:val="000000"/>
          <w:shd w:val="clear" w:color="auto" w:fill="FFFFFF"/>
        </w:rPr>
        <w:t xml:space="preserve">        </w:t>
      </w:r>
      <w:r w:rsidRPr="00A104E8">
        <w:rPr>
          <w:color w:val="000000"/>
          <w:shd w:val="clear" w:color="auto" w:fill="FFFFFF"/>
        </w:rPr>
        <w:t>New York,</w:t>
      </w:r>
      <w:r w:rsidRPr="00A104E8">
        <w:rPr>
          <w:rStyle w:val="apple-converted-space"/>
          <w:color w:val="000000"/>
          <w:shd w:val="clear" w:color="auto" w:fill="FFFFFF"/>
        </w:rPr>
        <w:t> </w:t>
      </w:r>
      <w:r w:rsidRPr="00A104E8">
        <w:rPr>
          <w:color w:val="000000"/>
          <w:shd w:val="clear" w:color="auto" w:fill="FFFFFF"/>
        </w:rPr>
        <w:t xml:space="preserve">in relation to </w:t>
      </w:r>
      <w:r w:rsidR="009A4340">
        <w:t>distributing excess automated external defibrillators from youth baseball and softball to other sports</w:t>
      </w:r>
    </w:p>
    <w:p w14:paraId="2C78C14F" w14:textId="77777777" w:rsidR="00C77C4A" w:rsidRPr="00484D5B" w:rsidRDefault="00C77C4A" w:rsidP="00C77C4A">
      <w:pPr>
        <w:widowControl w:val="0"/>
        <w:autoSpaceDE w:val="0"/>
        <w:autoSpaceDN w:val="0"/>
        <w:adjustRightInd w:val="0"/>
        <w:ind w:left="2880" w:hanging="2880"/>
        <w:jc w:val="both"/>
        <w:rPr>
          <w:color w:val="000000"/>
          <w:highlight w:val="yellow"/>
          <w:shd w:val="clear" w:color="auto" w:fill="FFFFFF"/>
        </w:rPr>
      </w:pPr>
    </w:p>
    <w:p w14:paraId="2F9CB8DC" w14:textId="4BE8C9A0" w:rsidR="00C77C4A" w:rsidRDefault="00C77C4A" w:rsidP="00C77C4A">
      <w:pPr>
        <w:widowControl w:val="0"/>
        <w:autoSpaceDE w:val="0"/>
        <w:autoSpaceDN w:val="0"/>
        <w:adjustRightInd w:val="0"/>
        <w:ind w:left="2880" w:hanging="2880"/>
        <w:jc w:val="both"/>
      </w:pPr>
      <w:r w:rsidRPr="00A104E8">
        <w:rPr>
          <w:b/>
          <w:u w:val="single"/>
        </w:rPr>
        <w:t>ADMIN</w:t>
      </w:r>
      <w:r>
        <w:rPr>
          <w:b/>
          <w:u w:val="single"/>
        </w:rPr>
        <w:t xml:space="preserve">ISTRATIVE </w:t>
      </w:r>
      <w:r w:rsidRPr="00A104E8">
        <w:rPr>
          <w:b/>
          <w:u w:val="single"/>
        </w:rPr>
        <w:t>CODE:</w:t>
      </w:r>
      <w:r>
        <w:t xml:space="preserve"> </w:t>
      </w:r>
      <w:r w:rsidRPr="00A104E8">
        <w:t>Amends section</w:t>
      </w:r>
      <w:r w:rsidR="009E0415">
        <w:t>s</w:t>
      </w:r>
      <w:r w:rsidRPr="00A104E8">
        <w:t xml:space="preserve"> 4-209 </w:t>
      </w:r>
      <w:r w:rsidR="009E0415">
        <w:t xml:space="preserve">and </w:t>
      </w:r>
      <w:r w:rsidR="0016547D">
        <w:t>17</w:t>
      </w:r>
      <w:r w:rsidR="009E0415">
        <w:t>-150</w:t>
      </w:r>
    </w:p>
    <w:p w14:paraId="2A6C9C80" w14:textId="77777777" w:rsidR="00C77C4A" w:rsidRPr="00DF6969" w:rsidRDefault="00C77C4A" w:rsidP="00C77C4A">
      <w:pPr>
        <w:widowControl w:val="0"/>
        <w:autoSpaceDE w:val="0"/>
        <w:autoSpaceDN w:val="0"/>
        <w:adjustRightInd w:val="0"/>
        <w:ind w:left="2880" w:hanging="2880"/>
        <w:jc w:val="both"/>
        <w:rPr>
          <w:color w:val="000000"/>
          <w:shd w:val="clear" w:color="auto" w:fill="FFFFFF"/>
        </w:rPr>
      </w:pPr>
    </w:p>
    <w:p w14:paraId="00A87ABC" w14:textId="77777777" w:rsidR="00F24CAD" w:rsidRDefault="00F24CAD" w:rsidP="00F24CAD">
      <w:pPr>
        <w:widowControl w:val="0"/>
        <w:autoSpaceDE w:val="0"/>
        <w:autoSpaceDN w:val="0"/>
        <w:adjustRightInd w:val="0"/>
        <w:ind w:left="3180" w:hanging="3180"/>
        <w:rPr>
          <w:b/>
          <w:snapToGrid w:val="0"/>
          <w:u w:val="single"/>
        </w:rPr>
      </w:pPr>
    </w:p>
    <w:p w14:paraId="6C25EEC6" w14:textId="463DC47A" w:rsidR="00F24CAD" w:rsidRDefault="00F24CAD" w:rsidP="00F24CAD">
      <w:pPr>
        <w:widowControl w:val="0"/>
        <w:autoSpaceDE w:val="0"/>
        <w:autoSpaceDN w:val="0"/>
        <w:adjustRightInd w:val="0"/>
        <w:ind w:left="3180" w:hanging="3180"/>
        <w:rPr>
          <w:snapToGrid w:val="0"/>
        </w:rPr>
      </w:pPr>
      <w:r>
        <w:rPr>
          <w:b/>
          <w:snapToGrid w:val="0"/>
          <w:u w:val="single"/>
        </w:rPr>
        <w:t>INT. NO. 1549</w:t>
      </w:r>
      <w:r>
        <w:rPr>
          <w:b/>
          <w:snapToGrid w:val="0"/>
        </w:rPr>
        <w:t>:</w:t>
      </w:r>
      <w:r>
        <w:rPr>
          <w:snapToGrid w:val="0"/>
        </w:rPr>
        <w:tab/>
        <w:t>By Council Member</w:t>
      </w:r>
      <w:r w:rsidR="00EE1807">
        <w:rPr>
          <w:snapToGrid w:val="0"/>
        </w:rPr>
        <w:t>s</w:t>
      </w:r>
      <w:r>
        <w:rPr>
          <w:snapToGrid w:val="0"/>
        </w:rPr>
        <w:t xml:space="preserve"> Moya</w:t>
      </w:r>
      <w:r w:rsidR="00EE1807">
        <w:rPr>
          <w:snapToGrid w:val="0"/>
        </w:rPr>
        <w:t xml:space="preserve"> and Koo</w:t>
      </w:r>
    </w:p>
    <w:p w14:paraId="06460B22" w14:textId="77777777" w:rsidR="00F24CAD" w:rsidRDefault="00F24CAD" w:rsidP="00F24CAD">
      <w:pPr>
        <w:widowControl w:val="0"/>
        <w:tabs>
          <w:tab w:val="center" w:pos="2880"/>
        </w:tabs>
        <w:suppressAutoHyphens/>
        <w:ind w:left="3600" w:hanging="3600"/>
        <w:jc w:val="both"/>
        <w:rPr>
          <w:snapToGrid w:val="0"/>
          <w:u w:val="single"/>
        </w:rPr>
      </w:pPr>
      <w:r>
        <w:rPr>
          <w:snapToGrid w:val="0"/>
        </w:rPr>
        <w:tab/>
      </w:r>
    </w:p>
    <w:p w14:paraId="4825CBBA" w14:textId="77777777" w:rsidR="00F24CAD" w:rsidRDefault="00F24CAD" w:rsidP="00F24CAD">
      <w:pPr>
        <w:widowControl w:val="0"/>
        <w:autoSpaceDE w:val="0"/>
        <w:autoSpaceDN w:val="0"/>
        <w:adjustRightInd w:val="0"/>
        <w:ind w:left="3180" w:hanging="3180"/>
      </w:pPr>
      <w:r>
        <w:rPr>
          <w:b/>
          <w:snapToGrid w:val="0"/>
          <w:u w:val="single"/>
        </w:rPr>
        <w:t>TITLE</w:t>
      </w:r>
      <w:r>
        <w:rPr>
          <w:b/>
          <w:snapToGrid w:val="0"/>
        </w:rPr>
        <w:t xml:space="preserve">: </w:t>
      </w:r>
      <w:r>
        <w:rPr>
          <w:b/>
          <w:snapToGrid w:val="0"/>
        </w:rPr>
        <w:tab/>
      </w:r>
      <w:r>
        <w:rPr>
          <w:snapToGrid w:val="0"/>
        </w:rPr>
        <w:t>A Local Law i</w:t>
      </w:r>
      <w:r>
        <w:t>n relation to renaming one thoroughfare and public place in the Borough of Queens, Seaver Way, and to amend the official map of the city of New York accordingly</w:t>
      </w:r>
    </w:p>
    <w:p w14:paraId="23BCA668" w14:textId="77777777" w:rsidR="00195E32" w:rsidRPr="00DF6969" w:rsidRDefault="00195E32" w:rsidP="00195E32">
      <w:pPr>
        <w:widowControl w:val="0"/>
        <w:autoSpaceDE w:val="0"/>
        <w:autoSpaceDN w:val="0"/>
        <w:adjustRightInd w:val="0"/>
        <w:jc w:val="both"/>
      </w:pPr>
    </w:p>
    <w:p w14:paraId="17489756" w14:textId="77777777" w:rsidR="009A4340" w:rsidRDefault="009A4340" w:rsidP="009A4340">
      <w:pPr>
        <w:rPr>
          <w:b/>
          <w:i/>
          <w:smallCaps/>
          <w:u w:val="single"/>
        </w:rPr>
      </w:pPr>
    </w:p>
    <w:p w14:paraId="56E27085" w14:textId="77777777" w:rsidR="009A4340" w:rsidRDefault="009A4340" w:rsidP="009A4340">
      <w:pPr>
        <w:rPr>
          <w:b/>
          <w:i/>
          <w:smallCaps/>
          <w:u w:val="single"/>
        </w:rPr>
      </w:pPr>
    </w:p>
    <w:p w14:paraId="48037396" w14:textId="77777777" w:rsidR="00195E32" w:rsidRPr="00C54518" w:rsidRDefault="00C54518" w:rsidP="00C54518">
      <w:pPr>
        <w:pStyle w:val="Heading4"/>
        <w:rPr>
          <w:sz w:val="24"/>
          <w:szCs w:val="24"/>
          <w:u w:val="single"/>
        </w:rPr>
      </w:pPr>
      <w:r w:rsidRPr="00C54518">
        <w:rPr>
          <w:sz w:val="24"/>
          <w:szCs w:val="24"/>
          <w:u w:val="single"/>
        </w:rPr>
        <w:t>INTRODUCTION</w:t>
      </w:r>
    </w:p>
    <w:p w14:paraId="47761018" w14:textId="77777777" w:rsidR="00C54518" w:rsidRPr="00C54518" w:rsidRDefault="00C54518" w:rsidP="00C54518"/>
    <w:p w14:paraId="175430F4" w14:textId="49A69CA3" w:rsidR="00195E32" w:rsidRDefault="00195E32" w:rsidP="009A4340">
      <w:pPr>
        <w:tabs>
          <w:tab w:val="left" w:pos="0"/>
        </w:tabs>
        <w:spacing w:line="480" w:lineRule="auto"/>
        <w:jc w:val="both"/>
      </w:pPr>
      <w:r>
        <w:tab/>
      </w:r>
      <w:r w:rsidR="00C05B97">
        <w:t xml:space="preserve">On </w:t>
      </w:r>
      <w:r w:rsidR="00267F74">
        <w:t>June 26,</w:t>
      </w:r>
      <w:r w:rsidR="00C05B97">
        <w:t xml:space="preserve"> 2019, the</w:t>
      </w:r>
      <w:r>
        <w:t xml:space="preserve"> Committee on Parks and Recreation, chaired by Council Member </w:t>
      </w:r>
      <w:r w:rsidR="00267F74">
        <w:t>Peter Koo</w:t>
      </w:r>
      <w:r w:rsidR="00C05B97">
        <w:t xml:space="preserve">, </w:t>
      </w:r>
      <w:r w:rsidR="005025BC">
        <w:t>will meet to consider</w:t>
      </w:r>
      <w:r w:rsidR="004523E5">
        <w:t xml:space="preserve"> Proposed</w:t>
      </w:r>
      <w:r w:rsidR="005025BC">
        <w:t xml:space="preserve"> </w:t>
      </w:r>
      <w:r w:rsidR="00C05B97">
        <w:t>Int. No. 1009</w:t>
      </w:r>
      <w:r w:rsidR="004523E5">
        <w:t>-A</w:t>
      </w:r>
      <w:r w:rsidR="005E02E2">
        <w:t>, in relation to requiring automated external defibrillators and trained personnel at all city pool facilities</w:t>
      </w:r>
      <w:r w:rsidR="00F24CAD">
        <w:t>,</w:t>
      </w:r>
      <w:r w:rsidR="004523E5">
        <w:t xml:space="preserve"> Proposed</w:t>
      </w:r>
      <w:r w:rsidR="005E02E2">
        <w:t xml:space="preserve"> Int. No. 1042</w:t>
      </w:r>
      <w:r w:rsidR="004523E5">
        <w:t>-A</w:t>
      </w:r>
      <w:r w:rsidR="005E02E2">
        <w:t>, in relation to distributing excess automated external defibrillators from youth baseball</w:t>
      </w:r>
      <w:r w:rsidR="00F24CAD">
        <w:t xml:space="preserve"> and softball to other sports and Int. No. 1549, in relation to renaming one </w:t>
      </w:r>
      <w:r w:rsidR="008F19A9">
        <w:t>thoroughfare</w:t>
      </w:r>
      <w:r w:rsidR="00F24CAD">
        <w:t xml:space="preserve"> and public place in the Borough of Queens, Seaver Way, and to amend the official map of the city of New York accordingly.</w:t>
      </w:r>
    </w:p>
    <w:p w14:paraId="6D37D669" w14:textId="77777777" w:rsidR="00F24CAD" w:rsidRDefault="00F24CAD" w:rsidP="00C54518">
      <w:pPr>
        <w:rPr>
          <w:b/>
          <w:u w:val="single"/>
        </w:rPr>
      </w:pPr>
    </w:p>
    <w:p w14:paraId="13E6B804" w14:textId="1F2518DF" w:rsidR="00C54518" w:rsidRDefault="00C54518" w:rsidP="00C54518">
      <w:pPr>
        <w:rPr>
          <w:b/>
          <w:u w:val="single"/>
        </w:rPr>
      </w:pPr>
      <w:r>
        <w:rPr>
          <w:b/>
          <w:u w:val="single"/>
        </w:rPr>
        <w:t>BACKGROUND</w:t>
      </w:r>
    </w:p>
    <w:p w14:paraId="152E2DD9" w14:textId="77777777" w:rsidR="00C54518" w:rsidRPr="00C54518" w:rsidRDefault="00C54518" w:rsidP="00C54518">
      <w:pPr>
        <w:rPr>
          <w:b/>
          <w:u w:val="single"/>
        </w:rPr>
      </w:pPr>
    </w:p>
    <w:p w14:paraId="23593183" w14:textId="77777777" w:rsidR="00C2038A" w:rsidRPr="005025BC" w:rsidRDefault="00C2038A" w:rsidP="00C2038A">
      <w:pPr>
        <w:pStyle w:val="Heading4"/>
        <w:spacing w:before="0" w:after="0" w:line="480" w:lineRule="auto"/>
        <w:rPr>
          <w:sz w:val="22"/>
          <w:szCs w:val="22"/>
          <w:u w:val="single"/>
        </w:rPr>
      </w:pPr>
      <w:r w:rsidRPr="005025BC">
        <w:rPr>
          <w:sz w:val="22"/>
          <w:szCs w:val="22"/>
          <w:u w:val="single"/>
        </w:rPr>
        <w:t xml:space="preserve">AUTOMATED EXTERNAL DEFIBRILLATORS </w:t>
      </w:r>
    </w:p>
    <w:p w14:paraId="6BE8949D" w14:textId="5D569021" w:rsidR="005D776D" w:rsidRDefault="005D776D" w:rsidP="005D776D">
      <w:pPr>
        <w:spacing w:line="480" w:lineRule="auto"/>
        <w:ind w:firstLine="720"/>
        <w:contextualSpacing/>
        <w:jc w:val="both"/>
      </w:pPr>
      <w:r w:rsidRPr="003F1C23">
        <w:t xml:space="preserve">Fatal sport-related injuries can result from head and spine </w:t>
      </w:r>
      <w:r>
        <w:t>injuries</w:t>
      </w:r>
      <w:r w:rsidRPr="003F1C23">
        <w:t>, but most sudden deaths in athletes are cardiac in origin</w:t>
      </w:r>
      <w:r>
        <w:t>.</w:t>
      </w:r>
      <w:r>
        <w:rPr>
          <w:rStyle w:val="FootnoteReference"/>
        </w:rPr>
        <w:footnoteReference w:id="1"/>
      </w:r>
      <w:r w:rsidRPr="003F1C23">
        <w:t xml:space="preserve"> The </w:t>
      </w:r>
      <w:r>
        <w:t>frequency</w:t>
      </w:r>
      <w:r w:rsidRPr="003F1C23">
        <w:t xml:space="preserve"> of </w:t>
      </w:r>
      <w:r>
        <w:t>sudden cardiac death</w:t>
      </w:r>
      <w:r w:rsidRPr="003F1C23">
        <w:t xml:space="preserve"> is difficult to determine, </w:t>
      </w:r>
      <w:r w:rsidRPr="003F1C23">
        <w:lastRenderedPageBreak/>
        <w:t>because many studies have relied on the self-reporting of physicians and media accounts of deaths.</w:t>
      </w:r>
      <w:r>
        <w:rPr>
          <w:rStyle w:val="FootnoteReference"/>
        </w:rPr>
        <w:footnoteReference w:id="2"/>
      </w:r>
      <w:r>
        <w:t xml:space="preserve"> </w:t>
      </w:r>
      <w:r w:rsidRPr="003F1C23">
        <w:t xml:space="preserve">The National Federation of State High School Associations estimates </w:t>
      </w:r>
      <w:r w:rsidR="008D3872">
        <w:t xml:space="preserve">that </w:t>
      </w:r>
      <w:r w:rsidRPr="003F1C23">
        <w:t xml:space="preserve">10 to 25 cases of </w:t>
      </w:r>
      <w:r>
        <w:t>sudden cardiac death</w:t>
      </w:r>
      <w:r w:rsidRPr="003F1C23">
        <w:t xml:space="preserve"> </w:t>
      </w:r>
      <w:r w:rsidR="008D3872">
        <w:t xml:space="preserve">occur </w:t>
      </w:r>
      <w:r w:rsidRPr="003F1C23">
        <w:t>per year in individuals younger than 30 years</w:t>
      </w:r>
      <w:r>
        <w:t>.</w:t>
      </w:r>
      <w:r>
        <w:rPr>
          <w:rStyle w:val="FootnoteReference"/>
        </w:rPr>
        <w:footnoteReference w:id="3"/>
      </w:r>
    </w:p>
    <w:p w14:paraId="549A307D" w14:textId="77777777" w:rsidR="005D776D" w:rsidRDefault="005D776D" w:rsidP="005D776D">
      <w:pPr>
        <w:spacing w:line="480" w:lineRule="auto"/>
        <w:ind w:firstLine="720"/>
        <w:contextualSpacing/>
        <w:jc w:val="both"/>
      </w:pPr>
      <w:r>
        <w:t>The leading cause of death in young athletes</w:t>
      </w:r>
      <w:r w:rsidRPr="003261AC">
        <w:t xml:space="preserve"> </w:t>
      </w:r>
      <w:r>
        <w:t>is</w:t>
      </w:r>
      <w:r w:rsidRPr="003261AC">
        <w:t xml:space="preserve"> a condition called hypertrophic cardiomyopathy, commonly known as an enlarged heart.</w:t>
      </w:r>
      <w:r>
        <w:rPr>
          <w:rStyle w:val="FootnoteReference"/>
        </w:rPr>
        <w:footnoteReference w:id="4"/>
      </w:r>
      <w:r w:rsidRPr="003261AC">
        <w:t xml:space="preserve"> This genetic </w:t>
      </w:r>
      <w:r>
        <w:t>disorder</w:t>
      </w:r>
      <w:r w:rsidRPr="003261AC">
        <w:t xml:space="preserve"> occur</w:t>
      </w:r>
      <w:r>
        <w:t>s</w:t>
      </w:r>
      <w:r w:rsidRPr="003261AC">
        <w:t xml:space="preserve"> in 1 out of every 500 people </w:t>
      </w:r>
      <w:r>
        <w:t xml:space="preserve">and </w:t>
      </w:r>
      <w:r w:rsidRPr="003261AC">
        <w:t>causes the muscle in the heart to abnormally thicken</w:t>
      </w:r>
      <w:r>
        <w:t>.</w:t>
      </w:r>
      <w:r>
        <w:rPr>
          <w:rStyle w:val="FootnoteReference"/>
        </w:rPr>
        <w:footnoteReference w:id="5"/>
      </w:r>
      <w:r w:rsidRPr="003261AC">
        <w:t xml:space="preserve"> This thickening of the muscle </w:t>
      </w:r>
      <w:r>
        <w:t xml:space="preserve">can </w:t>
      </w:r>
      <w:r w:rsidRPr="003261AC">
        <w:t>force the heart to work harder to pump blood and can lead to</w:t>
      </w:r>
      <w:r>
        <w:t xml:space="preserve"> dangerous heart arrhythmias.</w:t>
      </w:r>
      <w:r>
        <w:rPr>
          <w:rStyle w:val="FootnoteReference"/>
        </w:rPr>
        <w:footnoteReference w:id="6"/>
      </w:r>
      <w:r>
        <w:t xml:space="preserve"> P</w:t>
      </w:r>
      <w:r w:rsidRPr="005A3821">
        <w:t xml:space="preserve">hysical activity can trigger </w:t>
      </w:r>
      <w:r>
        <w:t xml:space="preserve">these </w:t>
      </w:r>
      <w:r w:rsidRPr="005A3821">
        <w:t xml:space="preserve">dangerous arrhythmias and sudden cardiac arrest can occur </w:t>
      </w:r>
      <w:r>
        <w:t xml:space="preserve">during </w:t>
      </w:r>
      <w:r w:rsidRPr="005A3821">
        <w:t>very vigorous physical activity.</w:t>
      </w:r>
      <w:r>
        <w:rPr>
          <w:rStyle w:val="FootnoteReference"/>
        </w:rPr>
        <w:footnoteReference w:id="7"/>
      </w:r>
    </w:p>
    <w:p w14:paraId="3A430327" w14:textId="714DC439" w:rsidR="005D776D" w:rsidRDefault="005D776D" w:rsidP="005D776D">
      <w:pPr>
        <w:spacing w:line="480" w:lineRule="auto"/>
        <w:ind w:firstLine="720"/>
        <w:contextualSpacing/>
        <w:jc w:val="both"/>
      </w:pPr>
      <w:r w:rsidRPr="0017480A">
        <w:t xml:space="preserve">Commotio </w:t>
      </w:r>
      <w:r>
        <w:t>c</w:t>
      </w:r>
      <w:r w:rsidRPr="0017480A">
        <w:t>ordis is the second highest cause of death in athletes younger than 14 years</w:t>
      </w:r>
      <w:bookmarkStart w:id="1" w:name="_Ref431901039"/>
      <w:r w:rsidRPr="0017480A">
        <w:rPr>
          <w:rStyle w:val="FootnoteReference"/>
        </w:rPr>
        <w:footnoteReference w:id="8"/>
      </w:r>
      <w:bookmarkEnd w:id="1"/>
      <w:r w:rsidRPr="0017480A">
        <w:t xml:space="preserve"> and</w:t>
      </w:r>
      <w:r w:rsidRPr="001F5B29">
        <w:t xml:space="preserve"> typically </w:t>
      </w:r>
      <w:r>
        <w:t>involves young</w:t>
      </w:r>
      <w:r w:rsidRPr="001F5B29">
        <w:t xml:space="preserve"> athletes </w:t>
      </w:r>
      <w:r>
        <w:t>who experience a</w:t>
      </w:r>
      <w:r w:rsidRPr="001F5B29">
        <w:t xml:space="preserve"> sudden, blunt trauma to the anterior chest result</w:t>
      </w:r>
      <w:r>
        <w:t>ing</w:t>
      </w:r>
      <w:r w:rsidRPr="001F5B29">
        <w:t xml:space="preserve"> in cardiac arrest and sudden death</w:t>
      </w:r>
      <w:r>
        <w:t>.</w:t>
      </w:r>
      <w:r>
        <w:rPr>
          <w:rStyle w:val="FootnoteReference"/>
        </w:rPr>
        <w:footnoteReference w:id="9"/>
      </w:r>
      <w:r>
        <w:t xml:space="preserve"> While b</w:t>
      </w:r>
      <w:r w:rsidRPr="0017480A">
        <w:t xml:space="preserve">aseball is the most common sport in which </w:t>
      </w:r>
      <w:r>
        <w:t>this condition</w:t>
      </w:r>
      <w:r w:rsidRPr="0017480A">
        <w:t xml:space="preserve"> occurs</w:t>
      </w:r>
      <w:r>
        <w:t>, softball has the second highest incidence rate,</w:t>
      </w:r>
      <w:r>
        <w:rPr>
          <w:rStyle w:val="FootnoteReference"/>
        </w:rPr>
        <w:footnoteReference w:id="10"/>
      </w:r>
      <w:r>
        <w:t xml:space="preserve"> and this condition has been described in nearly all sports.</w:t>
      </w:r>
      <w:r w:rsidRPr="0017480A">
        <w:rPr>
          <w:rStyle w:val="FootnoteReference"/>
        </w:rPr>
        <w:footnoteReference w:id="11"/>
      </w:r>
      <w:r>
        <w:t xml:space="preserve"> Nearly all commotio events are</w:t>
      </w:r>
      <w:r w:rsidRPr="0017480A">
        <w:t xml:space="preserve"> caused by </w:t>
      </w:r>
      <w:r>
        <w:t xml:space="preserve">a hard ball or object </w:t>
      </w:r>
      <w:r w:rsidRPr="0017480A">
        <w:lastRenderedPageBreak/>
        <w:t>direct</w:t>
      </w:r>
      <w:r>
        <w:t>ly</w:t>
      </w:r>
      <w:r w:rsidRPr="0017480A">
        <w:t xml:space="preserve"> strik</w:t>
      </w:r>
      <w:r>
        <w:t>ing</w:t>
      </w:r>
      <w:r w:rsidRPr="0017480A">
        <w:t xml:space="preserve"> the left chest wall.</w:t>
      </w:r>
      <w:r w:rsidRPr="0017480A">
        <w:rPr>
          <w:rStyle w:val="FootnoteReference"/>
        </w:rPr>
        <w:footnoteReference w:id="12"/>
      </w:r>
      <w:r w:rsidRPr="0017480A">
        <w:t xml:space="preserve"> </w:t>
      </w:r>
      <w:r>
        <w:t>“</w:t>
      </w:r>
      <w:r w:rsidRPr="0017480A">
        <w:t>Pitchers, catchers, and batters have the highe</w:t>
      </w:r>
      <w:r>
        <w:t>st incidence of commotio cordis</w:t>
      </w:r>
      <w:r w:rsidRPr="0017480A">
        <w:t>; however, all players can be affected by this phenomenon.”</w:t>
      </w:r>
      <w:r w:rsidRPr="0017480A">
        <w:rPr>
          <w:rStyle w:val="FootnoteReference"/>
        </w:rPr>
        <w:footnoteReference w:id="13"/>
      </w:r>
      <w:r w:rsidRPr="005D0401">
        <w:t xml:space="preserve"> </w:t>
      </w:r>
      <w:r>
        <w:t>Chest protectors, which are commonly used by catchers and batters, have</w:t>
      </w:r>
      <w:r w:rsidRPr="0017480A">
        <w:t xml:space="preserve"> not been shown to be reliable in either the human experience or in animal laboratory studies</w:t>
      </w:r>
      <w:r>
        <w:t xml:space="preserve"> in preventing </w:t>
      </w:r>
      <w:r w:rsidRPr="0017480A">
        <w:t>commotio cordis</w:t>
      </w:r>
      <w:r>
        <w:t>.</w:t>
      </w:r>
      <w:r w:rsidRPr="0017480A">
        <w:rPr>
          <w:rStyle w:val="FootnoteReference"/>
        </w:rPr>
        <w:footnoteReference w:id="14"/>
      </w:r>
      <w:r>
        <w:t xml:space="preserve"> </w:t>
      </w:r>
    </w:p>
    <w:p w14:paraId="37DCBD8B" w14:textId="77777777" w:rsidR="005D776D" w:rsidRDefault="005D776D" w:rsidP="005D776D">
      <w:pPr>
        <w:spacing w:line="480" w:lineRule="auto"/>
        <w:ind w:firstLine="720"/>
        <w:contextualSpacing/>
        <w:jc w:val="both"/>
      </w:pPr>
      <w:r>
        <w:t xml:space="preserve">The American Academy </w:t>
      </w:r>
      <w:r w:rsidRPr="00D775EC">
        <w:t xml:space="preserve">of Pediatrics </w:t>
      </w:r>
      <w:r>
        <w:t>finds that c</w:t>
      </w:r>
      <w:r w:rsidRPr="0017480A">
        <w:t>hildren 5 to 14 years of age may be uniquely vulnerable to this blunt chest impact because their chest walls are more elastic and more easily compressed.</w:t>
      </w:r>
      <w:r w:rsidRPr="0017480A">
        <w:rPr>
          <w:rStyle w:val="FootnoteReference"/>
        </w:rPr>
        <w:footnoteReference w:id="15"/>
      </w:r>
      <w:r w:rsidRPr="00D73039">
        <w:t xml:space="preserve"> </w:t>
      </w:r>
      <w:r w:rsidRPr="00E056BC">
        <w:t>Data from the U</w:t>
      </w:r>
      <w:r>
        <w:t>nited States</w:t>
      </w:r>
      <w:r w:rsidRPr="00E056BC">
        <w:t xml:space="preserve"> Commotio Cordis Registry</w:t>
      </w:r>
      <w:r>
        <w:t xml:space="preserve"> (“the Registry”)</w:t>
      </w:r>
      <w:r w:rsidRPr="00E056BC">
        <w:t xml:space="preserve"> show that 26</w:t>
      </w:r>
      <w:r>
        <w:t xml:space="preserve"> percent</w:t>
      </w:r>
      <w:r w:rsidRPr="006337BF">
        <w:t xml:space="preserve"> of those who experience commotio cordis</w:t>
      </w:r>
      <w:r w:rsidRPr="00E056BC">
        <w:t xml:space="preserve"> are younger than 10 years and</w:t>
      </w:r>
      <w:r>
        <w:t xml:space="preserve"> 75 percent are younger than 18 years.</w:t>
      </w:r>
      <w:r>
        <w:rPr>
          <w:rStyle w:val="FootnoteReference"/>
        </w:rPr>
        <w:footnoteReference w:id="16"/>
      </w:r>
      <w:r>
        <w:t xml:space="preserve"> Approximately 10 to </w:t>
      </w:r>
      <w:r w:rsidRPr="00FB4977">
        <w:t>20 commotio cordis events are added to the Registry every year</w:t>
      </w:r>
      <w:r>
        <w:t>, but the actual incidence is likely much greater due to underreporting and a lack of recognition.</w:t>
      </w:r>
      <w:r>
        <w:rPr>
          <w:rStyle w:val="FootnoteReference"/>
        </w:rPr>
        <w:footnoteReference w:id="17"/>
      </w:r>
      <w:r w:rsidRPr="00FB4977">
        <w:t xml:space="preserve"> </w:t>
      </w:r>
      <w:r>
        <w:t>The s</w:t>
      </w:r>
      <w:r w:rsidRPr="00E056BC">
        <w:t xml:space="preserve">urvival </w:t>
      </w:r>
      <w:r>
        <w:t xml:space="preserve">rate </w:t>
      </w:r>
      <w:r w:rsidRPr="00E056BC">
        <w:t xml:space="preserve">during the initial years of the Registry (1970-1993) </w:t>
      </w:r>
      <w:r>
        <w:t>was</w:t>
      </w:r>
      <w:r w:rsidRPr="00E056BC">
        <w:t xml:space="preserve"> only 10</w:t>
      </w:r>
      <w:r>
        <w:t xml:space="preserve"> percent but has increased to 58 percent in recent years </w:t>
      </w:r>
      <w:r w:rsidRPr="00E056BC">
        <w:t>(2006-2012)</w:t>
      </w:r>
      <w:r>
        <w:t>.</w:t>
      </w:r>
      <w:r>
        <w:rPr>
          <w:rStyle w:val="FootnoteReference"/>
        </w:rPr>
        <w:footnoteReference w:id="18"/>
      </w:r>
      <w:r w:rsidRPr="00E056BC">
        <w:t xml:space="preserve"> </w:t>
      </w:r>
      <w:r>
        <w:t>This</w:t>
      </w:r>
      <w:r w:rsidRPr="00E056BC">
        <w:t xml:space="preserve"> progressive decline in </w:t>
      </w:r>
      <w:r>
        <w:t xml:space="preserve">commotio cordis </w:t>
      </w:r>
      <w:r w:rsidRPr="00E056BC">
        <w:t>fatalit</w:t>
      </w:r>
      <w:r>
        <w:t>ies</w:t>
      </w:r>
      <w:r w:rsidRPr="00E056BC">
        <w:t xml:space="preserve"> can be attributed to earlier recognition of a commotio cordis event</w:t>
      </w:r>
      <w:r>
        <w:t>,</w:t>
      </w:r>
      <w:r w:rsidRPr="00E056BC">
        <w:t xml:space="preserve"> earlier commencement of </w:t>
      </w:r>
      <w:r>
        <w:t>c</w:t>
      </w:r>
      <w:r w:rsidRPr="00B53A69">
        <w:t>ard</w:t>
      </w:r>
      <w:r>
        <w:t>iopulmonary resuscitation (CPR),</w:t>
      </w:r>
      <w:r w:rsidRPr="00E056BC">
        <w:t xml:space="preserve"> and </w:t>
      </w:r>
      <w:r>
        <w:t>the increasing availability and use of</w:t>
      </w:r>
      <w:r w:rsidRPr="00E056BC">
        <w:t xml:space="preserve"> </w:t>
      </w:r>
      <w:r>
        <w:t>a</w:t>
      </w:r>
      <w:r w:rsidRPr="00B53A69">
        <w:t xml:space="preserve">utomated </w:t>
      </w:r>
      <w:r>
        <w:t>e</w:t>
      </w:r>
      <w:r w:rsidRPr="00B53A69">
        <w:t xml:space="preserve">xternal </w:t>
      </w:r>
      <w:r>
        <w:t>d</w:t>
      </w:r>
      <w:r w:rsidRPr="00B53A69">
        <w:t>efibrillators</w:t>
      </w:r>
      <w:r>
        <w:t xml:space="preserve"> (</w:t>
      </w:r>
      <w:r w:rsidRPr="001C503A">
        <w:t>AED</w:t>
      </w:r>
      <w:r>
        <w:t>)</w:t>
      </w:r>
      <w:r w:rsidRPr="00E056BC">
        <w:t>.</w:t>
      </w:r>
      <w:r>
        <w:rPr>
          <w:rStyle w:val="FootnoteReference"/>
        </w:rPr>
        <w:footnoteReference w:id="19"/>
      </w:r>
      <w:r w:rsidRPr="00E056BC">
        <w:t xml:space="preserve"> </w:t>
      </w:r>
    </w:p>
    <w:p w14:paraId="2A605730" w14:textId="77777777" w:rsidR="00C2038A" w:rsidRPr="00A97136" w:rsidRDefault="00C2038A" w:rsidP="00C2038A">
      <w:pPr>
        <w:spacing w:line="480" w:lineRule="auto"/>
        <w:ind w:firstLine="720"/>
        <w:contextualSpacing/>
        <w:jc w:val="both"/>
      </w:pPr>
      <w:r w:rsidRPr="001C503A">
        <w:t xml:space="preserve">An </w:t>
      </w:r>
      <w:r>
        <w:t>AED</w:t>
      </w:r>
      <w:r w:rsidRPr="001C503A">
        <w:t xml:space="preserve"> is the only effective treatment for restoring a regular heart rhythm during sudden cardiac arrest and is an easy to operate tool for someone with no medical background.</w:t>
      </w:r>
      <w:r>
        <w:rPr>
          <w:rStyle w:val="FootnoteReference"/>
        </w:rPr>
        <w:footnoteReference w:id="20"/>
      </w:r>
      <w:r w:rsidRPr="00212A49">
        <w:t xml:space="preserve"> It is a </w:t>
      </w:r>
      <w:r w:rsidRPr="00212A49">
        <w:lastRenderedPageBreak/>
        <w:t>medical device that analyzes the heart’s rhythm</w:t>
      </w:r>
      <w:r>
        <w:t xml:space="preserve"> and can </w:t>
      </w:r>
      <w:r w:rsidRPr="00212A49">
        <w:t>deliver an electrical shock, known as defibrillation, which helps the heart re-establish an effective rhythm.</w:t>
      </w:r>
      <w:r>
        <w:rPr>
          <w:rStyle w:val="FootnoteReference"/>
        </w:rPr>
        <w:footnoteReference w:id="21"/>
      </w:r>
      <w:r>
        <w:t xml:space="preserve"> </w:t>
      </w:r>
      <w:r w:rsidRPr="001C503A">
        <w:t>The average response time for first respond</w:t>
      </w:r>
      <w:r w:rsidRPr="00A97136">
        <w:t>ers once 911 is called is 8 to 12 minutes.</w:t>
      </w:r>
      <w:r w:rsidRPr="00A97136">
        <w:rPr>
          <w:rStyle w:val="FootnoteReference"/>
        </w:rPr>
        <w:footnoteReference w:id="22"/>
      </w:r>
      <w:r w:rsidRPr="00A97136">
        <w:t xml:space="preserve"> For each minute defibrillation is delayed, the chance of survival is reduced approximately 10 percent.</w:t>
      </w:r>
      <w:r w:rsidRPr="00A97136">
        <w:rPr>
          <w:rStyle w:val="FootnoteReference"/>
        </w:rPr>
        <w:footnoteReference w:id="23"/>
      </w:r>
      <w:r w:rsidRPr="00A97136">
        <w:t xml:space="preserve"> More than 95 percent of patients who receive defibrillation shock in the first minute of cardiac arrest survive.</w:t>
      </w:r>
      <w:r w:rsidRPr="00A97136">
        <w:rPr>
          <w:rStyle w:val="FootnoteReference"/>
        </w:rPr>
        <w:footnoteReference w:id="24"/>
      </w:r>
      <w:r w:rsidRPr="00A97136">
        <w:t xml:space="preserve"> </w:t>
      </w:r>
    </w:p>
    <w:p w14:paraId="4CFD902C" w14:textId="77777777" w:rsidR="00C2038A" w:rsidRPr="00A97136" w:rsidRDefault="00C2038A" w:rsidP="00C2038A">
      <w:pPr>
        <w:spacing w:line="480" w:lineRule="auto"/>
        <w:ind w:firstLine="720"/>
        <w:contextualSpacing/>
        <w:jc w:val="both"/>
      </w:pPr>
      <w:r w:rsidRPr="00A97136">
        <w:t xml:space="preserve">In New York State, the presence of an AED is required in the following locations: </w:t>
      </w:r>
    </w:p>
    <w:p w14:paraId="3690C99E" w14:textId="77777777" w:rsidR="00C2038A" w:rsidRPr="00A97136" w:rsidRDefault="00C2038A" w:rsidP="00C2038A">
      <w:pPr>
        <w:pStyle w:val="ListParagraph"/>
        <w:numPr>
          <w:ilvl w:val="0"/>
          <w:numId w:val="2"/>
        </w:numPr>
        <w:spacing w:after="240"/>
        <w:contextualSpacing w:val="0"/>
        <w:jc w:val="both"/>
      </w:pPr>
      <w:r w:rsidRPr="00A97136">
        <w:t>public schools and at locations off-site that are then hosting a public school-sponsored athletic contest or practice;</w:t>
      </w:r>
      <w:r w:rsidRPr="00A97136">
        <w:rPr>
          <w:rStyle w:val="FootnoteReference"/>
        </w:rPr>
        <w:t xml:space="preserve"> </w:t>
      </w:r>
      <w:r w:rsidRPr="00A97136">
        <w:rPr>
          <w:rStyle w:val="FootnoteReference"/>
        </w:rPr>
        <w:footnoteReference w:id="25"/>
      </w:r>
    </w:p>
    <w:p w14:paraId="6B937FDF" w14:textId="77777777" w:rsidR="00C2038A" w:rsidRPr="00A97136" w:rsidRDefault="00C2038A" w:rsidP="00C2038A">
      <w:pPr>
        <w:pStyle w:val="ListParagraph"/>
        <w:numPr>
          <w:ilvl w:val="0"/>
          <w:numId w:val="2"/>
        </w:numPr>
        <w:spacing w:after="240"/>
        <w:contextualSpacing w:val="0"/>
        <w:jc w:val="both"/>
      </w:pPr>
      <w:r w:rsidRPr="00A97136">
        <w:t>places of public assembly with a capacity of at least one thousand people, including stadiums, ballparks, gymnasiums, field houses, arenas, civic centers, concert halls, recital halls, theatres, and indoor and outdoor amphitheatres (with exceptions for halls owned by churches, religious organizations, granges, public associations, and free libraries); and</w:t>
      </w:r>
      <w:r w:rsidRPr="00A97136">
        <w:rPr>
          <w:rStyle w:val="FootnoteReference"/>
        </w:rPr>
        <w:footnoteReference w:id="26"/>
      </w:r>
    </w:p>
    <w:p w14:paraId="149D872C" w14:textId="77777777" w:rsidR="00C2038A" w:rsidRPr="00A97136" w:rsidRDefault="00C2038A" w:rsidP="00C2038A">
      <w:pPr>
        <w:pStyle w:val="ListParagraph"/>
        <w:numPr>
          <w:ilvl w:val="0"/>
          <w:numId w:val="2"/>
        </w:numPr>
        <w:spacing w:after="240"/>
        <w:contextualSpacing w:val="0"/>
        <w:jc w:val="both"/>
      </w:pPr>
      <w:r w:rsidRPr="00A97136">
        <w:t>health clubs with 500 or more members.</w:t>
      </w:r>
      <w:r w:rsidRPr="00A97136">
        <w:rPr>
          <w:rStyle w:val="FootnoteReference"/>
        </w:rPr>
        <w:footnoteReference w:id="27"/>
      </w:r>
    </w:p>
    <w:p w14:paraId="7A5771E1" w14:textId="77777777" w:rsidR="00C2038A" w:rsidRPr="00A97136" w:rsidRDefault="00C2038A" w:rsidP="00C2038A">
      <w:pPr>
        <w:spacing w:line="480" w:lineRule="auto"/>
        <w:ind w:firstLine="720"/>
        <w:contextualSpacing/>
        <w:jc w:val="both"/>
      </w:pPr>
      <w:r w:rsidRPr="00A97136">
        <w:t>In New York City, the presence of AEDs is additionally required in the publicly accessible areas of the following places:</w:t>
      </w:r>
      <w:r w:rsidRPr="00A97136">
        <w:rPr>
          <w:rStyle w:val="FootnoteReference"/>
        </w:rPr>
        <w:t xml:space="preserve"> </w:t>
      </w:r>
    </w:p>
    <w:p w14:paraId="07B8CF36" w14:textId="3984DECF" w:rsidR="00C2038A" w:rsidRPr="00A97136" w:rsidRDefault="00C2038A" w:rsidP="00C2038A">
      <w:pPr>
        <w:pStyle w:val="ListParagraph"/>
        <w:numPr>
          <w:ilvl w:val="0"/>
          <w:numId w:val="3"/>
        </w:numPr>
        <w:spacing w:after="240"/>
        <w:ind w:left="1800"/>
        <w:contextualSpacing w:val="0"/>
        <w:jc w:val="both"/>
      </w:pPr>
      <w:r w:rsidRPr="00A97136">
        <w:t>public buildings maintained by the division of facilities management and construction of the Department of Citywide Administrative Services (DCAS);</w:t>
      </w:r>
    </w:p>
    <w:p w14:paraId="57F1F181" w14:textId="77777777" w:rsidR="00C2038A" w:rsidRPr="00A97136" w:rsidRDefault="00C2038A" w:rsidP="00C2038A">
      <w:pPr>
        <w:pStyle w:val="ListParagraph"/>
        <w:numPr>
          <w:ilvl w:val="0"/>
          <w:numId w:val="3"/>
        </w:numPr>
        <w:spacing w:after="240"/>
        <w:ind w:left="1800"/>
        <w:contextualSpacing w:val="0"/>
        <w:jc w:val="both"/>
      </w:pPr>
      <w:r w:rsidRPr="00A97136">
        <w:t xml:space="preserve">at least six parks in each borough under the jurisdiction of </w:t>
      </w:r>
      <w:r w:rsidR="002E28A6">
        <w:t>DPR</w:t>
      </w:r>
      <w:r w:rsidRPr="00A97136">
        <w:t>;</w:t>
      </w:r>
    </w:p>
    <w:p w14:paraId="77CAC61D" w14:textId="77777777" w:rsidR="00C2038A" w:rsidRPr="00A97136" w:rsidRDefault="00C2038A" w:rsidP="00C2038A">
      <w:pPr>
        <w:pStyle w:val="ListParagraph"/>
        <w:numPr>
          <w:ilvl w:val="0"/>
          <w:numId w:val="3"/>
        </w:numPr>
        <w:spacing w:after="240"/>
        <w:ind w:left="1800"/>
        <w:contextualSpacing w:val="0"/>
        <w:jc w:val="both"/>
      </w:pPr>
      <w:r w:rsidRPr="00A97136">
        <w:t>ferry terminals owned and operated by the City of New York served by ferry boats with a passenger capacity of one thousand or more persons;</w:t>
      </w:r>
    </w:p>
    <w:p w14:paraId="391F4816" w14:textId="77777777" w:rsidR="00C2038A" w:rsidRPr="00A97136" w:rsidRDefault="00C2038A" w:rsidP="00C2038A">
      <w:pPr>
        <w:pStyle w:val="ListParagraph"/>
        <w:numPr>
          <w:ilvl w:val="0"/>
          <w:numId w:val="3"/>
        </w:numPr>
        <w:spacing w:after="240"/>
        <w:ind w:left="1800"/>
        <w:contextualSpacing w:val="0"/>
        <w:jc w:val="both"/>
      </w:pPr>
      <w:r w:rsidRPr="00A97136">
        <w:t>nursing homes;</w:t>
      </w:r>
    </w:p>
    <w:p w14:paraId="001D5015" w14:textId="77777777" w:rsidR="00C2038A" w:rsidRPr="00A97136" w:rsidRDefault="00C2038A" w:rsidP="00C2038A">
      <w:pPr>
        <w:pStyle w:val="ListParagraph"/>
        <w:numPr>
          <w:ilvl w:val="0"/>
          <w:numId w:val="3"/>
        </w:numPr>
        <w:spacing w:after="240"/>
        <w:ind w:left="1800"/>
        <w:contextualSpacing w:val="0"/>
        <w:jc w:val="both"/>
      </w:pPr>
      <w:r w:rsidRPr="00A97136">
        <w:t>senior centers;</w:t>
      </w:r>
    </w:p>
    <w:p w14:paraId="7F95F22B" w14:textId="77777777" w:rsidR="00C2038A" w:rsidRPr="00A97136" w:rsidRDefault="00C2038A" w:rsidP="00C2038A">
      <w:pPr>
        <w:pStyle w:val="ListParagraph"/>
        <w:numPr>
          <w:ilvl w:val="0"/>
          <w:numId w:val="3"/>
        </w:numPr>
        <w:spacing w:after="240"/>
        <w:ind w:left="1800"/>
        <w:contextualSpacing w:val="0"/>
        <w:jc w:val="both"/>
      </w:pPr>
      <w:r w:rsidRPr="00A97136">
        <w:lastRenderedPageBreak/>
        <w:t xml:space="preserve">golf courses, stadia and arenas; and </w:t>
      </w:r>
    </w:p>
    <w:p w14:paraId="367852D6" w14:textId="77777777" w:rsidR="00C2038A" w:rsidRPr="00A97136" w:rsidRDefault="00C2038A" w:rsidP="00C2038A">
      <w:pPr>
        <w:pStyle w:val="ListParagraph"/>
        <w:numPr>
          <w:ilvl w:val="0"/>
          <w:numId w:val="3"/>
        </w:numPr>
        <w:spacing w:after="240"/>
        <w:ind w:left="1800"/>
        <w:contextualSpacing w:val="0"/>
        <w:jc w:val="both"/>
      </w:pPr>
      <w:r w:rsidRPr="00A97136">
        <w:t>health clubs that have a membership of at least 250 people.</w:t>
      </w:r>
      <w:r w:rsidRPr="00A97136">
        <w:rPr>
          <w:rStyle w:val="FootnoteReference"/>
        </w:rPr>
        <w:footnoteReference w:id="28"/>
      </w:r>
      <w:r w:rsidRPr="00A97136">
        <w:t xml:space="preserve"> </w:t>
      </w:r>
    </w:p>
    <w:p w14:paraId="410E9D4E" w14:textId="6C995307" w:rsidR="00C2038A" w:rsidRDefault="00C2038A" w:rsidP="00C2038A">
      <w:pPr>
        <w:spacing w:line="480" w:lineRule="auto"/>
        <w:ind w:firstLine="720"/>
        <w:jc w:val="both"/>
      </w:pPr>
      <w:r>
        <w:t>Local Law 57 of 2016 required youth baseball leagues that play on land under the jurisdiction of DPR to make available at least one AED at every game and practice.</w:t>
      </w:r>
      <w:r>
        <w:rPr>
          <w:rStyle w:val="FootnoteReference"/>
        </w:rPr>
        <w:footnoteReference w:id="29"/>
      </w:r>
      <w:r w:rsidRPr="00AD02B3">
        <w:t xml:space="preserve"> </w:t>
      </w:r>
      <w:r>
        <w:t>This same requirement also applies under the law to youth baseball leagues playing on baseball fields leased by the DCAS.</w:t>
      </w:r>
      <w:r w:rsidRPr="00AD02B3">
        <w:t xml:space="preserve"> </w:t>
      </w:r>
      <w:r>
        <w:t xml:space="preserve">Local Law 119 of 2018 extended the requirements of Local Law 57 to youth softball leagues. The requirements of DPR and </w:t>
      </w:r>
      <w:r w:rsidR="002E28A6">
        <w:t>DCAS</w:t>
      </w:r>
      <w:r>
        <w:t>, to provide a sufficient number of AEDs to leagues covered by the law that play on their fields would, however, be limited to that which is possible based on the appropriation of funds to the program.</w:t>
      </w:r>
    </w:p>
    <w:p w14:paraId="511331CC" w14:textId="5227C844" w:rsidR="00F24CAD" w:rsidRDefault="00F24CAD" w:rsidP="00F24CAD">
      <w:pPr>
        <w:spacing w:line="480" w:lineRule="auto"/>
        <w:jc w:val="both"/>
        <w:rPr>
          <w:b/>
          <w:sz w:val="22"/>
          <w:szCs w:val="22"/>
          <w:u w:val="single"/>
        </w:rPr>
      </w:pPr>
      <w:r w:rsidRPr="00F24CAD">
        <w:rPr>
          <w:b/>
          <w:sz w:val="22"/>
          <w:szCs w:val="22"/>
          <w:u w:val="single"/>
        </w:rPr>
        <w:t>TOM SEAVER</w:t>
      </w:r>
    </w:p>
    <w:p w14:paraId="2A80C93E" w14:textId="03EBDE1A" w:rsidR="00F24CAD" w:rsidRDefault="00F24CAD" w:rsidP="00F24CAD">
      <w:pPr>
        <w:spacing w:line="480" w:lineRule="auto"/>
        <w:ind w:firstLine="720"/>
        <w:jc w:val="both"/>
      </w:pPr>
      <w:r>
        <w:t>Tom Seaver, also known as “The Franchise” and “Tom Terrific” is considered the best pitcher in New York Mets history. He pitched 12 years with the Mets and won 198 games and three National League Cy Young Awards.</w:t>
      </w:r>
      <w:r>
        <w:rPr>
          <w:rStyle w:val="FootnoteReference"/>
        </w:rPr>
        <w:footnoteReference w:id="30"/>
      </w:r>
      <w:r>
        <w:t xml:space="preserve">  In 1969, he won 25 games leading the Mets to face the Baltimore Orioles in their first World Series in the franchise’s history.</w:t>
      </w:r>
      <w:r>
        <w:rPr>
          <w:rStyle w:val="FootnoteReference"/>
        </w:rPr>
        <w:footnoteReference w:id="31"/>
      </w:r>
      <w:r>
        <w:t xml:space="preserve"> The Mets beat the Baltimore Orioles </w:t>
      </w:r>
      <w:r w:rsidR="0016547D">
        <w:t xml:space="preserve">with four </w:t>
      </w:r>
      <w:r>
        <w:t>games to the Orioles</w:t>
      </w:r>
      <w:r w:rsidR="0016547D">
        <w:t>’</w:t>
      </w:r>
      <w:r>
        <w:t xml:space="preserve"> one win, </w:t>
      </w:r>
      <w:r w:rsidR="0016547D">
        <w:t xml:space="preserve">thus </w:t>
      </w:r>
      <w:r>
        <w:t>winning the World Series.</w:t>
      </w:r>
      <w:r>
        <w:rPr>
          <w:rStyle w:val="FootnoteReference"/>
        </w:rPr>
        <w:footnoteReference w:id="32"/>
      </w:r>
      <w:r>
        <w:t xml:space="preserve"> </w:t>
      </w:r>
    </w:p>
    <w:p w14:paraId="29B516C8" w14:textId="5646F298" w:rsidR="00F24CAD" w:rsidRDefault="008F19A9" w:rsidP="00F24CAD">
      <w:pPr>
        <w:spacing w:line="480" w:lineRule="auto"/>
        <w:ind w:firstLine="720"/>
        <w:jc w:val="both"/>
        <w:rPr>
          <w:shd w:val="clear" w:color="auto" w:fill="FFFFFF"/>
        </w:rPr>
      </w:pPr>
      <w:r>
        <w:t>In 1977, he</w:t>
      </w:r>
      <w:r w:rsidR="00F24CAD">
        <w:t xml:space="preserve"> was traded to the Cincinnati Reds where he played for six seasons and then finished his career pitching for the Chicago White Sox and Boston Red Sox briefly before his retirement.</w:t>
      </w:r>
      <w:r w:rsidR="00BB56E1">
        <w:rPr>
          <w:rStyle w:val="FootnoteReference"/>
        </w:rPr>
        <w:footnoteReference w:id="33"/>
      </w:r>
      <w:r w:rsidR="00F24CAD">
        <w:t xml:space="preserve">  He finished his career with 311 wins, 3,640 strikeouts</w:t>
      </w:r>
      <w:r w:rsidR="0016547D">
        <w:t>,</w:t>
      </w:r>
      <w:r w:rsidR="00F24CAD">
        <w:t xml:space="preserve"> 12 All-Star selections and a </w:t>
      </w:r>
      <w:r w:rsidR="00F24CAD">
        <w:lastRenderedPageBreak/>
        <w:t>2.86 ERA.</w:t>
      </w:r>
      <w:r w:rsidR="00F24CAD">
        <w:rPr>
          <w:rStyle w:val="FootnoteReference"/>
        </w:rPr>
        <w:footnoteReference w:id="34"/>
      </w:r>
      <w:r w:rsidR="00F24CAD">
        <w:t xml:space="preserve"> He was also the 1967 National League Rookie of the Year, finished in the top 10 of National League Cy Young Award voting 10 times</w:t>
      </w:r>
      <w:r w:rsidR="0016547D">
        <w:t xml:space="preserve"> and</w:t>
      </w:r>
      <w:r w:rsidR="00F24CAD">
        <w:t>, had five top-10 finishes in National League MVP voting.</w:t>
      </w:r>
      <w:r w:rsidR="00F24CAD">
        <w:rPr>
          <w:rStyle w:val="FootnoteReference"/>
        </w:rPr>
        <w:footnoteReference w:id="35"/>
      </w:r>
      <w:r w:rsidR="00F24CAD">
        <w:t xml:space="preserve"> He </w:t>
      </w:r>
      <w:r>
        <w:t>led</w:t>
      </w:r>
      <w:r w:rsidR="00F24CAD">
        <w:t xml:space="preserve"> the league in strikeouts five times, threw five one-hitters and was inducted into the National Baseball Hall of Fame in 1992 with the highest percentage of votes at that time.</w:t>
      </w:r>
      <w:r w:rsidR="00F24CAD">
        <w:rPr>
          <w:rStyle w:val="FootnoteReference"/>
        </w:rPr>
        <w:footnoteReference w:id="36"/>
      </w:r>
    </w:p>
    <w:p w14:paraId="128CADD1" w14:textId="360AF1DC" w:rsidR="007F52A0" w:rsidRPr="005A2B12" w:rsidRDefault="007F52A0" w:rsidP="005025BC">
      <w:pPr>
        <w:spacing w:line="480" w:lineRule="auto"/>
        <w:jc w:val="both"/>
        <w:rPr>
          <w:i/>
          <w:smallCaps/>
          <w:u w:val="single"/>
        </w:rPr>
      </w:pPr>
      <w:r w:rsidRPr="005A2B12">
        <w:rPr>
          <w:smallCaps/>
          <w:u w:val="single"/>
        </w:rPr>
        <w:t xml:space="preserve">Analysis of </w:t>
      </w:r>
      <w:r w:rsidR="005025BC" w:rsidRPr="00F24CAD">
        <w:rPr>
          <w:smallCaps/>
          <w:u w:val="single"/>
        </w:rPr>
        <w:t>Proposed</w:t>
      </w:r>
      <w:r w:rsidR="005025BC">
        <w:rPr>
          <w:i/>
          <w:smallCaps/>
          <w:u w:val="single"/>
        </w:rPr>
        <w:t xml:space="preserve"> </w:t>
      </w:r>
      <w:r w:rsidRPr="005A2B12">
        <w:rPr>
          <w:smallCaps/>
          <w:u w:val="single"/>
        </w:rPr>
        <w:t>Int. No. 1009</w:t>
      </w:r>
      <w:r w:rsidR="005025BC" w:rsidRPr="00F24CAD">
        <w:rPr>
          <w:smallCaps/>
          <w:u w:val="single"/>
        </w:rPr>
        <w:t>-A</w:t>
      </w:r>
    </w:p>
    <w:p w14:paraId="39F4ECCA" w14:textId="69A97D04" w:rsidR="009966B2" w:rsidRPr="00762DC4" w:rsidRDefault="005025BC" w:rsidP="009966B2">
      <w:pPr>
        <w:spacing w:line="480" w:lineRule="auto"/>
        <w:ind w:firstLine="720"/>
        <w:jc w:val="both"/>
      </w:pPr>
      <w:r>
        <w:t xml:space="preserve">Proposed </w:t>
      </w:r>
      <w:r w:rsidR="009966B2" w:rsidRPr="009966B2">
        <w:t>Int. No. 1009</w:t>
      </w:r>
      <w:r>
        <w:t>-A</w:t>
      </w:r>
      <w:r w:rsidR="009966B2" w:rsidRPr="009966B2">
        <w:t xml:space="preserve"> would require DPR to provide an </w:t>
      </w:r>
      <w:r w:rsidR="002E28A6">
        <w:t>AED</w:t>
      </w:r>
      <w:r w:rsidR="009966B2" w:rsidRPr="009966B2">
        <w:t xml:space="preserve"> at every pool facility under its j</w:t>
      </w:r>
      <w:r>
        <w:t xml:space="preserve">urisdiction that has a capacity of over 100 people.  It would also require that </w:t>
      </w:r>
      <w:r w:rsidR="009966B2" w:rsidRPr="009966B2">
        <w:t xml:space="preserve">at least one employee trained to use an AED </w:t>
      </w:r>
      <w:r>
        <w:t xml:space="preserve">be </w:t>
      </w:r>
      <w:r w:rsidR="009966B2" w:rsidRPr="009966B2">
        <w:t xml:space="preserve">present during all hours of pool </w:t>
      </w:r>
      <w:r>
        <w:t>operatio</w:t>
      </w:r>
      <w:r w:rsidR="009966B2" w:rsidRPr="009966B2">
        <w:t>n.</w:t>
      </w:r>
      <w:r w:rsidR="009966B2">
        <w:t xml:space="preserve">  </w:t>
      </w:r>
      <w:r w:rsidR="009966B2" w:rsidRPr="00762DC4">
        <w:t>This</w:t>
      </w:r>
      <w:r w:rsidR="0016547D">
        <w:t xml:space="preserve"> bill</w:t>
      </w:r>
      <w:r w:rsidR="0016547D" w:rsidRPr="00762DC4">
        <w:t xml:space="preserve"> </w:t>
      </w:r>
      <w:r w:rsidR="009966B2" w:rsidRPr="00762DC4">
        <w:t xml:space="preserve">would take effect </w:t>
      </w:r>
      <w:r w:rsidR="009966B2">
        <w:t xml:space="preserve">120 days after it becomes law, </w:t>
      </w:r>
      <w:r w:rsidR="009966B2">
        <w:rPr>
          <w:color w:val="000000"/>
        </w:rPr>
        <w:t xml:space="preserve">except that the </w:t>
      </w:r>
      <w:r w:rsidR="0016547D">
        <w:rPr>
          <w:color w:val="000000"/>
        </w:rPr>
        <w:t xml:space="preserve">DPR commissioner </w:t>
      </w:r>
      <w:r w:rsidR="009966B2">
        <w:rPr>
          <w:color w:val="000000"/>
        </w:rPr>
        <w:t>shall take such measures as are necessary for the implementation of this local law, including the promulgation of rules, before such date.</w:t>
      </w:r>
      <w:r w:rsidR="009966B2" w:rsidRPr="00762DC4">
        <w:t xml:space="preserve">  </w:t>
      </w:r>
    </w:p>
    <w:p w14:paraId="042CCE43" w14:textId="1E8165E3" w:rsidR="007F52A0" w:rsidRPr="005A2B12" w:rsidRDefault="007F52A0" w:rsidP="007F52A0">
      <w:pPr>
        <w:pStyle w:val="Heading1"/>
        <w:rPr>
          <w:i w:val="0"/>
          <w:smallCaps/>
          <w:u w:val="single"/>
        </w:rPr>
      </w:pPr>
      <w:r w:rsidRPr="005A2B12">
        <w:rPr>
          <w:i w:val="0"/>
          <w:smallCaps/>
          <w:u w:val="single"/>
        </w:rPr>
        <w:t xml:space="preserve">Analysis of </w:t>
      </w:r>
      <w:r w:rsidR="005025BC">
        <w:rPr>
          <w:i w:val="0"/>
          <w:smallCaps/>
          <w:u w:val="single"/>
        </w:rPr>
        <w:t xml:space="preserve">Proposed </w:t>
      </w:r>
      <w:r w:rsidRPr="005A2B12">
        <w:rPr>
          <w:i w:val="0"/>
          <w:smallCaps/>
          <w:u w:val="single"/>
        </w:rPr>
        <w:t>Int. No. 1042</w:t>
      </w:r>
      <w:r w:rsidR="005025BC">
        <w:rPr>
          <w:i w:val="0"/>
          <w:smallCaps/>
          <w:u w:val="single"/>
        </w:rPr>
        <w:t>-A</w:t>
      </w:r>
    </w:p>
    <w:p w14:paraId="18E601AD" w14:textId="48DAE289" w:rsidR="007762CD" w:rsidRDefault="009966B2" w:rsidP="005025BC">
      <w:pPr>
        <w:spacing w:line="480" w:lineRule="auto"/>
        <w:jc w:val="both"/>
      </w:pPr>
      <w:r>
        <w:tab/>
      </w:r>
      <w:r w:rsidR="005025BC">
        <w:t xml:space="preserve">Proposed </w:t>
      </w:r>
      <w:r w:rsidRPr="009966B2">
        <w:t>Int. No. 1042</w:t>
      </w:r>
      <w:r w:rsidR="005025BC">
        <w:t>-A</w:t>
      </w:r>
      <w:r w:rsidRPr="009966B2">
        <w:t xml:space="preserve"> would permit DCAS and </w:t>
      </w:r>
      <w:r>
        <w:t>DPR</w:t>
      </w:r>
      <w:r w:rsidRPr="009966B2">
        <w:t xml:space="preserve"> to distribute any extra AEDs they have</w:t>
      </w:r>
      <w:r w:rsidR="005025BC">
        <w:t xml:space="preserve"> to other youth sports leagues permitted to play on property under their jurisdiction </w:t>
      </w:r>
      <w:r w:rsidRPr="009966B2">
        <w:t xml:space="preserve">after </w:t>
      </w:r>
      <w:r w:rsidR="005025BC">
        <w:t xml:space="preserve">such agencies have first </w:t>
      </w:r>
      <w:r w:rsidRPr="009966B2">
        <w:t>fulfill</w:t>
      </w:r>
      <w:r w:rsidR="005025BC">
        <w:t>ed</w:t>
      </w:r>
      <w:r w:rsidRPr="009966B2">
        <w:t xml:space="preserve"> their obligation to provide AEDs to youth baseball and softball leagues.</w:t>
      </w:r>
      <w:r>
        <w:t xml:space="preserve"> </w:t>
      </w:r>
      <w:r w:rsidRPr="00762DC4">
        <w:t xml:space="preserve">This </w:t>
      </w:r>
      <w:r w:rsidR="0016547D">
        <w:t>bill</w:t>
      </w:r>
      <w:r w:rsidRPr="00762DC4">
        <w:t xml:space="preserve"> would take effect</w:t>
      </w:r>
      <w:r w:rsidRPr="009966B2">
        <w:t xml:space="preserve"> </w:t>
      </w:r>
      <w:r>
        <w:t>on January 1, 20</w:t>
      </w:r>
      <w:r w:rsidR="005025BC">
        <w:t>20</w:t>
      </w:r>
      <w:r>
        <w:t>.</w:t>
      </w:r>
    </w:p>
    <w:p w14:paraId="4ADAFC59" w14:textId="6E5AF7CB" w:rsidR="007762CD" w:rsidRDefault="00F24CAD" w:rsidP="00F24CAD">
      <w:pPr>
        <w:suppressLineNumbers/>
        <w:shd w:val="clear" w:color="auto" w:fill="FFFFFF"/>
        <w:rPr>
          <w:smallCaps/>
          <w:u w:val="single"/>
        </w:rPr>
      </w:pPr>
      <w:r w:rsidRPr="005A2B12">
        <w:rPr>
          <w:smallCaps/>
          <w:u w:val="single"/>
        </w:rPr>
        <w:t xml:space="preserve">Analysis of Int. No. </w:t>
      </w:r>
      <w:r>
        <w:rPr>
          <w:smallCaps/>
          <w:u w:val="single"/>
        </w:rPr>
        <w:t>1549</w:t>
      </w:r>
    </w:p>
    <w:p w14:paraId="32E116B1" w14:textId="23729C35" w:rsidR="00F24CAD" w:rsidRDefault="00F24CAD" w:rsidP="00F24CAD">
      <w:pPr>
        <w:suppressLineNumbers/>
        <w:shd w:val="clear" w:color="auto" w:fill="FFFFFF"/>
        <w:rPr>
          <w:smallCaps/>
          <w:u w:val="single"/>
        </w:rPr>
      </w:pPr>
    </w:p>
    <w:p w14:paraId="557553EA" w14:textId="273DD6E4" w:rsidR="00F24CAD" w:rsidRDefault="00F24CAD" w:rsidP="0016059E">
      <w:pPr>
        <w:spacing w:line="480" w:lineRule="auto"/>
        <w:ind w:firstLine="720"/>
        <w:jc w:val="both"/>
      </w:pPr>
      <w:r>
        <w:t>Int. No. 1549 will rename 126th Street between Northern Boulevard and Roosevelt Avenue, Seaver Way, and amend the official City map accordingly.  The bill would take effect immediately.</w:t>
      </w:r>
    </w:p>
    <w:p w14:paraId="7EDF6E66" w14:textId="77777777" w:rsidR="00F24CAD" w:rsidRDefault="00F24CAD" w:rsidP="00F24CAD">
      <w:pPr>
        <w:suppressLineNumbers/>
        <w:shd w:val="clear" w:color="auto" w:fill="FFFFFF"/>
      </w:pPr>
    </w:p>
    <w:p w14:paraId="4E0FCC81" w14:textId="77777777" w:rsidR="007762CD" w:rsidRDefault="007762CD" w:rsidP="00AA26DD">
      <w:pPr>
        <w:suppressLineNumbers/>
        <w:shd w:val="clear" w:color="auto" w:fill="FFFFFF"/>
        <w:jc w:val="center"/>
      </w:pPr>
    </w:p>
    <w:p w14:paraId="4F255976" w14:textId="77777777" w:rsidR="007762CD" w:rsidRDefault="007762CD" w:rsidP="00AA26DD">
      <w:pPr>
        <w:suppressLineNumbers/>
        <w:shd w:val="clear" w:color="auto" w:fill="FFFFFF"/>
        <w:jc w:val="center"/>
      </w:pPr>
    </w:p>
    <w:p w14:paraId="5A266062" w14:textId="77777777" w:rsidR="0016059E" w:rsidRDefault="0016059E" w:rsidP="005025BC">
      <w:pPr>
        <w:jc w:val="center"/>
      </w:pPr>
    </w:p>
    <w:p w14:paraId="4DF0DFCF" w14:textId="77777777" w:rsidR="0016059E" w:rsidRDefault="0016059E" w:rsidP="005025BC">
      <w:pPr>
        <w:jc w:val="center"/>
      </w:pPr>
    </w:p>
    <w:p w14:paraId="2152A9F9" w14:textId="77777777" w:rsidR="0016059E" w:rsidRDefault="0016059E" w:rsidP="005025BC">
      <w:pPr>
        <w:jc w:val="center"/>
      </w:pPr>
    </w:p>
    <w:p w14:paraId="0286919C" w14:textId="77777777" w:rsidR="0016059E" w:rsidRDefault="0016059E" w:rsidP="005025BC">
      <w:pPr>
        <w:jc w:val="center"/>
      </w:pPr>
    </w:p>
    <w:p w14:paraId="1E4FDACF" w14:textId="77777777" w:rsidR="0016059E" w:rsidRDefault="0016059E" w:rsidP="005025BC">
      <w:pPr>
        <w:jc w:val="center"/>
      </w:pPr>
    </w:p>
    <w:p w14:paraId="44B99500" w14:textId="77777777" w:rsidR="0016059E" w:rsidRDefault="0016059E" w:rsidP="005025BC">
      <w:pPr>
        <w:jc w:val="center"/>
      </w:pPr>
    </w:p>
    <w:p w14:paraId="3FDF4DD2" w14:textId="77777777" w:rsidR="0016059E" w:rsidRDefault="0016059E" w:rsidP="005025BC">
      <w:pPr>
        <w:jc w:val="center"/>
      </w:pPr>
    </w:p>
    <w:p w14:paraId="445D0DC5" w14:textId="77777777" w:rsidR="0016059E" w:rsidRDefault="0016059E" w:rsidP="005025BC">
      <w:pPr>
        <w:jc w:val="center"/>
      </w:pPr>
    </w:p>
    <w:p w14:paraId="4B25363E" w14:textId="77777777" w:rsidR="0016059E" w:rsidRDefault="0016059E" w:rsidP="005025BC">
      <w:pPr>
        <w:jc w:val="center"/>
      </w:pPr>
    </w:p>
    <w:p w14:paraId="1484BD2E" w14:textId="77777777" w:rsidR="0016059E" w:rsidRDefault="0016059E" w:rsidP="005025BC">
      <w:pPr>
        <w:jc w:val="center"/>
      </w:pPr>
    </w:p>
    <w:p w14:paraId="41ACA6DC" w14:textId="77777777" w:rsidR="0016059E" w:rsidRDefault="0016059E" w:rsidP="005025BC">
      <w:pPr>
        <w:jc w:val="center"/>
      </w:pPr>
    </w:p>
    <w:p w14:paraId="69D32F2B" w14:textId="77777777" w:rsidR="0016059E" w:rsidRDefault="0016059E" w:rsidP="005025BC">
      <w:pPr>
        <w:jc w:val="center"/>
      </w:pPr>
    </w:p>
    <w:p w14:paraId="67500745" w14:textId="77777777" w:rsidR="0016059E" w:rsidRDefault="0016059E" w:rsidP="005025BC">
      <w:pPr>
        <w:jc w:val="center"/>
      </w:pPr>
    </w:p>
    <w:p w14:paraId="07BEC543" w14:textId="77777777" w:rsidR="0016059E" w:rsidRDefault="0016059E" w:rsidP="005025BC">
      <w:pPr>
        <w:jc w:val="center"/>
      </w:pPr>
    </w:p>
    <w:p w14:paraId="44AF3036" w14:textId="77777777" w:rsidR="0016059E" w:rsidRDefault="0016059E" w:rsidP="005025BC">
      <w:pPr>
        <w:jc w:val="center"/>
      </w:pPr>
    </w:p>
    <w:p w14:paraId="0E59AD3F" w14:textId="77777777" w:rsidR="0016059E" w:rsidRDefault="0016059E" w:rsidP="005025BC">
      <w:pPr>
        <w:jc w:val="center"/>
      </w:pPr>
    </w:p>
    <w:p w14:paraId="01270EBF" w14:textId="77777777" w:rsidR="0016059E" w:rsidRDefault="0016059E" w:rsidP="005025BC">
      <w:pPr>
        <w:jc w:val="center"/>
      </w:pPr>
    </w:p>
    <w:p w14:paraId="5AF7DC4F" w14:textId="77777777" w:rsidR="0016059E" w:rsidRDefault="0016059E" w:rsidP="005025BC">
      <w:pPr>
        <w:jc w:val="center"/>
      </w:pPr>
    </w:p>
    <w:p w14:paraId="072A0955" w14:textId="77777777" w:rsidR="0016059E" w:rsidRDefault="0016059E" w:rsidP="005025BC">
      <w:pPr>
        <w:jc w:val="center"/>
      </w:pPr>
    </w:p>
    <w:p w14:paraId="61D6E58A" w14:textId="77777777" w:rsidR="0016059E" w:rsidRDefault="0016059E" w:rsidP="005025BC">
      <w:pPr>
        <w:jc w:val="center"/>
      </w:pPr>
    </w:p>
    <w:p w14:paraId="046F6BFD" w14:textId="77777777" w:rsidR="0016059E" w:rsidRDefault="0016059E" w:rsidP="005025BC">
      <w:pPr>
        <w:jc w:val="center"/>
      </w:pPr>
    </w:p>
    <w:p w14:paraId="7A5158CF" w14:textId="77777777" w:rsidR="0016059E" w:rsidRDefault="0016059E" w:rsidP="005025BC">
      <w:pPr>
        <w:jc w:val="center"/>
      </w:pPr>
    </w:p>
    <w:p w14:paraId="06AA91AF" w14:textId="77777777" w:rsidR="0016059E" w:rsidRDefault="0016059E" w:rsidP="005025BC">
      <w:pPr>
        <w:jc w:val="center"/>
      </w:pPr>
    </w:p>
    <w:p w14:paraId="73F33E87" w14:textId="77777777" w:rsidR="0016059E" w:rsidRDefault="0016059E" w:rsidP="005025BC">
      <w:pPr>
        <w:jc w:val="center"/>
      </w:pPr>
    </w:p>
    <w:p w14:paraId="23500DC3" w14:textId="77777777" w:rsidR="0016059E" w:rsidRDefault="0016059E" w:rsidP="005025BC">
      <w:pPr>
        <w:jc w:val="center"/>
      </w:pPr>
    </w:p>
    <w:p w14:paraId="31F8DC9B" w14:textId="77777777" w:rsidR="0016059E" w:rsidRDefault="0016059E" w:rsidP="005025BC">
      <w:pPr>
        <w:jc w:val="center"/>
      </w:pPr>
    </w:p>
    <w:p w14:paraId="008BFC8A" w14:textId="77777777" w:rsidR="0016059E" w:rsidRDefault="0016059E" w:rsidP="005025BC">
      <w:pPr>
        <w:jc w:val="center"/>
      </w:pPr>
    </w:p>
    <w:p w14:paraId="7C750A91" w14:textId="77777777" w:rsidR="0016059E" w:rsidRDefault="0016059E" w:rsidP="005025BC">
      <w:pPr>
        <w:jc w:val="center"/>
      </w:pPr>
    </w:p>
    <w:p w14:paraId="15DDD999" w14:textId="77777777" w:rsidR="0016059E" w:rsidRDefault="0016059E" w:rsidP="005025BC">
      <w:pPr>
        <w:jc w:val="center"/>
      </w:pPr>
    </w:p>
    <w:p w14:paraId="376316FE" w14:textId="77777777" w:rsidR="0016059E" w:rsidRDefault="0016059E" w:rsidP="005025BC">
      <w:pPr>
        <w:jc w:val="center"/>
      </w:pPr>
    </w:p>
    <w:p w14:paraId="4A658EDA" w14:textId="77777777" w:rsidR="0016059E" w:rsidRDefault="0016059E" w:rsidP="005025BC">
      <w:pPr>
        <w:jc w:val="center"/>
      </w:pPr>
    </w:p>
    <w:p w14:paraId="23B3A873" w14:textId="77777777" w:rsidR="0016059E" w:rsidRDefault="0016059E" w:rsidP="005025BC">
      <w:pPr>
        <w:jc w:val="center"/>
      </w:pPr>
    </w:p>
    <w:p w14:paraId="436A28CA" w14:textId="77777777" w:rsidR="0016059E" w:rsidRDefault="0016059E" w:rsidP="005025BC">
      <w:pPr>
        <w:jc w:val="center"/>
      </w:pPr>
    </w:p>
    <w:p w14:paraId="4E498416" w14:textId="77777777" w:rsidR="0016059E" w:rsidRDefault="0016059E" w:rsidP="005025BC">
      <w:pPr>
        <w:jc w:val="center"/>
      </w:pPr>
    </w:p>
    <w:p w14:paraId="338A2038" w14:textId="77777777" w:rsidR="0016059E" w:rsidRDefault="0016059E" w:rsidP="005025BC">
      <w:pPr>
        <w:jc w:val="center"/>
      </w:pPr>
    </w:p>
    <w:p w14:paraId="1DD8C422" w14:textId="77777777" w:rsidR="0016059E" w:rsidRDefault="0016059E" w:rsidP="005025BC">
      <w:pPr>
        <w:jc w:val="center"/>
      </w:pPr>
    </w:p>
    <w:p w14:paraId="10258A09" w14:textId="77777777" w:rsidR="0016059E" w:rsidRDefault="0016059E" w:rsidP="005025BC">
      <w:pPr>
        <w:jc w:val="center"/>
      </w:pPr>
    </w:p>
    <w:p w14:paraId="6F606EDE" w14:textId="77777777" w:rsidR="0016059E" w:rsidRDefault="0016059E" w:rsidP="005025BC">
      <w:pPr>
        <w:jc w:val="center"/>
      </w:pPr>
    </w:p>
    <w:p w14:paraId="61B74677" w14:textId="77777777" w:rsidR="0016059E" w:rsidRDefault="0016059E" w:rsidP="005025BC">
      <w:pPr>
        <w:jc w:val="center"/>
      </w:pPr>
    </w:p>
    <w:p w14:paraId="06173A85" w14:textId="77777777" w:rsidR="0016059E" w:rsidRDefault="0016059E" w:rsidP="005025BC">
      <w:pPr>
        <w:jc w:val="center"/>
      </w:pPr>
    </w:p>
    <w:p w14:paraId="34D82676" w14:textId="77777777" w:rsidR="0016059E" w:rsidRDefault="0016059E" w:rsidP="005025BC">
      <w:pPr>
        <w:jc w:val="center"/>
      </w:pPr>
    </w:p>
    <w:p w14:paraId="6384B13F" w14:textId="77777777" w:rsidR="0016059E" w:rsidRDefault="0016059E" w:rsidP="005025BC">
      <w:pPr>
        <w:jc w:val="center"/>
      </w:pPr>
    </w:p>
    <w:p w14:paraId="4402DC13" w14:textId="77777777" w:rsidR="0016059E" w:rsidRDefault="0016059E" w:rsidP="005025BC">
      <w:pPr>
        <w:jc w:val="center"/>
      </w:pPr>
    </w:p>
    <w:p w14:paraId="529C46B1" w14:textId="77777777" w:rsidR="0016059E" w:rsidRDefault="0016059E" w:rsidP="005025BC">
      <w:pPr>
        <w:jc w:val="center"/>
      </w:pPr>
    </w:p>
    <w:p w14:paraId="5B316485" w14:textId="16B2031D" w:rsidR="005025BC" w:rsidRPr="005025BC" w:rsidRDefault="005025BC" w:rsidP="005025BC">
      <w:pPr>
        <w:jc w:val="center"/>
      </w:pPr>
      <w:r w:rsidRPr="005025BC">
        <w:lastRenderedPageBreak/>
        <w:t>Proposed Int. No. 1009-A</w:t>
      </w:r>
    </w:p>
    <w:p w14:paraId="10EA230D" w14:textId="77777777" w:rsidR="005025BC" w:rsidRPr="005025BC" w:rsidRDefault="005025BC" w:rsidP="005025BC">
      <w:pPr>
        <w:jc w:val="center"/>
      </w:pPr>
    </w:p>
    <w:p w14:paraId="39DBB8D0" w14:textId="77777777" w:rsidR="00EE1807" w:rsidRDefault="005025BC" w:rsidP="00EE1807">
      <w:pPr>
        <w:widowControl w:val="0"/>
        <w:autoSpaceDE w:val="0"/>
        <w:autoSpaceDN w:val="0"/>
        <w:adjustRightInd w:val="0"/>
        <w:ind w:left="3060" w:hanging="3060"/>
        <w:jc w:val="both"/>
        <w:rPr>
          <w:color w:val="000000"/>
          <w:shd w:val="clear" w:color="auto" w:fill="FFFFFF"/>
        </w:rPr>
      </w:pPr>
      <w:r w:rsidRPr="005025BC">
        <w:t xml:space="preserve">By Council Members </w:t>
      </w:r>
      <w:r w:rsidR="00EE1807" w:rsidRPr="009E0415">
        <w:rPr>
          <w:color w:val="000000"/>
          <w:shd w:val="clear" w:color="auto" w:fill="FFFFFF"/>
        </w:rPr>
        <w:t>Matteo, Grodenchik, Ulrich, Levine, Yeger</w:t>
      </w:r>
      <w:r w:rsidR="00EE1807">
        <w:rPr>
          <w:color w:val="000000"/>
          <w:shd w:val="clear" w:color="auto" w:fill="FFFFFF"/>
        </w:rPr>
        <w:t xml:space="preserve">, Holden, Moya, </w:t>
      </w:r>
      <w:r w:rsidR="00EE1807" w:rsidRPr="009E0415">
        <w:rPr>
          <w:color w:val="000000"/>
          <w:shd w:val="clear" w:color="auto" w:fill="FFFFFF"/>
        </w:rPr>
        <w:t>Gjonaj</w:t>
      </w:r>
      <w:r w:rsidR="00EE1807">
        <w:rPr>
          <w:color w:val="000000"/>
          <w:shd w:val="clear" w:color="auto" w:fill="FFFFFF"/>
        </w:rPr>
        <w:t>, Koo</w:t>
      </w:r>
    </w:p>
    <w:p w14:paraId="6311A2AD" w14:textId="71B231ED" w:rsidR="00EE1807" w:rsidRPr="00A104E8" w:rsidRDefault="00EE1807" w:rsidP="00EE1807">
      <w:pPr>
        <w:widowControl w:val="0"/>
        <w:autoSpaceDE w:val="0"/>
        <w:autoSpaceDN w:val="0"/>
        <w:adjustRightInd w:val="0"/>
        <w:ind w:left="3060" w:hanging="3060"/>
        <w:jc w:val="both"/>
      </w:pPr>
      <w:r>
        <w:rPr>
          <w:color w:val="000000"/>
          <w:shd w:val="clear" w:color="auto" w:fill="FFFFFF"/>
        </w:rPr>
        <w:t xml:space="preserve">and Brannan </w:t>
      </w:r>
    </w:p>
    <w:p w14:paraId="014F704F" w14:textId="612F9EFD" w:rsidR="005025BC" w:rsidRPr="005025BC" w:rsidRDefault="005025BC" w:rsidP="005025BC">
      <w:pPr>
        <w:jc w:val="both"/>
      </w:pPr>
    </w:p>
    <w:p w14:paraId="5F943E38" w14:textId="77777777" w:rsidR="005025BC" w:rsidRPr="005025BC" w:rsidRDefault="005025BC" w:rsidP="005025BC">
      <w:pPr>
        <w:jc w:val="both"/>
      </w:pPr>
    </w:p>
    <w:p w14:paraId="5523DB09" w14:textId="77777777" w:rsidR="005025BC" w:rsidRPr="005025BC" w:rsidRDefault="005025BC" w:rsidP="005025BC">
      <w:pPr>
        <w:jc w:val="center"/>
        <w:rPr>
          <w:vanish/>
        </w:rPr>
      </w:pPr>
      <w:r w:rsidRPr="005025BC">
        <w:rPr>
          <w:vanish/>
        </w:rPr>
        <w:t>..Title</w:t>
      </w:r>
    </w:p>
    <w:p w14:paraId="5B96D4C4" w14:textId="77777777" w:rsidR="005025BC" w:rsidRPr="005025BC" w:rsidRDefault="005025BC" w:rsidP="005025BC">
      <w:pPr>
        <w:jc w:val="center"/>
      </w:pPr>
      <w:r w:rsidRPr="005025BC">
        <w:t>A LOCAL LAW</w:t>
      </w:r>
      <w:r w:rsidRPr="005025BC">
        <w:rPr>
          <w:vanish/>
        </w:rPr>
        <w:t>ALOCL LAaaaaasafg</w:t>
      </w:r>
    </w:p>
    <w:p w14:paraId="446D3DA4" w14:textId="77777777" w:rsidR="005025BC" w:rsidRPr="005025BC" w:rsidRDefault="005025BC" w:rsidP="005025BC">
      <w:pPr>
        <w:jc w:val="both"/>
      </w:pPr>
    </w:p>
    <w:p w14:paraId="2DE29FA2" w14:textId="77777777" w:rsidR="005025BC" w:rsidRPr="005025BC" w:rsidRDefault="005025BC" w:rsidP="005025BC">
      <w:pPr>
        <w:jc w:val="both"/>
      </w:pPr>
      <w:r w:rsidRPr="005025BC">
        <w:t>To amend the administrative code of the city of New York, in relation to requiring automated external defibrillators and trained personnel at all city pool facilities</w:t>
      </w:r>
    </w:p>
    <w:p w14:paraId="6A12E8A2" w14:textId="77777777" w:rsidR="005025BC" w:rsidRPr="005025BC" w:rsidRDefault="005025BC" w:rsidP="005025BC">
      <w:pPr>
        <w:jc w:val="both"/>
        <w:rPr>
          <w:vanish/>
        </w:rPr>
      </w:pPr>
      <w:r w:rsidRPr="005025BC">
        <w:rPr>
          <w:vanish/>
        </w:rPr>
        <w:t>..Body</w:t>
      </w:r>
    </w:p>
    <w:p w14:paraId="7273866F" w14:textId="77777777" w:rsidR="005025BC" w:rsidRPr="005025BC" w:rsidRDefault="005025BC" w:rsidP="005025BC">
      <w:pPr>
        <w:jc w:val="both"/>
        <w:rPr>
          <w:u w:val="single"/>
        </w:rPr>
      </w:pPr>
    </w:p>
    <w:p w14:paraId="54F94CA1" w14:textId="77777777" w:rsidR="005025BC" w:rsidRPr="005025BC" w:rsidRDefault="005025BC" w:rsidP="005025BC">
      <w:pPr>
        <w:jc w:val="both"/>
      </w:pPr>
      <w:r w:rsidRPr="005025BC">
        <w:rPr>
          <w:u w:val="single"/>
        </w:rPr>
        <w:t>Be it enacted by the Council as follows:</w:t>
      </w:r>
    </w:p>
    <w:p w14:paraId="7AFDA383" w14:textId="77777777" w:rsidR="005025BC" w:rsidRPr="005025BC" w:rsidRDefault="005025BC" w:rsidP="005025BC">
      <w:pPr>
        <w:ind w:firstLine="720"/>
        <w:jc w:val="both"/>
      </w:pPr>
    </w:p>
    <w:p w14:paraId="6F76CF6C" w14:textId="77777777" w:rsidR="005025BC" w:rsidRPr="005025BC" w:rsidRDefault="005025BC" w:rsidP="005025BC">
      <w:pPr>
        <w:spacing w:line="480" w:lineRule="auto"/>
        <w:ind w:firstLine="720"/>
        <w:jc w:val="both"/>
        <w:sectPr w:rsidR="005025BC" w:rsidRPr="005025BC" w:rsidSect="008F0B17">
          <w:footerReference w:type="default" r:id="rId9"/>
          <w:footerReference w:type="first" r:id="rId10"/>
          <w:pgSz w:w="12240" w:h="15840"/>
          <w:pgMar w:top="1440" w:right="1440" w:bottom="1440" w:left="1440" w:header="720" w:footer="720" w:gutter="0"/>
          <w:cols w:space="720"/>
          <w:docGrid w:linePitch="360"/>
        </w:sectPr>
      </w:pPr>
    </w:p>
    <w:p w14:paraId="3C0065BC" w14:textId="77777777" w:rsidR="005025BC" w:rsidRPr="005025BC" w:rsidRDefault="005025BC" w:rsidP="005025BC">
      <w:pPr>
        <w:spacing w:line="480" w:lineRule="auto"/>
        <w:ind w:firstLine="720"/>
        <w:jc w:val="both"/>
      </w:pPr>
      <w:r w:rsidRPr="005025BC">
        <w:t>Section 1. Paragraph 3 of subdivision a of section 17-188 of the administrative code of the city of New York, as added by local law number 20 for the year 2005, is amended to read as follows:</w:t>
      </w:r>
    </w:p>
    <w:p w14:paraId="764BAEBE" w14:textId="77777777" w:rsidR="005025BC" w:rsidRPr="005025BC" w:rsidRDefault="005025BC" w:rsidP="005025BC">
      <w:pPr>
        <w:spacing w:line="480" w:lineRule="auto"/>
        <w:ind w:firstLine="720"/>
        <w:jc w:val="both"/>
      </w:pPr>
      <w:r w:rsidRPr="005025BC">
        <w:t>3. “</w:t>
      </w:r>
      <w:r w:rsidRPr="005025BC">
        <w:rPr>
          <w:color w:val="000000"/>
          <w:shd w:val="clear" w:color="auto" w:fill="FFFFFF"/>
        </w:rPr>
        <w:t xml:space="preserve">Public place" means the publicly accessible areas of the following places to which the public is invited or permitted: (i) public buildings maintained by the division of facilities management and construction of the department of citywide administrative services or any successor; (ii) </w:t>
      </w:r>
      <w:r w:rsidRPr="005025BC">
        <w:rPr>
          <w:color w:val="000000"/>
          <w:u w:val="single"/>
          <w:shd w:val="clear" w:color="auto" w:fill="FFFFFF"/>
        </w:rPr>
        <w:t xml:space="preserve">pool facilities under the jurisdiction of the department of parks and recreation that have a capacity of more than 100 people; (iii) </w:t>
      </w:r>
      <w:r w:rsidRPr="005025BC">
        <w:rPr>
          <w:color w:val="000000"/>
          <w:shd w:val="clear" w:color="auto" w:fill="FFFFFF"/>
        </w:rPr>
        <w:t xml:space="preserve">parks under the jurisdiction of the department of parks and recreation identified pursuant to subdivision e of this section; [(iii)] </w:t>
      </w:r>
      <w:r w:rsidRPr="005025BC">
        <w:rPr>
          <w:color w:val="000000"/>
          <w:u w:val="single"/>
          <w:shd w:val="clear" w:color="auto" w:fill="FFFFFF"/>
        </w:rPr>
        <w:t>(iv)</w:t>
      </w:r>
      <w:r w:rsidRPr="005025BC">
        <w:rPr>
          <w:color w:val="000000"/>
          <w:shd w:val="clear" w:color="auto" w:fill="FFFFFF"/>
        </w:rPr>
        <w:t xml:space="preserve"> ferry terminals owned and operated by the city of New York served by ferry boats with a passenger capacity of one thousand or more persons; [(iv)] </w:t>
      </w:r>
      <w:r w:rsidRPr="005025BC">
        <w:rPr>
          <w:color w:val="000000"/>
          <w:u w:val="single"/>
          <w:shd w:val="clear" w:color="auto" w:fill="FFFFFF"/>
        </w:rPr>
        <w:t>(v)</w:t>
      </w:r>
      <w:r w:rsidRPr="005025BC">
        <w:rPr>
          <w:color w:val="000000"/>
          <w:shd w:val="clear" w:color="auto" w:fill="FFFFFF"/>
        </w:rPr>
        <w:t xml:space="preserve"> nursing homes, as defined in section 2801 of the New York state public health law; [(v)] </w:t>
      </w:r>
      <w:r w:rsidRPr="005025BC">
        <w:rPr>
          <w:color w:val="000000"/>
          <w:u w:val="single"/>
          <w:shd w:val="clear" w:color="auto" w:fill="FFFFFF"/>
        </w:rPr>
        <w:t>(vi)</w:t>
      </w:r>
      <w:r w:rsidRPr="005025BC">
        <w:rPr>
          <w:color w:val="000000"/>
          <w:shd w:val="clear" w:color="auto" w:fill="FFFFFF"/>
        </w:rPr>
        <w:t xml:space="preserve"> senior centers, which include facilities operated by the city of New York or operated by an entity that has contracted with the city to provide services to senior citizens on a regular basis, such as meals and other on-site activities; [(vi)] </w:t>
      </w:r>
      <w:r w:rsidRPr="005025BC">
        <w:rPr>
          <w:color w:val="000000"/>
          <w:u w:val="single"/>
          <w:shd w:val="clear" w:color="auto" w:fill="FFFFFF"/>
        </w:rPr>
        <w:t>(vii)</w:t>
      </w:r>
      <w:r w:rsidRPr="005025BC">
        <w:rPr>
          <w:color w:val="000000"/>
          <w:shd w:val="clear" w:color="auto" w:fill="FFFFFF"/>
        </w:rPr>
        <w:t xml:space="preserve"> golf courses, stadia and arenas; and [(vii)] </w:t>
      </w:r>
      <w:r w:rsidRPr="005025BC">
        <w:rPr>
          <w:color w:val="000000"/>
          <w:u w:val="single"/>
          <w:shd w:val="clear" w:color="auto" w:fill="FFFFFF"/>
        </w:rPr>
        <w:t>(viii)</w:t>
      </w:r>
      <w:r w:rsidRPr="005025BC">
        <w:rPr>
          <w:color w:val="000000"/>
          <w:shd w:val="clear" w:color="auto" w:fill="FFFFFF"/>
        </w:rPr>
        <w:t xml:space="preserve"> health clubs that are commercial establishments offering instruction, training or assistance and/or facilities for the preservation, maintenance, encouragement or development of physical fitness or well-being that have a membership of at least two hundred and </w:t>
      </w:r>
      <w:r w:rsidRPr="005025BC">
        <w:rPr>
          <w:color w:val="000000"/>
          <w:shd w:val="clear" w:color="auto" w:fill="FFFFFF"/>
        </w:rPr>
        <w:lastRenderedPageBreak/>
        <w:t>fifty people, and which shall include, but not be limited to, health spas, health studios, gymnasiums, weight control studios, martial arts and self-defense schools or any other commercial establishment offering a similar course of physical training.</w:t>
      </w:r>
    </w:p>
    <w:p w14:paraId="507B99DF" w14:textId="77777777" w:rsidR="005025BC" w:rsidRPr="005025BC" w:rsidRDefault="005025BC" w:rsidP="005025BC">
      <w:pPr>
        <w:spacing w:line="480" w:lineRule="auto"/>
        <w:ind w:firstLine="720"/>
        <w:jc w:val="both"/>
      </w:pPr>
      <w:r w:rsidRPr="005025BC">
        <w:rPr>
          <w:color w:val="000000"/>
          <w:shd w:val="clear" w:color="auto" w:fill="FFFFFF"/>
        </w:rPr>
        <w:t xml:space="preserve">§ 2. </w:t>
      </w:r>
      <w:r w:rsidRPr="005025BC">
        <w:t>Subdivision e of section 17-188 of the administrative code of the city of New York, as added by local law number 20 for the year 2005 is amended to read as follows:</w:t>
      </w:r>
    </w:p>
    <w:p w14:paraId="30CADAC0" w14:textId="77777777" w:rsidR="005025BC" w:rsidRPr="005025BC" w:rsidRDefault="005025BC" w:rsidP="005025BC">
      <w:pPr>
        <w:spacing w:line="480" w:lineRule="auto"/>
        <w:ind w:firstLine="720"/>
        <w:jc w:val="both"/>
        <w:rPr>
          <w:color w:val="000000"/>
          <w:u w:val="single"/>
          <w:shd w:val="clear" w:color="auto" w:fill="FFFFFF"/>
        </w:rPr>
      </w:pPr>
      <w:r w:rsidRPr="005025BC">
        <w:rPr>
          <w:color w:val="000000"/>
          <w:shd w:val="clear" w:color="auto" w:fill="FFFFFF"/>
        </w:rPr>
        <w:t xml:space="preserve">e. Parks. The commissioner of the department of parks and recreation shall[, no later than seven calendar days after the effective date of the local law that added this section,] promulgate rules identifying at least six parks in each borough under the jurisdiction of the department of parks and recreation to be considered a public place for the purposes of this section, </w:t>
      </w:r>
      <w:r w:rsidRPr="005025BC">
        <w:rPr>
          <w:color w:val="000000"/>
          <w:u w:val="single"/>
          <w:shd w:val="clear" w:color="auto" w:fill="FFFFFF"/>
        </w:rPr>
        <w:t>which would not otherwise be considered such a place,</w:t>
      </w:r>
      <w:r w:rsidRPr="005025BC">
        <w:rPr>
          <w:color w:val="000000"/>
          <w:shd w:val="clear" w:color="auto" w:fill="FFFFFF"/>
        </w:rPr>
        <w:t xml:space="preserve"> and determining the quantity and location of automated external defibrillators to be placed in such parks; provided, however, that at least one of the parks identified in each borough must be over one hundred and seventy acres. </w:t>
      </w:r>
    </w:p>
    <w:p w14:paraId="7136D050" w14:textId="77777777" w:rsidR="005025BC" w:rsidRPr="005025BC" w:rsidRDefault="005025BC" w:rsidP="005025BC">
      <w:pPr>
        <w:spacing w:line="480" w:lineRule="auto"/>
        <w:ind w:firstLine="720"/>
        <w:jc w:val="both"/>
        <w:rPr>
          <w:color w:val="000000"/>
          <w:shd w:val="clear" w:color="auto" w:fill="FFFFFF"/>
        </w:rPr>
      </w:pPr>
      <w:r w:rsidRPr="005025BC">
        <w:rPr>
          <w:color w:val="000000"/>
          <w:shd w:val="clear" w:color="auto" w:fill="FFFFFF"/>
        </w:rPr>
        <w:t>§ 3. Subdivision k of section 17-188 of the administrative code of the city of New York, as added by local law number 20 for the year 2005, is amended to read as follows:</w:t>
      </w:r>
    </w:p>
    <w:p w14:paraId="5EE281B9" w14:textId="77777777" w:rsidR="005025BC" w:rsidRPr="005025BC" w:rsidRDefault="005025BC" w:rsidP="005025BC">
      <w:pPr>
        <w:spacing w:line="480" w:lineRule="auto"/>
        <w:ind w:firstLine="720"/>
        <w:jc w:val="both"/>
        <w:rPr>
          <w:color w:val="000000"/>
          <w:u w:val="single"/>
          <w:shd w:val="clear" w:color="auto" w:fill="FFFFFF"/>
        </w:rPr>
      </w:pPr>
      <w:r w:rsidRPr="005025BC">
        <w:rPr>
          <w:color w:val="000000"/>
          <w:shd w:val="clear" w:color="auto" w:fill="FFFFFF"/>
        </w:rPr>
        <w:t>k. [</w:t>
      </w:r>
      <w:r w:rsidRPr="005025BC">
        <w:rPr>
          <w:color w:val="212121"/>
        </w:rPr>
        <w:t xml:space="preserve">Public awareness. Within ninety days of the effective date of the local law that added this section, the department shall conduct public awareness and education campaigns in English and Spanish regarding cardiopulmonary resuscitation training.] </w:t>
      </w:r>
      <w:r w:rsidRPr="005025BC">
        <w:rPr>
          <w:color w:val="212121"/>
          <w:u w:val="single"/>
        </w:rPr>
        <w:t xml:space="preserve">Training. At least one employee who is trained in the operation of an automated external defibrillator shall be present at the facilities of any pool </w:t>
      </w:r>
      <w:r w:rsidRPr="005025BC">
        <w:rPr>
          <w:color w:val="000000"/>
          <w:u w:val="single"/>
          <w:shd w:val="clear" w:color="auto" w:fill="FFFFFF"/>
        </w:rPr>
        <w:t>under the jurisdiction of the department of parks and recreation during all hours of required supervision.</w:t>
      </w:r>
    </w:p>
    <w:p w14:paraId="32978F5E" w14:textId="77777777" w:rsidR="005025BC" w:rsidRPr="005025BC" w:rsidRDefault="005025BC" w:rsidP="005025BC">
      <w:pPr>
        <w:spacing w:line="480" w:lineRule="auto"/>
        <w:ind w:firstLine="720"/>
        <w:jc w:val="both"/>
        <w:rPr>
          <w:color w:val="000000"/>
          <w:shd w:val="clear" w:color="auto" w:fill="FFFFFF"/>
        </w:rPr>
      </w:pPr>
      <w:r w:rsidRPr="005025BC">
        <w:rPr>
          <w:color w:val="000000"/>
          <w:shd w:val="clear" w:color="auto" w:fill="FFFFFF"/>
        </w:rPr>
        <w:t>§ 4. This local law takes effect on January 1, 2020, except that the commissioner of the department of parks and recreation shall take such measures as are necessary for the implementation of this local law, including the promulgation of rules, before such date.</w:t>
      </w:r>
    </w:p>
    <w:p w14:paraId="7B63D7F8" w14:textId="77777777" w:rsidR="005025BC" w:rsidRPr="005025BC" w:rsidRDefault="005025BC" w:rsidP="005025BC">
      <w:pPr>
        <w:spacing w:line="480" w:lineRule="auto"/>
        <w:jc w:val="both"/>
        <w:sectPr w:rsidR="005025BC" w:rsidRPr="005025BC" w:rsidSect="00AF39A5">
          <w:type w:val="continuous"/>
          <w:pgSz w:w="12240" w:h="15840"/>
          <w:pgMar w:top="1440" w:right="1440" w:bottom="1440" w:left="1440" w:header="720" w:footer="720" w:gutter="0"/>
          <w:lnNumType w:countBy="1"/>
          <w:cols w:space="720"/>
          <w:titlePg/>
          <w:docGrid w:linePitch="360"/>
        </w:sectPr>
      </w:pPr>
    </w:p>
    <w:p w14:paraId="40614898" w14:textId="77777777" w:rsidR="005025BC" w:rsidRPr="005025BC" w:rsidRDefault="005025BC" w:rsidP="005025BC">
      <w:pPr>
        <w:jc w:val="both"/>
        <w:rPr>
          <w:sz w:val="18"/>
          <w:szCs w:val="18"/>
        </w:rPr>
      </w:pPr>
    </w:p>
    <w:p w14:paraId="6F2AC0AA" w14:textId="77777777" w:rsidR="005025BC" w:rsidRPr="005025BC" w:rsidRDefault="005025BC" w:rsidP="005025BC">
      <w:pPr>
        <w:jc w:val="both"/>
        <w:rPr>
          <w:sz w:val="16"/>
          <w:szCs w:val="16"/>
        </w:rPr>
      </w:pPr>
      <w:r w:rsidRPr="005025BC">
        <w:rPr>
          <w:sz w:val="16"/>
          <w:szCs w:val="16"/>
        </w:rPr>
        <w:t>APB/KS</w:t>
      </w:r>
    </w:p>
    <w:p w14:paraId="562E249B" w14:textId="77777777" w:rsidR="005025BC" w:rsidRPr="005025BC" w:rsidRDefault="005025BC" w:rsidP="005025BC">
      <w:pPr>
        <w:jc w:val="both"/>
        <w:rPr>
          <w:sz w:val="16"/>
          <w:szCs w:val="16"/>
        </w:rPr>
      </w:pPr>
      <w:r w:rsidRPr="005025BC">
        <w:rPr>
          <w:sz w:val="16"/>
          <w:szCs w:val="16"/>
        </w:rPr>
        <w:t>LS 6500, 6502, 7000</w:t>
      </w:r>
    </w:p>
    <w:p w14:paraId="433F290C" w14:textId="77777777" w:rsidR="005025BC" w:rsidRPr="005025BC" w:rsidRDefault="005025BC" w:rsidP="005025BC">
      <w:pPr>
        <w:rPr>
          <w:sz w:val="16"/>
          <w:szCs w:val="16"/>
        </w:rPr>
      </w:pPr>
      <w:r w:rsidRPr="005025BC">
        <w:rPr>
          <w:sz w:val="16"/>
          <w:szCs w:val="16"/>
        </w:rPr>
        <w:t>6/18/19, 12:00 PM</w:t>
      </w:r>
    </w:p>
    <w:p w14:paraId="691689EC" w14:textId="77777777" w:rsidR="005025BC" w:rsidRPr="005025BC" w:rsidRDefault="005025BC" w:rsidP="005025BC"/>
    <w:p w14:paraId="0A811550" w14:textId="6ABC2B37" w:rsidR="00826E8E" w:rsidRDefault="00826E8E">
      <w:pPr>
        <w:spacing w:after="200" w:line="276" w:lineRule="auto"/>
      </w:pPr>
      <w:r>
        <w:br w:type="page"/>
      </w:r>
    </w:p>
    <w:p w14:paraId="4D601C10" w14:textId="77777777" w:rsidR="0016059E" w:rsidRDefault="0016059E" w:rsidP="00826E8E">
      <w:pPr>
        <w:jc w:val="center"/>
      </w:pPr>
    </w:p>
    <w:p w14:paraId="171FC49B" w14:textId="77777777" w:rsidR="0016059E" w:rsidRDefault="0016059E" w:rsidP="00826E8E">
      <w:pPr>
        <w:jc w:val="center"/>
      </w:pPr>
    </w:p>
    <w:p w14:paraId="672921C3" w14:textId="77777777" w:rsidR="0016059E" w:rsidRDefault="0016059E" w:rsidP="00826E8E">
      <w:pPr>
        <w:jc w:val="center"/>
      </w:pPr>
    </w:p>
    <w:p w14:paraId="174656EB" w14:textId="77777777" w:rsidR="0016059E" w:rsidRDefault="0016059E" w:rsidP="00826E8E">
      <w:pPr>
        <w:jc w:val="center"/>
      </w:pPr>
    </w:p>
    <w:p w14:paraId="04F61C2B" w14:textId="77777777" w:rsidR="0016059E" w:rsidRDefault="0016059E" w:rsidP="00826E8E">
      <w:pPr>
        <w:jc w:val="center"/>
      </w:pPr>
    </w:p>
    <w:p w14:paraId="34CEA528" w14:textId="77777777" w:rsidR="0016059E" w:rsidRDefault="0016059E" w:rsidP="00826E8E">
      <w:pPr>
        <w:jc w:val="center"/>
      </w:pPr>
    </w:p>
    <w:p w14:paraId="31471536" w14:textId="77777777" w:rsidR="0016059E" w:rsidRDefault="0016059E" w:rsidP="00826E8E">
      <w:pPr>
        <w:jc w:val="center"/>
      </w:pPr>
    </w:p>
    <w:p w14:paraId="0B039DEC" w14:textId="77777777" w:rsidR="0016059E" w:rsidRDefault="0016059E" w:rsidP="00826E8E">
      <w:pPr>
        <w:jc w:val="center"/>
      </w:pPr>
    </w:p>
    <w:p w14:paraId="50948098" w14:textId="77777777" w:rsidR="0016059E" w:rsidRDefault="0016059E" w:rsidP="00826E8E">
      <w:pPr>
        <w:jc w:val="center"/>
      </w:pPr>
    </w:p>
    <w:p w14:paraId="2142B11E" w14:textId="77777777" w:rsidR="0016059E" w:rsidRDefault="0016059E" w:rsidP="00826E8E">
      <w:pPr>
        <w:jc w:val="center"/>
      </w:pPr>
    </w:p>
    <w:p w14:paraId="2EBA99FA" w14:textId="77777777" w:rsidR="0016059E" w:rsidRDefault="0016059E" w:rsidP="00826E8E">
      <w:pPr>
        <w:jc w:val="center"/>
      </w:pPr>
    </w:p>
    <w:p w14:paraId="05A105EC" w14:textId="77777777" w:rsidR="0016059E" w:rsidRDefault="0016059E" w:rsidP="00826E8E">
      <w:pPr>
        <w:jc w:val="center"/>
      </w:pPr>
    </w:p>
    <w:p w14:paraId="17E3540D" w14:textId="77777777" w:rsidR="0016059E" w:rsidRDefault="0016059E" w:rsidP="00826E8E">
      <w:pPr>
        <w:jc w:val="center"/>
      </w:pPr>
    </w:p>
    <w:p w14:paraId="6790A714" w14:textId="77777777" w:rsidR="0016059E" w:rsidRDefault="0016059E" w:rsidP="00826E8E">
      <w:pPr>
        <w:jc w:val="center"/>
      </w:pPr>
    </w:p>
    <w:p w14:paraId="5B7F89AE" w14:textId="77777777" w:rsidR="0016059E" w:rsidRDefault="0016059E" w:rsidP="00826E8E">
      <w:pPr>
        <w:jc w:val="center"/>
      </w:pPr>
    </w:p>
    <w:p w14:paraId="584A0480" w14:textId="77777777" w:rsidR="0016059E" w:rsidRDefault="0016059E" w:rsidP="00826E8E">
      <w:pPr>
        <w:jc w:val="center"/>
      </w:pPr>
    </w:p>
    <w:p w14:paraId="20A7EB41" w14:textId="77777777" w:rsidR="0016059E" w:rsidRDefault="0016059E" w:rsidP="00826E8E">
      <w:pPr>
        <w:jc w:val="center"/>
      </w:pPr>
    </w:p>
    <w:p w14:paraId="496F4E2D" w14:textId="77777777" w:rsidR="0016059E" w:rsidRDefault="0016059E" w:rsidP="00826E8E">
      <w:pPr>
        <w:jc w:val="center"/>
      </w:pPr>
    </w:p>
    <w:p w14:paraId="0F11AC69" w14:textId="77777777" w:rsidR="0016059E" w:rsidRDefault="0016059E" w:rsidP="00826E8E">
      <w:pPr>
        <w:jc w:val="center"/>
      </w:pPr>
    </w:p>
    <w:p w14:paraId="34848B12" w14:textId="77777777" w:rsidR="0016059E" w:rsidRDefault="0016059E" w:rsidP="00826E8E">
      <w:pPr>
        <w:jc w:val="center"/>
      </w:pPr>
    </w:p>
    <w:p w14:paraId="05934039" w14:textId="77777777" w:rsidR="0016059E" w:rsidRDefault="0016059E" w:rsidP="00826E8E">
      <w:pPr>
        <w:jc w:val="center"/>
      </w:pPr>
    </w:p>
    <w:p w14:paraId="1127616A" w14:textId="77777777" w:rsidR="0016059E" w:rsidRDefault="0016059E" w:rsidP="00826E8E">
      <w:pPr>
        <w:jc w:val="center"/>
      </w:pPr>
    </w:p>
    <w:p w14:paraId="48B5F19D" w14:textId="77777777" w:rsidR="0016059E" w:rsidRDefault="0016059E" w:rsidP="00826E8E">
      <w:pPr>
        <w:jc w:val="center"/>
      </w:pPr>
    </w:p>
    <w:p w14:paraId="1AD820ED" w14:textId="77777777" w:rsidR="0016059E" w:rsidRDefault="0016059E" w:rsidP="00826E8E">
      <w:pPr>
        <w:jc w:val="center"/>
      </w:pPr>
    </w:p>
    <w:p w14:paraId="7BD4DEDB" w14:textId="77777777" w:rsidR="0016059E" w:rsidRDefault="0016059E" w:rsidP="00826E8E">
      <w:pPr>
        <w:jc w:val="center"/>
      </w:pPr>
    </w:p>
    <w:p w14:paraId="32E5A75E" w14:textId="77777777" w:rsidR="0016059E" w:rsidRDefault="0016059E" w:rsidP="00826E8E">
      <w:pPr>
        <w:jc w:val="center"/>
      </w:pPr>
    </w:p>
    <w:p w14:paraId="2A1A8ADA" w14:textId="77777777" w:rsidR="0016059E" w:rsidRDefault="0016059E" w:rsidP="00826E8E">
      <w:pPr>
        <w:jc w:val="center"/>
      </w:pPr>
    </w:p>
    <w:p w14:paraId="01FCC9D0" w14:textId="77777777" w:rsidR="0016059E" w:rsidRDefault="0016059E" w:rsidP="00826E8E">
      <w:pPr>
        <w:jc w:val="center"/>
      </w:pPr>
    </w:p>
    <w:p w14:paraId="0BA2FFBB" w14:textId="77777777" w:rsidR="0016059E" w:rsidRDefault="0016059E" w:rsidP="00826E8E">
      <w:pPr>
        <w:jc w:val="center"/>
      </w:pPr>
    </w:p>
    <w:p w14:paraId="39AF0A41" w14:textId="77777777" w:rsidR="0016059E" w:rsidRDefault="0016059E" w:rsidP="00826E8E">
      <w:pPr>
        <w:jc w:val="center"/>
      </w:pPr>
    </w:p>
    <w:p w14:paraId="00C11B58" w14:textId="77777777" w:rsidR="0016059E" w:rsidRDefault="0016059E" w:rsidP="00826E8E">
      <w:pPr>
        <w:jc w:val="center"/>
      </w:pPr>
    </w:p>
    <w:p w14:paraId="209324A0" w14:textId="77777777" w:rsidR="0016059E" w:rsidRDefault="0016059E" w:rsidP="00826E8E">
      <w:pPr>
        <w:jc w:val="center"/>
      </w:pPr>
    </w:p>
    <w:p w14:paraId="4ACBD0F2" w14:textId="77777777" w:rsidR="0016059E" w:rsidRDefault="0016059E" w:rsidP="00826E8E">
      <w:pPr>
        <w:jc w:val="center"/>
      </w:pPr>
    </w:p>
    <w:p w14:paraId="7A6C0651" w14:textId="77777777" w:rsidR="0016059E" w:rsidRDefault="0016059E" w:rsidP="00826E8E">
      <w:pPr>
        <w:jc w:val="center"/>
      </w:pPr>
    </w:p>
    <w:p w14:paraId="025BD302" w14:textId="77777777" w:rsidR="0016059E" w:rsidRDefault="0016059E" w:rsidP="00826E8E">
      <w:pPr>
        <w:jc w:val="center"/>
      </w:pPr>
    </w:p>
    <w:p w14:paraId="7960707E" w14:textId="77777777" w:rsidR="0016059E" w:rsidRDefault="0016059E" w:rsidP="00826E8E">
      <w:pPr>
        <w:jc w:val="center"/>
      </w:pPr>
    </w:p>
    <w:p w14:paraId="288F6F76" w14:textId="77777777" w:rsidR="0016059E" w:rsidRDefault="0016059E" w:rsidP="00826E8E">
      <w:pPr>
        <w:jc w:val="center"/>
      </w:pPr>
    </w:p>
    <w:p w14:paraId="6D207B5A" w14:textId="77777777" w:rsidR="0016059E" w:rsidRDefault="0016059E" w:rsidP="00826E8E">
      <w:pPr>
        <w:jc w:val="center"/>
      </w:pPr>
    </w:p>
    <w:p w14:paraId="1E00F71F" w14:textId="77777777" w:rsidR="0016059E" w:rsidRDefault="0016059E" w:rsidP="00826E8E">
      <w:pPr>
        <w:jc w:val="center"/>
      </w:pPr>
    </w:p>
    <w:p w14:paraId="6B28E64D" w14:textId="77777777" w:rsidR="0016059E" w:rsidRDefault="0016059E" w:rsidP="00826E8E">
      <w:pPr>
        <w:jc w:val="center"/>
      </w:pPr>
    </w:p>
    <w:p w14:paraId="2E12014D" w14:textId="77777777" w:rsidR="0016059E" w:rsidRDefault="0016059E" w:rsidP="00826E8E">
      <w:pPr>
        <w:jc w:val="center"/>
      </w:pPr>
    </w:p>
    <w:p w14:paraId="4166B601" w14:textId="77777777" w:rsidR="0016059E" w:rsidRDefault="0016059E" w:rsidP="00826E8E">
      <w:pPr>
        <w:jc w:val="center"/>
      </w:pPr>
    </w:p>
    <w:p w14:paraId="5D0B29E8" w14:textId="77777777" w:rsidR="0016059E" w:rsidRDefault="0016059E" w:rsidP="00826E8E">
      <w:pPr>
        <w:jc w:val="center"/>
      </w:pPr>
    </w:p>
    <w:p w14:paraId="277A6CFA" w14:textId="77777777" w:rsidR="0016059E" w:rsidRDefault="0016059E" w:rsidP="00826E8E">
      <w:pPr>
        <w:jc w:val="center"/>
      </w:pPr>
    </w:p>
    <w:p w14:paraId="6E22A43A" w14:textId="77777777" w:rsidR="0016059E" w:rsidRDefault="0016059E" w:rsidP="00826E8E">
      <w:pPr>
        <w:jc w:val="center"/>
      </w:pPr>
    </w:p>
    <w:p w14:paraId="5CBDBA1B" w14:textId="77777777" w:rsidR="0016059E" w:rsidRDefault="0016059E" w:rsidP="00826E8E">
      <w:pPr>
        <w:jc w:val="center"/>
      </w:pPr>
    </w:p>
    <w:p w14:paraId="4EA6DDA5" w14:textId="6500FC7A" w:rsidR="00826E8E" w:rsidRDefault="00826E8E" w:rsidP="00826E8E">
      <w:pPr>
        <w:jc w:val="center"/>
      </w:pPr>
      <w:r>
        <w:lastRenderedPageBreak/>
        <w:t>Proposed Int. No. 1042-A</w:t>
      </w:r>
    </w:p>
    <w:p w14:paraId="7291EF49" w14:textId="77777777" w:rsidR="00826E8E" w:rsidRDefault="00826E8E" w:rsidP="00826E8E">
      <w:pPr>
        <w:jc w:val="center"/>
      </w:pPr>
    </w:p>
    <w:p w14:paraId="6395B662" w14:textId="0DD90DDD" w:rsidR="00826E8E" w:rsidRPr="0033437B" w:rsidRDefault="00826E8E" w:rsidP="00826E8E">
      <w:pPr>
        <w:jc w:val="both"/>
      </w:pPr>
      <w:r>
        <w:t>By Council Members Matteo,</w:t>
      </w:r>
      <w:r w:rsidRPr="0033437B">
        <w:t xml:space="preserve"> Levine</w:t>
      </w:r>
      <w:r>
        <w:t>,</w:t>
      </w:r>
      <w:r w:rsidRPr="0033437B">
        <w:t xml:space="preserve"> Grodenchik</w:t>
      </w:r>
      <w:r>
        <w:t xml:space="preserve">, </w:t>
      </w:r>
      <w:r w:rsidRPr="0007660C">
        <w:t>Yeger, Holden, Moya</w:t>
      </w:r>
      <w:r w:rsidR="00EE1807">
        <w:t>,</w:t>
      </w:r>
      <w:r w:rsidRPr="0007660C">
        <w:t xml:space="preserve"> Gjonaj</w:t>
      </w:r>
      <w:r w:rsidR="00EE1807">
        <w:t>, Koo and Brannan</w:t>
      </w:r>
    </w:p>
    <w:p w14:paraId="0182B8FA" w14:textId="77777777" w:rsidR="00826E8E" w:rsidRDefault="00826E8E" w:rsidP="00826E8E">
      <w:pPr>
        <w:pStyle w:val="BodyText"/>
      </w:pPr>
    </w:p>
    <w:p w14:paraId="0EFF0D77" w14:textId="77777777" w:rsidR="00826E8E" w:rsidRPr="00647CBA" w:rsidRDefault="00826E8E" w:rsidP="00826E8E">
      <w:pPr>
        <w:pStyle w:val="BodyText"/>
        <w:rPr>
          <w:vanish/>
        </w:rPr>
      </w:pPr>
      <w:r w:rsidRPr="00647CBA">
        <w:rPr>
          <w:vanish/>
        </w:rPr>
        <w:t>..Title</w:t>
      </w:r>
    </w:p>
    <w:p w14:paraId="69B43C03" w14:textId="77777777" w:rsidR="00826E8E" w:rsidRDefault="00826E8E" w:rsidP="00826E8E">
      <w:pPr>
        <w:pStyle w:val="BodyText"/>
        <w:jc w:val="center"/>
      </w:pPr>
      <w:r>
        <w:t xml:space="preserve"> A LOCAL LAW</w:t>
      </w:r>
    </w:p>
    <w:p w14:paraId="426F23C2" w14:textId="77777777" w:rsidR="00826E8E" w:rsidRDefault="00826E8E" w:rsidP="00826E8E">
      <w:pPr>
        <w:pStyle w:val="BodyText"/>
      </w:pPr>
    </w:p>
    <w:p w14:paraId="3CBB9169" w14:textId="77777777" w:rsidR="00826E8E" w:rsidRDefault="00826E8E" w:rsidP="00826E8E">
      <w:pPr>
        <w:pStyle w:val="BodyText"/>
      </w:pPr>
      <w:r>
        <w:t xml:space="preserve">To amend the administrative code of the city of New York, in relation </w:t>
      </w:r>
      <w:r w:rsidRPr="006561A5">
        <w:t xml:space="preserve">to distributing </w:t>
      </w:r>
      <w:r w:rsidRPr="00863E66">
        <w:t>excess automated external defibrillators</w:t>
      </w:r>
      <w:r w:rsidRPr="006561A5">
        <w:t xml:space="preserve"> from youth baseball and softball to other sports</w:t>
      </w:r>
    </w:p>
    <w:p w14:paraId="02C62B03" w14:textId="77777777" w:rsidR="00826E8E" w:rsidRPr="00647CBA" w:rsidRDefault="00826E8E" w:rsidP="00826E8E">
      <w:pPr>
        <w:pStyle w:val="BodyText"/>
        <w:rPr>
          <w:vanish/>
        </w:rPr>
      </w:pPr>
      <w:r w:rsidRPr="00647CBA">
        <w:rPr>
          <w:vanish/>
        </w:rPr>
        <w:t>..Body</w:t>
      </w:r>
    </w:p>
    <w:p w14:paraId="076CB89B" w14:textId="77777777" w:rsidR="00826E8E" w:rsidRDefault="00826E8E" w:rsidP="00826E8E">
      <w:pPr>
        <w:pStyle w:val="BodyText"/>
        <w:rPr>
          <w:u w:val="single"/>
        </w:rPr>
      </w:pPr>
    </w:p>
    <w:p w14:paraId="70F2D3B8" w14:textId="77777777" w:rsidR="00826E8E" w:rsidRDefault="00826E8E" w:rsidP="00826E8E">
      <w:pPr>
        <w:jc w:val="both"/>
      </w:pPr>
      <w:r>
        <w:rPr>
          <w:u w:val="single"/>
        </w:rPr>
        <w:t>Be it enacted by the Council as follows</w:t>
      </w:r>
      <w:r w:rsidRPr="005B5DE4">
        <w:rPr>
          <w:u w:val="single"/>
        </w:rPr>
        <w:t>:</w:t>
      </w:r>
    </w:p>
    <w:p w14:paraId="2EB140A2" w14:textId="77777777" w:rsidR="00826E8E" w:rsidRDefault="00826E8E" w:rsidP="00826E8E">
      <w:pPr>
        <w:jc w:val="both"/>
      </w:pPr>
    </w:p>
    <w:p w14:paraId="610948B6" w14:textId="77777777" w:rsidR="00826E8E" w:rsidRDefault="00826E8E" w:rsidP="00826E8E">
      <w:pPr>
        <w:spacing w:line="480" w:lineRule="auto"/>
        <w:jc w:val="both"/>
        <w:sectPr w:rsidR="00826E8E" w:rsidSect="008F0B17">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C37615C" w14:textId="77777777" w:rsidR="00826E8E" w:rsidRPr="00B00FD0" w:rsidRDefault="00826E8E" w:rsidP="00FE1E89">
      <w:pPr>
        <w:spacing w:line="480" w:lineRule="auto"/>
        <w:ind w:firstLine="720"/>
        <w:jc w:val="both"/>
      </w:pPr>
      <w:r>
        <w:t>Section 1. Subdivision a of s</w:t>
      </w:r>
      <w:r w:rsidRPr="00B00FD0">
        <w:t xml:space="preserve">ection 4-209 of the administrative code of the city of New York, </w:t>
      </w:r>
      <w:r w:rsidRPr="00CF2450">
        <w:t xml:space="preserve">as </w:t>
      </w:r>
      <w:r>
        <w:t xml:space="preserve">amended by local law number 119 for the year 2018, </w:t>
      </w:r>
      <w:r w:rsidRPr="00CF2450">
        <w:t>is amended t</w:t>
      </w:r>
      <w:r w:rsidRPr="00B00FD0">
        <w:t>o read as follows:</w:t>
      </w:r>
    </w:p>
    <w:p w14:paraId="339EC7D6" w14:textId="77777777" w:rsidR="00826E8E" w:rsidRDefault="00826E8E" w:rsidP="00FE1E89">
      <w:pPr>
        <w:spacing w:line="480" w:lineRule="auto"/>
        <w:ind w:firstLine="720"/>
        <w:jc w:val="both"/>
      </w:pPr>
      <w:r>
        <w:t>a.   Definitions. As used in this section, the following terms have the following meanings:</w:t>
      </w:r>
    </w:p>
    <w:p w14:paraId="6D65262B" w14:textId="77777777" w:rsidR="00826E8E" w:rsidRDefault="00826E8E" w:rsidP="00FE1E89">
      <w:pPr>
        <w:spacing w:line="480" w:lineRule="auto"/>
        <w:ind w:firstLine="720"/>
        <w:jc w:val="both"/>
      </w:pPr>
      <w:r>
        <w:t>Automated external defibrillator. The term "automated external defibrillator" means a medical device, approved by the United States food and drug administration, that: (i) is capable of recognizing the presence or absence in a patient of ventricular fibrillation and rapid ventricular tachycardia; (ii) is capable of determining, without intervention by an individual, whether defibrillation should be performed on a patient; (iii) upon determining that defibrillation should be performed, automatically charges and requests delivery of an electrical impulse to a patient's heart; and (iv) upon action by an individual, delivers an appropriate electrical impulse to a patient's heart to perform defibrillation.</w:t>
      </w:r>
    </w:p>
    <w:p w14:paraId="5C76401F" w14:textId="77777777" w:rsidR="00826E8E" w:rsidRDefault="00826E8E" w:rsidP="00FE1E89">
      <w:pPr>
        <w:spacing w:line="480" w:lineRule="auto"/>
        <w:ind w:firstLine="720"/>
        <w:jc w:val="both"/>
      </w:pPr>
      <w:r>
        <w:t>Department. The term "department" means the department of citywide administrative services or any successor of such department.</w:t>
      </w:r>
    </w:p>
    <w:p w14:paraId="3F86D2E2" w14:textId="77777777" w:rsidR="00826E8E" w:rsidRDefault="00826E8E" w:rsidP="00FE1E89">
      <w:pPr>
        <w:spacing w:line="480" w:lineRule="auto"/>
        <w:ind w:firstLine="720"/>
        <w:jc w:val="both"/>
      </w:pPr>
      <w:r>
        <w:t>Training course. The term "training course" means a course approved by a nationally-recognized organization or the state emergency medical services council in the operation of automated external defibrillators.</w:t>
      </w:r>
    </w:p>
    <w:p w14:paraId="3254F7FA" w14:textId="77777777" w:rsidR="00826E8E" w:rsidRPr="00B00FD0" w:rsidRDefault="00826E8E" w:rsidP="00FE1E89">
      <w:pPr>
        <w:spacing w:line="480" w:lineRule="auto"/>
        <w:ind w:firstLine="720"/>
        <w:jc w:val="both"/>
        <w:rPr>
          <w:u w:val="single"/>
        </w:rPr>
      </w:pPr>
      <w:r>
        <w:lastRenderedPageBreak/>
        <w:t xml:space="preserve">Youth baseball league. The term "youth baseball league" means [baseball leagues with participants who are all 17 years old or younger, but includes grade school through high school athletic programs regardless of the age of the participants, other than the public school leagues, including school leagues, little leagues, community based organization leagues, and unaffiliated leagues] </w:t>
      </w:r>
      <w:r>
        <w:rPr>
          <w:u w:val="single"/>
        </w:rPr>
        <w:t xml:space="preserve">a youth league that plays </w:t>
      </w:r>
      <w:r w:rsidRPr="001804A6">
        <w:rPr>
          <w:u w:val="single"/>
        </w:rPr>
        <w:t>baseball</w:t>
      </w:r>
      <w:r w:rsidRPr="00747D7A">
        <w:t>.</w:t>
      </w:r>
    </w:p>
    <w:p w14:paraId="00B9FD6D" w14:textId="77777777" w:rsidR="00826E8E" w:rsidRDefault="00826E8E" w:rsidP="00FE1E89">
      <w:pPr>
        <w:spacing w:line="480" w:lineRule="auto"/>
        <w:ind w:firstLine="720"/>
        <w:jc w:val="both"/>
        <w:rPr>
          <w:u w:val="single"/>
        </w:rPr>
      </w:pPr>
      <w:r w:rsidRPr="00B00FD0">
        <w:rPr>
          <w:u w:val="single"/>
        </w:rPr>
        <w:t>Youth league. The term "youth league" means youth recreation sports leagues other than the public school leagues, including school leagues, little leagues, community based organization leagues, and unaffiliated leagues.</w:t>
      </w:r>
    </w:p>
    <w:p w14:paraId="7A3BFCA3" w14:textId="77777777" w:rsidR="00826E8E" w:rsidRPr="00B00FD0" w:rsidRDefault="00826E8E" w:rsidP="00FE1E89">
      <w:pPr>
        <w:spacing w:line="480" w:lineRule="auto"/>
        <w:ind w:firstLine="720"/>
        <w:jc w:val="both"/>
      </w:pPr>
      <w:r w:rsidRPr="00B00FD0">
        <w:t xml:space="preserve">Youth softball league. The term “youth softball league” means </w:t>
      </w:r>
      <w:r>
        <w:t>[</w:t>
      </w:r>
      <w:r w:rsidRPr="00B00FD0">
        <w:t>softball leagues with participants who are all 17 years old or younger, but includes grade school through high school athletic programs regardless of the age of the participants, other than the public school leagues, including school leagues, little leagues, community based organization leagues, and unaffiliated leagues.</w:t>
      </w:r>
      <w:r>
        <w:t xml:space="preserve">] </w:t>
      </w:r>
      <w:r w:rsidRPr="00B00FD0">
        <w:rPr>
          <w:u w:val="single"/>
        </w:rPr>
        <w:t xml:space="preserve">a youth league that plays </w:t>
      </w:r>
      <w:r w:rsidRPr="001804A6">
        <w:rPr>
          <w:u w:val="single"/>
        </w:rPr>
        <w:t>softball</w:t>
      </w:r>
      <w:r w:rsidRPr="00B00FD0">
        <w:rPr>
          <w:u w:val="single"/>
        </w:rPr>
        <w:t>.</w:t>
      </w:r>
    </w:p>
    <w:p w14:paraId="6A57E257" w14:textId="77777777" w:rsidR="00826E8E" w:rsidRDefault="00826E8E" w:rsidP="00FE1E89">
      <w:pPr>
        <w:spacing w:line="480" w:lineRule="auto"/>
        <w:ind w:firstLine="720"/>
        <w:jc w:val="both"/>
        <w:rPr>
          <w:u w:val="single"/>
        </w:rPr>
      </w:pPr>
      <w:r w:rsidRPr="00B00FD0">
        <w:rPr>
          <w:u w:val="single"/>
        </w:rPr>
        <w:t>Youth recreation. The term "youth recreation" means athletic activity with participants who are all 17 years old or younger, but includes grade school through high school athletic programs regardless of the age of the participants.</w:t>
      </w:r>
    </w:p>
    <w:p w14:paraId="489302FD" w14:textId="77777777" w:rsidR="00826E8E" w:rsidRDefault="00826E8E" w:rsidP="00FE1E89">
      <w:pPr>
        <w:spacing w:line="480" w:lineRule="auto"/>
        <w:ind w:firstLine="720"/>
        <w:jc w:val="both"/>
      </w:pPr>
      <w:r w:rsidRPr="00CF2450">
        <w:t xml:space="preserve">§ 2. </w:t>
      </w:r>
      <w:r>
        <w:t>Subdivision b of</w:t>
      </w:r>
      <w:r w:rsidRPr="00CF2450">
        <w:t xml:space="preserve"> </w:t>
      </w:r>
      <w:r>
        <w:t>s</w:t>
      </w:r>
      <w:r w:rsidRPr="00CF2450">
        <w:t>ection 4-209 of the administrative code</w:t>
      </w:r>
      <w:r>
        <w:t xml:space="preserve"> </w:t>
      </w:r>
      <w:r w:rsidRPr="00CF2450">
        <w:t xml:space="preserve">of the city of New York, </w:t>
      </w:r>
      <w:r w:rsidRPr="003217BB">
        <w:t xml:space="preserve">as amended by local law </w:t>
      </w:r>
      <w:r>
        <w:t xml:space="preserve">number 119 </w:t>
      </w:r>
      <w:r w:rsidRPr="003217BB">
        <w:t xml:space="preserve">for the year 2018, </w:t>
      </w:r>
      <w:r w:rsidRPr="00CF2450">
        <w:t>is amended t</w:t>
      </w:r>
      <w:r w:rsidRPr="00B00FD0">
        <w:t>o read as follows:</w:t>
      </w:r>
    </w:p>
    <w:p w14:paraId="4AE68684" w14:textId="77777777" w:rsidR="00826E8E" w:rsidRDefault="00826E8E" w:rsidP="00FE1E89">
      <w:pPr>
        <w:spacing w:line="480" w:lineRule="auto"/>
        <w:ind w:firstLine="720"/>
        <w:jc w:val="both"/>
      </w:pPr>
      <w:r>
        <w:t xml:space="preserve">b. Subject to the provision of a sufficient number of automated external defibrillators and training courses by the department pursuant to subdivision c </w:t>
      </w:r>
      <w:r w:rsidRPr="00747D7A">
        <w:rPr>
          <w:u w:val="single"/>
        </w:rPr>
        <w:t>or subdivision k</w:t>
      </w:r>
      <w:r>
        <w:t>, a youth [baseball league or youth softball] league</w:t>
      </w:r>
      <w:r w:rsidRPr="00C45F3F">
        <w:t xml:space="preserve"> </w:t>
      </w:r>
      <w:r w:rsidRPr="00BC5C49">
        <w:rPr>
          <w:u w:val="single"/>
        </w:rPr>
        <w:t>provided with an automated external defibrillator pursuant to this section</w:t>
      </w:r>
      <w:r w:rsidRPr="00C45F3F">
        <w:t xml:space="preserve"> </w:t>
      </w:r>
      <w:r>
        <w:t>using a field for which the department is the lessor shall:</w:t>
      </w:r>
    </w:p>
    <w:p w14:paraId="08C3514B" w14:textId="77777777" w:rsidR="00826E8E" w:rsidRDefault="00826E8E" w:rsidP="00FE1E89">
      <w:pPr>
        <w:spacing w:line="480" w:lineRule="auto"/>
        <w:ind w:firstLine="720"/>
        <w:jc w:val="both"/>
      </w:pPr>
      <w:r>
        <w:lastRenderedPageBreak/>
        <w:t>1. make available an automated external defibrillator at every [baseball or softball] game and practice occurring at such field in which a team of such league participates; and</w:t>
      </w:r>
    </w:p>
    <w:p w14:paraId="48126DD5" w14:textId="77777777" w:rsidR="00826E8E" w:rsidRDefault="00826E8E" w:rsidP="00FE1E89">
      <w:pPr>
        <w:spacing w:line="480" w:lineRule="auto"/>
        <w:ind w:firstLine="720"/>
        <w:jc w:val="both"/>
      </w:pPr>
      <w:r>
        <w:t>2. where practicable, ensure that there is at least one coach, umpire or other qualified adult who is present at each such game and practice who has successfully completed a training course within 24 months of each such game and practice.</w:t>
      </w:r>
    </w:p>
    <w:p w14:paraId="060C5814" w14:textId="77777777" w:rsidR="00826E8E" w:rsidRDefault="00826E8E" w:rsidP="00FE1E89">
      <w:pPr>
        <w:spacing w:line="480" w:lineRule="auto"/>
        <w:ind w:firstLine="720"/>
        <w:jc w:val="both"/>
      </w:pPr>
      <w:r w:rsidRPr="00CF2450">
        <w:t xml:space="preserve">§ </w:t>
      </w:r>
      <w:r>
        <w:t>3</w:t>
      </w:r>
      <w:r w:rsidRPr="00CF2450">
        <w:t xml:space="preserve">. </w:t>
      </w:r>
      <w:r>
        <w:t>Subdivision h of</w:t>
      </w:r>
      <w:r w:rsidRPr="00CF2450">
        <w:t xml:space="preserve"> </w:t>
      </w:r>
      <w:r>
        <w:t>s</w:t>
      </w:r>
      <w:r w:rsidRPr="00CF2450">
        <w:t>ection 4-209 of the administrative code</w:t>
      </w:r>
      <w:r>
        <w:t xml:space="preserve"> </w:t>
      </w:r>
      <w:r w:rsidRPr="00CF2450">
        <w:t xml:space="preserve">of the city of New York, </w:t>
      </w:r>
      <w:r w:rsidRPr="003217BB">
        <w:t xml:space="preserve">as amended by local law </w:t>
      </w:r>
      <w:r>
        <w:t xml:space="preserve">number 119 </w:t>
      </w:r>
      <w:r w:rsidRPr="003217BB">
        <w:t>for the year 2018</w:t>
      </w:r>
      <w:r w:rsidRPr="00CF2450">
        <w:t>, is amended t</w:t>
      </w:r>
      <w:r w:rsidRPr="00B00FD0">
        <w:t>o read as follows:</w:t>
      </w:r>
    </w:p>
    <w:p w14:paraId="229BA69F" w14:textId="77777777" w:rsidR="00826E8E" w:rsidRDefault="00826E8E" w:rsidP="00FE1E89">
      <w:pPr>
        <w:spacing w:line="480" w:lineRule="auto"/>
        <w:ind w:firstLine="720"/>
        <w:jc w:val="both"/>
      </w:pPr>
      <w:r>
        <w:t xml:space="preserve">h. Any youth [baseball league or youth softball] league that violates the provisions of subdivision b shall receive a warning for a first violation, and shall be liable for a civil penalty of $500 for each subsequent violation, recoverable in a proceeding before any tribunal established within the office of administrative trials and hearings or within any agency of the city of New York designated to conduct such proceedings.  Any youth [baseball league or youth softball] league </w:t>
      </w:r>
      <w:r w:rsidRPr="00BC5C49">
        <w:rPr>
          <w:u w:val="single"/>
        </w:rPr>
        <w:t>provided with a device pursuant to this section</w:t>
      </w:r>
      <w:r>
        <w:t xml:space="preserve"> that violates the provisions of subdivision c </w:t>
      </w:r>
      <w:r w:rsidRPr="00747D7A">
        <w:rPr>
          <w:u w:val="single"/>
        </w:rPr>
        <w:t>or subdivision k</w:t>
      </w:r>
      <w:r>
        <w:t xml:space="preserve"> shall be liable for a civil penalty of no more than $2,500 for each automated external defibrillator that is not returned in satisfactory condition, recoverable in a proceeding before any tribunal established within the office of administrative trials and hearings or within any agency of the city of New York designated to conduct such proceedings.</w:t>
      </w:r>
    </w:p>
    <w:p w14:paraId="4853F3CF" w14:textId="77777777" w:rsidR="00826E8E" w:rsidRPr="00CF2450" w:rsidRDefault="00826E8E" w:rsidP="00FE1E89">
      <w:pPr>
        <w:spacing w:line="480" w:lineRule="auto"/>
        <w:ind w:firstLine="720"/>
        <w:jc w:val="both"/>
      </w:pPr>
      <w:r>
        <w:t xml:space="preserve">§ 4. </w:t>
      </w:r>
      <w:r w:rsidRPr="00CF2450">
        <w:t xml:space="preserve">Section 4-209 of the administrative code of the city of New York is amended by adding </w:t>
      </w:r>
      <w:r>
        <w:t xml:space="preserve">a </w:t>
      </w:r>
      <w:r w:rsidRPr="00CF2450">
        <w:t xml:space="preserve">new </w:t>
      </w:r>
      <w:r>
        <w:t>subdivision</w:t>
      </w:r>
      <w:r w:rsidRPr="00CF2450">
        <w:t xml:space="preserve"> k to read as follows:</w:t>
      </w:r>
    </w:p>
    <w:p w14:paraId="57BD2211" w14:textId="77777777" w:rsidR="00826E8E" w:rsidRPr="00B50E13" w:rsidRDefault="00826E8E" w:rsidP="00FE1E89">
      <w:pPr>
        <w:spacing w:line="480" w:lineRule="auto"/>
        <w:ind w:firstLine="720"/>
        <w:jc w:val="both"/>
        <w:rPr>
          <w:u w:val="single"/>
        </w:rPr>
      </w:pPr>
      <w:r w:rsidRPr="003217BB">
        <w:rPr>
          <w:u w:val="single"/>
        </w:rPr>
        <w:t>k.</w:t>
      </w:r>
      <w:r>
        <w:rPr>
          <w:u w:val="single"/>
        </w:rPr>
        <w:t xml:space="preserve"> If the department has any undistributed automated external defibrillators remaining after complying with subdivision c of this section, the department may distribute such automated external defibrillators to any other youth league at no cost to such youth league. </w:t>
      </w:r>
      <w:r w:rsidRPr="00E77CD0">
        <w:rPr>
          <w:u w:val="single"/>
        </w:rPr>
        <w:t>Any</w:t>
      </w:r>
      <w:r>
        <w:rPr>
          <w:u w:val="single"/>
        </w:rPr>
        <w:t xml:space="preserve"> automated </w:t>
      </w:r>
      <w:r>
        <w:rPr>
          <w:u w:val="single"/>
        </w:rPr>
        <w:lastRenderedPageBreak/>
        <w:t>external</w:t>
      </w:r>
      <w:r w:rsidRPr="00E77CD0">
        <w:rPr>
          <w:u w:val="single"/>
        </w:rPr>
        <w:t xml:space="preserve"> defibrillator </w:t>
      </w:r>
      <w:r>
        <w:rPr>
          <w:u w:val="single"/>
        </w:rPr>
        <w:t>so distributed</w:t>
      </w:r>
      <w:r w:rsidRPr="00E77CD0">
        <w:rPr>
          <w:u w:val="single"/>
        </w:rPr>
        <w:t xml:space="preserve"> shall be returned in satisfactory condition upon request of </w:t>
      </w:r>
      <w:r>
        <w:rPr>
          <w:u w:val="single"/>
        </w:rPr>
        <w:t>the</w:t>
      </w:r>
      <w:r w:rsidRPr="00E77CD0">
        <w:rPr>
          <w:u w:val="single"/>
        </w:rPr>
        <w:t xml:space="preserve"> department.</w:t>
      </w:r>
    </w:p>
    <w:p w14:paraId="0DD0C62A" w14:textId="77777777" w:rsidR="00826E8E" w:rsidRDefault="00826E8E" w:rsidP="00FE1E89">
      <w:pPr>
        <w:spacing w:line="480" w:lineRule="auto"/>
        <w:ind w:firstLine="720"/>
        <w:jc w:val="both"/>
      </w:pPr>
      <w:r w:rsidRPr="00E96067">
        <w:t xml:space="preserve">§ </w:t>
      </w:r>
      <w:r>
        <w:t>5</w:t>
      </w:r>
      <w:r w:rsidRPr="00E96067">
        <w:t xml:space="preserve">. </w:t>
      </w:r>
      <w:r>
        <w:t>Subdivision b of</w:t>
      </w:r>
      <w:r w:rsidRPr="00CF2450">
        <w:t xml:space="preserve"> </w:t>
      </w:r>
      <w:r>
        <w:t>s</w:t>
      </w:r>
      <w:r w:rsidRPr="00CF2450">
        <w:t xml:space="preserve">ection </w:t>
      </w:r>
      <w:r>
        <w:t>18</w:t>
      </w:r>
      <w:r w:rsidRPr="00CF2450">
        <w:t>-</w:t>
      </w:r>
      <w:r>
        <w:t>150</w:t>
      </w:r>
      <w:r w:rsidRPr="00CF2450">
        <w:t xml:space="preserve"> of the administrative code</w:t>
      </w:r>
      <w:r>
        <w:t xml:space="preserve"> </w:t>
      </w:r>
      <w:r w:rsidRPr="00CF2450">
        <w:t xml:space="preserve">of the city of New York, </w:t>
      </w:r>
      <w:r w:rsidRPr="003217BB">
        <w:t xml:space="preserve">as amended by local law </w:t>
      </w:r>
      <w:r>
        <w:t>number 119 for the year 2018</w:t>
      </w:r>
      <w:r w:rsidRPr="003217BB">
        <w:t xml:space="preserve"> </w:t>
      </w:r>
      <w:r w:rsidRPr="00CF2450">
        <w:t>is amended t</w:t>
      </w:r>
      <w:r w:rsidRPr="00B00FD0">
        <w:t>o read as follows:</w:t>
      </w:r>
    </w:p>
    <w:p w14:paraId="1D4EE086" w14:textId="77777777" w:rsidR="00826E8E" w:rsidRDefault="00826E8E" w:rsidP="00FE1E89">
      <w:pPr>
        <w:spacing w:line="480" w:lineRule="auto"/>
        <w:ind w:firstLine="720"/>
        <w:jc w:val="both"/>
      </w:pPr>
      <w:r>
        <w:t xml:space="preserve">b. Subject to the provision of a sufficient number of automated external defibrillators and training courses by the department pursuant to subdivision c </w:t>
      </w:r>
      <w:r w:rsidRPr="00747D7A">
        <w:rPr>
          <w:u w:val="single"/>
        </w:rPr>
        <w:t>or subdivision m</w:t>
      </w:r>
      <w:r>
        <w:t>, a youth league using a ballfield under the jurisdiction and management of the department to play or practice baseball or softball</w:t>
      </w:r>
      <w:r w:rsidRPr="00BC5C49">
        <w:rPr>
          <w:u w:val="single"/>
        </w:rPr>
        <w:t>, or a</w:t>
      </w:r>
      <w:r>
        <w:rPr>
          <w:u w:val="single"/>
        </w:rPr>
        <w:t>ny other</w:t>
      </w:r>
      <w:r w:rsidRPr="00BC5C49">
        <w:rPr>
          <w:u w:val="single"/>
        </w:rPr>
        <w:t xml:space="preserve"> youth league </w:t>
      </w:r>
      <w:r w:rsidRPr="00F37624">
        <w:rPr>
          <w:u w:val="single"/>
        </w:rPr>
        <w:t>provided with an automated external defibrillator pursuant to this section</w:t>
      </w:r>
      <w:r w:rsidRPr="00C45F3F">
        <w:t xml:space="preserve"> </w:t>
      </w:r>
      <w:r>
        <w:t>shall:</w:t>
      </w:r>
    </w:p>
    <w:p w14:paraId="76082F0C" w14:textId="77777777" w:rsidR="00826E8E" w:rsidRDefault="00826E8E" w:rsidP="00FE1E89">
      <w:pPr>
        <w:spacing w:line="480" w:lineRule="auto"/>
        <w:ind w:firstLine="720"/>
        <w:jc w:val="both"/>
      </w:pPr>
      <w:r>
        <w:t>1. make available an automated external defibrillator at every [baseball or softball] game and practice occurring at such field in which a team of such league participates; and</w:t>
      </w:r>
    </w:p>
    <w:p w14:paraId="3301CC4E" w14:textId="77777777" w:rsidR="00826E8E" w:rsidRDefault="00826E8E" w:rsidP="00FE1E89">
      <w:pPr>
        <w:spacing w:line="480" w:lineRule="auto"/>
        <w:ind w:firstLine="720"/>
        <w:jc w:val="both"/>
      </w:pPr>
      <w:r>
        <w:t>2. where practicable, ensure that there is at least one coach, umpire or other qualified adult who is present at each such game and practice who has successfully completed a training course within 24 months of each such game and practice.</w:t>
      </w:r>
    </w:p>
    <w:p w14:paraId="6707AA5E" w14:textId="77777777" w:rsidR="00826E8E" w:rsidRPr="00E96067" w:rsidRDefault="00826E8E" w:rsidP="00FE1E89">
      <w:pPr>
        <w:spacing w:line="480" w:lineRule="auto"/>
        <w:ind w:firstLine="720"/>
        <w:jc w:val="both"/>
      </w:pPr>
      <w:r>
        <w:t>§ 6. Section</w:t>
      </w:r>
      <w:r w:rsidRPr="00E96067">
        <w:t xml:space="preserve"> 18-150 of the administrative code of the city of New York is amended</w:t>
      </w:r>
      <w:r>
        <w:t xml:space="preserve"> by adding a new paragraph m</w:t>
      </w:r>
      <w:r w:rsidRPr="00E96067">
        <w:t xml:space="preserve"> to read as follows:</w:t>
      </w:r>
    </w:p>
    <w:p w14:paraId="2C1FD6C7" w14:textId="6F9522F3" w:rsidR="00826E8E" w:rsidRDefault="00826E8E" w:rsidP="00826E8E">
      <w:pPr>
        <w:spacing w:line="480" w:lineRule="auto"/>
        <w:jc w:val="both"/>
        <w:rPr>
          <w:u w:val="single"/>
        </w:rPr>
      </w:pPr>
      <w:r w:rsidRPr="00B50E13">
        <w:rPr>
          <w:color w:val="FF0000"/>
        </w:rPr>
        <w:t xml:space="preserve"> </w:t>
      </w:r>
      <w:r w:rsidR="00FE1E89">
        <w:rPr>
          <w:color w:val="FF0000"/>
        </w:rPr>
        <w:tab/>
      </w:r>
      <w:r w:rsidRPr="00E96067">
        <w:rPr>
          <w:u w:val="single"/>
        </w:rPr>
        <w:t xml:space="preserve">m. If the department has any </w:t>
      </w:r>
      <w:r>
        <w:rPr>
          <w:u w:val="single"/>
        </w:rPr>
        <w:t xml:space="preserve">undistributed </w:t>
      </w:r>
      <w:r w:rsidRPr="00E96067">
        <w:rPr>
          <w:u w:val="single"/>
        </w:rPr>
        <w:t xml:space="preserve">automated external defibrillators </w:t>
      </w:r>
      <w:r>
        <w:rPr>
          <w:u w:val="single"/>
        </w:rPr>
        <w:t>remaining</w:t>
      </w:r>
      <w:r w:rsidRPr="00E96067">
        <w:rPr>
          <w:u w:val="single"/>
        </w:rPr>
        <w:t xml:space="preserve"> after complying with sub</w:t>
      </w:r>
      <w:r>
        <w:rPr>
          <w:u w:val="single"/>
        </w:rPr>
        <w:t>division</w:t>
      </w:r>
      <w:r w:rsidRPr="00E96067">
        <w:rPr>
          <w:u w:val="single"/>
        </w:rPr>
        <w:t xml:space="preserve"> c</w:t>
      </w:r>
      <w:r>
        <w:rPr>
          <w:u w:val="single"/>
        </w:rPr>
        <w:t xml:space="preserve"> of this section</w:t>
      </w:r>
      <w:r w:rsidRPr="00E96067">
        <w:rPr>
          <w:u w:val="single"/>
        </w:rPr>
        <w:t xml:space="preserve">, the department may distribute </w:t>
      </w:r>
      <w:r>
        <w:rPr>
          <w:u w:val="single"/>
        </w:rPr>
        <w:t>such</w:t>
      </w:r>
      <w:r w:rsidRPr="00E96067">
        <w:rPr>
          <w:u w:val="single"/>
        </w:rPr>
        <w:t xml:space="preserve"> automated external defibrillators to </w:t>
      </w:r>
      <w:r>
        <w:rPr>
          <w:u w:val="single"/>
        </w:rPr>
        <w:t>any other youth league</w:t>
      </w:r>
      <w:r w:rsidRPr="00E96067">
        <w:rPr>
          <w:u w:val="single"/>
        </w:rPr>
        <w:t xml:space="preserve"> at no cost to </w:t>
      </w:r>
      <w:r>
        <w:rPr>
          <w:u w:val="single"/>
        </w:rPr>
        <w:t>such</w:t>
      </w:r>
      <w:r w:rsidRPr="00E96067">
        <w:rPr>
          <w:u w:val="single"/>
        </w:rPr>
        <w:t xml:space="preserve"> youth league. Any </w:t>
      </w:r>
      <w:r>
        <w:rPr>
          <w:u w:val="single"/>
        </w:rPr>
        <w:t xml:space="preserve">automated external </w:t>
      </w:r>
      <w:r w:rsidRPr="00E96067">
        <w:rPr>
          <w:u w:val="single"/>
        </w:rPr>
        <w:t xml:space="preserve">defibrillator </w:t>
      </w:r>
      <w:r>
        <w:rPr>
          <w:u w:val="single"/>
        </w:rPr>
        <w:t>so distributed</w:t>
      </w:r>
      <w:r w:rsidRPr="00E96067">
        <w:rPr>
          <w:u w:val="single"/>
        </w:rPr>
        <w:t xml:space="preserve"> shall be returned in satisfactory condition upon request of the department.</w:t>
      </w:r>
    </w:p>
    <w:p w14:paraId="5C7F6915" w14:textId="77777777" w:rsidR="00826E8E" w:rsidRDefault="00826E8E" w:rsidP="00FE1E89">
      <w:pPr>
        <w:spacing w:line="480" w:lineRule="auto"/>
        <w:ind w:firstLine="720"/>
        <w:jc w:val="both"/>
      </w:pPr>
      <w:r>
        <w:t xml:space="preserve">§ 7. </w:t>
      </w:r>
      <w:r w:rsidRPr="006A7F7C">
        <w:t xml:space="preserve">This local law takes effect </w:t>
      </w:r>
      <w:r>
        <w:t>on January 1, 2020.</w:t>
      </w:r>
    </w:p>
    <w:p w14:paraId="1EEF2DD6" w14:textId="77777777" w:rsidR="00826E8E" w:rsidRPr="000415AC" w:rsidRDefault="00826E8E" w:rsidP="00826E8E">
      <w:pPr>
        <w:spacing w:line="480" w:lineRule="auto"/>
        <w:jc w:val="both"/>
        <w:sectPr w:rsidR="00826E8E" w:rsidRPr="000415AC" w:rsidSect="00AF39A5">
          <w:type w:val="continuous"/>
          <w:pgSz w:w="12240" w:h="15840"/>
          <w:pgMar w:top="1440" w:right="1440" w:bottom="1440" w:left="1440" w:header="720" w:footer="720" w:gutter="0"/>
          <w:lnNumType w:countBy="1"/>
          <w:cols w:space="720"/>
          <w:titlePg/>
          <w:docGrid w:linePitch="360"/>
        </w:sectPr>
      </w:pPr>
    </w:p>
    <w:p w14:paraId="58BE3119" w14:textId="77777777" w:rsidR="00826E8E" w:rsidRDefault="00826E8E" w:rsidP="00826E8E">
      <w:pPr>
        <w:jc w:val="both"/>
        <w:rPr>
          <w:sz w:val="18"/>
          <w:szCs w:val="18"/>
        </w:rPr>
      </w:pPr>
    </w:p>
    <w:p w14:paraId="136E7B6E" w14:textId="77777777" w:rsidR="00826E8E" w:rsidRDefault="00826E8E" w:rsidP="00826E8E">
      <w:pPr>
        <w:jc w:val="both"/>
        <w:rPr>
          <w:sz w:val="18"/>
          <w:szCs w:val="18"/>
        </w:rPr>
      </w:pPr>
    </w:p>
    <w:p w14:paraId="1081DB4B" w14:textId="77777777" w:rsidR="00826E8E" w:rsidRDefault="00826E8E" w:rsidP="00826E8E">
      <w:pPr>
        <w:jc w:val="both"/>
        <w:rPr>
          <w:sz w:val="18"/>
          <w:szCs w:val="18"/>
        </w:rPr>
      </w:pPr>
    </w:p>
    <w:p w14:paraId="60C685CA" w14:textId="77777777" w:rsidR="00826E8E" w:rsidRDefault="00826E8E" w:rsidP="00826E8E">
      <w:pPr>
        <w:jc w:val="both"/>
        <w:rPr>
          <w:sz w:val="18"/>
          <w:szCs w:val="18"/>
        </w:rPr>
      </w:pPr>
    </w:p>
    <w:p w14:paraId="3B078367" w14:textId="77777777" w:rsidR="00826E8E" w:rsidRDefault="00826E8E" w:rsidP="00826E8E">
      <w:pPr>
        <w:jc w:val="both"/>
        <w:rPr>
          <w:sz w:val="18"/>
          <w:szCs w:val="18"/>
        </w:rPr>
      </w:pPr>
    </w:p>
    <w:p w14:paraId="2A48EB46" w14:textId="77777777" w:rsidR="00826E8E" w:rsidRDefault="00826E8E" w:rsidP="00826E8E">
      <w:pPr>
        <w:jc w:val="both"/>
        <w:rPr>
          <w:sz w:val="18"/>
          <w:szCs w:val="18"/>
        </w:rPr>
      </w:pPr>
      <w:r>
        <w:rPr>
          <w:sz w:val="18"/>
          <w:szCs w:val="18"/>
        </w:rPr>
        <w:t>AM/KS</w:t>
      </w:r>
    </w:p>
    <w:p w14:paraId="4A76A2A3" w14:textId="77777777" w:rsidR="00826E8E" w:rsidRDefault="00826E8E" w:rsidP="00826E8E">
      <w:pPr>
        <w:jc w:val="both"/>
        <w:rPr>
          <w:sz w:val="18"/>
          <w:szCs w:val="18"/>
        </w:rPr>
      </w:pPr>
      <w:r>
        <w:rPr>
          <w:sz w:val="18"/>
          <w:szCs w:val="18"/>
        </w:rPr>
        <w:t>LS #7064</w:t>
      </w:r>
    </w:p>
    <w:p w14:paraId="444A289F" w14:textId="77777777" w:rsidR="00826E8E" w:rsidRDefault="00826E8E" w:rsidP="00826E8E">
      <w:pPr>
        <w:rPr>
          <w:sz w:val="18"/>
          <w:szCs w:val="18"/>
        </w:rPr>
      </w:pPr>
      <w:r>
        <w:rPr>
          <w:sz w:val="18"/>
          <w:szCs w:val="18"/>
        </w:rPr>
        <w:t>06/18/19, 12:15pm</w:t>
      </w:r>
    </w:p>
    <w:p w14:paraId="6C053AB2" w14:textId="77777777" w:rsidR="00826E8E" w:rsidRDefault="00826E8E" w:rsidP="00826E8E">
      <w:pPr>
        <w:rPr>
          <w:sz w:val="18"/>
          <w:szCs w:val="18"/>
        </w:rPr>
      </w:pPr>
    </w:p>
    <w:p w14:paraId="705F0865" w14:textId="77777777" w:rsidR="008F19A9" w:rsidRDefault="008F19A9" w:rsidP="00F24CAD">
      <w:pPr>
        <w:widowControl w:val="0"/>
        <w:autoSpaceDE w:val="0"/>
        <w:autoSpaceDN w:val="0"/>
        <w:adjustRightInd w:val="0"/>
        <w:jc w:val="center"/>
      </w:pPr>
    </w:p>
    <w:p w14:paraId="32C9BBD1" w14:textId="77777777" w:rsidR="008F19A9" w:rsidRDefault="008F19A9" w:rsidP="00F24CAD">
      <w:pPr>
        <w:widowControl w:val="0"/>
        <w:autoSpaceDE w:val="0"/>
        <w:autoSpaceDN w:val="0"/>
        <w:adjustRightInd w:val="0"/>
        <w:jc w:val="center"/>
      </w:pPr>
    </w:p>
    <w:p w14:paraId="70FCCCF4" w14:textId="77777777" w:rsidR="008F19A9" w:rsidRDefault="008F19A9" w:rsidP="00F24CAD">
      <w:pPr>
        <w:widowControl w:val="0"/>
        <w:autoSpaceDE w:val="0"/>
        <w:autoSpaceDN w:val="0"/>
        <w:adjustRightInd w:val="0"/>
        <w:jc w:val="center"/>
      </w:pPr>
    </w:p>
    <w:p w14:paraId="4B3A4A93" w14:textId="77777777" w:rsidR="008F19A9" w:rsidRDefault="008F19A9" w:rsidP="00F24CAD">
      <w:pPr>
        <w:widowControl w:val="0"/>
        <w:autoSpaceDE w:val="0"/>
        <w:autoSpaceDN w:val="0"/>
        <w:adjustRightInd w:val="0"/>
        <w:jc w:val="center"/>
      </w:pPr>
    </w:p>
    <w:p w14:paraId="5525753E" w14:textId="77777777" w:rsidR="008F19A9" w:rsidRDefault="008F19A9" w:rsidP="00F24CAD">
      <w:pPr>
        <w:widowControl w:val="0"/>
        <w:autoSpaceDE w:val="0"/>
        <w:autoSpaceDN w:val="0"/>
        <w:adjustRightInd w:val="0"/>
        <w:jc w:val="center"/>
      </w:pPr>
    </w:p>
    <w:p w14:paraId="02AF32B7" w14:textId="77777777" w:rsidR="008F19A9" w:rsidRDefault="008F19A9" w:rsidP="00F24CAD">
      <w:pPr>
        <w:widowControl w:val="0"/>
        <w:autoSpaceDE w:val="0"/>
        <w:autoSpaceDN w:val="0"/>
        <w:adjustRightInd w:val="0"/>
        <w:jc w:val="center"/>
      </w:pPr>
    </w:p>
    <w:p w14:paraId="4F28D291" w14:textId="77777777" w:rsidR="008F19A9" w:rsidRDefault="008F19A9" w:rsidP="00F24CAD">
      <w:pPr>
        <w:widowControl w:val="0"/>
        <w:autoSpaceDE w:val="0"/>
        <w:autoSpaceDN w:val="0"/>
        <w:adjustRightInd w:val="0"/>
        <w:jc w:val="center"/>
      </w:pPr>
    </w:p>
    <w:p w14:paraId="17E6A8DD" w14:textId="77777777" w:rsidR="008F19A9" w:rsidRDefault="008F19A9" w:rsidP="00F24CAD">
      <w:pPr>
        <w:widowControl w:val="0"/>
        <w:autoSpaceDE w:val="0"/>
        <w:autoSpaceDN w:val="0"/>
        <w:adjustRightInd w:val="0"/>
        <w:jc w:val="center"/>
      </w:pPr>
    </w:p>
    <w:p w14:paraId="59306ECA" w14:textId="77777777" w:rsidR="008F19A9" w:rsidRDefault="008F19A9" w:rsidP="00F24CAD">
      <w:pPr>
        <w:widowControl w:val="0"/>
        <w:autoSpaceDE w:val="0"/>
        <w:autoSpaceDN w:val="0"/>
        <w:adjustRightInd w:val="0"/>
        <w:jc w:val="center"/>
      </w:pPr>
    </w:p>
    <w:p w14:paraId="21D220DB" w14:textId="77777777" w:rsidR="008F19A9" w:rsidRDefault="008F19A9" w:rsidP="00F24CAD">
      <w:pPr>
        <w:widowControl w:val="0"/>
        <w:autoSpaceDE w:val="0"/>
        <w:autoSpaceDN w:val="0"/>
        <w:adjustRightInd w:val="0"/>
        <w:jc w:val="center"/>
      </w:pPr>
    </w:p>
    <w:p w14:paraId="01E0B45C" w14:textId="77777777" w:rsidR="008F19A9" w:rsidRDefault="008F19A9" w:rsidP="00F24CAD">
      <w:pPr>
        <w:widowControl w:val="0"/>
        <w:autoSpaceDE w:val="0"/>
        <w:autoSpaceDN w:val="0"/>
        <w:adjustRightInd w:val="0"/>
        <w:jc w:val="center"/>
      </w:pPr>
    </w:p>
    <w:p w14:paraId="67656101" w14:textId="77777777" w:rsidR="008F19A9" w:rsidRDefault="008F19A9" w:rsidP="00F24CAD">
      <w:pPr>
        <w:widowControl w:val="0"/>
        <w:autoSpaceDE w:val="0"/>
        <w:autoSpaceDN w:val="0"/>
        <w:adjustRightInd w:val="0"/>
        <w:jc w:val="center"/>
      </w:pPr>
    </w:p>
    <w:p w14:paraId="0398FEB9" w14:textId="77777777" w:rsidR="008F19A9" w:rsidRDefault="008F19A9" w:rsidP="00F24CAD">
      <w:pPr>
        <w:widowControl w:val="0"/>
        <w:autoSpaceDE w:val="0"/>
        <w:autoSpaceDN w:val="0"/>
        <w:adjustRightInd w:val="0"/>
        <w:jc w:val="center"/>
      </w:pPr>
    </w:p>
    <w:p w14:paraId="608443D4" w14:textId="77777777" w:rsidR="008F19A9" w:rsidRDefault="008F19A9" w:rsidP="00F24CAD">
      <w:pPr>
        <w:widowControl w:val="0"/>
        <w:autoSpaceDE w:val="0"/>
        <w:autoSpaceDN w:val="0"/>
        <w:adjustRightInd w:val="0"/>
        <w:jc w:val="center"/>
      </w:pPr>
    </w:p>
    <w:p w14:paraId="54F52A4E" w14:textId="77777777" w:rsidR="008F19A9" w:rsidRDefault="008F19A9" w:rsidP="00F24CAD">
      <w:pPr>
        <w:widowControl w:val="0"/>
        <w:autoSpaceDE w:val="0"/>
        <w:autoSpaceDN w:val="0"/>
        <w:adjustRightInd w:val="0"/>
        <w:jc w:val="center"/>
      </w:pPr>
    </w:p>
    <w:p w14:paraId="5BC6BAFC" w14:textId="77777777" w:rsidR="008F19A9" w:rsidRDefault="008F19A9" w:rsidP="00F24CAD">
      <w:pPr>
        <w:widowControl w:val="0"/>
        <w:autoSpaceDE w:val="0"/>
        <w:autoSpaceDN w:val="0"/>
        <w:adjustRightInd w:val="0"/>
        <w:jc w:val="center"/>
      </w:pPr>
    </w:p>
    <w:p w14:paraId="6E7ABFE2" w14:textId="77777777" w:rsidR="008F19A9" w:rsidRDefault="008F19A9" w:rsidP="00F24CAD">
      <w:pPr>
        <w:widowControl w:val="0"/>
        <w:autoSpaceDE w:val="0"/>
        <w:autoSpaceDN w:val="0"/>
        <w:adjustRightInd w:val="0"/>
        <w:jc w:val="center"/>
      </w:pPr>
    </w:p>
    <w:p w14:paraId="26A4753D" w14:textId="77777777" w:rsidR="008F19A9" w:rsidRDefault="008F19A9" w:rsidP="00F24CAD">
      <w:pPr>
        <w:widowControl w:val="0"/>
        <w:autoSpaceDE w:val="0"/>
        <w:autoSpaceDN w:val="0"/>
        <w:adjustRightInd w:val="0"/>
        <w:jc w:val="center"/>
      </w:pPr>
    </w:p>
    <w:p w14:paraId="45846318" w14:textId="77777777" w:rsidR="008F19A9" w:rsidRDefault="008F19A9" w:rsidP="00F24CAD">
      <w:pPr>
        <w:widowControl w:val="0"/>
        <w:autoSpaceDE w:val="0"/>
        <w:autoSpaceDN w:val="0"/>
        <w:adjustRightInd w:val="0"/>
        <w:jc w:val="center"/>
      </w:pPr>
    </w:p>
    <w:p w14:paraId="05CB899F" w14:textId="77777777" w:rsidR="008F19A9" w:rsidRDefault="008F19A9" w:rsidP="00F24CAD">
      <w:pPr>
        <w:widowControl w:val="0"/>
        <w:autoSpaceDE w:val="0"/>
        <w:autoSpaceDN w:val="0"/>
        <w:adjustRightInd w:val="0"/>
        <w:jc w:val="center"/>
      </w:pPr>
    </w:p>
    <w:p w14:paraId="21496A17" w14:textId="77777777" w:rsidR="008F19A9" w:rsidRDefault="008F19A9" w:rsidP="00F24CAD">
      <w:pPr>
        <w:widowControl w:val="0"/>
        <w:autoSpaceDE w:val="0"/>
        <w:autoSpaceDN w:val="0"/>
        <w:adjustRightInd w:val="0"/>
        <w:jc w:val="center"/>
      </w:pPr>
    </w:p>
    <w:p w14:paraId="437BE958" w14:textId="77777777" w:rsidR="008F19A9" w:rsidRDefault="008F19A9" w:rsidP="00F24CAD">
      <w:pPr>
        <w:widowControl w:val="0"/>
        <w:autoSpaceDE w:val="0"/>
        <w:autoSpaceDN w:val="0"/>
        <w:adjustRightInd w:val="0"/>
        <w:jc w:val="center"/>
      </w:pPr>
    </w:p>
    <w:p w14:paraId="1CB30707" w14:textId="77777777" w:rsidR="008F19A9" w:rsidRDefault="008F19A9" w:rsidP="00F24CAD">
      <w:pPr>
        <w:widowControl w:val="0"/>
        <w:autoSpaceDE w:val="0"/>
        <w:autoSpaceDN w:val="0"/>
        <w:adjustRightInd w:val="0"/>
        <w:jc w:val="center"/>
      </w:pPr>
    </w:p>
    <w:p w14:paraId="26D6EC2D" w14:textId="77777777" w:rsidR="008F19A9" w:rsidRDefault="008F19A9" w:rsidP="00F24CAD">
      <w:pPr>
        <w:widowControl w:val="0"/>
        <w:autoSpaceDE w:val="0"/>
        <w:autoSpaceDN w:val="0"/>
        <w:adjustRightInd w:val="0"/>
        <w:jc w:val="center"/>
      </w:pPr>
    </w:p>
    <w:p w14:paraId="1B147080" w14:textId="77777777" w:rsidR="008F19A9" w:rsidRDefault="008F19A9" w:rsidP="00F24CAD">
      <w:pPr>
        <w:widowControl w:val="0"/>
        <w:autoSpaceDE w:val="0"/>
        <w:autoSpaceDN w:val="0"/>
        <w:adjustRightInd w:val="0"/>
        <w:jc w:val="center"/>
      </w:pPr>
    </w:p>
    <w:p w14:paraId="406D4953" w14:textId="77777777" w:rsidR="008F19A9" w:rsidRDefault="008F19A9" w:rsidP="00F24CAD">
      <w:pPr>
        <w:widowControl w:val="0"/>
        <w:autoSpaceDE w:val="0"/>
        <w:autoSpaceDN w:val="0"/>
        <w:adjustRightInd w:val="0"/>
        <w:jc w:val="center"/>
      </w:pPr>
    </w:p>
    <w:p w14:paraId="1AD9B716" w14:textId="77777777" w:rsidR="008F19A9" w:rsidRDefault="008F19A9" w:rsidP="00F24CAD">
      <w:pPr>
        <w:widowControl w:val="0"/>
        <w:autoSpaceDE w:val="0"/>
        <w:autoSpaceDN w:val="0"/>
        <w:adjustRightInd w:val="0"/>
        <w:jc w:val="center"/>
      </w:pPr>
    </w:p>
    <w:p w14:paraId="67E31B12" w14:textId="77777777" w:rsidR="008F19A9" w:rsidRDefault="008F19A9" w:rsidP="00F24CAD">
      <w:pPr>
        <w:widowControl w:val="0"/>
        <w:autoSpaceDE w:val="0"/>
        <w:autoSpaceDN w:val="0"/>
        <w:adjustRightInd w:val="0"/>
        <w:jc w:val="center"/>
      </w:pPr>
    </w:p>
    <w:p w14:paraId="37C63DD6" w14:textId="77777777" w:rsidR="008F19A9" w:rsidRDefault="008F19A9" w:rsidP="00F24CAD">
      <w:pPr>
        <w:widowControl w:val="0"/>
        <w:autoSpaceDE w:val="0"/>
        <w:autoSpaceDN w:val="0"/>
        <w:adjustRightInd w:val="0"/>
        <w:jc w:val="center"/>
      </w:pPr>
    </w:p>
    <w:p w14:paraId="3FD63FAD" w14:textId="77777777" w:rsidR="008F19A9" w:rsidRDefault="008F19A9" w:rsidP="00F24CAD">
      <w:pPr>
        <w:widowControl w:val="0"/>
        <w:autoSpaceDE w:val="0"/>
        <w:autoSpaceDN w:val="0"/>
        <w:adjustRightInd w:val="0"/>
        <w:jc w:val="center"/>
      </w:pPr>
    </w:p>
    <w:p w14:paraId="4B308C51" w14:textId="77777777" w:rsidR="008F19A9" w:rsidRDefault="008F19A9" w:rsidP="00F24CAD">
      <w:pPr>
        <w:widowControl w:val="0"/>
        <w:autoSpaceDE w:val="0"/>
        <w:autoSpaceDN w:val="0"/>
        <w:adjustRightInd w:val="0"/>
        <w:jc w:val="center"/>
      </w:pPr>
    </w:p>
    <w:p w14:paraId="48A227B6" w14:textId="77777777" w:rsidR="008F19A9" w:rsidRDefault="008F19A9" w:rsidP="00F24CAD">
      <w:pPr>
        <w:widowControl w:val="0"/>
        <w:autoSpaceDE w:val="0"/>
        <w:autoSpaceDN w:val="0"/>
        <w:adjustRightInd w:val="0"/>
        <w:jc w:val="center"/>
      </w:pPr>
    </w:p>
    <w:p w14:paraId="04E504AE" w14:textId="77777777" w:rsidR="008F19A9" w:rsidRDefault="008F19A9" w:rsidP="00F24CAD">
      <w:pPr>
        <w:widowControl w:val="0"/>
        <w:autoSpaceDE w:val="0"/>
        <w:autoSpaceDN w:val="0"/>
        <w:adjustRightInd w:val="0"/>
        <w:jc w:val="center"/>
      </w:pPr>
    </w:p>
    <w:p w14:paraId="65CB14AB" w14:textId="77777777" w:rsidR="008F19A9" w:rsidRDefault="008F19A9" w:rsidP="00F24CAD">
      <w:pPr>
        <w:widowControl w:val="0"/>
        <w:autoSpaceDE w:val="0"/>
        <w:autoSpaceDN w:val="0"/>
        <w:adjustRightInd w:val="0"/>
        <w:jc w:val="center"/>
      </w:pPr>
    </w:p>
    <w:p w14:paraId="676CC459" w14:textId="77777777" w:rsidR="008F19A9" w:rsidRDefault="008F19A9" w:rsidP="00F24CAD">
      <w:pPr>
        <w:widowControl w:val="0"/>
        <w:autoSpaceDE w:val="0"/>
        <w:autoSpaceDN w:val="0"/>
        <w:adjustRightInd w:val="0"/>
        <w:jc w:val="center"/>
      </w:pPr>
    </w:p>
    <w:p w14:paraId="41E70DBB" w14:textId="77777777" w:rsidR="008F19A9" w:rsidRDefault="008F19A9" w:rsidP="00F24CAD">
      <w:pPr>
        <w:widowControl w:val="0"/>
        <w:autoSpaceDE w:val="0"/>
        <w:autoSpaceDN w:val="0"/>
        <w:adjustRightInd w:val="0"/>
        <w:jc w:val="center"/>
      </w:pPr>
    </w:p>
    <w:p w14:paraId="7F795982" w14:textId="77777777" w:rsidR="008F19A9" w:rsidRDefault="008F19A9" w:rsidP="00F24CAD">
      <w:pPr>
        <w:widowControl w:val="0"/>
        <w:autoSpaceDE w:val="0"/>
        <w:autoSpaceDN w:val="0"/>
        <w:adjustRightInd w:val="0"/>
        <w:jc w:val="center"/>
      </w:pPr>
    </w:p>
    <w:p w14:paraId="53D8B081" w14:textId="77777777" w:rsidR="008F19A9" w:rsidRDefault="008F19A9" w:rsidP="00F24CAD">
      <w:pPr>
        <w:widowControl w:val="0"/>
        <w:autoSpaceDE w:val="0"/>
        <w:autoSpaceDN w:val="0"/>
        <w:adjustRightInd w:val="0"/>
        <w:jc w:val="center"/>
      </w:pPr>
    </w:p>
    <w:p w14:paraId="638BAEFA" w14:textId="77777777" w:rsidR="008F19A9" w:rsidRDefault="008F19A9" w:rsidP="00F24CAD">
      <w:pPr>
        <w:widowControl w:val="0"/>
        <w:autoSpaceDE w:val="0"/>
        <w:autoSpaceDN w:val="0"/>
        <w:adjustRightInd w:val="0"/>
        <w:jc w:val="center"/>
      </w:pPr>
    </w:p>
    <w:p w14:paraId="7DE9562B" w14:textId="77777777" w:rsidR="008F19A9" w:rsidRDefault="008F19A9" w:rsidP="00F24CAD">
      <w:pPr>
        <w:widowControl w:val="0"/>
        <w:autoSpaceDE w:val="0"/>
        <w:autoSpaceDN w:val="0"/>
        <w:adjustRightInd w:val="0"/>
        <w:jc w:val="center"/>
      </w:pPr>
    </w:p>
    <w:p w14:paraId="21B29114" w14:textId="77777777" w:rsidR="0016059E" w:rsidRDefault="0016059E" w:rsidP="00F24CAD">
      <w:pPr>
        <w:widowControl w:val="0"/>
        <w:autoSpaceDE w:val="0"/>
        <w:autoSpaceDN w:val="0"/>
        <w:adjustRightInd w:val="0"/>
        <w:jc w:val="center"/>
      </w:pPr>
    </w:p>
    <w:p w14:paraId="1F828083" w14:textId="77777777" w:rsidR="0016059E" w:rsidRDefault="0016059E" w:rsidP="00F24CAD">
      <w:pPr>
        <w:widowControl w:val="0"/>
        <w:autoSpaceDE w:val="0"/>
        <w:autoSpaceDN w:val="0"/>
        <w:adjustRightInd w:val="0"/>
        <w:jc w:val="center"/>
      </w:pPr>
    </w:p>
    <w:p w14:paraId="0CD85260" w14:textId="77777777" w:rsidR="0016059E" w:rsidRDefault="0016059E" w:rsidP="00F24CAD">
      <w:pPr>
        <w:widowControl w:val="0"/>
        <w:autoSpaceDE w:val="0"/>
        <w:autoSpaceDN w:val="0"/>
        <w:adjustRightInd w:val="0"/>
        <w:jc w:val="center"/>
      </w:pPr>
    </w:p>
    <w:p w14:paraId="0BD5E8EE" w14:textId="77777777" w:rsidR="0016059E" w:rsidRDefault="0016059E" w:rsidP="00F24CAD">
      <w:pPr>
        <w:widowControl w:val="0"/>
        <w:autoSpaceDE w:val="0"/>
        <w:autoSpaceDN w:val="0"/>
        <w:adjustRightInd w:val="0"/>
        <w:jc w:val="center"/>
      </w:pPr>
    </w:p>
    <w:p w14:paraId="6FC4C9F1" w14:textId="77777777" w:rsidR="0016059E" w:rsidRDefault="0016059E" w:rsidP="00F24CAD">
      <w:pPr>
        <w:widowControl w:val="0"/>
        <w:autoSpaceDE w:val="0"/>
        <w:autoSpaceDN w:val="0"/>
        <w:adjustRightInd w:val="0"/>
        <w:jc w:val="center"/>
      </w:pPr>
    </w:p>
    <w:p w14:paraId="53517810" w14:textId="77777777" w:rsidR="0016059E" w:rsidRDefault="0016059E" w:rsidP="00F24CAD">
      <w:pPr>
        <w:widowControl w:val="0"/>
        <w:autoSpaceDE w:val="0"/>
        <w:autoSpaceDN w:val="0"/>
        <w:adjustRightInd w:val="0"/>
        <w:jc w:val="center"/>
      </w:pPr>
    </w:p>
    <w:p w14:paraId="7E6F31D7" w14:textId="77777777" w:rsidR="0016059E" w:rsidRDefault="0016059E" w:rsidP="00F24CAD">
      <w:pPr>
        <w:widowControl w:val="0"/>
        <w:autoSpaceDE w:val="0"/>
        <w:autoSpaceDN w:val="0"/>
        <w:adjustRightInd w:val="0"/>
        <w:jc w:val="center"/>
      </w:pPr>
    </w:p>
    <w:p w14:paraId="2753F56E" w14:textId="77777777" w:rsidR="0016059E" w:rsidRDefault="0016059E" w:rsidP="00F24CAD">
      <w:pPr>
        <w:widowControl w:val="0"/>
        <w:autoSpaceDE w:val="0"/>
        <w:autoSpaceDN w:val="0"/>
        <w:adjustRightInd w:val="0"/>
        <w:jc w:val="center"/>
      </w:pPr>
    </w:p>
    <w:p w14:paraId="5FF144D9" w14:textId="77777777" w:rsidR="0016059E" w:rsidRDefault="0016059E" w:rsidP="00F24CAD">
      <w:pPr>
        <w:widowControl w:val="0"/>
        <w:autoSpaceDE w:val="0"/>
        <w:autoSpaceDN w:val="0"/>
        <w:adjustRightInd w:val="0"/>
        <w:jc w:val="center"/>
      </w:pPr>
    </w:p>
    <w:p w14:paraId="5EA81E70" w14:textId="77777777" w:rsidR="0016059E" w:rsidRDefault="0016059E" w:rsidP="00F24CAD">
      <w:pPr>
        <w:widowControl w:val="0"/>
        <w:autoSpaceDE w:val="0"/>
        <w:autoSpaceDN w:val="0"/>
        <w:adjustRightInd w:val="0"/>
        <w:jc w:val="center"/>
      </w:pPr>
    </w:p>
    <w:p w14:paraId="4526A573" w14:textId="77777777" w:rsidR="0016059E" w:rsidRDefault="0016059E" w:rsidP="00F24CAD">
      <w:pPr>
        <w:widowControl w:val="0"/>
        <w:autoSpaceDE w:val="0"/>
        <w:autoSpaceDN w:val="0"/>
        <w:adjustRightInd w:val="0"/>
        <w:jc w:val="center"/>
      </w:pPr>
    </w:p>
    <w:p w14:paraId="2B33C2CF" w14:textId="77777777" w:rsidR="0016059E" w:rsidRDefault="0016059E" w:rsidP="00F24CAD">
      <w:pPr>
        <w:widowControl w:val="0"/>
        <w:autoSpaceDE w:val="0"/>
        <w:autoSpaceDN w:val="0"/>
        <w:adjustRightInd w:val="0"/>
        <w:jc w:val="center"/>
      </w:pPr>
    </w:p>
    <w:p w14:paraId="4DB4B9D7" w14:textId="77777777" w:rsidR="0016059E" w:rsidRDefault="0016059E" w:rsidP="00F24CAD">
      <w:pPr>
        <w:widowControl w:val="0"/>
        <w:autoSpaceDE w:val="0"/>
        <w:autoSpaceDN w:val="0"/>
        <w:adjustRightInd w:val="0"/>
        <w:jc w:val="center"/>
      </w:pPr>
    </w:p>
    <w:p w14:paraId="2950836C" w14:textId="77777777" w:rsidR="0016059E" w:rsidRDefault="0016059E" w:rsidP="00F24CAD">
      <w:pPr>
        <w:widowControl w:val="0"/>
        <w:autoSpaceDE w:val="0"/>
        <w:autoSpaceDN w:val="0"/>
        <w:adjustRightInd w:val="0"/>
        <w:jc w:val="center"/>
      </w:pPr>
    </w:p>
    <w:p w14:paraId="458EDFA5" w14:textId="77777777" w:rsidR="0016059E" w:rsidRDefault="0016059E" w:rsidP="00F24CAD">
      <w:pPr>
        <w:widowControl w:val="0"/>
        <w:autoSpaceDE w:val="0"/>
        <w:autoSpaceDN w:val="0"/>
        <w:adjustRightInd w:val="0"/>
        <w:jc w:val="center"/>
      </w:pPr>
    </w:p>
    <w:p w14:paraId="1BC2161B" w14:textId="77777777" w:rsidR="0016059E" w:rsidRDefault="0016059E" w:rsidP="00F24CAD">
      <w:pPr>
        <w:widowControl w:val="0"/>
        <w:autoSpaceDE w:val="0"/>
        <w:autoSpaceDN w:val="0"/>
        <w:adjustRightInd w:val="0"/>
        <w:jc w:val="center"/>
      </w:pPr>
    </w:p>
    <w:p w14:paraId="534224DA" w14:textId="77777777" w:rsidR="0016059E" w:rsidRDefault="0016059E" w:rsidP="00F24CAD">
      <w:pPr>
        <w:widowControl w:val="0"/>
        <w:autoSpaceDE w:val="0"/>
        <w:autoSpaceDN w:val="0"/>
        <w:adjustRightInd w:val="0"/>
        <w:jc w:val="center"/>
      </w:pPr>
    </w:p>
    <w:p w14:paraId="1F0B6EFE" w14:textId="77777777" w:rsidR="0016059E" w:rsidRDefault="0016059E" w:rsidP="00F24CAD">
      <w:pPr>
        <w:widowControl w:val="0"/>
        <w:autoSpaceDE w:val="0"/>
        <w:autoSpaceDN w:val="0"/>
        <w:adjustRightInd w:val="0"/>
        <w:jc w:val="center"/>
      </w:pPr>
    </w:p>
    <w:p w14:paraId="13EE347F" w14:textId="77777777" w:rsidR="0016059E" w:rsidRDefault="0016059E" w:rsidP="00F24CAD">
      <w:pPr>
        <w:widowControl w:val="0"/>
        <w:autoSpaceDE w:val="0"/>
        <w:autoSpaceDN w:val="0"/>
        <w:adjustRightInd w:val="0"/>
        <w:jc w:val="center"/>
      </w:pPr>
    </w:p>
    <w:p w14:paraId="3DD90F0C" w14:textId="77777777" w:rsidR="0016059E" w:rsidRDefault="0016059E" w:rsidP="00F24CAD">
      <w:pPr>
        <w:widowControl w:val="0"/>
        <w:autoSpaceDE w:val="0"/>
        <w:autoSpaceDN w:val="0"/>
        <w:adjustRightInd w:val="0"/>
        <w:jc w:val="center"/>
      </w:pPr>
    </w:p>
    <w:p w14:paraId="7E95227D" w14:textId="77777777" w:rsidR="0016059E" w:rsidRDefault="0016059E" w:rsidP="00F24CAD">
      <w:pPr>
        <w:widowControl w:val="0"/>
        <w:autoSpaceDE w:val="0"/>
        <w:autoSpaceDN w:val="0"/>
        <w:adjustRightInd w:val="0"/>
        <w:jc w:val="center"/>
      </w:pPr>
    </w:p>
    <w:p w14:paraId="6BE220FD" w14:textId="77777777" w:rsidR="0016059E" w:rsidRDefault="0016059E" w:rsidP="00F24CAD">
      <w:pPr>
        <w:widowControl w:val="0"/>
        <w:autoSpaceDE w:val="0"/>
        <w:autoSpaceDN w:val="0"/>
        <w:adjustRightInd w:val="0"/>
        <w:jc w:val="center"/>
      </w:pPr>
    </w:p>
    <w:p w14:paraId="28131EEE" w14:textId="77777777" w:rsidR="0016059E" w:rsidRDefault="0016059E" w:rsidP="00F24CAD">
      <w:pPr>
        <w:widowControl w:val="0"/>
        <w:autoSpaceDE w:val="0"/>
        <w:autoSpaceDN w:val="0"/>
        <w:adjustRightInd w:val="0"/>
        <w:jc w:val="center"/>
      </w:pPr>
    </w:p>
    <w:p w14:paraId="4E5C3366" w14:textId="77777777" w:rsidR="0016059E" w:rsidRDefault="0016059E" w:rsidP="00F24CAD">
      <w:pPr>
        <w:widowControl w:val="0"/>
        <w:autoSpaceDE w:val="0"/>
        <w:autoSpaceDN w:val="0"/>
        <w:adjustRightInd w:val="0"/>
        <w:jc w:val="center"/>
      </w:pPr>
    </w:p>
    <w:p w14:paraId="12C43FCD" w14:textId="77777777" w:rsidR="0016059E" w:rsidRDefault="0016059E" w:rsidP="00F24CAD">
      <w:pPr>
        <w:widowControl w:val="0"/>
        <w:autoSpaceDE w:val="0"/>
        <w:autoSpaceDN w:val="0"/>
        <w:adjustRightInd w:val="0"/>
        <w:jc w:val="center"/>
      </w:pPr>
    </w:p>
    <w:p w14:paraId="4F698343" w14:textId="77777777" w:rsidR="0016059E" w:rsidRDefault="0016059E" w:rsidP="00F24CAD">
      <w:pPr>
        <w:widowControl w:val="0"/>
        <w:autoSpaceDE w:val="0"/>
        <w:autoSpaceDN w:val="0"/>
        <w:adjustRightInd w:val="0"/>
        <w:jc w:val="center"/>
      </w:pPr>
    </w:p>
    <w:p w14:paraId="4F55640A" w14:textId="77777777" w:rsidR="0016059E" w:rsidRDefault="0016059E" w:rsidP="00F24CAD">
      <w:pPr>
        <w:widowControl w:val="0"/>
        <w:autoSpaceDE w:val="0"/>
        <w:autoSpaceDN w:val="0"/>
        <w:adjustRightInd w:val="0"/>
        <w:jc w:val="center"/>
      </w:pPr>
    </w:p>
    <w:p w14:paraId="517AFCBF" w14:textId="77777777" w:rsidR="0016059E" w:rsidRDefault="0016059E" w:rsidP="00F24CAD">
      <w:pPr>
        <w:widowControl w:val="0"/>
        <w:autoSpaceDE w:val="0"/>
        <w:autoSpaceDN w:val="0"/>
        <w:adjustRightInd w:val="0"/>
        <w:jc w:val="center"/>
      </w:pPr>
    </w:p>
    <w:p w14:paraId="4A43DCF9" w14:textId="77777777" w:rsidR="0016059E" w:rsidRDefault="0016059E" w:rsidP="00F24CAD">
      <w:pPr>
        <w:widowControl w:val="0"/>
        <w:autoSpaceDE w:val="0"/>
        <w:autoSpaceDN w:val="0"/>
        <w:adjustRightInd w:val="0"/>
        <w:jc w:val="center"/>
      </w:pPr>
    </w:p>
    <w:p w14:paraId="5B4CF392" w14:textId="77777777" w:rsidR="0016059E" w:rsidRDefault="0016059E" w:rsidP="00F24CAD">
      <w:pPr>
        <w:widowControl w:val="0"/>
        <w:autoSpaceDE w:val="0"/>
        <w:autoSpaceDN w:val="0"/>
        <w:adjustRightInd w:val="0"/>
        <w:jc w:val="center"/>
      </w:pPr>
    </w:p>
    <w:p w14:paraId="53C1D66C" w14:textId="77777777" w:rsidR="0016059E" w:rsidRDefault="0016059E" w:rsidP="00F24CAD">
      <w:pPr>
        <w:widowControl w:val="0"/>
        <w:autoSpaceDE w:val="0"/>
        <w:autoSpaceDN w:val="0"/>
        <w:adjustRightInd w:val="0"/>
        <w:jc w:val="center"/>
      </w:pPr>
    </w:p>
    <w:p w14:paraId="55899BE1" w14:textId="77777777" w:rsidR="0016059E" w:rsidRDefault="0016059E" w:rsidP="00F24CAD">
      <w:pPr>
        <w:widowControl w:val="0"/>
        <w:autoSpaceDE w:val="0"/>
        <w:autoSpaceDN w:val="0"/>
        <w:adjustRightInd w:val="0"/>
        <w:jc w:val="center"/>
      </w:pPr>
    </w:p>
    <w:p w14:paraId="1019FE35" w14:textId="77777777" w:rsidR="0016059E" w:rsidRDefault="0016059E" w:rsidP="00F24CAD">
      <w:pPr>
        <w:widowControl w:val="0"/>
        <w:autoSpaceDE w:val="0"/>
        <w:autoSpaceDN w:val="0"/>
        <w:adjustRightInd w:val="0"/>
        <w:jc w:val="center"/>
      </w:pPr>
    </w:p>
    <w:p w14:paraId="43F7E630" w14:textId="77777777" w:rsidR="0016059E" w:rsidRDefault="0016059E" w:rsidP="00F24CAD">
      <w:pPr>
        <w:widowControl w:val="0"/>
        <w:autoSpaceDE w:val="0"/>
        <w:autoSpaceDN w:val="0"/>
        <w:adjustRightInd w:val="0"/>
        <w:jc w:val="center"/>
      </w:pPr>
    </w:p>
    <w:p w14:paraId="5CEBAB03" w14:textId="77777777" w:rsidR="0016059E" w:rsidRDefault="0016059E" w:rsidP="00F24CAD">
      <w:pPr>
        <w:widowControl w:val="0"/>
        <w:autoSpaceDE w:val="0"/>
        <w:autoSpaceDN w:val="0"/>
        <w:adjustRightInd w:val="0"/>
        <w:jc w:val="center"/>
      </w:pPr>
    </w:p>
    <w:p w14:paraId="5321A418" w14:textId="77777777" w:rsidR="0016059E" w:rsidRDefault="0016059E" w:rsidP="00F24CAD">
      <w:pPr>
        <w:widowControl w:val="0"/>
        <w:autoSpaceDE w:val="0"/>
        <w:autoSpaceDN w:val="0"/>
        <w:adjustRightInd w:val="0"/>
        <w:jc w:val="center"/>
      </w:pPr>
    </w:p>
    <w:p w14:paraId="014BA8E6" w14:textId="77777777" w:rsidR="0016059E" w:rsidRDefault="0016059E" w:rsidP="00F24CAD">
      <w:pPr>
        <w:widowControl w:val="0"/>
        <w:autoSpaceDE w:val="0"/>
        <w:autoSpaceDN w:val="0"/>
        <w:adjustRightInd w:val="0"/>
        <w:jc w:val="center"/>
      </w:pPr>
    </w:p>
    <w:p w14:paraId="6DFDED4E" w14:textId="77777777" w:rsidR="0016059E" w:rsidRDefault="0016059E" w:rsidP="00F24CAD">
      <w:pPr>
        <w:widowControl w:val="0"/>
        <w:autoSpaceDE w:val="0"/>
        <w:autoSpaceDN w:val="0"/>
        <w:adjustRightInd w:val="0"/>
        <w:jc w:val="center"/>
      </w:pPr>
    </w:p>
    <w:p w14:paraId="178326EA" w14:textId="77777777" w:rsidR="0016059E" w:rsidRDefault="0016059E" w:rsidP="00F24CAD">
      <w:pPr>
        <w:widowControl w:val="0"/>
        <w:autoSpaceDE w:val="0"/>
        <w:autoSpaceDN w:val="0"/>
        <w:adjustRightInd w:val="0"/>
        <w:jc w:val="center"/>
      </w:pPr>
    </w:p>
    <w:p w14:paraId="02BE321E" w14:textId="77777777" w:rsidR="0016059E" w:rsidRDefault="0016059E" w:rsidP="00F24CAD">
      <w:pPr>
        <w:widowControl w:val="0"/>
        <w:autoSpaceDE w:val="0"/>
        <w:autoSpaceDN w:val="0"/>
        <w:adjustRightInd w:val="0"/>
        <w:jc w:val="center"/>
      </w:pPr>
    </w:p>
    <w:p w14:paraId="636D207C" w14:textId="77777777" w:rsidR="0016059E" w:rsidRDefault="0016059E" w:rsidP="00F24CAD">
      <w:pPr>
        <w:widowControl w:val="0"/>
        <w:autoSpaceDE w:val="0"/>
        <w:autoSpaceDN w:val="0"/>
        <w:adjustRightInd w:val="0"/>
        <w:jc w:val="center"/>
      </w:pPr>
    </w:p>
    <w:p w14:paraId="01BBAE3C" w14:textId="77777777" w:rsidR="0016059E" w:rsidRDefault="0016059E" w:rsidP="00F24CAD">
      <w:pPr>
        <w:widowControl w:val="0"/>
        <w:autoSpaceDE w:val="0"/>
        <w:autoSpaceDN w:val="0"/>
        <w:adjustRightInd w:val="0"/>
        <w:jc w:val="center"/>
      </w:pPr>
    </w:p>
    <w:p w14:paraId="41CFA58E" w14:textId="77777777" w:rsidR="0016059E" w:rsidRDefault="0016059E" w:rsidP="00F24CAD">
      <w:pPr>
        <w:widowControl w:val="0"/>
        <w:autoSpaceDE w:val="0"/>
        <w:autoSpaceDN w:val="0"/>
        <w:adjustRightInd w:val="0"/>
        <w:jc w:val="center"/>
      </w:pPr>
    </w:p>
    <w:p w14:paraId="4877B4D4" w14:textId="77777777" w:rsidR="0016059E" w:rsidRDefault="0016059E" w:rsidP="00F24CAD">
      <w:pPr>
        <w:widowControl w:val="0"/>
        <w:autoSpaceDE w:val="0"/>
        <w:autoSpaceDN w:val="0"/>
        <w:adjustRightInd w:val="0"/>
        <w:jc w:val="center"/>
      </w:pPr>
    </w:p>
    <w:p w14:paraId="0E9EE688" w14:textId="77777777" w:rsidR="0016059E" w:rsidRDefault="0016059E" w:rsidP="00F24CAD">
      <w:pPr>
        <w:widowControl w:val="0"/>
        <w:autoSpaceDE w:val="0"/>
        <w:autoSpaceDN w:val="0"/>
        <w:adjustRightInd w:val="0"/>
        <w:jc w:val="center"/>
      </w:pPr>
    </w:p>
    <w:p w14:paraId="3432F68E" w14:textId="77777777" w:rsidR="0016059E" w:rsidRDefault="0016059E" w:rsidP="00F24CAD">
      <w:pPr>
        <w:widowControl w:val="0"/>
        <w:autoSpaceDE w:val="0"/>
        <w:autoSpaceDN w:val="0"/>
        <w:adjustRightInd w:val="0"/>
        <w:jc w:val="center"/>
      </w:pPr>
    </w:p>
    <w:p w14:paraId="10FD683E" w14:textId="12C89619" w:rsidR="00F24CAD" w:rsidRDefault="00F24CAD" w:rsidP="00F24CAD">
      <w:pPr>
        <w:widowControl w:val="0"/>
        <w:autoSpaceDE w:val="0"/>
        <w:autoSpaceDN w:val="0"/>
        <w:adjustRightInd w:val="0"/>
        <w:jc w:val="center"/>
      </w:pPr>
      <w:r>
        <w:lastRenderedPageBreak/>
        <w:t>Int. No. 1549</w:t>
      </w:r>
    </w:p>
    <w:p w14:paraId="6494BB22" w14:textId="77777777" w:rsidR="00F24CAD" w:rsidRDefault="00F24CAD" w:rsidP="00F24CAD">
      <w:pPr>
        <w:widowControl w:val="0"/>
        <w:autoSpaceDE w:val="0"/>
        <w:autoSpaceDN w:val="0"/>
        <w:adjustRightInd w:val="0"/>
      </w:pPr>
    </w:p>
    <w:p w14:paraId="38DBF26D" w14:textId="0EFAF0FA" w:rsidR="00F24CAD" w:rsidRDefault="00F24CAD" w:rsidP="00F24CAD">
      <w:pPr>
        <w:widowControl w:val="0"/>
        <w:autoSpaceDE w:val="0"/>
        <w:autoSpaceDN w:val="0"/>
        <w:adjustRightInd w:val="0"/>
      </w:pPr>
      <w:r>
        <w:t>By Council Member</w:t>
      </w:r>
      <w:r w:rsidR="00EE1807">
        <w:t>s</w:t>
      </w:r>
      <w:r>
        <w:t xml:space="preserve"> Moya</w:t>
      </w:r>
      <w:r w:rsidR="00EE1807">
        <w:t xml:space="preserve"> and Koo</w:t>
      </w:r>
    </w:p>
    <w:p w14:paraId="68F008BA" w14:textId="77777777" w:rsidR="00F24CAD" w:rsidRDefault="00F24CAD" w:rsidP="00F24CAD">
      <w:pPr>
        <w:widowControl w:val="0"/>
        <w:autoSpaceDE w:val="0"/>
        <w:autoSpaceDN w:val="0"/>
        <w:adjustRightInd w:val="0"/>
      </w:pPr>
    </w:p>
    <w:p w14:paraId="5B8BAC33" w14:textId="77777777" w:rsidR="00F24CAD" w:rsidRDefault="00F24CAD" w:rsidP="00F24CAD">
      <w:pPr>
        <w:widowControl w:val="0"/>
        <w:autoSpaceDE w:val="0"/>
        <w:autoSpaceDN w:val="0"/>
        <w:adjustRightInd w:val="0"/>
        <w:jc w:val="center"/>
      </w:pPr>
      <w:r>
        <w:t>A LOCAL LAW</w:t>
      </w:r>
    </w:p>
    <w:p w14:paraId="1859F832" w14:textId="77777777" w:rsidR="00F24CAD" w:rsidRDefault="00F24CAD" w:rsidP="00F24CAD">
      <w:pPr>
        <w:widowControl w:val="0"/>
        <w:autoSpaceDE w:val="0"/>
        <w:autoSpaceDN w:val="0"/>
        <w:adjustRightInd w:val="0"/>
      </w:pPr>
    </w:p>
    <w:p w14:paraId="4E935D92" w14:textId="77777777" w:rsidR="00F24CAD" w:rsidRDefault="00F24CAD" w:rsidP="00F24CAD">
      <w:pPr>
        <w:widowControl w:val="0"/>
        <w:autoSpaceDE w:val="0"/>
        <w:autoSpaceDN w:val="0"/>
        <w:adjustRightInd w:val="0"/>
        <w:rPr>
          <w:vanish/>
        </w:rPr>
      </w:pPr>
      <w:r>
        <w:rPr>
          <w:vanish/>
        </w:rPr>
        <w:t>..Title</w:t>
      </w:r>
    </w:p>
    <w:p w14:paraId="067987DA" w14:textId="77777777" w:rsidR="00F24CAD" w:rsidRDefault="00F24CAD" w:rsidP="00F24CAD">
      <w:pPr>
        <w:widowControl w:val="0"/>
        <w:autoSpaceDE w:val="0"/>
        <w:autoSpaceDN w:val="0"/>
        <w:adjustRightInd w:val="0"/>
      </w:pPr>
      <w:r>
        <w:t>In relation to renaming one thoroughfare and public place in the Borough of Queens, Seaver Way, and to amend the official map of the city of New York accordingly</w:t>
      </w:r>
    </w:p>
    <w:p w14:paraId="7F5D798D" w14:textId="77777777" w:rsidR="00F24CAD" w:rsidRDefault="00F24CAD" w:rsidP="00F24CAD">
      <w:pPr>
        <w:widowControl w:val="0"/>
        <w:autoSpaceDE w:val="0"/>
        <w:autoSpaceDN w:val="0"/>
        <w:adjustRightInd w:val="0"/>
        <w:rPr>
          <w:vanish/>
        </w:rPr>
      </w:pPr>
      <w:r>
        <w:rPr>
          <w:vanish/>
        </w:rPr>
        <w:t>..Body</w:t>
      </w:r>
    </w:p>
    <w:p w14:paraId="400D21BD" w14:textId="77777777" w:rsidR="00F24CAD" w:rsidRDefault="00F24CAD" w:rsidP="00F24CAD">
      <w:pPr>
        <w:widowControl w:val="0"/>
        <w:autoSpaceDE w:val="0"/>
        <w:autoSpaceDN w:val="0"/>
        <w:adjustRightInd w:val="0"/>
      </w:pPr>
    </w:p>
    <w:p w14:paraId="52D431E4" w14:textId="77777777" w:rsidR="00F24CAD" w:rsidRDefault="00F24CAD" w:rsidP="00F24CAD">
      <w:pPr>
        <w:widowControl w:val="0"/>
        <w:autoSpaceDE w:val="0"/>
        <w:autoSpaceDN w:val="0"/>
        <w:adjustRightInd w:val="0"/>
      </w:pPr>
      <w:r>
        <w:rPr>
          <w:u w:val="single"/>
        </w:rPr>
        <w:t>Be it enacted by the Council as follows:</w:t>
      </w:r>
    </w:p>
    <w:p w14:paraId="318AD6B0" w14:textId="77777777" w:rsidR="00F24CAD" w:rsidRDefault="00F24CAD" w:rsidP="00F24CAD">
      <w:pPr>
        <w:widowControl w:val="0"/>
        <w:autoSpaceDE w:val="0"/>
        <w:autoSpaceDN w:val="0"/>
        <w:adjustRightInd w:val="0"/>
      </w:pPr>
    </w:p>
    <w:p w14:paraId="365AF621" w14:textId="77777777" w:rsidR="00F24CAD" w:rsidRDefault="00F24CAD" w:rsidP="00F24CAD">
      <w:pPr>
        <w:widowControl w:val="0"/>
        <w:autoSpaceDE w:val="0"/>
        <w:autoSpaceDN w:val="0"/>
        <w:adjustRightInd w:val="0"/>
      </w:pPr>
      <w:r>
        <w:tab/>
        <w:t>Section 1. The following street name, in the Borough of Queens, is hereby renamed as hereafter indicated.</w:t>
      </w:r>
    </w:p>
    <w:p w14:paraId="5AA121CF" w14:textId="77777777" w:rsidR="00F24CAD" w:rsidRDefault="00F24CAD" w:rsidP="00F24CAD">
      <w:pPr>
        <w:widowControl w:val="0"/>
        <w:tabs>
          <w:tab w:val="left" w:pos="0"/>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2"/>
        <w:gridCol w:w="2952"/>
        <w:gridCol w:w="2952"/>
      </w:tblGrid>
      <w:tr w:rsidR="00F24CAD" w14:paraId="35077C09" w14:textId="77777777" w:rsidTr="00F24CAD">
        <w:tc>
          <w:tcPr>
            <w:tcW w:w="2952" w:type="dxa"/>
            <w:tcBorders>
              <w:top w:val="single" w:sz="6" w:space="0" w:color="auto"/>
              <w:left w:val="single" w:sz="6" w:space="0" w:color="auto"/>
              <w:bottom w:val="single" w:sz="6" w:space="0" w:color="auto"/>
              <w:right w:val="single" w:sz="6" w:space="0" w:color="auto"/>
            </w:tcBorders>
            <w:hideMark/>
          </w:tcPr>
          <w:p w14:paraId="729AE986" w14:textId="77777777" w:rsidR="00F24CAD" w:rsidRDefault="00F24CAD">
            <w:pPr>
              <w:widowControl w:val="0"/>
              <w:autoSpaceDE w:val="0"/>
              <w:autoSpaceDN w:val="0"/>
              <w:adjustRightInd w:val="0"/>
              <w:spacing w:line="256" w:lineRule="auto"/>
              <w:rPr>
                <w:b/>
                <w:bCs/>
              </w:rPr>
            </w:pPr>
            <w:r>
              <w:rPr>
                <w:b/>
                <w:bCs/>
              </w:rPr>
              <w:t>New Name</w:t>
            </w:r>
          </w:p>
        </w:tc>
        <w:tc>
          <w:tcPr>
            <w:tcW w:w="2952" w:type="dxa"/>
            <w:tcBorders>
              <w:top w:val="single" w:sz="6" w:space="0" w:color="auto"/>
              <w:left w:val="single" w:sz="6" w:space="0" w:color="auto"/>
              <w:bottom w:val="single" w:sz="6" w:space="0" w:color="auto"/>
              <w:right w:val="single" w:sz="6" w:space="0" w:color="auto"/>
            </w:tcBorders>
            <w:hideMark/>
          </w:tcPr>
          <w:p w14:paraId="3BFDA607" w14:textId="77777777" w:rsidR="00F24CAD" w:rsidRDefault="00F24CAD">
            <w:pPr>
              <w:widowControl w:val="0"/>
              <w:autoSpaceDE w:val="0"/>
              <w:autoSpaceDN w:val="0"/>
              <w:adjustRightInd w:val="0"/>
              <w:spacing w:line="256" w:lineRule="auto"/>
              <w:rPr>
                <w:b/>
                <w:bCs/>
              </w:rPr>
            </w:pPr>
            <w:r>
              <w:rPr>
                <w:b/>
                <w:bCs/>
              </w:rPr>
              <w:t>Present Name</w:t>
            </w:r>
          </w:p>
        </w:tc>
        <w:tc>
          <w:tcPr>
            <w:tcW w:w="2952" w:type="dxa"/>
            <w:tcBorders>
              <w:top w:val="single" w:sz="6" w:space="0" w:color="auto"/>
              <w:left w:val="single" w:sz="6" w:space="0" w:color="auto"/>
              <w:bottom w:val="single" w:sz="6" w:space="0" w:color="auto"/>
              <w:right w:val="single" w:sz="6" w:space="0" w:color="auto"/>
            </w:tcBorders>
            <w:hideMark/>
          </w:tcPr>
          <w:p w14:paraId="0CD72733" w14:textId="77777777" w:rsidR="00F24CAD" w:rsidRDefault="00F24CAD">
            <w:pPr>
              <w:widowControl w:val="0"/>
              <w:autoSpaceDE w:val="0"/>
              <w:autoSpaceDN w:val="0"/>
              <w:adjustRightInd w:val="0"/>
              <w:spacing w:line="256" w:lineRule="auto"/>
              <w:rPr>
                <w:b/>
                <w:bCs/>
              </w:rPr>
            </w:pPr>
            <w:r>
              <w:rPr>
                <w:b/>
                <w:bCs/>
              </w:rPr>
              <w:t>Limits</w:t>
            </w:r>
          </w:p>
        </w:tc>
      </w:tr>
      <w:tr w:rsidR="00F24CAD" w14:paraId="015D6C34" w14:textId="77777777" w:rsidTr="00F24CAD">
        <w:tc>
          <w:tcPr>
            <w:tcW w:w="2952" w:type="dxa"/>
            <w:tcBorders>
              <w:top w:val="single" w:sz="6" w:space="0" w:color="auto"/>
              <w:left w:val="single" w:sz="6" w:space="0" w:color="auto"/>
              <w:bottom w:val="single" w:sz="6" w:space="0" w:color="auto"/>
              <w:right w:val="single" w:sz="6" w:space="0" w:color="auto"/>
            </w:tcBorders>
            <w:hideMark/>
          </w:tcPr>
          <w:p w14:paraId="7B2E3B0F" w14:textId="77777777" w:rsidR="00F24CAD" w:rsidRDefault="00F24CAD">
            <w:pPr>
              <w:widowControl w:val="0"/>
              <w:autoSpaceDE w:val="0"/>
              <w:autoSpaceDN w:val="0"/>
              <w:adjustRightInd w:val="0"/>
              <w:spacing w:line="256" w:lineRule="auto"/>
            </w:pPr>
            <w:r>
              <w:t>Seaver Way</w:t>
            </w:r>
          </w:p>
        </w:tc>
        <w:tc>
          <w:tcPr>
            <w:tcW w:w="2952" w:type="dxa"/>
            <w:tcBorders>
              <w:top w:val="single" w:sz="6" w:space="0" w:color="auto"/>
              <w:left w:val="single" w:sz="6" w:space="0" w:color="auto"/>
              <w:bottom w:val="single" w:sz="6" w:space="0" w:color="auto"/>
              <w:right w:val="single" w:sz="6" w:space="0" w:color="auto"/>
            </w:tcBorders>
            <w:hideMark/>
          </w:tcPr>
          <w:p w14:paraId="379CADD4" w14:textId="77777777" w:rsidR="00F24CAD" w:rsidRDefault="00F24CAD">
            <w:pPr>
              <w:widowControl w:val="0"/>
              <w:autoSpaceDE w:val="0"/>
              <w:autoSpaceDN w:val="0"/>
              <w:adjustRightInd w:val="0"/>
              <w:spacing w:line="256" w:lineRule="auto"/>
            </w:pPr>
            <w:r>
              <w:t>126th Street</w:t>
            </w:r>
          </w:p>
        </w:tc>
        <w:tc>
          <w:tcPr>
            <w:tcW w:w="2952" w:type="dxa"/>
            <w:tcBorders>
              <w:top w:val="single" w:sz="6" w:space="0" w:color="auto"/>
              <w:left w:val="single" w:sz="6" w:space="0" w:color="auto"/>
              <w:bottom w:val="single" w:sz="6" w:space="0" w:color="auto"/>
              <w:right w:val="single" w:sz="6" w:space="0" w:color="auto"/>
            </w:tcBorders>
            <w:hideMark/>
          </w:tcPr>
          <w:p w14:paraId="10C56FC4" w14:textId="77777777" w:rsidR="00F24CAD" w:rsidRDefault="00F24CAD">
            <w:pPr>
              <w:widowControl w:val="0"/>
              <w:autoSpaceDE w:val="0"/>
              <w:autoSpaceDN w:val="0"/>
              <w:adjustRightInd w:val="0"/>
              <w:spacing w:line="256" w:lineRule="auto"/>
            </w:pPr>
            <w:r>
              <w:t>Between Northern Boulevard and Roosevelt Avenue</w:t>
            </w:r>
          </w:p>
        </w:tc>
      </w:tr>
    </w:tbl>
    <w:p w14:paraId="780CAAA1" w14:textId="77777777" w:rsidR="00F24CAD" w:rsidRDefault="00F24CAD" w:rsidP="00F24CAD">
      <w:pPr>
        <w:widowControl w:val="0"/>
        <w:autoSpaceDE w:val="0"/>
        <w:autoSpaceDN w:val="0"/>
        <w:adjustRightInd w:val="0"/>
      </w:pPr>
    </w:p>
    <w:p w14:paraId="18FAD4FC" w14:textId="77777777" w:rsidR="00F24CAD" w:rsidRDefault="00F24CAD" w:rsidP="00F24CAD">
      <w:pPr>
        <w:widowControl w:val="0"/>
        <w:autoSpaceDE w:val="0"/>
        <w:autoSpaceDN w:val="0"/>
        <w:adjustRightInd w:val="0"/>
      </w:pPr>
      <w:r>
        <w:tab/>
        <w:t xml:space="preserve">§2. The official map of the city of New York shall be amended in accordance with </w:t>
      </w:r>
    </w:p>
    <w:p w14:paraId="69C9752D" w14:textId="77777777" w:rsidR="00F24CAD" w:rsidRDefault="00F24CAD" w:rsidP="00F24CAD">
      <w:pPr>
        <w:widowControl w:val="0"/>
        <w:autoSpaceDE w:val="0"/>
        <w:autoSpaceDN w:val="0"/>
        <w:adjustRightInd w:val="0"/>
      </w:pPr>
    </w:p>
    <w:p w14:paraId="70A130F0" w14:textId="77777777" w:rsidR="00F24CAD" w:rsidRDefault="00F24CAD" w:rsidP="00F24CAD">
      <w:pPr>
        <w:widowControl w:val="0"/>
        <w:autoSpaceDE w:val="0"/>
        <w:autoSpaceDN w:val="0"/>
        <w:adjustRightInd w:val="0"/>
      </w:pPr>
      <w:r>
        <w:t>the provisions of sections one and two of this local law.</w:t>
      </w:r>
    </w:p>
    <w:p w14:paraId="72DF4F1C" w14:textId="77777777" w:rsidR="00F24CAD" w:rsidRDefault="00F24CAD" w:rsidP="00F24CAD">
      <w:pPr>
        <w:widowControl w:val="0"/>
        <w:autoSpaceDE w:val="0"/>
        <w:autoSpaceDN w:val="0"/>
        <w:adjustRightInd w:val="0"/>
      </w:pPr>
    </w:p>
    <w:p w14:paraId="7BEAE2F9" w14:textId="77777777" w:rsidR="00F24CAD" w:rsidRDefault="00F24CAD" w:rsidP="00F24CAD">
      <w:pPr>
        <w:widowControl w:val="0"/>
        <w:autoSpaceDE w:val="0"/>
        <w:autoSpaceDN w:val="0"/>
        <w:adjustRightInd w:val="0"/>
      </w:pPr>
      <w:r>
        <w:tab/>
        <w:t>§3. This local law shall take effect immediately.</w:t>
      </w:r>
    </w:p>
    <w:p w14:paraId="7D1269C2" w14:textId="77777777" w:rsidR="00F24CAD" w:rsidRDefault="00F24CAD" w:rsidP="00F24CAD">
      <w:pPr>
        <w:widowControl w:val="0"/>
        <w:autoSpaceDE w:val="0"/>
        <w:autoSpaceDN w:val="0"/>
        <w:adjustRightInd w:val="0"/>
      </w:pPr>
    </w:p>
    <w:p w14:paraId="467028B1" w14:textId="77777777" w:rsidR="00F24CAD" w:rsidRDefault="00F24CAD" w:rsidP="00F24CAD">
      <w:pPr>
        <w:widowControl w:val="0"/>
        <w:autoSpaceDE w:val="0"/>
        <w:autoSpaceDN w:val="0"/>
        <w:adjustRightInd w:val="0"/>
      </w:pPr>
    </w:p>
    <w:p w14:paraId="57D5F9D2" w14:textId="77777777" w:rsidR="00F24CAD" w:rsidRDefault="00F24CAD" w:rsidP="00F24CAD">
      <w:pPr>
        <w:widowControl w:val="0"/>
        <w:autoSpaceDE w:val="0"/>
        <w:autoSpaceDN w:val="0"/>
        <w:adjustRightInd w:val="0"/>
      </w:pPr>
      <w:r>
        <w:t>PM</w:t>
      </w:r>
    </w:p>
    <w:p w14:paraId="46DDE03B" w14:textId="77777777" w:rsidR="00F24CAD" w:rsidRDefault="00F24CAD" w:rsidP="00F24CAD">
      <w:pPr>
        <w:widowControl w:val="0"/>
        <w:autoSpaceDE w:val="0"/>
        <w:autoSpaceDN w:val="0"/>
        <w:adjustRightInd w:val="0"/>
      </w:pPr>
      <w:r>
        <w:t>LS # 10070</w:t>
      </w:r>
    </w:p>
    <w:p w14:paraId="48F00356" w14:textId="77777777" w:rsidR="00F24CAD" w:rsidRDefault="00F24CAD" w:rsidP="00F24CAD">
      <w:pPr>
        <w:widowControl w:val="0"/>
        <w:autoSpaceDE w:val="0"/>
        <w:autoSpaceDN w:val="0"/>
        <w:adjustRightInd w:val="0"/>
      </w:pPr>
      <w:r>
        <w:t>3/22/19 3:00PM</w:t>
      </w:r>
    </w:p>
    <w:p w14:paraId="3ABCD428" w14:textId="77777777" w:rsidR="00F24CAD" w:rsidRDefault="00F24CAD" w:rsidP="00F24CAD"/>
    <w:p w14:paraId="7923DB2B" w14:textId="77777777" w:rsidR="00F24CAD" w:rsidRDefault="00F24CAD" w:rsidP="00F24CAD"/>
    <w:p w14:paraId="4FD2D025" w14:textId="77777777" w:rsidR="00AA26DD" w:rsidRPr="003B360A" w:rsidRDefault="00AA26DD" w:rsidP="005025BC">
      <w:pPr>
        <w:suppressLineNumbers/>
        <w:shd w:val="clear" w:color="auto" w:fill="FFFFFF"/>
        <w:jc w:val="center"/>
      </w:pPr>
    </w:p>
    <w:sectPr w:rsidR="00AA26DD" w:rsidRPr="003B360A">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DCEC" w14:textId="77777777" w:rsidR="007762CD" w:rsidRDefault="007762CD" w:rsidP="00195E32">
      <w:r>
        <w:separator/>
      </w:r>
    </w:p>
  </w:endnote>
  <w:endnote w:type="continuationSeparator" w:id="0">
    <w:p w14:paraId="3EA1129B" w14:textId="77777777" w:rsidR="007762CD" w:rsidRDefault="007762CD" w:rsidP="0019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1766" w14:textId="17ABAEEC" w:rsidR="005025BC" w:rsidRDefault="005025BC">
    <w:pPr>
      <w:pStyle w:val="Footer"/>
      <w:jc w:val="center"/>
    </w:pPr>
    <w:r>
      <w:fldChar w:fldCharType="begin"/>
    </w:r>
    <w:r>
      <w:instrText xml:space="preserve"> PAGE   \* MERGEFORMAT </w:instrText>
    </w:r>
    <w:r>
      <w:fldChar w:fldCharType="separate"/>
    </w:r>
    <w:r w:rsidR="006D4735">
      <w:rPr>
        <w:noProof/>
      </w:rPr>
      <w:t>1</w:t>
    </w:r>
    <w:r>
      <w:rPr>
        <w:noProof/>
      </w:rPr>
      <w:fldChar w:fldCharType="end"/>
    </w:r>
  </w:p>
  <w:p w14:paraId="04AC76C8" w14:textId="77777777" w:rsidR="005025BC" w:rsidRDefault="005025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2B10" w14:textId="7DB48AD9" w:rsidR="005025BC" w:rsidRDefault="005025BC">
    <w:pPr>
      <w:pStyle w:val="Footer"/>
      <w:jc w:val="center"/>
    </w:pPr>
    <w:r>
      <w:fldChar w:fldCharType="begin"/>
    </w:r>
    <w:r>
      <w:instrText xml:space="preserve"> PAGE   \* MERGEFORMAT </w:instrText>
    </w:r>
    <w:r>
      <w:fldChar w:fldCharType="separate"/>
    </w:r>
    <w:r w:rsidR="0016059E">
      <w:rPr>
        <w:noProof/>
      </w:rPr>
      <w:t>9</w:t>
    </w:r>
    <w:r>
      <w:rPr>
        <w:noProof/>
      </w:rPr>
      <w:fldChar w:fldCharType="end"/>
    </w:r>
  </w:p>
  <w:p w14:paraId="7653D5CF" w14:textId="77777777" w:rsidR="005025BC" w:rsidRDefault="00502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9DD3" w14:textId="2F5D051A" w:rsidR="00826E8E" w:rsidRDefault="00826E8E">
    <w:pPr>
      <w:pStyle w:val="Footer"/>
      <w:jc w:val="center"/>
    </w:pPr>
    <w:r>
      <w:fldChar w:fldCharType="begin"/>
    </w:r>
    <w:r>
      <w:instrText xml:space="preserve"> PAGE   \* MERGEFORMAT </w:instrText>
    </w:r>
    <w:r>
      <w:fldChar w:fldCharType="separate"/>
    </w:r>
    <w:r w:rsidR="006D4735">
      <w:rPr>
        <w:noProof/>
      </w:rPr>
      <w:t>16</w:t>
    </w:r>
    <w:r>
      <w:rPr>
        <w:noProof/>
      </w:rPr>
      <w:fldChar w:fldCharType="end"/>
    </w:r>
  </w:p>
  <w:p w14:paraId="49187581" w14:textId="77777777" w:rsidR="00826E8E" w:rsidRDefault="00826E8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104B" w14:textId="39C5B5FB" w:rsidR="00826E8E" w:rsidRDefault="00826E8E">
    <w:pPr>
      <w:pStyle w:val="Footer"/>
      <w:jc w:val="center"/>
    </w:pPr>
    <w:r>
      <w:fldChar w:fldCharType="begin"/>
    </w:r>
    <w:r>
      <w:instrText xml:space="preserve"> PAGE   \* MERGEFORMAT </w:instrText>
    </w:r>
    <w:r>
      <w:fldChar w:fldCharType="separate"/>
    </w:r>
    <w:r w:rsidR="0016059E">
      <w:rPr>
        <w:noProof/>
      </w:rPr>
      <w:t>13</w:t>
    </w:r>
    <w:r>
      <w:rPr>
        <w:noProof/>
      </w:rPr>
      <w:fldChar w:fldCharType="end"/>
    </w:r>
  </w:p>
  <w:p w14:paraId="7BFA129D" w14:textId="77777777" w:rsidR="00826E8E" w:rsidRDefault="00826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1F55" w14:textId="27F536B5" w:rsidR="007762CD" w:rsidRDefault="007762CD">
    <w:pPr>
      <w:pStyle w:val="Footer"/>
      <w:jc w:val="center"/>
    </w:pPr>
    <w:r>
      <w:fldChar w:fldCharType="begin"/>
    </w:r>
    <w:r>
      <w:instrText xml:space="preserve"> PAGE   \* MERGEFORMAT </w:instrText>
    </w:r>
    <w:r>
      <w:fldChar w:fldCharType="separate"/>
    </w:r>
    <w:r w:rsidR="006D4735">
      <w:rPr>
        <w:noProof/>
      </w:rPr>
      <w:t>19</w:t>
    </w:r>
    <w:r>
      <w:rPr>
        <w:noProof/>
      </w:rPr>
      <w:fldChar w:fldCharType="end"/>
    </w:r>
  </w:p>
  <w:p w14:paraId="271BDF31" w14:textId="77777777" w:rsidR="007762CD" w:rsidRDefault="007762C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885D" w14:textId="77777777" w:rsidR="007762CD" w:rsidRDefault="007762CD">
    <w:pPr>
      <w:pStyle w:val="Footer"/>
      <w:jc w:val="center"/>
    </w:pPr>
    <w:r>
      <w:fldChar w:fldCharType="begin"/>
    </w:r>
    <w:r>
      <w:instrText xml:space="preserve"> PAGE   \* MERGEFORMAT </w:instrText>
    </w:r>
    <w:r>
      <w:fldChar w:fldCharType="separate"/>
    </w:r>
    <w:r>
      <w:rPr>
        <w:noProof/>
      </w:rPr>
      <w:t>13</w:t>
    </w:r>
    <w:r>
      <w:rPr>
        <w:noProof/>
      </w:rPr>
      <w:fldChar w:fldCharType="end"/>
    </w:r>
  </w:p>
  <w:p w14:paraId="5F3B1B25" w14:textId="77777777" w:rsidR="007762CD" w:rsidRDefault="0077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9907" w14:textId="77777777" w:rsidR="007762CD" w:rsidRDefault="007762CD" w:rsidP="00195E32">
      <w:r>
        <w:separator/>
      </w:r>
    </w:p>
  </w:footnote>
  <w:footnote w:type="continuationSeparator" w:id="0">
    <w:p w14:paraId="6F441102" w14:textId="77777777" w:rsidR="007762CD" w:rsidRDefault="007762CD" w:rsidP="00195E32">
      <w:r>
        <w:continuationSeparator/>
      </w:r>
    </w:p>
  </w:footnote>
  <w:footnote w:id="1">
    <w:p w14:paraId="29C90BBE" w14:textId="77777777" w:rsidR="007762CD" w:rsidRDefault="007762CD" w:rsidP="005D776D">
      <w:pPr>
        <w:pStyle w:val="FootnoteText"/>
      </w:pPr>
      <w:r>
        <w:rPr>
          <w:rStyle w:val="FootnoteReference"/>
        </w:rPr>
        <w:footnoteRef/>
      </w:r>
      <w:r>
        <w:t xml:space="preserve"> </w:t>
      </w:r>
      <w:r w:rsidRPr="00BF4793">
        <w:t>Glenn C. Terry,</w:t>
      </w:r>
      <w:r>
        <w:t xml:space="preserve"> </w:t>
      </w:r>
      <w:r w:rsidRPr="00BF4793">
        <w:t>James M. Kyle,</w:t>
      </w:r>
      <w:r>
        <w:t xml:space="preserve"> </w:t>
      </w:r>
      <w:r w:rsidRPr="00BF4793">
        <w:t>James M. Ellis, Jr</w:t>
      </w:r>
      <w:r>
        <w:t>., et. al., “</w:t>
      </w:r>
      <w:r w:rsidRPr="00BF4793">
        <w:t>Sudden Cardiac Arrest in Athletic Medicine</w:t>
      </w:r>
      <w:r>
        <w:t xml:space="preserve">,” Journal of Athletic Training, Apr-Jun 2001; 36(2): 205–209, </w:t>
      </w:r>
      <w:r w:rsidRPr="003F1C23">
        <w:t>http://www.ncbi.nlm.nih.gov/pmc/articles/PMC155532/</w:t>
      </w:r>
    </w:p>
  </w:footnote>
  <w:footnote w:id="2">
    <w:p w14:paraId="20D42F8C" w14:textId="77777777" w:rsidR="007762CD" w:rsidRDefault="007762CD" w:rsidP="005D776D">
      <w:pPr>
        <w:pStyle w:val="FootnoteText"/>
      </w:pPr>
      <w:r>
        <w:rPr>
          <w:rStyle w:val="FootnoteReference"/>
        </w:rPr>
        <w:footnoteRef/>
      </w:r>
      <w:r>
        <w:t xml:space="preserve"> </w:t>
      </w:r>
      <w:r w:rsidRPr="00C86FC1">
        <w:rPr>
          <w:i/>
        </w:rPr>
        <w:t>Id.</w:t>
      </w:r>
    </w:p>
  </w:footnote>
  <w:footnote w:id="3">
    <w:p w14:paraId="0730D831" w14:textId="77777777" w:rsidR="007762CD" w:rsidRDefault="007762CD" w:rsidP="005D776D">
      <w:pPr>
        <w:pStyle w:val="FootnoteText"/>
      </w:pPr>
      <w:r>
        <w:rPr>
          <w:rStyle w:val="FootnoteReference"/>
        </w:rPr>
        <w:footnoteRef/>
      </w:r>
      <w:r>
        <w:t xml:space="preserve"> </w:t>
      </w:r>
      <w:r w:rsidRPr="00C86FC1">
        <w:rPr>
          <w:i/>
        </w:rPr>
        <w:t>Id.</w:t>
      </w:r>
    </w:p>
  </w:footnote>
  <w:footnote w:id="4">
    <w:p w14:paraId="77E28A77" w14:textId="77777777" w:rsidR="007762CD" w:rsidRDefault="007762CD" w:rsidP="005D776D">
      <w:pPr>
        <w:pStyle w:val="FootnoteText"/>
      </w:pPr>
      <w:r>
        <w:rPr>
          <w:rStyle w:val="FootnoteReference"/>
        </w:rPr>
        <w:footnoteRef/>
      </w:r>
      <w:r>
        <w:t xml:space="preserve"> Martha Pyron, “Hypertrophic Cardiomyopathy: A Cause of Athlete Sudden Death,” American College of Sports Medicine, Jan 19, 2012, </w:t>
      </w:r>
      <w:r w:rsidRPr="003261AC">
        <w:t>https://www.acsm.org/public-information/articles/2012/01/19/hypertrophic-cardiomyopathy-a-cause-of-athlete-sudden-death</w:t>
      </w:r>
    </w:p>
  </w:footnote>
  <w:footnote w:id="5">
    <w:p w14:paraId="48E7000D" w14:textId="77777777" w:rsidR="007762CD" w:rsidRDefault="007762CD" w:rsidP="005D776D">
      <w:pPr>
        <w:pStyle w:val="FootnoteText"/>
      </w:pPr>
      <w:r>
        <w:rPr>
          <w:rStyle w:val="FootnoteReference"/>
        </w:rPr>
        <w:footnoteRef/>
      </w:r>
      <w:r>
        <w:t xml:space="preserve"> American Heart Association, “</w:t>
      </w:r>
      <w:r w:rsidRPr="003261AC">
        <w:t>Hypertrophic Cardiomyopathy</w:t>
      </w:r>
      <w:r>
        <w:t xml:space="preserve">,” Aug. 21, 2015, </w:t>
      </w:r>
      <w:r w:rsidRPr="003261AC">
        <w:t>http://www.heart.org/HEARTORG/Conditions/More/Cardiomyopathy/Hypertrophic-Cardiomyopathy_UCM_444317_Article.jsp</w:t>
      </w:r>
    </w:p>
  </w:footnote>
  <w:footnote w:id="6">
    <w:p w14:paraId="60F9C046" w14:textId="77777777" w:rsidR="007762CD" w:rsidRDefault="007762CD" w:rsidP="005D776D">
      <w:pPr>
        <w:pStyle w:val="FootnoteText"/>
      </w:pPr>
      <w:r>
        <w:rPr>
          <w:rStyle w:val="FootnoteReference"/>
        </w:rPr>
        <w:footnoteRef/>
      </w:r>
      <w:r>
        <w:t xml:space="preserve"> </w:t>
      </w:r>
      <w:r w:rsidRPr="00C86FC1">
        <w:rPr>
          <w:i/>
        </w:rPr>
        <w:t>Id.</w:t>
      </w:r>
    </w:p>
  </w:footnote>
  <w:footnote w:id="7">
    <w:p w14:paraId="68521731" w14:textId="77777777" w:rsidR="007762CD" w:rsidRDefault="007762CD" w:rsidP="005D776D">
      <w:pPr>
        <w:pStyle w:val="FootnoteText"/>
      </w:pPr>
      <w:r>
        <w:rPr>
          <w:rStyle w:val="FootnoteReference"/>
        </w:rPr>
        <w:footnoteRef/>
      </w:r>
      <w:r>
        <w:t xml:space="preserve"> </w:t>
      </w:r>
      <w:r w:rsidRPr="00C86FC1">
        <w:rPr>
          <w:i/>
        </w:rPr>
        <w:t>Id.</w:t>
      </w:r>
    </w:p>
  </w:footnote>
  <w:footnote w:id="8">
    <w:p w14:paraId="3050A3DE" w14:textId="77777777" w:rsidR="007762CD" w:rsidRDefault="007762CD" w:rsidP="005D776D">
      <w:pPr>
        <w:pStyle w:val="FootnoteText"/>
      </w:pPr>
      <w:r>
        <w:rPr>
          <w:rStyle w:val="FootnoteReference"/>
        </w:rPr>
        <w:footnoteRef/>
      </w:r>
      <w:r>
        <w:t xml:space="preserve"> American Academy of Pediatrics, “Policy Statement: Baseball and Softball,” </w:t>
      </w:r>
      <w:r w:rsidRPr="00F6270F">
        <w:t>http://pediatrics.aappublications.org/content/early/2012/02/22/peds.2011-3593.full.pdf+html</w:t>
      </w:r>
    </w:p>
  </w:footnote>
  <w:footnote w:id="9">
    <w:p w14:paraId="20AB5929" w14:textId="77777777" w:rsidR="007762CD" w:rsidRDefault="007762CD" w:rsidP="005D776D">
      <w:pPr>
        <w:pStyle w:val="FootnoteText"/>
      </w:pPr>
      <w:r>
        <w:rPr>
          <w:rStyle w:val="FootnoteReference"/>
        </w:rPr>
        <w:footnoteRef/>
      </w:r>
      <w:r>
        <w:t xml:space="preserve"> </w:t>
      </w:r>
      <w:r w:rsidRPr="00FC4194">
        <w:t>Steven M Yabek</w:t>
      </w:r>
      <w:r>
        <w:t>,</w:t>
      </w:r>
      <w:r w:rsidRPr="00FC4194">
        <w:t xml:space="preserve"> </w:t>
      </w:r>
      <w:r>
        <w:t xml:space="preserve">“Commotio Cordis,” Medscape, </w:t>
      </w:r>
      <w:r w:rsidRPr="00FC4194">
        <w:t>Jul 30, 2013</w:t>
      </w:r>
      <w:r>
        <w:t>,</w:t>
      </w:r>
      <w:r w:rsidRPr="00FC4194">
        <w:t xml:space="preserve"> </w:t>
      </w:r>
      <w:r w:rsidRPr="001F5B29">
        <w:t>http://emedicine.medscape.com/article/902504-overview</w:t>
      </w:r>
    </w:p>
  </w:footnote>
  <w:footnote w:id="10">
    <w:p w14:paraId="688847BE" w14:textId="77777777" w:rsidR="007762CD" w:rsidRDefault="007762CD" w:rsidP="005D776D">
      <w:pPr>
        <w:pStyle w:val="FootnoteText"/>
      </w:pPr>
      <w:r>
        <w:rPr>
          <w:rStyle w:val="FootnoteReference"/>
        </w:rPr>
        <w:footnoteRef/>
      </w:r>
      <w:r>
        <w:t xml:space="preserve"> Kane Guthrie, Life in the Fastlane, Commotio Cordis, </w:t>
      </w:r>
      <w:hyperlink r:id="rId1" w:history="1">
        <w:r w:rsidRPr="002E3C81">
          <w:rPr>
            <w:rStyle w:val="Hyperlink"/>
          </w:rPr>
          <w:t>https://lifeinthefastlane.com/commotio-cordis/</w:t>
        </w:r>
      </w:hyperlink>
      <w:r>
        <w:t xml:space="preserve">. </w:t>
      </w:r>
    </w:p>
  </w:footnote>
  <w:footnote w:id="11">
    <w:p w14:paraId="4F3539A9" w14:textId="77777777" w:rsidR="007762CD" w:rsidRDefault="007762CD" w:rsidP="005D776D">
      <w:pPr>
        <w:pStyle w:val="FootnoteText"/>
      </w:pPr>
      <w:r>
        <w:rPr>
          <w:rStyle w:val="FootnoteReference"/>
        </w:rPr>
        <w:footnoteRef/>
      </w:r>
      <w:r>
        <w:t xml:space="preserve"> Mark S. Link, “Commotio Cordis: Ventricular Fibrillation Triggered by Chest Impact–Induced Abnormalities in Repolarization,” </w:t>
      </w:r>
      <w:r w:rsidRPr="003334DD">
        <w:t>Circulation: Arrhythmia and Electrophysiology</w:t>
      </w:r>
      <w:r>
        <w:t>,</w:t>
      </w:r>
      <w:r w:rsidRPr="003334DD">
        <w:t xml:space="preserve"> 2012;</w:t>
      </w:r>
      <w:r>
        <w:t xml:space="preserve"> </w:t>
      </w:r>
      <w:r w:rsidRPr="003334DD">
        <w:t>5:</w:t>
      </w:r>
      <w:r>
        <w:t xml:space="preserve"> 425-432, </w:t>
      </w:r>
      <w:r w:rsidRPr="003334DD">
        <w:t>http://circep.ahajournals.org/content/5/2/425.full</w:t>
      </w:r>
    </w:p>
  </w:footnote>
  <w:footnote w:id="12">
    <w:p w14:paraId="47F1E8FA" w14:textId="77777777" w:rsidR="007762CD" w:rsidRDefault="007762CD" w:rsidP="005D776D">
      <w:pPr>
        <w:pStyle w:val="FootnoteText"/>
      </w:pPr>
      <w:r>
        <w:rPr>
          <w:rStyle w:val="FootnoteReference"/>
        </w:rPr>
        <w:footnoteRef/>
      </w:r>
      <w:r>
        <w:t xml:space="preserve"> Mark S. Link, “Commotio Cordis: Ventricular Fibrillation Triggered by Chest Impact–Induced Abnormalities in Repolarization,” </w:t>
      </w:r>
      <w:r w:rsidRPr="003334DD">
        <w:t>Circulation: Arrhythmia and Electrophysiology</w:t>
      </w:r>
      <w:r>
        <w:t>,</w:t>
      </w:r>
      <w:r w:rsidRPr="003334DD">
        <w:t xml:space="preserve"> 2012;</w:t>
      </w:r>
      <w:r>
        <w:t xml:space="preserve"> </w:t>
      </w:r>
      <w:r w:rsidRPr="003334DD">
        <w:t>5:</w:t>
      </w:r>
      <w:r>
        <w:t xml:space="preserve"> 425-432, </w:t>
      </w:r>
      <w:r w:rsidRPr="003334DD">
        <w:t>http://circep.ahajournals.org/content/5/2/425.full</w:t>
      </w:r>
    </w:p>
  </w:footnote>
  <w:footnote w:id="13">
    <w:p w14:paraId="26839DD5" w14:textId="77777777" w:rsidR="007762CD" w:rsidRDefault="007762CD" w:rsidP="005D776D">
      <w:pPr>
        <w:pStyle w:val="FootnoteText"/>
      </w:pPr>
      <w:r>
        <w:rPr>
          <w:rStyle w:val="FootnoteReference"/>
        </w:rPr>
        <w:footnoteRef/>
      </w:r>
      <w:r>
        <w:t xml:space="preserve"> </w:t>
      </w:r>
      <w:r w:rsidRPr="00C86FC1">
        <w:rPr>
          <w:i/>
        </w:rPr>
        <w:t>Id.</w:t>
      </w:r>
    </w:p>
  </w:footnote>
  <w:footnote w:id="14">
    <w:p w14:paraId="224AB425" w14:textId="6F002008" w:rsidR="007762CD" w:rsidRDefault="007762CD" w:rsidP="005D776D">
      <w:pPr>
        <w:pStyle w:val="FootnoteText"/>
      </w:pPr>
      <w:r>
        <w:rPr>
          <w:rStyle w:val="FootnoteReference"/>
        </w:rPr>
        <w:footnoteRef/>
      </w:r>
      <w:r>
        <w:t xml:space="preserve"> </w:t>
      </w:r>
      <w:r w:rsidRPr="00C86FC1">
        <w:rPr>
          <w:i/>
        </w:rPr>
        <w:t>Supra</w:t>
      </w:r>
      <w:r>
        <w:t xml:space="preserve">, Note </w:t>
      </w:r>
      <w:r>
        <w:fldChar w:fldCharType="begin"/>
      </w:r>
      <w:r>
        <w:instrText xml:space="preserve"> NOTEREF _Ref431901039 \h </w:instrText>
      </w:r>
      <w:r>
        <w:fldChar w:fldCharType="separate"/>
      </w:r>
      <w:r w:rsidR="00267F74">
        <w:t>40</w:t>
      </w:r>
      <w:r>
        <w:fldChar w:fldCharType="end"/>
      </w:r>
    </w:p>
  </w:footnote>
  <w:footnote w:id="15">
    <w:p w14:paraId="26EDB906" w14:textId="32F66FD2" w:rsidR="007762CD" w:rsidRDefault="007762CD" w:rsidP="005D776D">
      <w:pPr>
        <w:pStyle w:val="FootnoteText"/>
      </w:pPr>
      <w:r>
        <w:rPr>
          <w:rStyle w:val="FootnoteReference"/>
        </w:rPr>
        <w:footnoteRef/>
      </w:r>
      <w:r>
        <w:t xml:space="preserve"> </w:t>
      </w:r>
      <w:r w:rsidRPr="00C86FC1">
        <w:rPr>
          <w:i/>
        </w:rPr>
        <w:t>Supra</w:t>
      </w:r>
      <w:r>
        <w:t xml:space="preserve">, Note </w:t>
      </w:r>
      <w:r>
        <w:fldChar w:fldCharType="begin"/>
      </w:r>
      <w:r>
        <w:instrText xml:space="preserve"> NOTEREF _Ref431901039 \h </w:instrText>
      </w:r>
      <w:r>
        <w:fldChar w:fldCharType="separate"/>
      </w:r>
      <w:r w:rsidR="00267F74">
        <w:t>40</w:t>
      </w:r>
      <w:r>
        <w:fldChar w:fldCharType="end"/>
      </w:r>
    </w:p>
  </w:footnote>
  <w:footnote w:id="16">
    <w:p w14:paraId="08DFDCE5" w14:textId="77777777" w:rsidR="007762CD" w:rsidRDefault="007762CD" w:rsidP="005D776D">
      <w:pPr>
        <w:pStyle w:val="FootnoteText"/>
      </w:pPr>
      <w:r>
        <w:rPr>
          <w:rStyle w:val="FootnoteReference"/>
        </w:rPr>
        <w:footnoteRef/>
      </w:r>
      <w:r>
        <w:t xml:space="preserve"> </w:t>
      </w:r>
      <w:r w:rsidRPr="00FC4194">
        <w:t>Steven M Yabek</w:t>
      </w:r>
      <w:r>
        <w:t>,</w:t>
      </w:r>
      <w:r w:rsidRPr="00FC4194">
        <w:t xml:space="preserve"> </w:t>
      </w:r>
      <w:r>
        <w:t xml:space="preserve">“Commotio Cordis,” Medscape, </w:t>
      </w:r>
      <w:r w:rsidRPr="00FC4194">
        <w:t>Jul 30, 2013</w:t>
      </w:r>
      <w:r>
        <w:t>,</w:t>
      </w:r>
      <w:r w:rsidRPr="00FC4194">
        <w:t xml:space="preserve"> </w:t>
      </w:r>
      <w:r w:rsidRPr="001F5B29">
        <w:t>http://emedicine.medscape.com/article/902504-overview</w:t>
      </w:r>
    </w:p>
  </w:footnote>
  <w:footnote w:id="17">
    <w:p w14:paraId="0F29FC22" w14:textId="77777777" w:rsidR="007762CD" w:rsidRDefault="007762CD" w:rsidP="005D776D">
      <w:pPr>
        <w:pStyle w:val="FootnoteText"/>
      </w:pPr>
      <w:r>
        <w:rPr>
          <w:rStyle w:val="FootnoteReference"/>
        </w:rPr>
        <w:footnoteRef/>
      </w:r>
      <w:r>
        <w:t xml:space="preserve"> </w:t>
      </w:r>
      <w:r w:rsidRPr="00C86FC1">
        <w:rPr>
          <w:i/>
        </w:rPr>
        <w:t>Id.</w:t>
      </w:r>
    </w:p>
  </w:footnote>
  <w:footnote w:id="18">
    <w:p w14:paraId="58BA6E01" w14:textId="77777777" w:rsidR="007762CD" w:rsidRDefault="007762CD" w:rsidP="005D776D">
      <w:pPr>
        <w:pStyle w:val="FootnoteText"/>
      </w:pPr>
      <w:r>
        <w:rPr>
          <w:rStyle w:val="FootnoteReference"/>
        </w:rPr>
        <w:footnoteRef/>
      </w:r>
      <w:r>
        <w:t xml:space="preserve"> </w:t>
      </w:r>
      <w:r w:rsidRPr="00C86FC1">
        <w:rPr>
          <w:i/>
        </w:rPr>
        <w:t>Id.</w:t>
      </w:r>
    </w:p>
  </w:footnote>
  <w:footnote w:id="19">
    <w:p w14:paraId="031B0B69" w14:textId="77777777" w:rsidR="007762CD" w:rsidRDefault="007762CD" w:rsidP="005D776D">
      <w:pPr>
        <w:pStyle w:val="FootnoteText"/>
      </w:pPr>
      <w:r>
        <w:rPr>
          <w:rStyle w:val="FootnoteReference"/>
        </w:rPr>
        <w:footnoteRef/>
      </w:r>
      <w:r>
        <w:t xml:space="preserve"> </w:t>
      </w:r>
      <w:r w:rsidRPr="00C86FC1">
        <w:rPr>
          <w:i/>
        </w:rPr>
        <w:t>Id.</w:t>
      </w:r>
    </w:p>
  </w:footnote>
  <w:footnote w:id="20">
    <w:p w14:paraId="3F9175F7" w14:textId="77777777" w:rsidR="007762CD" w:rsidRDefault="007762CD" w:rsidP="00C2038A">
      <w:pPr>
        <w:pStyle w:val="FootnoteText"/>
      </w:pPr>
      <w:r>
        <w:rPr>
          <w:rStyle w:val="FootnoteReference"/>
        </w:rPr>
        <w:footnoteRef/>
      </w:r>
      <w:r>
        <w:t xml:space="preserve"> American Red Cross, “Learn about </w:t>
      </w:r>
      <w:r w:rsidRPr="001C503A">
        <w:t>Automated External Defibrillators</w:t>
      </w:r>
      <w:r>
        <w:t xml:space="preserve">,” </w:t>
      </w:r>
      <w:r w:rsidRPr="001C503A">
        <w:t>http://www.redcross.org/prepare/location/workplace/easy-as-aed</w:t>
      </w:r>
    </w:p>
  </w:footnote>
  <w:footnote w:id="21">
    <w:p w14:paraId="4A674EC3" w14:textId="77777777" w:rsidR="007762CD" w:rsidRDefault="007762CD" w:rsidP="00C2038A">
      <w:pPr>
        <w:pStyle w:val="FootnoteText"/>
      </w:pPr>
      <w:r>
        <w:rPr>
          <w:rStyle w:val="FootnoteReference"/>
        </w:rPr>
        <w:footnoteRef/>
      </w:r>
      <w:r>
        <w:t xml:space="preserve"> </w:t>
      </w:r>
      <w:r w:rsidRPr="00C86FC1">
        <w:rPr>
          <w:i/>
        </w:rPr>
        <w:t>Id.</w:t>
      </w:r>
    </w:p>
  </w:footnote>
  <w:footnote w:id="22">
    <w:p w14:paraId="78456B00" w14:textId="77777777" w:rsidR="007762CD" w:rsidRDefault="007762CD" w:rsidP="00C2038A">
      <w:pPr>
        <w:pStyle w:val="FootnoteText"/>
      </w:pPr>
      <w:r>
        <w:rPr>
          <w:rStyle w:val="FootnoteReference"/>
        </w:rPr>
        <w:footnoteRef/>
      </w:r>
      <w:r>
        <w:t xml:space="preserve"> </w:t>
      </w:r>
      <w:r w:rsidRPr="00C86FC1">
        <w:rPr>
          <w:i/>
        </w:rPr>
        <w:t>Id.</w:t>
      </w:r>
    </w:p>
  </w:footnote>
  <w:footnote w:id="23">
    <w:p w14:paraId="1A26C8E0" w14:textId="77777777" w:rsidR="007762CD" w:rsidRDefault="007762CD" w:rsidP="00C2038A">
      <w:pPr>
        <w:pStyle w:val="FootnoteText"/>
      </w:pPr>
      <w:r>
        <w:rPr>
          <w:rStyle w:val="FootnoteReference"/>
        </w:rPr>
        <w:footnoteRef/>
      </w:r>
      <w:r>
        <w:t xml:space="preserve"> </w:t>
      </w:r>
      <w:r w:rsidRPr="00C86FC1">
        <w:rPr>
          <w:i/>
        </w:rPr>
        <w:t>Id.</w:t>
      </w:r>
    </w:p>
  </w:footnote>
  <w:footnote w:id="24">
    <w:p w14:paraId="5CF5062D" w14:textId="77777777" w:rsidR="007762CD" w:rsidRDefault="007762CD" w:rsidP="00C2038A">
      <w:pPr>
        <w:pStyle w:val="FootnoteText"/>
      </w:pPr>
      <w:r>
        <w:rPr>
          <w:rStyle w:val="FootnoteReference"/>
        </w:rPr>
        <w:footnoteRef/>
      </w:r>
      <w:r>
        <w:t xml:space="preserve"> </w:t>
      </w:r>
      <w:r w:rsidRPr="00BF4793">
        <w:t>Glenn C. Terry,</w:t>
      </w:r>
      <w:r>
        <w:t xml:space="preserve"> </w:t>
      </w:r>
      <w:r w:rsidRPr="00BF4793">
        <w:t>James M. Kyle,</w:t>
      </w:r>
      <w:r>
        <w:t xml:space="preserve"> </w:t>
      </w:r>
      <w:r w:rsidRPr="00BF4793">
        <w:t>James M. Ellis, Jr</w:t>
      </w:r>
      <w:r>
        <w:t>., et. al., “</w:t>
      </w:r>
      <w:r w:rsidRPr="00BF4793">
        <w:t>Sudden Cardiac Arrest in Athletic Medicine</w:t>
      </w:r>
      <w:r>
        <w:t xml:space="preserve">,” Journal of Athletic Training, Apr-Jun 2001; 36(2): 205–209, </w:t>
      </w:r>
      <w:r w:rsidRPr="003F1C23">
        <w:t>http://www.ncbi.nlm.nih.gov/pmc/articles/PMC155532/</w:t>
      </w:r>
    </w:p>
  </w:footnote>
  <w:footnote w:id="25">
    <w:p w14:paraId="3EFACD28" w14:textId="77777777" w:rsidR="007762CD" w:rsidRDefault="007762CD" w:rsidP="00C2038A">
      <w:pPr>
        <w:pStyle w:val="FootnoteText"/>
      </w:pPr>
      <w:r>
        <w:rPr>
          <w:rStyle w:val="FootnoteReference"/>
        </w:rPr>
        <w:footnoteRef/>
      </w:r>
      <w:r>
        <w:t xml:space="preserve"> NY </w:t>
      </w:r>
      <w:r w:rsidRPr="009F35EB">
        <w:t>Education Law</w:t>
      </w:r>
      <w:r>
        <w:t xml:space="preserve"> </w:t>
      </w:r>
      <w:r w:rsidRPr="009F35EB">
        <w:t>§</w:t>
      </w:r>
      <w:r>
        <w:t xml:space="preserve">917 </w:t>
      </w:r>
    </w:p>
  </w:footnote>
  <w:footnote w:id="26">
    <w:p w14:paraId="369D4515" w14:textId="77777777" w:rsidR="007762CD" w:rsidRDefault="007762CD" w:rsidP="00C2038A">
      <w:pPr>
        <w:pStyle w:val="FootnoteText"/>
      </w:pPr>
      <w:r>
        <w:rPr>
          <w:rStyle w:val="FootnoteReference"/>
        </w:rPr>
        <w:footnoteRef/>
      </w:r>
      <w:r>
        <w:t xml:space="preserve"> NY Public Health §225.5-b</w:t>
      </w:r>
    </w:p>
  </w:footnote>
  <w:footnote w:id="27">
    <w:p w14:paraId="4A701065" w14:textId="77777777" w:rsidR="007762CD" w:rsidRDefault="007762CD" w:rsidP="00C2038A">
      <w:pPr>
        <w:pStyle w:val="FootnoteText"/>
      </w:pPr>
      <w:r>
        <w:rPr>
          <w:rStyle w:val="FootnoteReference"/>
        </w:rPr>
        <w:footnoteRef/>
      </w:r>
      <w:r>
        <w:t xml:space="preserve"> NY General Business Law, Article 27, §627-a</w:t>
      </w:r>
    </w:p>
  </w:footnote>
  <w:footnote w:id="28">
    <w:p w14:paraId="4831BD65" w14:textId="77777777" w:rsidR="007762CD" w:rsidRDefault="007762CD" w:rsidP="00C2038A">
      <w:pPr>
        <w:pStyle w:val="FootnoteText"/>
      </w:pPr>
      <w:r>
        <w:rPr>
          <w:rStyle w:val="FootnoteReference"/>
        </w:rPr>
        <w:footnoteRef/>
      </w:r>
      <w:r>
        <w:t xml:space="preserve"> </w:t>
      </w:r>
      <w:r w:rsidRPr="00D41250">
        <w:t xml:space="preserve">N.Y.C. </w:t>
      </w:r>
      <w:r>
        <w:t>Ad. Code</w:t>
      </w:r>
      <w:r w:rsidRPr="00D41250">
        <w:t xml:space="preserve"> §</w:t>
      </w:r>
      <w:r>
        <w:t>17-188</w:t>
      </w:r>
    </w:p>
  </w:footnote>
  <w:footnote w:id="29">
    <w:p w14:paraId="373BA934" w14:textId="77777777" w:rsidR="007762CD" w:rsidRPr="00286665" w:rsidRDefault="007762CD" w:rsidP="00C2038A">
      <w:pPr>
        <w:pStyle w:val="FootnoteText"/>
      </w:pPr>
      <w:r>
        <w:rPr>
          <w:rStyle w:val="FootnoteReference"/>
        </w:rPr>
        <w:footnoteRef/>
      </w:r>
      <w:r>
        <w:t xml:space="preserve"> </w:t>
      </w:r>
      <w:r>
        <w:rPr>
          <w:i/>
        </w:rPr>
        <w:t xml:space="preserve">See, </w:t>
      </w:r>
      <w:r>
        <w:t xml:space="preserve">New York City Council Website at: </w:t>
      </w:r>
      <w:r w:rsidRPr="00286665">
        <w:t>https://legistar.council.nyc.gov/LegislationDetail.aspx?ID=2460446&amp;GUID=BD95524A-A1A7-4B96-BD57-70142322453B&amp;Options=Advanced&amp;Search=</w:t>
      </w:r>
    </w:p>
  </w:footnote>
  <w:footnote w:id="30">
    <w:p w14:paraId="2337C688" w14:textId="77777777" w:rsidR="00F24CAD" w:rsidRDefault="00F24CAD" w:rsidP="00F24CAD">
      <w:pPr>
        <w:pStyle w:val="FootnoteText"/>
      </w:pPr>
      <w:r>
        <w:rPr>
          <w:rStyle w:val="FootnoteReference"/>
        </w:rPr>
        <w:footnoteRef/>
      </w:r>
      <w:r>
        <w:t xml:space="preserve"> Mike Rosenstein, ”</w:t>
      </w:r>
      <w:r>
        <w:rPr>
          <w:i/>
        </w:rPr>
        <w:t xml:space="preserve">Mets Hall of Fame Legend Tom Seaver Begins the Long Goodbye,” </w:t>
      </w:r>
      <w:r>
        <w:t>NJ Advance Media for NJ.com, March 7, 2019 located at https://www.nj.com/sports/2019/03/mets-hall-of-fame-legend-tom-seaver-begins-the-long-goodbye.html</w:t>
      </w:r>
    </w:p>
  </w:footnote>
  <w:footnote w:id="31">
    <w:p w14:paraId="2DC81B03" w14:textId="77777777" w:rsidR="00F24CAD" w:rsidRDefault="00F24CAD" w:rsidP="00F24CAD">
      <w:pPr>
        <w:pStyle w:val="FootnoteText"/>
        <w:rPr>
          <w:i/>
        </w:rPr>
      </w:pPr>
      <w:r>
        <w:rPr>
          <w:rStyle w:val="FootnoteReference"/>
        </w:rPr>
        <w:footnoteRef/>
      </w:r>
      <w:r>
        <w:t xml:space="preserve"> </w:t>
      </w:r>
      <w:r>
        <w:rPr>
          <w:i/>
        </w:rPr>
        <w:t>Id.</w:t>
      </w:r>
    </w:p>
  </w:footnote>
  <w:footnote w:id="32">
    <w:p w14:paraId="70C10021" w14:textId="77777777" w:rsidR="00F24CAD" w:rsidRDefault="00F24CAD" w:rsidP="00F24CAD">
      <w:pPr>
        <w:pStyle w:val="FootnoteText"/>
        <w:rPr>
          <w:i/>
        </w:rPr>
      </w:pPr>
      <w:r>
        <w:rPr>
          <w:rStyle w:val="FootnoteReference"/>
        </w:rPr>
        <w:footnoteRef/>
      </w:r>
      <w:r>
        <w:t xml:space="preserve"> </w:t>
      </w:r>
      <w:r>
        <w:rPr>
          <w:i/>
        </w:rPr>
        <w:t>Id.</w:t>
      </w:r>
    </w:p>
  </w:footnote>
  <w:footnote w:id="33">
    <w:p w14:paraId="7AD582E3" w14:textId="31B8FE85" w:rsidR="00BB56E1" w:rsidRPr="00BB56E1" w:rsidRDefault="00BB56E1">
      <w:pPr>
        <w:pStyle w:val="FootnoteText"/>
        <w:rPr>
          <w:i/>
        </w:rPr>
      </w:pPr>
      <w:r>
        <w:rPr>
          <w:rStyle w:val="FootnoteReference"/>
        </w:rPr>
        <w:footnoteRef/>
      </w:r>
      <w:r>
        <w:t xml:space="preserve"> </w:t>
      </w:r>
      <w:r>
        <w:rPr>
          <w:i/>
        </w:rPr>
        <w:t>Id.</w:t>
      </w:r>
    </w:p>
  </w:footnote>
  <w:footnote w:id="34">
    <w:p w14:paraId="372EDB1D" w14:textId="77777777" w:rsidR="00F24CAD" w:rsidRDefault="00F24CAD" w:rsidP="00F24CAD">
      <w:pPr>
        <w:pStyle w:val="FootnoteText"/>
        <w:rPr>
          <w:i/>
        </w:rPr>
      </w:pPr>
      <w:r>
        <w:rPr>
          <w:rStyle w:val="FootnoteReference"/>
        </w:rPr>
        <w:footnoteRef/>
      </w:r>
      <w:r>
        <w:t xml:space="preserve"> </w:t>
      </w:r>
      <w:r>
        <w:rPr>
          <w:i/>
        </w:rPr>
        <w:t>Id.</w:t>
      </w:r>
    </w:p>
  </w:footnote>
  <w:footnote w:id="35">
    <w:p w14:paraId="1B98BB62" w14:textId="77777777" w:rsidR="00F24CAD" w:rsidRDefault="00F24CAD" w:rsidP="00F24CAD">
      <w:pPr>
        <w:pStyle w:val="FootnoteText"/>
        <w:rPr>
          <w:i/>
        </w:rPr>
      </w:pPr>
      <w:r>
        <w:rPr>
          <w:rStyle w:val="FootnoteReference"/>
        </w:rPr>
        <w:footnoteRef/>
      </w:r>
      <w:r>
        <w:t xml:space="preserve"> </w:t>
      </w:r>
      <w:r>
        <w:rPr>
          <w:i/>
        </w:rPr>
        <w:t>Id.</w:t>
      </w:r>
    </w:p>
  </w:footnote>
  <w:footnote w:id="36">
    <w:p w14:paraId="4D595BE4" w14:textId="77777777" w:rsidR="00F24CAD" w:rsidRDefault="00F24CAD" w:rsidP="00F24CAD">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C2BD" w14:textId="086DDEA6" w:rsidR="00EE1807" w:rsidRDefault="00EE1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1DE" w14:textId="7A0333B5" w:rsidR="00EE1807" w:rsidRDefault="00EE1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5492" w14:textId="4AA3C949" w:rsidR="00EE1807" w:rsidRDefault="00EE1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F755" w14:textId="23F611D7" w:rsidR="00EE1807" w:rsidRDefault="00EE18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F2A2" w14:textId="32171BF4" w:rsidR="00EE1807" w:rsidRDefault="00EE18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0423" w14:textId="67E3A9CD" w:rsidR="00EE1807" w:rsidRDefault="00EE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AA9"/>
    <w:multiLevelType w:val="multilevel"/>
    <w:tmpl w:val="C06ED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73447"/>
    <w:multiLevelType w:val="hybridMultilevel"/>
    <w:tmpl w:val="067AE3DE"/>
    <w:lvl w:ilvl="0" w:tplc="017E7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641B4"/>
    <w:multiLevelType w:val="multilevel"/>
    <w:tmpl w:val="8A9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91CDF"/>
    <w:multiLevelType w:val="hybridMultilevel"/>
    <w:tmpl w:val="806C2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29642C"/>
    <w:multiLevelType w:val="hybridMultilevel"/>
    <w:tmpl w:val="7F0AF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32"/>
    <w:rsid w:val="00045031"/>
    <w:rsid w:val="001240A3"/>
    <w:rsid w:val="0016059E"/>
    <w:rsid w:val="0016547D"/>
    <w:rsid w:val="00195E32"/>
    <w:rsid w:val="001D3139"/>
    <w:rsid w:val="001F2245"/>
    <w:rsid w:val="00267F74"/>
    <w:rsid w:val="00286665"/>
    <w:rsid w:val="002E28A6"/>
    <w:rsid w:val="003D0AC4"/>
    <w:rsid w:val="003F169C"/>
    <w:rsid w:val="004310F7"/>
    <w:rsid w:val="004523E5"/>
    <w:rsid w:val="005025BC"/>
    <w:rsid w:val="005A2B12"/>
    <w:rsid w:val="005D776D"/>
    <w:rsid w:val="005E02E2"/>
    <w:rsid w:val="005E1F3A"/>
    <w:rsid w:val="006D4735"/>
    <w:rsid w:val="00735D64"/>
    <w:rsid w:val="00762DC4"/>
    <w:rsid w:val="00772458"/>
    <w:rsid w:val="007762CD"/>
    <w:rsid w:val="00791522"/>
    <w:rsid w:val="007A11D4"/>
    <w:rsid w:val="007B1383"/>
    <w:rsid w:val="007C294E"/>
    <w:rsid w:val="007F0A45"/>
    <w:rsid w:val="007F52A0"/>
    <w:rsid w:val="00826E8E"/>
    <w:rsid w:val="008825FC"/>
    <w:rsid w:val="008C1F0F"/>
    <w:rsid w:val="008D3872"/>
    <w:rsid w:val="008F19A9"/>
    <w:rsid w:val="009966B2"/>
    <w:rsid w:val="009A4340"/>
    <w:rsid w:val="009B0663"/>
    <w:rsid w:val="009B35C3"/>
    <w:rsid w:val="009E0415"/>
    <w:rsid w:val="009E4205"/>
    <w:rsid w:val="00A729DE"/>
    <w:rsid w:val="00AA26DD"/>
    <w:rsid w:val="00BB56E1"/>
    <w:rsid w:val="00C01EDB"/>
    <w:rsid w:val="00C05B97"/>
    <w:rsid w:val="00C2038A"/>
    <w:rsid w:val="00C54518"/>
    <w:rsid w:val="00C77C4A"/>
    <w:rsid w:val="00D14E24"/>
    <w:rsid w:val="00D72A5E"/>
    <w:rsid w:val="00E049EF"/>
    <w:rsid w:val="00E14366"/>
    <w:rsid w:val="00E34D77"/>
    <w:rsid w:val="00E5317A"/>
    <w:rsid w:val="00EC1BD9"/>
    <w:rsid w:val="00EE1807"/>
    <w:rsid w:val="00F24CAD"/>
    <w:rsid w:val="00FC7FF8"/>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D1130"/>
  <w15:chartTrackingRefBased/>
  <w15:docId w15:val="{00C336A5-F99F-47AE-BE12-9936197E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E32"/>
    <w:pPr>
      <w:keepNext/>
      <w:spacing w:line="480" w:lineRule="auto"/>
      <w:jc w:val="both"/>
      <w:outlineLvl w:val="0"/>
    </w:pPr>
    <w:rPr>
      <w:i/>
      <w:iCs/>
    </w:rPr>
  </w:style>
  <w:style w:type="paragraph" w:styleId="Heading2">
    <w:name w:val="heading 2"/>
    <w:basedOn w:val="Normal"/>
    <w:next w:val="Normal"/>
    <w:link w:val="Heading2Char"/>
    <w:qFormat/>
    <w:rsid w:val="00195E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545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195E3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5451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5451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5451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E3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195E32"/>
    <w:rPr>
      <w:rFonts w:ascii="Arial" w:eastAsia="Times New Roman" w:hAnsi="Arial" w:cs="Arial"/>
      <w:b/>
      <w:bCs/>
      <w:i/>
      <w:iCs/>
      <w:sz w:val="28"/>
      <w:szCs w:val="28"/>
    </w:rPr>
  </w:style>
  <w:style w:type="character" w:customStyle="1" w:styleId="Heading4Char">
    <w:name w:val="Heading 4 Char"/>
    <w:basedOn w:val="DefaultParagraphFont"/>
    <w:link w:val="Heading4"/>
    <w:rsid w:val="00195E32"/>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195E32"/>
    <w:rPr>
      <w:sz w:val="20"/>
      <w:szCs w:val="20"/>
    </w:rPr>
  </w:style>
  <w:style w:type="character" w:customStyle="1" w:styleId="FootnoteTextChar">
    <w:name w:val="Footnote Text Char"/>
    <w:aliases w:val="FT Char"/>
    <w:basedOn w:val="DefaultParagraphFont"/>
    <w:link w:val="FootnoteText"/>
    <w:uiPriority w:val="99"/>
    <w:rsid w:val="00195E32"/>
    <w:rPr>
      <w:rFonts w:ascii="Times New Roman" w:eastAsia="Times New Roman" w:hAnsi="Times New Roman" w:cs="Times New Roman"/>
      <w:sz w:val="20"/>
      <w:szCs w:val="20"/>
    </w:rPr>
  </w:style>
  <w:style w:type="character" w:styleId="FootnoteReference">
    <w:name w:val="footnote reference"/>
    <w:uiPriority w:val="99"/>
    <w:rsid w:val="00195E32"/>
    <w:rPr>
      <w:vertAlign w:val="superscript"/>
    </w:rPr>
  </w:style>
  <w:style w:type="character" w:styleId="Hyperlink">
    <w:name w:val="Hyperlink"/>
    <w:rsid w:val="00195E32"/>
    <w:rPr>
      <w:color w:val="0000FF"/>
      <w:u w:val="single"/>
    </w:rPr>
  </w:style>
  <w:style w:type="paragraph" w:styleId="BodyText">
    <w:name w:val="Body Text"/>
    <w:basedOn w:val="Normal"/>
    <w:link w:val="BodyTextChar"/>
    <w:rsid w:val="00195E32"/>
    <w:pPr>
      <w:spacing w:after="120"/>
    </w:pPr>
  </w:style>
  <w:style w:type="character" w:customStyle="1" w:styleId="BodyTextChar">
    <w:name w:val="Body Text Char"/>
    <w:basedOn w:val="DefaultParagraphFont"/>
    <w:link w:val="BodyText"/>
    <w:rsid w:val="00195E32"/>
    <w:rPr>
      <w:rFonts w:ascii="Times New Roman" w:eastAsia="Times New Roman" w:hAnsi="Times New Roman" w:cs="Times New Roman"/>
      <w:sz w:val="24"/>
      <w:szCs w:val="24"/>
    </w:rPr>
  </w:style>
  <w:style w:type="paragraph" w:styleId="ListParagraph">
    <w:name w:val="List Paragraph"/>
    <w:basedOn w:val="Normal"/>
    <w:uiPriority w:val="34"/>
    <w:qFormat/>
    <w:rsid w:val="00195E32"/>
    <w:pPr>
      <w:ind w:left="720"/>
      <w:contextualSpacing/>
    </w:pPr>
  </w:style>
  <w:style w:type="character" w:customStyle="1" w:styleId="apple-converted-space">
    <w:name w:val="apple-converted-space"/>
    <w:basedOn w:val="DefaultParagraphFont"/>
    <w:rsid w:val="00195E32"/>
  </w:style>
  <w:style w:type="paragraph" w:styleId="NoSpacing">
    <w:name w:val="No Spacing"/>
    <w:uiPriority w:val="99"/>
    <w:qFormat/>
    <w:rsid w:val="00195E32"/>
    <w:pPr>
      <w:spacing w:after="0" w:line="240" w:lineRule="auto"/>
    </w:pPr>
    <w:rPr>
      <w:rFonts w:ascii="Calibri" w:eastAsia="Times New Roman" w:hAnsi="Calibri" w:cs="Times New Roman"/>
    </w:rPr>
  </w:style>
  <w:style w:type="paragraph" w:styleId="Footer">
    <w:name w:val="footer"/>
    <w:basedOn w:val="Normal"/>
    <w:link w:val="FooterChar"/>
    <w:uiPriority w:val="99"/>
    <w:rsid w:val="00AA26DD"/>
    <w:pPr>
      <w:tabs>
        <w:tab w:val="center" w:pos="4320"/>
        <w:tab w:val="right" w:pos="8640"/>
      </w:tabs>
      <w:ind w:firstLine="720"/>
    </w:pPr>
  </w:style>
  <w:style w:type="character" w:customStyle="1" w:styleId="FooterChar">
    <w:name w:val="Footer Char"/>
    <w:basedOn w:val="DefaultParagraphFont"/>
    <w:link w:val="Footer"/>
    <w:uiPriority w:val="99"/>
    <w:rsid w:val="00AA26D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26DD"/>
  </w:style>
  <w:style w:type="character" w:customStyle="1" w:styleId="Heading5Char">
    <w:name w:val="Heading 5 Char"/>
    <w:basedOn w:val="DefaultParagraphFont"/>
    <w:link w:val="Heading5"/>
    <w:uiPriority w:val="9"/>
    <w:rsid w:val="00C545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C545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C5451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C545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7762CD"/>
    <w:pPr>
      <w:spacing w:before="100" w:beforeAutospacing="1" w:after="100" w:afterAutospacing="1"/>
    </w:pPr>
  </w:style>
  <w:style w:type="character" w:customStyle="1" w:styleId="rmtext">
    <w:name w:val="rmtext"/>
    <w:basedOn w:val="DefaultParagraphFont"/>
    <w:rsid w:val="007762CD"/>
  </w:style>
  <w:style w:type="character" w:styleId="CommentReference">
    <w:name w:val="annotation reference"/>
    <w:basedOn w:val="DefaultParagraphFont"/>
    <w:uiPriority w:val="99"/>
    <w:semiHidden/>
    <w:unhideWhenUsed/>
    <w:rsid w:val="00FC7FF8"/>
    <w:rPr>
      <w:sz w:val="16"/>
      <w:szCs w:val="16"/>
    </w:rPr>
  </w:style>
  <w:style w:type="paragraph" w:styleId="CommentText">
    <w:name w:val="annotation text"/>
    <w:basedOn w:val="Normal"/>
    <w:link w:val="CommentTextChar"/>
    <w:uiPriority w:val="99"/>
    <w:semiHidden/>
    <w:unhideWhenUsed/>
    <w:rsid w:val="00FC7FF8"/>
    <w:rPr>
      <w:sz w:val="20"/>
      <w:szCs w:val="20"/>
    </w:rPr>
  </w:style>
  <w:style w:type="character" w:customStyle="1" w:styleId="CommentTextChar">
    <w:name w:val="Comment Text Char"/>
    <w:basedOn w:val="DefaultParagraphFont"/>
    <w:link w:val="CommentText"/>
    <w:uiPriority w:val="99"/>
    <w:semiHidden/>
    <w:rsid w:val="00FC7F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FF8"/>
    <w:rPr>
      <w:b/>
      <w:bCs/>
    </w:rPr>
  </w:style>
  <w:style w:type="character" w:customStyle="1" w:styleId="CommentSubjectChar">
    <w:name w:val="Comment Subject Char"/>
    <w:basedOn w:val="CommentTextChar"/>
    <w:link w:val="CommentSubject"/>
    <w:uiPriority w:val="99"/>
    <w:semiHidden/>
    <w:rsid w:val="00FC7F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F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F0A45"/>
    <w:rPr>
      <w:color w:val="800080" w:themeColor="followedHyperlink"/>
      <w:u w:val="single"/>
    </w:rPr>
  </w:style>
  <w:style w:type="paragraph" w:styleId="Header">
    <w:name w:val="header"/>
    <w:basedOn w:val="Normal"/>
    <w:link w:val="HeaderChar"/>
    <w:uiPriority w:val="99"/>
    <w:unhideWhenUsed/>
    <w:rsid w:val="00EE1807"/>
    <w:pPr>
      <w:tabs>
        <w:tab w:val="center" w:pos="4680"/>
        <w:tab w:val="right" w:pos="9360"/>
      </w:tabs>
    </w:pPr>
  </w:style>
  <w:style w:type="character" w:customStyle="1" w:styleId="HeaderChar">
    <w:name w:val="Header Char"/>
    <w:basedOn w:val="DefaultParagraphFont"/>
    <w:link w:val="Header"/>
    <w:uiPriority w:val="99"/>
    <w:rsid w:val="00EE1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4169">
      <w:bodyDiv w:val="1"/>
      <w:marLeft w:val="0"/>
      <w:marRight w:val="0"/>
      <w:marTop w:val="0"/>
      <w:marBottom w:val="0"/>
      <w:divBdr>
        <w:top w:val="none" w:sz="0" w:space="0" w:color="auto"/>
        <w:left w:val="none" w:sz="0" w:space="0" w:color="auto"/>
        <w:bottom w:val="none" w:sz="0" w:space="0" w:color="auto"/>
        <w:right w:val="none" w:sz="0" w:space="0" w:color="auto"/>
      </w:divBdr>
    </w:div>
    <w:div w:id="730620142">
      <w:bodyDiv w:val="1"/>
      <w:marLeft w:val="0"/>
      <w:marRight w:val="0"/>
      <w:marTop w:val="0"/>
      <w:marBottom w:val="0"/>
      <w:divBdr>
        <w:top w:val="none" w:sz="0" w:space="0" w:color="auto"/>
        <w:left w:val="none" w:sz="0" w:space="0" w:color="auto"/>
        <w:bottom w:val="none" w:sz="0" w:space="0" w:color="auto"/>
        <w:right w:val="none" w:sz="0" w:space="0" w:color="auto"/>
      </w:divBdr>
    </w:div>
    <w:div w:id="921136249">
      <w:bodyDiv w:val="1"/>
      <w:marLeft w:val="0"/>
      <w:marRight w:val="0"/>
      <w:marTop w:val="0"/>
      <w:marBottom w:val="0"/>
      <w:divBdr>
        <w:top w:val="none" w:sz="0" w:space="0" w:color="auto"/>
        <w:left w:val="none" w:sz="0" w:space="0" w:color="auto"/>
        <w:bottom w:val="none" w:sz="0" w:space="0" w:color="auto"/>
        <w:right w:val="none" w:sz="0" w:space="0" w:color="auto"/>
      </w:divBdr>
    </w:div>
    <w:div w:id="965280492">
      <w:bodyDiv w:val="1"/>
      <w:marLeft w:val="0"/>
      <w:marRight w:val="0"/>
      <w:marTop w:val="0"/>
      <w:marBottom w:val="0"/>
      <w:divBdr>
        <w:top w:val="none" w:sz="0" w:space="0" w:color="auto"/>
        <w:left w:val="none" w:sz="0" w:space="0" w:color="auto"/>
        <w:bottom w:val="none" w:sz="0" w:space="0" w:color="auto"/>
        <w:right w:val="none" w:sz="0" w:space="0" w:color="auto"/>
      </w:divBdr>
    </w:div>
    <w:div w:id="1504780920">
      <w:bodyDiv w:val="1"/>
      <w:marLeft w:val="0"/>
      <w:marRight w:val="0"/>
      <w:marTop w:val="0"/>
      <w:marBottom w:val="0"/>
      <w:divBdr>
        <w:top w:val="none" w:sz="0" w:space="0" w:color="auto"/>
        <w:left w:val="none" w:sz="0" w:space="0" w:color="auto"/>
        <w:bottom w:val="none" w:sz="0" w:space="0" w:color="auto"/>
        <w:right w:val="none" w:sz="0" w:space="0" w:color="auto"/>
      </w:divBdr>
      <w:divsChild>
        <w:div w:id="633830421">
          <w:marLeft w:val="0"/>
          <w:marRight w:val="0"/>
          <w:marTop w:val="0"/>
          <w:marBottom w:val="0"/>
          <w:divBdr>
            <w:top w:val="none" w:sz="0" w:space="0" w:color="auto"/>
            <w:left w:val="none" w:sz="0" w:space="0" w:color="auto"/>
            <w:bottom w:val="none" w:sz="0" w:space="0" w:color="auto"/>
            <w:right w:val="none" w:sz="0" w:space="0" w:color="auto"/>
          </w:divBdr>
          <w:divsChild>
            <w:div w:id="1995718691">
              <w:marLeft w:val="0"/>
              <w:marRight w:val="0"/>
              <w:marTop w:val="0"/>
              <w:marBottom w:val="0"/>
              <w:divBdr>
                <w:top w:val="none" w:sz="0" w:space="0" w:color="auto"/>
                <w:left w:val="none" w:sz="0" w:space="0" w:color="auto"/>
                <w:bottom w:val="none" w:sz="0" w:space="0" w:color="auto"/>
                <w:right w:val="none" w:sz="0" w:space="0" w:color="auto"/>
              </w:divBdr>
              <w:divsChild>
                <w:div w:id="166796466">
                  <w:marLeft w:val="0"/>
                  <w:marRight w:val="0"/>
                  <w:marTop w:val="0"/>
                  <w:marBottom w:val="0"/>
                  <w:divBdr>
                    <w:top w:val="none" w:sz="0" w:space="0" w:color="auto"/>
                    <w:left w:val="none" w:sz="0" w:space="0" w:color="auto"/>
                    <w:bottom w:val="none" w:sz="0" w:space="0" w:color="auto"/>
                    <w:right w:val="none" w:sz="0" w:space="0" w:color="auto"/>
                  </w:divBdr>
                  <w:divsChild>
                    <w:div w:id="405495598">
                      <w:marLeft w:val="0"/>
                      <w:marRight w:val="0"/>
                      <w:marTop w:val="0"/>
                      <w:marBottom w:val="0"/>
                      <w:divBdr>
                        <w:top w:val="none" w:sz="0" w:space="0" w:color="auto"/>
                        <w:left w:val="none" w:sz="0" w:space="0" w:color="auto"/>
                        <w:bottom w:val="none" w:sz="0" w:space="0" w:color="auto"/>
                        <w:right w:val="none" w:sz="0" w:space="0" w:color="auto"/>
                      </w:divBdr>
                      <w:divsChild>
                        <w:div w:id="537007277">
                          <w:marLeft w:val="0"/>
                          <w:marRight w:val="0"/>
                          <w:marTop w:val="0"/>
                          <w:marBottom w:val="0"/>
                          <w:divBdr>
                            <w:top w:val="none" w:sz="0" w:space="0" w:color="auto"/>
                            <w:left w:val="none" w:sz="0" w:space="0" w:color="auto"/>
                            <w:bottom w:val="none" w:sz="0" w:space="0" w:color="auto"/>
                            <w:right w:val="none" w:sz="0" w:space="0" w:color="auto"/>
                          </w:divBdr>
                          <w:divsChild>
                            <w:div w:id="174004173">
                              <w:marLeft w:val="0"/>
                              <w:marRight w:val="0"/>
                              <w:marTop w:val="0"/>
                              <w:marBottom w:val="0"/>
                              <w:divBdr>
                                <w:top w:val="none" w:sz="0" w:space="0" w:color="C0C0C0"/>
                                <w:left w:val="none" w:sz="0" w:space="0" w:color="C0C0C0"/>
                                <w:bottom w:val="none" w:sz="0" w:space="0" w:color="C0C0C0"/>
                                <w:right w:val="none" w:sz="0" w:space="0" w:color="C0C0C0"/>
                              </w:divBdr>
                              <w:divsChild>
                                <w:div w:id="1627857032">
                                  <w:marLeft w:val="0"/>
                                  <w:marRight w:val="0"/>
                                  <w:marTop w:val="0"/>
                                  <w:marBottom w:val="0"/>
                                  <w:divBdr>
                                    <w:top w:val="none" w:sz="0" w:space="0" w:color="auto"/>
                                    <w:left w:val="none" w:sz="0" w:space="0" w:color="auto"/>
                                    <w:bottom w:val="none" w:sz="0" w:space="0" w:color="auto"/>
                                    <w:right w:val="none" w:sz="0" w:space="0" w:color="auto"/>
                                  </w:divBdr>
                                  <w:divsChild>
                                    <w:div w:id="735207730">
                                      <w:marLeft w:val="0"/>
                                      <w:marRight w:val="0"/>
                                      <w:marTop w:val="0"/>
                                      <w:marBottom w:val="0"/>
                                      <w:divBdr>
                                        <w:top w:val="none" w:sz="0" w:space="0" w:color="auto"/>
                                        <w:left w:val="none" w:sz="0" w:space="0" w:color="auto"/>
                                        <w:bottom w:val="none" w:sz="0" w:space="0" w:color="auto"/>
                                        <w:right w:val="none" w:sz="0" w:space="0" w:color="auto"/>
                                      </w:divBdr>
                                    </w:div>
                                  </w:divsChild>
                                </w:div>
                                <w:div w:id="1499223803">
                                  <w:marLeft w:val="0"/>
                                  <w:marRight w:val="0"/>
                                  <w:marTop w:val="0"/>
                                  <w:marBottom w:val="0"/>
                                  <w:divBdr>
                                    <w:top w:val="none" w:sz="0" w:space="0" w:color="auto"/>
                                    <w:left w:val="none" w:sz="0" w:space="0" w:color="auto"/>
                                    <w:bottom w:val="none" w:sz="0" w:space="0" w:color="auto"/>
                                    <w:right w:val="none" w:sz="0" w:space="0" w:color="auto"/>
                                  </w:divBdr>
                                  <w:divsChild>
                                    <w:div w:id="1434865515">
                                      <w:marLeft w:val="0"/>
                                      <w:marRight w:val="0"/>
                                      <w:marTop w:val="0"/>
                                      <w:marBottom w:val="0"/>
                                      <w:divBdr>
                                        <w:top w:val="none" w:sz="0" w:space="0" w:color="auto"/>
                                        <w:left w:val="none" w:sz="0" w:space="0" w:color="auto"/>
                                        <w:bottom w:val="none" w:sz="0" w:space="0" w:color="auto"/>
                                        <w:right w:val="none" w:sz="0" w:space="0" w:color="auto"/>
                                      </w:divBdr>
                                      <w:divsChild>
                                        <w:div w:id="378165123">
                                          <w:marLeft w:val="0"/>
                                          <w:marRight w:val="0"/>
                                          <w:marTop w:val="0"/>
                                          <w:marBottom w:val="0"/>
                                          <w:divBdr>
                                            <w:top w:val="none" w:sz="0" w:space="0" w:color="auto"/>
                                            <w:left w:val="none" w:sz="0" w:space="0" w:color="auto"/>
                                            <w:bottom w:val="none" w:sz="0" w:space="0" w:color="auto"/>
                                            <w:right w:val="none" w:sz="0" w:space="0" w:color="auto"/>
                                          </w:divBdr>
                                          <w:divsChild>
                                            <w:div w:id="1114639534">
                                              <w:marLeft w:val="0"/>
                                              <w:marRight w:val="0"/>
                                              <w:marTop w:val="0"/>
                                              <w:marBottom w:val="0"/>
                                              <w:divBdr>
                                                <w:top w:val="none" w:sz="0" w:space="0" w:color="auto"/>
                                                <w:left w:val="none" w:sz="0" w:space="0" w:color="auto"/>
                                                <w:bottom w:val="none" w:sz="0" w:space="0" w:color="auto"/>
                                                <w:right w:val="none" w:sz="0" w:space="0" w:color="auto"/>
                                              </w:divBdr>
                                            </w:div>
                                            <w:div w:id="84805503">
                                              <w:marLeft w:val="0"/>
                                              <w:marRight w:val="0"/>
                                              <w:marTop w:val="0"/>
                                              <w:marBottom w:val="0"/>
                                              <w:divBdr>
                                                <w:top w:val="none" w:sz="0" w:space="0" w:color="auto"/>
                                                <w:left w:val="none" w:sz="0" w:space="0" w:color="auto"/>
                                                <w:bottom w:val="none" w:sz="0" w:space="0" w:color="auto"/>
                                                <w:right w:val="none" w:sz="0" w:space="0" w:color="auto"/>
                                              </w:divBdr>
                                            </w:div>
                                          </w:divsChild>
                                        </w:div>
                                        <w:div w:id="1808929514">
                                          <w:marLeft w:val="0"/>
                                          <w:marRight w:val="0"/>
                                          <w:marTop w:val="0"/>
                                          <w:marBottom w:val="0"/>
                                          <w:divBdr>
                                            <w:top w:val="none" w:sz="0" w:space="0" w:color="auto"/>
                                            <w:left w:val="none" w:sz="0" w:space="0" w:color="auto"/>
                                            <w:bottom w:val="none" w:sz="0" w:space="0" w:color="auto"/>
                                            <w:right w:val="none" w:sz="0" w:space="0" w:color="auto"/>
                                          </w:divBdr>
                                          <w:divsChild>
                                            <w:div w:id="19202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917">
                                      <w:marLeft w:val="0"/>
                                      <w:marRight w:val="0"/>
                                      <w:marTop w:val="0"/>
                                      <w:marBottom w:val="0"/>
                                      <w:divBdr>
                                        <w:top w:val="none" w:sz="0" w:space="0" w:color="auto"/>
                                        <w:left w:val="none" w:sz="0" w:space="0" w:color="auto"/>
                                        <w:bottom w:val="none" w:sz="0" w:space="0" w:color="auto"/>
                                        <w:right w:val="none" w:sz="0" w:space="0" w:color="auto"/>
                                      </w:divBdr>
                                      <w:divsChild>
                                        <w:div w:id="1827012946">
                                          <w:marLeft w:val="150"/>
                                          <w:marRight w:val="150"/>
                                          <w:marTop w:val="150"/>
                                          <w:marBottom w:val="150"/>
                                          <w:divBdr>
                                            <w:top w:val="none" w:sz="0" w:space="0" w:color="auto"/>
                                            <w:left w:val="none" w:sz="0" w:space="0" w:color="auto"/>
                                            <w:bottom w:val="none" w:sz="0" w:space="0" w:color="auto"/>
                                            <w:right w:val="none" w:sz="0" w:space="0" w:color="auto"/>
                                          </w:divBdr>
                                          <w:divsChild>
                                            <w:div w:id="2140027801">
                                              <w:marLeft w:val="0"/>
                                              <w:marRight w:val="0"/>
                                              <w:marTop w:val="0"/>
                                              <w:marBottom w:val="0"/>
                                              <w:divBdr>
                                                <w:top w:val="none" w:sz="0" w:space="0" w:color="auto"/>
                                                <w:left w:val="none" w:sz="0" w:space="0" w:color="auto"/>
                                                <w:bottom w:val="none" w:sz="0" w:space="0" w:color="auto"/>
                                                <w:right w:val="none" w:sz="0" w:space="0" w:color="auto"/>
                                              </w:divBdr>
                                              <w:divsChild>
                                                <w:div w:id="1824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4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feinthefastlane.com/commotio-cor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777B-515E-4AF9-A28F-9EBBDFAE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3239</Words>
  <Characters>18468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Patrick</dc:creator>
  <cp:keywords/>
  <dc:description/>
  <cp:lastModifiedBy>DelFranco, Ruthie</cp:lastModifiedBy>
  <cp:revision>2</cp:revision>
  <cp:lastPrinted>2019-06-24T18:53:00Z</cp:lastPrinted>
  <dcterms:created xsi:type="dcterms:W3CDTF">2019-06-26T12:53:00Z</dcterms:created>
  <dcterms:modified xsi:type="dcterms:W3CDTF">2019-06-26T12:53:00Z</dcterms:modified>
</cp:coreProperties>
</file>