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31" w:type="dxa"/>
        <w:jc w:val="center"/>
        <w:tblLook w:val="0000" w:firstRow="0" w:lastRow="0" w:firstColumn="0" w:lastColumn="0" w:noHBand="0" w:noVBand="0"/>
      </w:tblPr>
      <w:tblGrid>
        <w:gridCol w:w="5850"/>
        <w:gridCol w:w="5181"/>
      </w:tblGrid>
      <w:tr w:rsidR="001C2608" w:rsidRPr="007A5B79" w:rsidTr="00327C3A">
        <w:trPr>
          <w:trHeight w:val="1839"/>
          <w:jc w:val="center"/>
        </w:trPr>
        <w:tc>
          <w:tcPr>
            <w:tcW w:w="5850" w:type="dxa"/>
            <w:tcBorders>
              <w:bottom w:val="single" w:sz="4" w:space="0" w:color="auto"/>
            </w:tcBorders>
          </w:tcPr>
          <w:p w:rsidR="001C2608" w:rsidRPr="007A5B79" w:rsidRDefault="001C2608" w:rsidP="007401A0">
            <w:pPr>
              <w:pBdr>
                <w:top w:val="single" w:sz="6" w:space="0" w:color="FFFFFF"/>
                <w:left w:val="single" w:sz="6" w:space="0" w:color="FFFFFF"/>
                <w:bottom w:val="single" w:sz="6" w:space="0" w:color="FFFFFF"/>
                <w:right w:val="single" w:sz="6" w:space="0" w:color="FFFFFF"/>
              </w:pBdr>
              <w:jc w:val="center"/>
            </w:pPr>
            <w:r>
              <w:rPr>
                <w:noProof/>
              </w:rPr>
              <w:drawing>
                <wp:inline distT="0" distB="0" distL="0" distR="0" wp14:anchorId="6BBCB883" wp14:editId="41FF68EF">
                  <wp:extent cx="1362075" cy="1371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l="-1396" t="-970" r="-1396" b="-970"/>
                          <a:stretch>
                            <a:fillRect/>
                          </a:stretch>
                        </pic:blipFill>
                        <pic:spPr bwMode="auto">
                          <a:xfrm>
                            <a:off x="0" y="0"/>
                            <a:ext cx="1362075" cy="1371600"/>
                          </a:xfrm>
                          <a:prstGeom prst="rect">
                            <a:avLst/>
                          </a:prstGeom>
                          <a:noFill/>
                          <a:ln>
                            <a:noFill/>
                          </a:ln>
                        </pic:spPr>
                      </pic:pic>
                    </a:graphicData>
                  </a:graphic>
                </wp:inline>
              </w:drawing>
            </w:r>
          </w:p>
        </w:tc>
        <w:tc>
          <w:tcPr>
            <w:tcW w:w="5181" w:type="dxa"/>
            <w:tcBorders>
              <w:bottom w:val="single" w:sz="4" w:space="0" w:color="auto"/>
            </w:tcBorders>
          </w:tcPr>
          <w:p w:rsidR="001C2608" w:rsidRPr="007A5B79" w:rsidRDefault="001C2608" w:rsidP="007401A0">
            <w:pPr>
              <w:rPr>
                <w:b/>
                <w:bCs/>
                <w:smallCaps/>
              </w:rPr>
            </w:pPr>
            <w:r w:rsidRPr="007A5B79">
              <w:rPr>
                <w:b/>
                <w:bCs/>
                <w:smallCaps/>
              </w:rPr>
              <w:t>The Council of the City of New York</w:t>
            </w:r>
          </w:p>
          <w:p w:rsidR="001C2608" w:rsidRPr="007A5B79" w:rsidRDefault="001C2608" w:rsidP="007401A0">
            <w:pPr>
              <w:rPr>
                <w:b/>
                <w:bCs/>
                <w:smallCaps/>
              </w:rPr>
            </w:pPr>
            <w:r w:rsidRPr="007A5B79">
              <w:rPr>
                <w:b/>
                <w:bCs/>
                <w:smallCaps/>
              </w:rPr>
              <w:t>Finance Division</w:t>
            </w:r>
          </w:p>
          <w:p w:rsidR="001C2608" w:rsidRPr="00B97A1B" w:rsidRDefault="001C2608" w:rsidP="007401A0">
            <w:pPr>
              <w:spacing w:before="120"/>
              <w:jc w:val="both"/>
              <w:rPr>
                <w:b/>
                <w:bCs/>
                <w:smallCaps/>
              </w:rPr>
            </w:pPr>
            <w:r w:rsidRPr="00B97A1B">
              <w:rPr>
                <w:b/>
                <w:bCs/>
                <w:smallCaps/>
              </w:rPr>
              <w:t>Latonia McKinney, Director</w:t>
            </w:r>
          </w:p>
          <w:p w:rsidR="001C2608" w:rsidRPr="007A5B79" w:rsidRDefault="001C2608" w:rsidP="007401A0">
            <w:pPr>
              <w:spacing w:before="120"/>
            </w:pPr>
            <w:r w:rsidRPr="007A5B79">
              <w:rPr>
                <w:b/>
                <w:bCs/>
                <w:smallCaps/>
              </w:rPr>
              <w:t>Fiscal Impact Statement</w:t>
            </w:r>
          </w:p>
          <w:p w:rsidR="001C2608" w:rsidRPr="00F2692B" w:rsidRDefault="001C2608" w:rsidP="007401A0">
            <w:pPr>
              <w:spacing w:before="120"/>
            </w:pPr>
            <w:proofErr w:type="spellStart"/>
            <w:r>
              <w:rPr>
                <w:b/>
                <w:bCs/>
              </w:rPr>
              <w:t>Preconsidered</w:t>
            </w:r>
            <w:proofErr w:type="spellEnd"/>
            <w:r>
              <w:rPr>
                <w:b/>
                <w:bCs/>
              </w:rPr>
              <w:t xml:space="preserve"> SLR</w:t>
            </w:r>
            <w:r w:rsidRPr="007A5B79">
              <w:rPr>
                <w:b/>
                <w:bCs/>
              </w:rPr>
              <w:t>:</w:t>
            </w:r>
            <w:r w:rsidRPr="007A5B79">
              <w:rPr>
                <w:b/>
              </w:rPr>
              <w:t xml:space="preserve">   </w:t>
            </w:r>
            <w:r w:rsidR="004438D5">
              <w:t>A</w:t>
            </w:r>
            <w:r w:rsidR="00B206D8">
              <w:t>.7772 (Glick</w:t>
            </w:r>
            <w:r w:rsidRPr="00F2692B">
              <w:t>)</w:t>
            </w:r>
          </w:p>
          <w:p w:rsidR="001C2608" w:rsidRPr="00F2692B" w:rsidRDefault="001C2608" w:rsidP="007401A0">
            <w:r w:rsidRPr="00F2692B">
              <w:t xml:space="preserve">                                     </w:t>
            </w:r>
            <w:r w:rsidR="004438D5">
              <w:t>S</w:t>
            </w:r>
            <w:r w:rsidR="00A63423">
              <w:t>.6</w:t>
            </w:r>
            <w:r w:rsidR="00B206D8">
              <w:t>312</w:t>
            </w:r>
            <w:r w:rsidR="00A63423">
              <w:t xml:space="preserve"> (</w:t>
            </w:r>
            <w:r w:rsidR="00B206D8">
              <w:t>Kavanagh</w:t>
            </w:r>
            <w:r w:rsidRPr="00F2692B">
              <w:t>)</w:t>
            </w:r>
          </w:p>
          <w:p w:rsidR="001C2608" w:rsidRPr="007A5B79" w:rsidRDefault="001C2608" w:rsidP="007401A0">
            <w:pPr>
              <w:tabs>
                <w:tab w:val="left" w:pos="-1440"/>
              </w:tabs>
              <w:spacing w:before="120" w:after="120"/>
              <w:ind w:left="1440" w:hanging="1440"/>
            </w:pPr>
            <w:r w:rsidRPr="007A5B79">
              <w:rPr>
                <w:b/>
                <w:bCs/>
                <w:smallCaps/>
              </w:rPr>
              <w:t>Committee</w:t>
            </w:r>
            <w:r w:rsidRPr="007A5B79">
              <w:rPr>
                <w:b/>
                <w:bCs/>
              </w:rPr>
              <w:t>:</w:t>
            </w:r>
            <w:r w:rsidRPr="007A5B79">
              <w:tab/>
              <w:t>State and Federal Legislation</w:t>
            </w:r>
            <w:r w:rsidRPr="007A5B79">
              <w:tab/>
            </w:r>
          </w:p>
        </w:tc>
      </w:tr>
      <w:tr w:rsidR="001C2608" w:rsidRPr="00C70B9B" w:rsidTr="00327C3A">
        <w:trPr>
          <w:trHeight w:val="1184"/>
          <w:jc w:val="center"/>
        </w:trPr>
        <w:tc>
          <w:tcPr>
            <w:tcW w:w="5850" w:type="dxa"/>
            <w:tcBorders>
              <w:top w:val="single" w:sz="4" w:space="0" w:color="auto"/>
            </w:tcBorders>
          </w:tcPr>
          <w:p w:rsidR="00B206D8" w:rsidRDefault="001C2608" w:rsidP="00B206D8">
            <w:pPr>
              <w:pStyle w:val="HTMLPreformatted"/>
              <w:shd w:val="clear" w:color="auto" w:fill="FFFFFF"/>
              <w:rPr>
                <w:rFonts w:ascii="Times New Roman" w:hAnsi="Times New Roman"/>
                <w:bCs/>
                <w:color w:val="000000"/>
                <w:sz w:val="24"/>
                <w:szCs w:val="24"/>
                <w:lang w:val="en-US"/>
              </w:rPr>
            </w:pPr>
            <w:r w:rsidRPr="00831512">
              <w:rPr>
                <w:rFonts w:ascii="Times New Roman Bold" w:hAnsi="Times New Roman Bold"/>
                <w:b/>
                <w:smallCaps/>
                <w:sz w:val="24"/>
              </w:rPr>
              <w:t>Title</w:t>
            </w:r>
            <w:r w:rsidRPr="00C70B9B">
              <w:rPr>
                <w:b/>
              </w:rPr>
              <w:t>:</w:t>
            </w:r>
            <w:r w:rsidRPr="00C70B9B">
              <w:t xml:space="preserve"> </w:t>
            </w:r>
            <w:r w:rsidRPr="00A63423">
              <w:rPr>
                <w:rFonts w:ascii="Times New Roman" w:hAnsi="Times New Roman"/>
                <w:bCs/>
                <w:sz w:val="24"/>
                <w:szCs w:val="24"/>
              </w:rPr>
              <w:t xml:space="preserve">An act </w:t>
            </w:r>
            <w:r w:rsidRPr="00A63423">
              <w:rPr>
                <w:rFonts w:ascii="Times New Roman" w:hAnsi="Times New Roman"/>
                <w:bCs/>
                <w:color w:val="000000"/>
                <w:sz w:val="24"/>
                <w:szCs w:val="24"/>
              </w:rPr>
              <w:t xml:space="preserve">to </w:t>
            </w:r>
            <w:r w:rsidR="00B206D8">
              <w:rPr>
                <w:rFonts w:ascii="Times New Roman" w:hAnsi="Times New Roman"/>
                <w:bCs/>
                <w:color w:val="000000"/>
                <w:sz w:val="24"/>
                <w:szCs w:val="24"/>
                <w:lang w:val="en-US"/>
              </w:rPr>
              <w:t xml:space="preserve">authorize the city of New York to discontinue the use as park land of a portion of real property in the county of New York and to grant easements. </w:t>
            </w:r>
          </w:p>
          <w:p w:rsidR="00B206D8" w:rsidRPr="001C2608" w:rsidRDefault="00B206D8" w:rsidP="00B206D8">
            <w:pPr>
              <w:pStyle w:val="HTMLPreformatted"/>
              <w:shd w:val="clear" w:color="auto" w:fill="FFFFFF"/>
              <w:rPr>
                <w:bCs/>
                <w:color w:val="000000"/>
              </w:rPr>
            </w:pPr>
          </w:p>
        </w:tc>
        <w:tc>
          <w:tcPr>
            <w:tcW w:w="5181" w:type="dxa"/>
            <w:tcBorders>
              <w:top w:val="single" w:sz="4" w:space="0" w:color="auto"/>
            </w:tcBorders>
          </w:tcPr>
          <w:p w:rsidR="001C2608" w:rsidRPr="00C70B9B" w:rsidRDefault="001C2608" w:rsidP="000F1ECE">
            <w:pPr>
              <w:tabs>
                <w:tab w:val="left" w:pos="-1440"/>
              </w:tabs>
              <w:ind w:left="1440" w:hanging="1440"/>
            </w:pPr>
            <w:r w:rsidRPr="00C70B9B">
              <w:rPr>
                <w:b/>
                <w:bCs/>
                <w:smallCaps/>
              </w:rPr>
              <w:t>Sponsor(s)</w:t>
            </w:r>
            <w:r w:rsidRPr="00C70B9B">
              <w:rPr>
                <w:b/>
                <w:bCs/>
              </w:rPr>
              <w:t>:</w:t>
            </w:r>
            <w:r>
              <w:tab/>
            </w:r>
            <w:r w:rsidR="004438D5" w:rsidRPr="00B206D8">
              <w:t xml:space="preserve">Council Member </w:t>
            </w:r>
            <w:r w:rsidR="00B206D8" w:rsidRPr="00B206D8">
              <w:t>C</w:t>
            </w:r>
            <w:r w:rsidR="000F1ECE">
              <w:t>ohe</w:t>
            </w:r>
            <w:r w:rsidR="00B206D8" w:rsidRPr="00B206D8">
              <w:t>n</w:t>
            </w:r>
            <w:r w:rsidRPr="00C70B9B">
              <w:t xml:space="preserve"> </w:t>
            </w:r>
          </w:p>
        </w:tc>
      </w:tr>
      <w:tr w:rsidR="001C2608" w:rsidRPr="00C70B9B" w:rsidTr="00327C3A">
        <w:trPr>
          <w:cantSplit/>
          <w:trHeight w:val="514"/>
          <w:jc w:val="center"/>
        </w:trPr>
        <w:tc>
          <w:tcPr>
            <w:tcW w:w="11031" w:type="dxa"/>
            <w:gridSpan w:val="2"/>
          </w:tcPr>
          <w:p w:rsidR="001C2608" w:rsidRPr="00B206D8" w:rsidRDefault="001C2608" w:rsidP="00831512">
            <w:pPr>
              <w:pStyle w:val="HTMLPreformatted"/>
              <w:shd w:val="clear" w:color="auto" w:fill="FFFFFF"/>
              <w:jc w:val="both"/>
              <w:rPr>
                <w:rFonts w:ascii="Times New Roman" w:hAnsi="Times New Roman"/>
                <w:color w:val="000000"/>
                <w:sz w:val="24"/>
                <w:szCs w:val="24"/>
                <w:lang w:val="en" w:eastAsia="en-US"/>
              </w:rPr>
            </w:pPr>
            <w:r w:rsidRPr="00B206D8">
              <w:rPr>
                <w:rFonts w:ascii="Times New Roman" w:hAnsi="Times New Roman"/>
                <w:b/>
                <w:bCs/>
                <w:smallCaps/>
                <w:sz w:val="24"/>
                <w:szCs w:val="24"/>
              </w:rPr>
              <w:t>Summary of Legislation</w:t>
            </w:r>
            <w:r w:rsidRPr="00B206D8">
              <w:rPr>
                <w:rFonts w:ascii="Times New Roman" w:hAnsi="Times New Roman"/>
                <w:b/>
                <w:bCs/>
                <w:sz w:val="24"/>
                <w:szCs w:val="24"/>
              </w:rPr>
              <w:t xml:space="preserve">:  </w:t>
            </w:r>
            <w:r w:rsidR="00B206D8" w:rsidRPr="00B206D8">
              <w:rPr>
                <w:rFonts w:ascii="Times New Roman" w:hAnsi="Times New Roman"/>
                <w:color w:val="000000"/>
                <w:sz w:val="24"/>
                <w:szCs w:val="24"/>
                <w:lang w:val="en" w:eastAsia="en-US"/>
              </w:rPr>
              <w:t xml:space="preserve">This bill would authorize the City of New York to </w:t>
            </w:r>
            <w:r w:rsidR="00735853" w:rsidRPr="00735853">
              <w:rPr>
                <w:rFonts w:ascii="Times New Roman" w:hAnsi="Times New Roman"/>
                <w:color w:val="000000"/>
                <w:sz w:val="24"/>
                <w:szCs w:val="24"/>
                <w:lang w:val="en" w:eastAsia="en-US"/>
              </w:rPr>
              <w:t>grant to the</w:t>
            </w:r>
            <w:r w:rsidR="00735853">
              <w:rPr>
                <w:rFonts w:ascii="Times New Roman" w:hAnsi="Times New Roman"/>
                <w:color w:val="000000"/>
                <w:sz w:val="24"/>
                <w:szCs w:val="24"/>
                <w:lang w:val="en" w:eastAsia="en-US"/>
              </w:rPr>
              <w:t xml:space="preserve"> </w:t>
            </w:r>
            <w:r w:rsidR="00735853" w:rsidRPr="00735853">
              <w:rPr>
                <w:rFonts w:ascii="Times New Roman" w:hAnsi="Times New Roman"/>
                <w:color w:val="000000"/>
                <w:sz w:val="24"/>
                <w:szCs w:val="24"/>
                <w:lang w:val="en" w:eastAsia="en-US"/>
              </w:rPr>
              <w:t>Metropolitan Transportation Authority three permanent subsurface easements under the Grand Canal Court Park located at the corner of Thompson Street and Avenue of the Americas in lower Manhattan and three temporary easements to occupy and</w:t>
            </w:r>
            <w:r w:rsidR="00735853">
              <w:rPr>
                <w:rFonts w:ascii="Times New Roman" w:hAnsi="Times New Roman"/>
                <w:color w:val="000000"/>
                <w:sz w:val="24"/>
                <w:szCs w:val="24"/>
                <w:lang w:val="en" w:eastAsia="en-US"/>
              </w:rPr>
              <w:t xml:space="preserve"> </w:t>
            </w:r>
            <w:r w:rsidR="00735853" w:rsidRPr="00735853">
              <w:rPr>
                <w:rFonts w:ascii="Times New Roman" w:hAnsi="Times New Roman"/>
                <w:color w:val="000000"/>
                <w:sz w:val="24"/>
                <w:szCs w:val="24"/>
                <w:lang w:val="en"/>
              </w:rPr>
              <w:t xml:space="preserve">use the land for approximately forty-five months </w:t>
            </w:r>
            <w:r w:rsidR="00B206D8" w:rsidRPr="00B206D8">
              <w:rPr>
                <w:rFonts w:ascii="Times New Roman" w:hAnsi="Times New Roman"/>
                <w:color w:val="000000"/>
                <w:sz w:val="24"/>
                <w:szCs w:val="24"/>
                <w:lang w:val="en"/>
              </w:rPr>
              <w:t xml:space="preserve">in order </w:t>
            </w:r>
            <w:r w:rsidR="00735853">
              <w:rPr>
                <w:rFonts w:ascii="Times New Roman" w:hAnsi="Times New Roman"/>
                <w:color w:val="000000"/>
                <w:sz w:val="24"/>
                <w:szCs w:val="24"/>
                <w:lang w:val="en"/>
              </w:rPr>
              <w:t xml:space="preserve">to </w:t>
            </w:r>
            <w:r w:rsidR="00B206D8" w:rsidRPr="00B206D8">
              <w:rPr>
                <w:rFonts w:ascii="Times New Roman" w:hAnsi="Times New Roman"/>
                <w:color w:val="000000"/>
                <w:sz w:val="24"/>
                <w:szCs w:val="24"/>
                <w:lang w:val="en"/>
              </w:rPr>
              <w:t>construct an electric power substation necessary to</w:t>
            </w:r>
            <w:r w:rsidR="00B206D8">
              <w:rPr>
                <w:rFonts w:ascii="Times New Roman" w:hAnsi="Times New Roman"/>
                <w:color w:val="000000"/>
                <w:sz w:val="24"/>
                <w:szCs w:val="24"/>
                <w:lang w:val="en"/>
              </w:rPr>
              <w:t xml:space="preserve"> </w:t>
            </w:r>
            <w:r w:rsidR="00B206D8" w:rsidRPr="00B206D8">
              <w:rPr>
                <w:rFonts w:ascii="Times New Roman" w:hAnsi="Times New Roman"/>
                <w:color w:val="000000"/>
                <w:sz w:val="24"/>
                <w:szCs w:val="24"/>
                <w:lang w:val="en"/>
              </w:rPr>
              <w:t>permit greater train efficiency on the 8th Avenue line.</w:t>
            </w:r>
          </w:p>
          <w:p w:rsidR="001C2608" w:rsidRPr="00C70B9B" w:rsidRDefault="001C2608" w:rsidP="00A634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1C2608" w:rsidRPr="00C70B9B" w:rsidTr="00327C3A">
        <w:trPr>
          <w:cantSplit/>
          <w:trHeight w:val="513"/>
          <w:jc w:val="center"/>
        </w:trPr>
        <w:tc>
          <w:tcPr>
            <w:tcW w:w="11031" w:type="dxa"/>
            <w:gridSpan w:val="2"/>
          </w:tcPr>
          <w:p w:rsidR="001C2608" w:rsidRDefault="001C2608" w:rsidP="004438D5">
            <w:pPr>
              <w:pStyle w:val="HTMLPreformatted"/>
              <w:jc w:val="both"/>
              <w:rPr>
                <w:rFonts w:ascii="Times New Roman" w:hAnsi="Times New Roman"/>
                <w:bCs/>
                <w:sz w:val="24"/>
                <w:szCs w:val="24"/>
                <w:lang w:val="en-US" w:eastAsia="en-US"/>
              </w:rPr>
            </w:pPr>
            <w:r w:rsidRPr="00C70B9B">
              <w:rPr>
                <w:rFonts w:ascii="Times New Roman" w:hAnsi="Times New Roman"/>
                <w:b/>
                <w:bCs/>
                <w:smallCaps/>
                <w:sz w:val="24"/>
                <w:szCs w:val="24"/>
                <w:lang w:val="en-US" w:eastAsia="en-US"/>
              </w:rPr>
              <w:t xml:space="preserve">Effective Date: </w:t>
            </w:r>
            <w:r w:rsidRPr="00C70B9B">
              <w:rPr>
                <w:rFonts w:ascii="Times New Roman" w:hAnsi="Times New Roman"/>
                <w:smallCaps/>
                <w:sz w:val="24"/>
                <w:szCs w:val="24"/>
                <w:lang w:val="en-US" w:eastAsia="en-US"/>
              </w:rPr>
              <w:t xml:space="preserve"> </w:t>
            </w:r>
            <w:r w:rsidRPr="00C70B9B">
              <w:rPr>
                <w:rFonts w:ascii="Times New Roman" w:hAnsi="Times New Roman"/>
                <w:bCs/>
                <w:sz w:val="24"/>
                <w:szCs w:val="24"/>
                <w:lang w:val="en-US" w:eastAsia="en-US"/>
              </w:rPr>
              <w:t>This act would take effect immediately</w:t>
            </w:r>
            <w:r w:rsidR="000F1ECE">
              <w:rPr>
                <w:rFonts w:ascii="Times New Roman" w:hAnsi="Times New Roman"/>
                <w:bCs/>
                <w:sz w:val="24"/>
                <w:szCs w:val="24"/>
                <w:lang w:val="en-US" w:eastAsia="en-US"/>
              </w:rPr>
              <w:t>.</w:t>
            </w:r>
          </w:p>
          <w:p w:rsidR="004438D5" w:rsidRPr="004438D5" w:rsidRDefault="004438D5" w:rsidP="004438D5">
            <w:pPr>
              <w:pStyle w:val="HTMLPreformatted"/>
              <w:jc w:val="both"/>
              <w:rPr>
                <w:rFonts w:ascii="Times New Roman" w:hAnsi="Times New Roman"/>
                <w:bCs/>
                <w:sz w:val="24"/>
                <w:szCs w:val="24"/>
                <w:lang w:val="en-US" w:eastAsia="en-US"/>
              </w:rPr>
            </w:pPr>
          </w:p>
        </w:tc>
      </w:tr>
      <w:tr w:rsidR="001C2608" w:rsidRPr="00C70B9B" w:rsidTr="007401A0">
        <w:trPr>
          <w:cantSplit/>
          <w:trHeight w:val="376"/>
          <w:jc w:val="center"/>
        </w:trPr>
        <w:tc>
          <w:tcPr>
            <w:tcW w:w="11031" w:type="dxa"/>
            <w:gridSpan w:val="2"/>
            <w:tcBorders>
              <w:bottom w:val="single" w:sz="6" w:space="0" w:color="auto"/>
            </w:tcBorders>
          </w:tcPr>
          <w:p w:rsidR="001C2608" w:rsidRPr="00C70B9B" w:rsidRDefault="001C2608" w:rsidP="004438D5">
            <w:r w:rsidRPr="00C70B9B">
              <w:rPr>
                <w:b/>
                <w:bCs/>
                <w:smallCaps/>
              </w:rPr>
              <w:t>Fiscal Year In Which Full Fiscal Impact Anticipated:</w:t>
            </w:r>
            <w:r w:rsidRPr="00C70B9B">
              <w:t xml:space="preserve"> F</w:t>
            </w:r>
            <w:r w:rsidR="004438D5">
              <w:t>iscal</w:t>
            </w:r>
            <w:r w:rsidR="00A63423">
              <w:t xml:space="preserve"> 2020</w:t>
            </w:r>
          </w:p>
        </w:tc>
      </w:tr>
      <w:tr w:rsidR="001C2608" w:rsidRPr="00C70B9B" w:rsidTr="00FE571E">
        <w:trPr>
          <w:cantSplit/>
          <w:trHeight w:val="2631"/>
          <w:jc w:val="center"/>
        </w:trPr>
        <w:tc>
          <w:tcPr>
            <w:tcW w:w="11031" w:type="dxa"/>
            <w:gridSpan w:val="2"/>
            <w:tcBorders>
              <w:top w:val="single" w:sz="6" w:space="0" w:color="auto"/>
            </w:tcBorders>
          </w:tcPr>
          <w:p w:rsidR="001C2608" w:rsidRPr="00C70B9B" w:rsidRDefault="001C2608" w:rsidP="007401A0">
            <w:r w:rsidRPr="00C70B9B">
              <w:rPr>
                <w:b/>
                <w:bCs/>
                <w:smallCaps/>
              </w:rPr>
              <w:t>Fiscal Impact Statement:</w:t>
            </w:r>
          </w:p>
          <w:tbl>
            <w:tblPr>
              <w:tblW w:w="0" w:type="auto"/>
              <w:jc w:val="center"/>
              <w:tblCellMar>
                <w:left w:w="141" w:type="dxa"/>
                <w:right w:w="141" w:type="dxa"/>
              </w:tblCellMar>
              <w:tblLook w:val="0000" w:firstRow="0" w:lastRow="0" w:firstColumn="0" w:lastColumn="0" w:noHBand="0" w:noVBand="0"/>
            </w:tblPr>
            <w:tblGrid>
              <w:gridCol w:w="2287"/>
              <w:gridCol w:w="1581"/>
              <w:gridCol w:w="1757"/>
              <w:gridCol w:w="1757"/>
            </w:tblGrid>
            <w:tr w:rsidR="001C2608" w:rsidRPr="00C70B9B" w:rsidTr="00F2692B">
              <w:trPr>
                <w:trHeight w:val="627"/>
                <w:jc w:val="center"/>
              </w:trPr>
              <w:tc>
                <w:tcPr>
                  <w:tcW w:w="2287" w:type="dxa"/>
                  <w:tcBorders>
                    <w:top w:val="double" w:sz="7" w:space="0" w:color="000000"/>
                    <w:left w:val="double" w:sz="7" w:space="0" w:color="000000"/>
                    <w:bottom w:val="single" w:sz="6" w:space="0" w:color="FFFFFF"/>
                    <w:right w:val="single" w:sz="6" w:space="0" w:color="FFFFFF"/>
                  </w:tcBorders>
                </w:tcPr>
                <w:p w:rsidR="001C2608" w:rsidRPr="00C70B9B" w:rsidRDefault="001C2608" w:rsidP="007401A0">
                  <w:pPr>
                    <w:spacing w:line="201" w:lineRule="exact"/>
                    <w:jc w:val="center"/>
                  </w:pPr>
                </w:p>
                <w:p w:rsidR="001C2608" w:rsidRPr="00C70B9B" w:rsidRDefault="001C2608" w:rsidP="007401A0">
                  <w:pPr>
                    <w:jc w:val="center"/>
                    <w:rPr>
                      <w:b/>
                      <w:bCs/>
                    </w:rPr>
                  </w:pPr>
                </w:p>
              </w:tc>
              <w:tc>
                <w:tcPr>
                  <w:tcW w:w="1581" w:type="dxa"/>
                  <w:tcBorders>
                    <w:top w:val="double" w:sz="7" w:space="0" w:color="000000"/>
                    <w:left w:val="single" w:sz="7" w:space="0" w:color="000000"/>
                    <w:bottom w:val="single" w:sz="6" w:space="0" w:color="FFFFFF"/>
                    <w:right w:val="single" w:sz="6" w:space="0" w:color="FFFFFF"/>
                  </w:tcBorders>
                </w:tcPr>
                <w:p w:rsidR="001C2608" w:rsidRPr="00C70B9B" w:rsidRDefault="001C2608" w:rsidP="007401A0">
                  <w:pPr>
                    <w:jc w:val="center"/>
                    <w:rPr>
                      <w:b/>
                      <w:bCs/>
                    </w:rPr>
                  </w:pPr>
                </w:p>
                <w:p w:rsidR="001C2608" w:rsidRPr="00C70B9B" w:rsidRDefault="001C2608" w:rsidP="000F1ECE">
                  <w:pPr>
                    <w:jc w:val="center"/>
                    <w:rPr>
                      <w:b/>
                      <w:bCs/>
                    </w:rPr>
                  </w:pPr>
                  <w:r w:rsidRPr="00C70B9B">
                    <w:rPr>
                      <w:b/>
                      <w:bCs/>
                    </w:rPr>
                    <w:t>Effective FY</w:t>
                  </w:r>
                  <w:r w:rsidR="000F1ECE">
                    <w:rPr>
                      <w:b/>
                      <w:bCs/>
                    </w:rPr>
                    <w:t>20</w:t>
                  </w:r>
                </w:p>
              </w:tc>
              <w:tc>
                <w:tcPr>
                  <w:tcW w:w="1757" w:type="dxa"/>
                  <w:tcBorders>
                    <w:top w:val="double" w:sz="7" w:space="0" w:color="000000"/>
                    <w:left w:val="single" w:sz="7" w:space="0" w:color="000000"/>
                    <w:bottom w:val="single" w:sz="6" w:space="0" w:color="FFFFFF"/>
                    <w:right w:val="single" w:sz="6" w:space="0" w:color="FFFFFF"/>
                  </w:tcBorders>
                </w:tcPr>
                <w:p w:rsidR="001C2608" w:rsidRPr="00C70B9B" w:rsidRDefault="001C2608" w:rsidP="007401A0">
                  <w:pPr>
                    <w:jc w:val="center"/>
                    <w:rPr>
                      <w:b/>
                      <w:bCs/>
                    </w:rPr>
                  </w:pPr>
                  <w:r w:rsidRPr="00C70B9B">
                    <w:rPr>
                      <w:b/>
                      <w:bCs/>
                    </w:rPr>
                    <w:t>FY Succeeding</w:t>
                  </w:r>
                </w:p>
                <w:p w:rsidR="001C2608" w:rsidRPr="00C70B9B" w:rsidRDefault="00373C22" w:rsidP="007401A0">
                  <w:pPr>
                    <w:jc w:val="center"/>
                    <w:rPr>
                      <w:b/>
                      <w:bCs/>
                    </w:rPr>
                  </w:pPr>
                  <w:r>
                    <w:rPr>
                      <w:b/>
                      <w:bCs/>
                    </w:rPr>
                    <w:t>Effective FY2</w:t>
                  </w:r>
                  <w:r w:rsidR="000F1ECE">
                    <w:rPr>
                      <w:b/>
                      <w:bCs/>
                    </w:rPr>
                    <w:t>1</w:t>
                  </w:r>
                </w:p>
              </w:tc>
              <w:tc>
                <w:tcPr>
                  <w:tcW w:w="1757" w:type="dxa"/>
                  <w:tcBorders>
                    <w:top w:val="double" w:sz="7" w:space="0" w:color="000000"/>
                    <w:left w:val="single" w:sz="7" w:space="0" w:color="000000"/>
                    <w:bottom w:val="single" w:sz="6" w:space="0" w:color="FFFFFF"/>
                    <w:right w:val="double" w:sz="7" w:space="0" w:color="000000"/>
                  </w:tcBorders>
                </w:tcPr>
                <w:p w:rsidR="001C2608" w:rsidRPr="00C70B9B" w:rsidRDefault="001C2608" w:rsidP="007401A0">
                  <w:pPr>
                    <w:spacing w:line="201" w:lineRule="exact"/>
                    <w:jc w:val="center"/>
                    <w:rPr>
                      <w:b/>
                      <w:bCs/>
                    </w:rPr>
                  </w:pPr>
                </w:p>
                <w:p w:rsidR="001C2608" w:rsidRPr="00C70B9B" w:rsidRDefault="001C2608" w:rsidP="007401A0">
                  <w:pPr>
                    <w:jc w:val="center"/>
                    <w:rPr>
                      <w:b/>
                      <w:bCs/>
                    </w:rPr>
                  </w:pPr>
                  <w:r w:rsidRPr="00C70B9B">
                    <w:rPr>
                      <w:b/>
                      <w:bCs/>
                    </w:rPr>
                    <w:t>Full Fiscal</w:t>
                  </w:r>
                </w:p>
                <w:p w:rsidR="001C2608" w:rsidRPr="00C70B9B" w:rsidRDefault="00373C22" w:rsidP="007401A0">
                  <w:pPr>
                    <w:jc w:val="center"/>
                    <w:rPr>
                      <w:b/>
                      <w:bCs/>
                    </w:rPr>
                  </w:pPr>
                  <w:r>
                    <w:rPr>
                      <w:b/>
                      <w:bCs/>
                    </w:rPr>
                    <w:t>Impact FY20</w:t>
                  </w:r>
                </w:p>
              </w:tc>
            </w:tr>
            <w:tr w:rsidR="001C2608" w:rsidRPr="00C70B9B" w:rsidTr="00F2692B">
              <w:trPr>
                <w:trHeight w:val="362"/>
                <w:jc w:val="center"/>
              </w:trPr>
              <w:tc>
                <w:tcPr>
                  <w:tcW w:w="2287" w:type="dxa"/>
                  <w:tcBorders>
                    <w:top w:val="single" w:sz="7" w:space="0" w:color="000000"/>
                    <w:left w:val="double" w:sz="7" w:space="0" w:color="000000"/>
                    <w:bottom w:val="single" w:sz="6" w:space="0" w:color="FFFFFF"/>
                    <w:right w:val="single" w:sz="6" w:space="0" w:color="FFFFFF"/>
                  </w:tcBorders>
                </w:tcPr>
                <w:p w:rsidR="001C2608" w:rsidRPr="00C70B9B" w:rsidRDefault="001C2608" w:rsidP="007401A0">
                  <w:pPr>
                    <w:spacing w:line="163" w:lineRule="exact"/>
                    <w:jc w:val="center"/>
                    <w:rPr>
                      <w:b/>
                      <w:bCs/>
                    </w:rPr>
                  </w:pPr>
                </w:p>
                <w:p w:rsidR="001C2608" w:rsidRPr="00C70B9B" w:rsidRDefault="001C2608" w:rsidP="007401A0">
                  <w:pPr>
                    <w:jc w:val="center"/>
                    <w:rPr>
                      <w:b/>
                      <w:bCs/>
                      <w:lang w:val="fr-FR"/>
                    </w:rPr>
                  </w:pPr>
                  <w:r w:rsidRPr="00C70B9B">
                    <w:rPr>
                      <w:b/>
                      <w:bCs/>
                      <w:lang w:val="fr-FR"/>
                    </w:rPr>
                    <w:t>Revenues (+)</w:t>
                  </w:r>
                </w:p>
              </w:tc>
              <w:tc>
                <w:tcPr>
                  <w:tcW w:w="1581" w:type="dxa"/>
                  <w:tcBorders>
                    <w:top w:val="single" w:sz="7" w:space="0" w:color="000000"/>
                    <w:left w:val="single" w:sz="7" w:space="0" w:color="000000"/>
                    <w:bottom w:val="single" w:sz="6" w:space="0" w:color="FFFFFF"/>
                    <w:right w:val="single" w:sz="6" w:space="0" w:color="FFFFFF"/>
                  </w:tcBorders>
                </w:tcPr>
                <w:p w:rsidR="001C2608" w:rsidRPr="00C70B9B" w:rsidRDefault="001C2608" w:rsidP="007401A0">
                  <w:pPr>
                    <w:spacing w:line="163" w:lineRule="exact"/>
                    <w:jc w:val="center"/>
                    <w:rPr>
                      <w:b/>
                      <w:bCs/>
                      <w:lang w:val="fr-FR"/>
                    </w:rPr>
                  </w:pPr>
                </w:p>
                <w:p w:rsidR="001C2608" w:rsidRPr="00C70B9B" w:rsidRDefault="001C2608" w:rsidP="007401A0">
                  <w:pPr>
                    <w:jc w:val="center"/>
                    <w:rPr>
                      <w:b/>
                      <w:bCs/>
                      <w:lang w:val="fr-FR"/>
                    </w:rPr>
                  </w:pPr>
                  <w:r w:rsidRPr="00C70B9B">
                    <w:rPr>
                      <w:b/>
                      <w:bCs/>
                      <w:lang w:val="fr-FR"/>
                    </w:rPr>
                    <w:t>$0</w:t>
                  </w:r>
                </w:p>
              </w:tc>
              <w:tc>
                <w:tcPr>
                  <w:tcW w:w="1757" w:type="dxa"/>
                  <w:tcBorders>
                    <w:top w:val="single" w:sz="7" w:space="0" w:color="000000"/>
                    <w:left w:val="single" w:sz="7" w:space="0" w:color="000000"/>
                    <w:bottom w:val="single" w:sz="6" w:space="0" w:color="FFFFFF"/>
                    <w:right w:val="single" w:sz="6" w:space="0" w:color="FFFFFF"/>
                  </w:tcBorders>
                </w:tcPr>
                <w:p w:rsidR="001C2608" w:rsidRPr="00C70B9B" w:rsidRDefault="001C2608" w:rsidP="007401A0">
                  <w:pPr>
                    <w:spacing w:line="163" w:lineRule="exact"/>
                    <w:jc w:val="center"/>
                    <w:rPr>
                      <w:b/>
                      <w:bCs/>
                      <w:lang w:val="fr-FR"/>
                    </w:rPr>
                  </w:pPr>
                </w:p>
                <w:p w:rsidR="001C2608" w:rsidRPr="00C70B9B" w:rsidRDefault="001C2608" w:rsidP="007401A0">
                  <w:pPr>
                    <w:jc w:val="center"/>
                    <w:rPr>
                      <w:b/>
                      <w:bCs/>
                      <w:lang w:val="fr-FR"/>
                    </w:rPr>
                  </w:pPr>
                  <w:r w:rsidRPr="00C70B9B">
                    <w:rPr>
                      <w:b/>
                      <w:bCs/>
                    </w:rPr>
                    <w:t>$0</w:t>
                  </w:r>
                </w:p>
              </w:tc>
              <w:tc>
                <w:tcPr>
                  <w:tcW w:w="1757" w:type="dxa"/>
                  <w:tcBorders>
                    <w:top w:val="single" w:sz="7" w:space="0" w:color="000000"/>
                    <w:left w:val="single" w:sz="7" w:space="0" w:color="000000"/>
                    <w:bottom w:val="single" w:sz="6" w:space="0" w:color="FFFFFF"/>
                    <w:right w:val="double" w:sz="7" w:space="0" w:color="000000"/>
                  </w:tcBorders>
                </w:tcPr>
                <w:p w:rsidR="001C2608" w:rsidRPr="00C70B9B" w:rsidRDefault="001C2608" w:rsidP="007401A0">
                  <w:pPr>
                    <w:spacing w:line="163" w:lineRule="exact"/>
                    <w:jc w:val="center"/>
                    <w:rPr>
                      <w:b/>
                      <w:bCs/>
                      <w:lang w:val="fr-FR"/>
                    </w:rPr>
                  </w:pPr>
                </w:p>
                <w:p w:rsidR="001C2608" w:rsidRPr="00C70B9B" w:rsidRDefault="001C2608" w:rsidP="007401A0">
                  <w:pPr>
                    <w:jc w:val="center"/>
                    <w:rPr>
                      <w:b/>
                      <w:bCs/>
                    </w:rPr>
                  </w:pPr>
                  <w:r w:rsidRPr="00C70B9B">
                    <w:rPr>
                      <w:b/>
                      <w:bCs/>
                    </w:rPr>
                    <w:t>$0</w:t>
                  </w:r>
                </w:p>
              </w:tc>
            </w:tr>
            <w:tr w:rsidR="001C2608" w:rsidRPr="00C70B9B" w:rsidTr="00F2692B">
              <w:trPr>
                <w:trHeight w:val="362"/>
                <w:jc w:val="center"/>
              </w:trPr>
              <w:tc>
                <w:tcPr>
                  <w:tcW w:w="2287" w:type="dxa"/>
                  <w:tcBorders>
                    <w:top w:val="single" w:sz="7" w:space="0" w:color="000000"/>
                    <w:left w:val="double" w:sz="7" w:space="0" w:color="000000"/>
                    <w:bottom w:val="single" w:sz="6" w:space="0" w:color="FFFFFF"/>
                    <w:right w:val="single" w:sz="6" w:space="0" w:color="FFFFFF"/>
                  </w:tcBorders>
                </w:tcPr>
                <w:p w:rsidR="001C2608" w:rsidRPr="00C70B9B" w:rsidRDefault="001C2608" w:rsidP="007401A0">
                  <w:pPr>
                    <w:spacing w:line="163" w:lineRule="exact"/>
                    <w:jc w:val="center"/>
                    <w:rPr>
                      <w:b/>
                      <w:bCs/>
                      <w:lang w:val="fr-FR"/>
                    </w:rPr>
                  </w:pPr>
                </w:p>
                <w:p w:rsidR="001C2608" w:rsidRPr="00C70B9B" w:rsidRDefault="001C2608" w:rsidP="007401A0">
                  <w:pPr>
                    <w:jc w:val="center"/>
                    <w:rPr>
                      <w:b/>
                      <w:bCs/>
                      <w:lang w:val="fr-FR"/>
                    </w:rPr>
                  </w:pPr>
                  <w:proofErr w:type="spellStart"/>
                  <w:r w:rsidRPr="00C70B9B">
                    <w:rPr>
                      <w:b/>
                      <w:bCs/>
                      <w:lang w:val="fr-FR"/>
                    </w:rPr>
                    <w:t>Expenditures</w:t>
                  </w:r>
                  <w:proofErr w:type="spellEnd"/>
                  <w:r w:rsidRPr="00C70B9B">
                    <w:rPr>
                      <w:b/>
                      <w:bCs/>
                      <w:lang w:val="fr-FR"/>
                    </w:rPr>
                    <w:t xml:space="preserve"> (-)</w:t>
                  </w:r>
                </w:p>
              </w:tc>
              <w:tc>
                <w:tcPr>
                  <w:tcW w:w="1581" w:type="dxa"/>
                  <w:tcBorders>
                    <w:top w:val="single" w:sz="7" w:space="0" w:color="000000"/>
                    <w:left w:val="single" w:sz="7" w:space="0" w:color="000000"/>
                    <w:bottom w:val="single" w:sz="6" w:space="0" w:color="FFFFFF"/>
                    <w:right w:val="single" w:sz="6" w:space="0" w:color="FFFFFF"/>
                  </w:tcBorders>
                </w:tcPr>
                <w:p w:rsidR="001C2608" w:rsidRPr="00C70B9B" w:rsidRDefault="001C2608" w:rsidP="007401A0">
                  <w:pPr>
                    <w:spacing w:line="163" w:lineRule="exact"/>
                    <w:jc w:val="center"/>
                    <w:rPr>
                      <w:b/>
                      <w:bCs/>
                      <w:lang w:val="fr-FR"/>
                    </w:rPr>
                  </w:pPr>
                </w:p>
                <w:p w:rsidR="001C2608" w:rsidRPr="00C70B9B" w:rsidRDefault="001C2608" w:rsidP="007401A0">
                  <w:pPr>
                    <w:jc w:val="center"/>
                    <w:rPr>
                      <w:b/>
                      <w:bCs/>
                      <w:lang w:val="fr-FR"/>
                    </w:rPr>
                  </w:pPr>
                  <w:r w:rsidRPr="00C70B9B">
                    <w:rPr>
                      <w:b/>
                      <w:bCs/>
                      <w:lang w:val="fr-FR"/>
                    </w:rPr>
                    <w:t>$0</w:t>
                  </w:r>
                </w:p>
              </w:tc>
              <w:tc>
                <w:tcPr>
                  <w:tcW w:w="1757" w:type="dxa"/>
                  <w:tcBorders>
                    <w:top w:val="single" w:sz="7" w:space="0" w:color="000000"/>
                    <w:left w:val="single" w:sz="7" w:space="0" w:color="000000"/>
                    <w:bottom w:val="single" w:sz="6" w:space="0" w:color="FFFFFF"/>
                    <w:right w:val="single" w:sz="6" w:space="0" w:color="FFFFFF"/>
                  </w:tcBorders>
                </w:tcPr>
                <w:p w:rsidR="001C2608" w:rsidRPr="00C70B9B" w:rsidRDefault="001C2608" w:rsidP="007401A0">
                  <w:pPr>
                    <w:spacing w:line="163" w:lineRule="exact"/>
                    <w:jc w:val="center"/>
                    <w:rPr>
                      <w:b/>
                      <w:bCs/>
                      <w:lang w:val="fr-FR"/>
                    </w:rPr>
                  </w:pPr>
                </w:p>
                <w:p w:rsidR="001C2608" w:rsidRPr="00C70B9B" w:rsidRDefault="001C2608" w:rsidP="007401A0">
                  <w:pPr>
                    <w:jc w:val="center"/>
                    <w:rPr>
                      <w:b/>
                      <w:bCs/>
                      <w:lang w:val="fr-FR"/>
                    </w:rPr>
                  </w:pPr>
                  <w:r w:rsidRPr="00C70B9B">
                    <w:rPr>
                      <w:b/>
                      <w:bCs/>
                    </w:rPr>
                    <w:t>$0</w:t>
                  </w:r>
                </w:p>
              </w:tc>
              <w:tc>
                <w:tcPr>
                  <w:tcW w:w="1757" w:type="dxa"/>
                  <w:tcBorders>
                    <w:top w:val="single" w:sz="7" w:space="0" w:color="000000"/>
                    <w:left w:val="single" w:sz="7" w:space="0" w:color="000000"/>
                    <w:bottom w:val="single" w:sz="6" w:space="0" w:color="FFFFFF"/>
                    <w:right w:val="double" w:sz="7" w:space="0" w:color="000000"/>
                  </w:tcBorders>
                </w:tcPr>
                <w:p w:rsidR="001C2608" w:rsidRPr="00C70B9B" w:rsidRDefault="001C2608" w:rsidP="007401A0">
                  <w:pPr>
                    <w:spacing w:line="163" w:lineRule="exact"/>
                    <w:jc w:val="center"/>
                    <w:rPr>
                      <w:b/>
                      <w:bCs/>
                      <w:lang w:val="fr-FR"/>
                    </w:rPr>
                  </w:pPr>
                </w:p>
                <w:p w:rsidR="001C2608" w:rsidRPr="00C70B9B" w:rsidRDefault="001C2608" w:rsidP="007401A0">
                  <w:pPr>
                    <w:jc w:val="center"/>
                    <w:rPr>
                      <w:bCs/>
                    </w:rPr>
                  </w:pPr>
                  <w:r w:rsidRPr="00C70B9B">
                    <w:rPr>
                      <w:b/>
                      <w:bCs/>
                    </w:rPr>
                    <w:t>$0</w:t>
                  </w:r>
                </w:p>
              </w:tc>
            </w:tr>
            <w:tr w:rsidR="001C2608" w:rsidRPr="00C70B9B" w:rsidTr="00FE571E">
              <w:trPr>
                <w:trHeight w:val="100"/>
                <w:jc w:val="center"/>
              </w:trPr>
              <w:tc>
                <w:tcPr>
                  <w:tcW w:w="2287" w:type="dxa"/>
                  <w:tcBorders>
                    <w:top w:val="single" w:sz="7" w:space="0" w:color="000000"/>
                    <w:left w:val="double" w:sz="7" w:space="0" w:color="000000"/>
                    <w:bottom w:val="single" w:sz="7" w:space="0" w:color="000000"/>
                    <w:right w:val="single" w:sz="6" w:space="0" w:color="FFFFFF"/>
                  </w:tcBorders>
                </w:tcPr>
                <w:p w:rsidR="001C2608" w:rsidRPr="00C70B9B" w:rsidRDefault="001C2608" w:rsidP="007401A0">
                  <w:pPr>
                    <w:spacing w:line="163" w:lineRule="exact"/>
                    <w:jc w:val="center"/>
                    <w:rPr>
                      <w:b/>
                      <w:bCs/>
                      <w:lang w:val="fr-FR"/>
                    </w:rPr>
                  </w:pPr>
                </w:p>
                <w:p w:rsidR="001C2608" w:rsidRPr="00C70B9B" w:rsidRDefault="001C2608" w:rsidP="007401A0">
                  <w:pPr>
                    <w:spacing w:after="58"/>
                    <w:jc w:val="center"/>
                    <w:rPr>
                      <w:b/>
                      <w:bCs/>
                      <w:lang w:val="fr-FR"/>
                    </w:rPr>
                  </w:pPr>
                  <w:r w:rsidRPr="00C70B9B">
                    <w:rPr>
                      <w:b/>
                      <w:bCs/>
                      <w:lang w:val="fr-FR"/>
                    </w:rPr>
                    <w:t>Net</w:t>
                  </w:r>
                </w:p>
              </w:tc>
              <w:tc>
                <w:tcPr>
                  <w:tcW w:w="1581" w:type="dxa"/>
                  <w:tcBorders>
                    <w:top w:val="single" w:sz="7" w:space="0" w:color="000000"/>
                    <w:left w:val="single" w:sz="7" w:space="0" w:color="000000"/>
                    <w:bottom w:val="single" w:sz="7" w:space="0" w:color="000000"/>
                    <w:right w:val="single" w:sz="6" w:space="0" w:color="FFFFFF"/>
                  </w:tcBorders>
                </w:tcPr>
                <w:p w:rsidR="001C2608" w:rsidRPr="00C70B9B" w:rsidRDefault="001C2608" w:rsidP="007401A0">
                  <w:pPr>
                    <w:spacing w:line="163" w:lineRule="exact"/>
                    <w:jc w:val="center"/>
                    <w:rPr>
                      <w:b/>
                      <w:bCs/>
                      <w:lang w:val="fr-FR"/>
                    </w:rPr>
                  </w:pPr>
                </w:p>
                <w:p w:rsidR="001C2608" w:rsidRPr="00C70B9B" w:rsidRDefault="001C2608" w:rsidP="007401A0">
                  <w:pPr>
                    <w:jc w:val="center"/>
                    <w:rPr>
                      <w:b/>
                      <w:bCs/>
                      <w:lang w:val="fr-FR"/>
                    </w:rPr>
                  </w:pPr>
                  <w:r w:rsidRPr="00C70B9B">
                    <w:rPr>
                      <w:b/>
                      <w:bCs/>
                      <w:lang w:val="fr-FR"/>
                    </w:rPr>
                    <w:t>$0</w:t>
                  </w:r>
                </w:p>
              </w:tc>
              <w:tc>
                <w:tcPr>
                  <w:tcW w:w="1757" w:type="dxa"/>
                  <w:tcBorders>
                    <w:top w:val="single" w:sz="7" w:space="0" w:color="000000"/>
                    <w:left w:val="single" w:sz="7" w:space="0" w:color="000000"/>
                    <w:bottom w:val="single" w:sz="7" w:space="0" w:color="000000"/>
                    <w:right w:val="single" w:sz="6" w:space="0" w:color="FFFFFF"/>
                  </w:tcBorders>
                </w:tcPr>
                <w:p w:rsidR="001C2608" w:rsidRPr="00C70B9B" w:rsidRDefault="001C2608" w:rsidP="007401A0">
                  <w:pPr>
                    <w:spacing w:line="163" w:lineRule="exact"/>
                    <w:jc w:val="center"/>
                    <w:rPr>
                      <w:b/>
                      <w:bCs/>
                      <w:lang w:val="fr-FR"/>
                    </w:rPr>
                  </w:pPr>
                </w:p>
                <w:p w:rsidR="001C2608" w:rsidRPr="00C70B9B" w:rsidRDefault="001C2608" w:rsidP="007401A0">
                  <w:pPr>
                    <w:jc w:val="center"/>
                    <w:rPr>
                      <w:b/>
                      <w:bCs/>
                      <w:lang w:val="fr-FR"/>
                    </w:rPr>
                  </w:pPr>
                  <w:r w:rsidRPr="00C70B9B">
                    <w:rPr>
                      <w:b/>
                      <w:bCs/>
                      <w:lang w:val="fr-FR"/>
                    </w:rPr>
                    <w:t>$0</w:t>
                  </w:r>
                </w:p>
              </w:tc>
              <w:tc>
                <w:tcPr>
                  <w:tcW w:w="1757" w:type="dxa"/>
                  <w:tcBorders>
                    <w:top w:val="single" w:sz="7" w:space="0" w:color="000000"/>
                    <w:left w:val="single" w:sz="7" w:space="0" w:color="000000"/>
                    <w:bottom w:val="single" w:sz="7" w:space="0" w:color="000000"/>
                    <w:right w:val="double" w:sz="7" w:space="0" w:color="000000"/>
                  </w:tcBorders>
                </w:tcPr>
                <w:p w:rsidR="001C2608" w:rsidRPr="00C70B9B" w:rsidRDefault="001C2608" w:rsidP="007401A0">
                  <w:pPr>
                    <w:spacing w:line="163" w:lineRule="exact"/>
                    <w:jc w:val="center"/>
                    <w:rPr>
                      <w:b/>
                      <w:bCs/>
                      <w:lang w:val="fr-FR"/>
                    </w:rPr>
                  </w:pPr>
                </w:p>
                <w:p w:rsidR="001C2608" w:rsidRPr="00C70B9B" w:rsidRDefault="001C2608" w:rsidP="007401A0">
                  <w:pPr>
                    <w:jc w:val="center"/>
                    <w:rPr>
                      <w:b/>
                      <w:bCs/>
                      <w:lang w:val="fr-FR"/>
                    </w:rPr>
                  </w:pPr>
                  <w:r w:rsidRPr="00C70B9B">
                    <w:rPr>
                      <w:b/>
                      <w:bCs/>
                      <w:lang w:val="fr-FR"/>
                    </w:rPr>
                    <w:t xml:space="preserve">$0  </w:t>
                  </w:r>
                </w:p>
              </w:tc>
            </w:tr>
          </w:tbl>
          <w:p w:rsidR="001C2608" w:rsidRPr="00C70B9B" w:rsidRDefault="001C2608" w:rsidP="007401A0">
            <w:pPr>
              <w:rPr>
                <w:lang w:val="fr-FR"/>
              </w:rPr>
            </w:pPr>
          </w:p>
        </w:tc>
      </w:tr>
      <w:tr w:rsidR="001C2608" w:rsidRPr="00C70B9B" w:rsidTr="007401A0">
        <w:trPr>
          <w:trHeight w:val="474"/>
          <w:jc w:val="center"/>
        </w:trPr>
        <w:tc>
          <w:tcPr>
            <w:tcW w:w="11031" w:type="dxa"/>
            <w:gridSpan w:val="2"/>
          </w:tcPr>
          <w:p w:rsidR="001C2608" w:rsidRPr="00986ABB" w:rsidRDefault="001C2608" w:rsidP="00400160">
            <w:pPr>
              <w:rPr>
                <w:b/>
                <w:bCs/>
                <w:smallCaps/>
              </w:rPr>
            </w:pPr>
          </w:p>
          <w:p w:rsidR="001C2608" w:rsidRDefault="001C2608" w:rsidP="00831512">
            <w:pPr>
              <w:jc w:val="both"/>
            </w:pPr>
            <w:r w:rsidRPr="00986ABB">
              <w:rPr>
                <w:b/>
                <w:bCs/>
                <w:smallCaps/>
              </w:rPr>
              <w:t>Impact on Revenues</w:t>
            </w:r>
            <w:r w:rsidRPr="00986ABB">
              <w:rPr>
                <w:b/>
                <w:bCs/>
              </w:rPr>
              <w:t>:</w:t>
            </w:r>
            <w:r w:rsidRPr="00986ABB">
              <w:t xml:space="preserve">  It is anticipated that there would be no impact on revenues as a result of this legislation.</w:t>
            </w:r>
          </w:p>
          <w:p w:rsidR="00400160" w:rsidRPr="00986ABB" w:rsidRDefault="00400160" w:rsidP="00831512">
            <w:pPr>
              <w:jc w:val="both"/>
            </w:pPr>
          </w:p>
        </w:tc>
      </w:tr>
      <w:tr w:rsidR="001C2608" w:rsidRPr="00C70B9B" w:rsidTr="007401A0">
        <w:trPr>
          <w:trHeight w:val="919"/>
          <w:jc w:val="center"/>
        </w:trPr>
        <w:tc>
          <w:tcPr>
            <w:tcW w:w="11031" w:type="dxa"/>
            <w:gridSpan w:val="2"/>
          </w:tcPr>
          <w:p w:rsidR="001C2608" w:rsidRPr="00C70B9B" w:rsidRDefault="001C2608" w:rsidP="00831512">
            <w:r w:rsidRPr="00C70B9B">
              <w:br w:type="page"/>
            </w:r>
            <w:r w:rsidRPr="00C70B9B">
              <w:rPr>
                <w:b/>
                <w:bCs/>
                <w:smallCaps/>
              </w:rPr>
              <w:t>Impact on Expenditures</w:t>
            </w:r>
            <w:r w:rsidRPr="00C70B9B">
              <w:rPr>
                <w:b/>
                <w:bCs/>
              </w:rPr>
              <w:t>:</w:t>
            </w:r>
            <w:r w:rsidRPr="00C70B9B">
              <w:t xml:space="preserve"> It is anticipated that there would be no impact on expenditures resulting from the</w:t>
            </w:r>
            <w:r w:rsidR="00F2692B">
              <w:t xml:space="preserve"> enactment of this legislation.</w:t>
            </w:r>
          </w:p>
        </w:tc>
      </w:tr>
      <w:tr w:rsidR="001C2608" w:rsidRPr="00C70B9B" w:rsidTr="007401A0">
        <w:trPr>
          <w:trHeight w:val="474"/>
          <w:jc w:val="center"/>
        </w:trPr>
        <w:tc>
          <w:tcPr>
            <w:tcW w:w="11031" w:type="dxa"/>
            <w:gridSpan w:val="2"/>
          </w:tcPr>
          <w:p w:rsidR="001C2608" w:rsidRPr="00C70B9B" w:rsidRDefault="001C2608" w:rsidP="00400160">
            <w:r w:rsidRPr="00C70B9B">
              <w:rPr>
                <w:b/>
                <w:bCs/>
                <w:smallCaps/>
              </w:rPr>
              <w:t>Source of Funds To Cover Estimated Costs</w:t>
            </w:r>
            <w:r w:rsidRPr="00C70B9B">
              <w:rPr>
                <w:b/>
                <w:bCs/>
              </w:rPr>
              <w:t xml:space="preserve">: </w:t>
            </w:r>
            <w:r w:rsidRPr="00C70B9B">
              <w:rPr>
                <w:bCs/>
              </w:rPr>
              <w:t>N/A</w:t>
            </w:r>
          </w:p>
          <w:p w:rsidR="001C2608" w:rsidRPr="00C70B9B" w:rsidRDefault="001C2608"/>
        </w:tc>
      </w:tr>
      <w:tr w:rsidR="001C2608" w:rsidRPr="00C70B9B" w:rsidTr="007401A0">
        <w:trPr>
          <w:trHeight w:val="474"/>
          <w:jc w:val="center"/>
        </w:trPr>
        <w:tc>
          <w:tcPr>
            <w:tcW w:w="11031" w:type="dxa"/>
            <w:gridSpan w:val="2"/>
          </w:tcPr>
          <w:p w:rsidR="001C2608" w:rsidRPr="00C70B9B" w:rsidRDefault="001C2608" w:rsidP="00400160">
            <w:r w:rsidRPr="00C70B9B">
              <w:rPr>
                <w:b/>
                <w:bCs/>
                <w:smallCaps/>
              </w:rPr>
              <w:t>Source of Information</w:t>
            </w:r>
            <w:r w:rsidRPr="00C70B9B">
              <w:rPr>
                <w:b/>
                <w:bCs/>
              </w:rPr>
              <w:t>:</w:t>
            </w:r>
            <w:r w:rsidRPr="00C70B9B">
              <w:tab/>
              <w:t xml:space="preserve">New York City Council Finance Division </w:t>
            </w:r>
          </w:p>
          <w:p w:rsidR="001C2608" w:rsidRPr="00C70B9B" w:rsidRDefault="001C2608">
            <w:r w:rsidRPr="00C70B9B">
              <w:t xml:space="preserve">                                                                                         </w:t>
            </w:r>
            <w:r w:rsidRPr="00C70B9B">
              <w:tab/>
            </w:r>
          </w:p>
        </w:tc>
      </w:tr>
      <w:tr w:rsidR="001C2608" w:rsidRPr="00C70B9B" w:rsidTr="007401A0">
        <w:trPr>
          <w:trHeight w:val="809"/>
          <w:jc w:val="center"/>
        </w:trPr>
        <w:tc>
          <w:tcPr>
            <w:tcW w:w="11031" w:type="dxa"/>
            <w:gridSpan w:val="2"/>
          </w:tcPr>
          <w:p w:rsidR="001C2608" w:rsidRPr="00530AB4" w:rsidRDefault="001C2608" w:rsidP="00831512">
            <w:pPr>
              <w:jc w:val="both"/>
              <w:rPr>
                <w:b/>
                <w:bCs/>
                <w:smallCaps/>
                <w:color w:val="C00000"/>
              </w:rPr>
            </w:pPr>
            <w:r w:rsidRPr="001C2608">
              <w:rPr>
                <w:b/>
                <w:bCs/>
                <w:smallCaps/>
              </w:rPr>
              <w:t>Legislative History</w:t>
            </w:r>
            <w:r w:rsidRPr="001C2608">
              <w:rPr>
                <w:b/>
                <w:bCs/>
              </w:rPr>
              <w:t xml:space="preserve">:  </w:t>
            </w:r>
            <w:r w:rsidRPr="001C2608">
              <w:t xml:space="preserve">This bill will be considered by the Committee on State and Federal Legislation as a </w:t>
            </w:r>
            <w:proofErr w:type="spellStart"/>
            <w:r w:rsidRPr="001C2608">
              <w:t>Preconsidere</w:t>
            </w:r>
            <w:r w:rsidR="00373C22">
              <w:t>d</w:t>
            </w:r>
            <w:proofErr w:type="spellEnd"/>
            <w:r w:rsidR="00373C22">
              <w:t xml:space="preserve"> SLR on June 13, 2019</w:t>
            </w:r>
            <w:r w:rsidRPr="001C2608">
              <w:t xml:space="preserve">. Following a successful vote by the Committee, the </w:t>
            </w:r>
            <w:proofErr w:type="spellStart"/>
            <w:r w:rsidRPr="001C2608">
              <w:t>Preconsidered</w:t>
            </w:r>
            <w:proofErr w:type="spellEnd"/>
            <w:r w:rsidRPr="001C2608">
              <w:t xml:space="preserve"> SLR will be introduced and </w:t>
            </w:r>
            <w:r w:rsidR="004438D5">
              <w:t xml:space="preserve">submitted to </w:t>
            </w:r>
            <w:r w:rsidRPr="001C2608">
              <w:t>the full Council</w:t>
            </w:r>
            <w:r w:rsidR="004438D5">
              <w:t xml:space="preserve"> for a vote</w:t>
            </w:r>
            <w:r w:rsidR="00373C22">
              <w:t xml:space="preserve"> on June 13, 2019</w:t>
            </w:r>
            <w:r w:rsidRPr="001C2608">
              <w:t>.</w:t>
            </w:r>
          </w:p>
        </w:tc>
      </w:tr>
      <w:tr w:rsidR="001C2608" w:rsidRPr="00C70B9B" w:rsidTr="00A36908">
        <w:trPr>
          <w:trHeight w:val="378"/>
          <w:jc w:val="center"/>
        </w:trPr>
        <w:tc>
          <w:tcPr>
            <w:tcW w:w="11031" w:type="dxa"/>
            <w:gridSpan w:val="2"/>
          </w:tcPr>
          <w:p w:rsidR="001C2608" w:rsidRPr="00C70B9B" w:rsidRDefault="001C2608" w:rsidP="00A36908">
            <w:pPr>
              <w:spacing w:before="120"/>
            </w:pPr>
            <w:bookmarkStart w:id="0" w:name="_GoBack"/>
            <w:bookmarkEnd w:id="0"/>
            <w:r w:rsidRPr="00C70B9B">
              <w:rPr>
                <w:b/>
                <w:smallCaps/>
              </w:rPr>
              <w:t>Date Prepared</w:t>
            </w:r>
            <w:r w:rsidRPr="00C70B9B">
              <w:rPr>
                <w:b/>
              </w:rPr>
              <w:t>:</w:t>
            </w:r>
            <w:r w:rsidRPr="00C70B9B">
              <w:t xml:space="preserve"> </w:t>
            </w:r>
            <w:r w:rsidRPr="00C70B9B">
              <w:rPr>
                <w:b/>
              </w:rPr>
              <w:t xml:space="preserve"> </w:t>
            </w:r>
            <w:r>
              <w:t>June</w:t>
            </w:r>
            <w:r w:rsidRPr="00C70B9B">
              <w:t xml:space="preserve"> </w:t>
            </w:r>
            <w:r w:rsidR="00373C22">
              <w:t>12, 2019</w:t>
            </w:r>
          </w:p>
        </w:tc>
      </w:tr>
    </w:tbl>
    <w:p w:rsidR="00E9763C" w:rsidRDefault="00E9763C" w:rsidP="00A36908">
      <w:pPr>
        <w:spacing w:before="120"/>
      </w:pPr>
    </w:p>
    <w:sectPr w:rsidR="00E9763C">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4ACC" w:rsidRDefault="00964ACC" w:rsidP="00803E0E">
      <w:r>
        <w:separator/>
      </w:r>
    </w:p>
  </w:endnote>
  <w:endnote w:type="continuationSeparator" w:id="0">
    <w:p w:rsidR="00964ACC" w:rsidRDefault="00964ACC" w:rsidP="00803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38B0" w:rsidRPr="000F1ECE" w:rsidRDefault="00803E0E" w:rsidP="00C70B9B">
    <w:pPr>
      <w:pStyle w:val="Footer"/>
      <w:pBdr>
        <w:top w:val="thinThickSmallGap" w:sz="24" w:space="1" w:color="823B0B" w:themeColor="accent2" w:themeShade="7F"/>
      </w:pBdr>
    </w:pPr>
    <w:r w:rsidRPr="00831512">
      <w:rPr>
        <w:rFonts w:eastAsiaTheme="majorEastAsia"/>
        <w:lang w:val="en-US"/>
      </w:rPr>
      <w:t xml:space="preserve">SLR </w:t>
    </w:r>
    <w:r w:rsidR="003E4B93" w:rsidRPr="00831512">
      <w:rPr>
        <w:rFonts w:eastAsiaTheme="majorEastAsia"/>
        <w:lang w:val="en-US"/>
      </w:rPr>
      <w:t>A.</w:t>
    </w:r>
    <w:r w:rsidR="000F1ECE">
      <w:rPr>
        <w:rFonts w:eastAsiaTheme="majorEastAsia"/>
        <w:lang w:val="en-US"/>
      </w:rPr>
      <w:t>7772</w:t>
    </w:r>
    <w:r w:rsidRPr="00831512">
      <w:rPr>
        <w:rFonts w:eastAsiaTheme="majorEastAsia"/>
        <w:lang w:val="en-US"/>
      </w:rPr>
      <w:t xml:space="preserve"> / </w:t>
    </w:r>
    <w:r w:rsidR="003E4B93" w:rsidRPr="00831512">
      <w:rPr>
        <w:rFonts w:eastAsiaTheme="majorEastAsia"/>
        <w:lang w:val="en-US"/>
      </w:rPr>
      <w:t>S.</w:t>
    </w:r>
    <w:r w:rsidR="000F1ECE">
      <w:rPr>
        <w:rFonts w:eastAsiaTheme="majorEastAsia"/>
        <w:lang w:val="en-US"/>
      </w:rPr>
      <w:t>6312</w:t>
    </w:r>
    <w:r w:rsidR="000D0A50" w:rsidRPr="00831512">
      <w:rPr>
        <w:rFonts w:eastAsiaTheme="majorEastAsia"/>
      </w:rPr>
      <w:ptab w:relativeTo="margin" w:alignment="right" w:leader="none"/>
    </w:r>
    <w:r w:rsidR="000D0A50" w:rsidRPr="00831512">
      <w:rPr>
        <w:rFonts w:eastAsiaTheme="majorEastAsia"/>
      </w:rPr>
      <w:t xml:space="preserve">Page </w:t>
    </w:r>
    <w:r w:rsidR="000D0A50" w:rsidRPr="00831512">
      <w:rPr>
        <w:rFonts w:eastAsiaTheme="minorEastAsia"/>
      </w:rPr>
      <w:fldChar w:fldCharType="begin"/>
    </w:r>
    <w:r w:rsidR="000D0A50" w:rsidRPr="000F1ECE">
      <w:instrText xml:space="preserve"> PAGE   \* MERGEFORMAT </w:instrText>
    </w:r>
    <w:r w:rsidR="000D0A50" w:rsidRPr="00831512">
      <w:rPr>
        <w:rFonts w:eastAsiaTheme="minorEastAsia"/>
      </w:rPr>
      <w:fldChar w:fldCharType="separate"/>
    </w:r>
    <w:r w:rsidR="00A36908" w:rsidRPr="00A36908">
      <w:rPr>
        <w:rFonts w:eastAsiaTheme="majorEastAsia"/>
        <w:noProof/>
      </w:rPr>
      <w:t>1</w:t>
    </w:r>
    <w:r w:rsidR="000D0A50" w:rsidRPr="00831512">
      <w:rPr>
        <w:rFonts w:eastAsiaTheme="majorEastAsia"/>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4ACC" w:rsidRDefault="00964ACC" w:rsidP="00803E0E">
      <w:r>
        <w:separator/>
      </w:r>
    </w:p>
  </w:footnote>
  <w:footnote w:type="continuationSeparator" w:id="0">
    <w:p w:rsidR="00964ACC" w:rsidRDefault="00964ACC" w:rsidP="00803E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608"/>
    <w:rsid w:val="00044C6D"/>
    <w:rsid w:val="00060304"/>
    <w:rsid w:val="000D0A50"/>
    <w:rsid w:val="000F1ECE"/>
    <w:rsid w:val="001668AD"/>
    <w:rsid w:val="00184353"/>
    <w:rsid w:val="001C2608"/>
    <w:rsid w:val="002B5B3D"/>
    <w:rsid w:val="00327C3A"/>
    <w:rsid w:val="00331B41"/>
    <w:rsid w:val="00373C22"/>
    <w:rsid w:val="003E4B93"/>
    <w:rsid w:val="00400160"/>
    <w:rsid w:val="004438D5"/>
    <w:rsid w:val="00557DFC"/>
    <w:rsid w:val="00574DD5"/>
    <w:rsid w:val="00676B5E"/>
    <w:rsid w:val="006E1488"/>
    <w:rsid w:val="00735853"/>
    <w:rsid w:val="00763DFD"/>
    <w:rsid w:val="00803E0E"/>
    <w:rsid w:val="00831512"/>
    <w:rsid w:val="008550D8"/>
    <w:rsid w:val="009055B5"/>
    <w:rsid w:val="00964ACC"/>
    <w:rsid w:val="009B4E2B"/>
    <w:rsid w:val="00A36908"/>
    <w:rsid w:val="00A40D55"/>
    <w:rsid w:val="00A63423"/>
    <w:rsid w:val="00B206D8"/>
    <w:rsid w:val="00E13BBA"/>
    <w:rsid w:val="00E23B56"/>
    <w:rsid w:val="00E9763C"/>
    <w:rsid w:val="00F2692B"/>
    <w:rsid w:val="00FE5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FCF870"/>
  <w15:chartTrackingRefBased/>
  <w15:docId w15:val="{076BA8C0-DA38-4FF0-BDF4-81D8CE335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heme="minorHAnsi" w:hAnsi="Cambria"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2608"/>
    <w:pPr>
      <w:spacing w:after="0" w:line="240" w:lineRule="auto"/>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rsid w:val="001C2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PreformattedChar">
    <w:name w:val="HTML Preformatted Char"/>
    <w:basedOn w:val="DefaultParagraphFont"/>
    <w:link w:val="HTMLPreformatted"/>
    <w:uiPriority w:val="99"/>
    <w:rsid w:val="001C2608"/>
    <w:rPr>
      <w:rFonts w:ascii="Courier New" w:eastAsia="Times New Roman" w:hAnsi="Courier New" w:cs="Times New Roman"/>
      <w:sz w:val="20"/>
      <w:szCs w:val="20"/>
      <w:lang w:val="x-none" w:eastAsia="x-none"/>
    </w:rPr>
  </w:style>
  <w:style w:type="paragraph" w:styleId="Footer">
    <w:name w:val="footer"/>
    <w:basedOn w:val="Normal"/>
    <w:link w:val="FooterChar"/>
    <w:uiPriority w:val="99"/>
    <w:rsid w:val="001C2608"/>
    <w:pPr>
      <w:tabs>
        <w:tab w:val="center" w:pos="4680"/>
        <w:tab w:val="right" w:pos="9360"/>
      </w:tabs>
    </w:pPr>
    <w:rPr>
      <w:lang w:val="x-none" w:eastAsia="x-none"/>
    </w:rPr>
  </w:style>
  <w:style w:type="character" w:customStyle="1" w:styleId="FooterChar">
    <w:name w:val="Footer Char"/>
    <w:basedOn w:val="DefaultParagraphFont"/>
    <w:link w:val="Footer"/>
    <w:uiPriority w:val="99"/>
    <w:rsid w:val="001C2608"/>
    <w:rPr>
      <w:rFonts w:ascii="Times New Roman" w:eastAsia="Times New Roman" w:hAnsi="Times New Roman" w:cs="Times New Roman"/>
      <w:szCs w:val="24"/>
      <w:lang w:val="x-none" w:eastAsia="x-none"/>
    </w:rPr>
  </w:style>
  <w:style w:type="paragraph" w:styleId="Header">
    <w:name w:val="header"/>
    <w:basedOn w:val="Normal"/>
    <w:link w:val="HeaderChar"/>
    <w:uiPriority w:val="99"/>
    <w:unhideWhenUsed/>
    <w:rsid w:val="00803E0E"/>
    <w:pPr>
      <w:tabs>
        <w:tab w:val="center" w:pos="4680"/>
        <w:tab w:val="right" w:pos="9360"/>
      </w:tabs>
    </w:pPr>
  </w:style>
  <w:style w:type="character" w:customStyle="1" w:styleId="HeaderChar">
    <w:name w:val="Header Char"/>
    <w:basedOn w:val="DefaultParagraphFont"/>
    <w:link w:val="Header"/>
    <w:uiPriority w:val="99"/>
    <w:rsid w:val="00803E0E"/>
    <w:rPr>
      <w:rFonts w:ascii="Times New Roman" w:eastAsia="Times New Roman" w:hAnsi="Times New Roman" w:cs="Times New Roman"/>
      <w:szCs w:val="24"/>
    </w:rPr>
  </w:style>
  <w:style w:type="paragraph" w:styleId="BalloonText">
    <w:name w:val="Balloon Text"/>
    <w:basedOn w:val="Normal"/>
    <w:link w:val="BalloonTextChar"/>
    <w:uiPriority w:val="99"/>
    <w:semiHidden/>
    <w:unhideWhenUsed/>
    <w:rsid w:val="004438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38D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0411765">
      <w:bodyDiv w:val="1"/>
      <w:marLeft w:val="0"/>
      <w:marRight w:val="0"/>
      <w:marTop w:val="0"/>
      <w:marBottom w:val="0"/>
      <w:divBdr>
        <w:top w:val="none" w:sz="0" w:space="0" w:color="auto"/>
        <w:left w:val="none" w:sz="0" w:space="0" w:color="auto"/>
        <w:bottom w:val="none" w:sz="0" w:space="0" w:color="auto"/>
        <w:right w:val="none" w:sz="0" w:space="0" w:color="auto"/>
      </w:divBdr>
      <w:divsChild>
        <w:div w:id="889652435">
          <w:marLeft w:val="0"/>
          <w:marRight w:val="0"/>
          <w:marTop w:val="0"/>
          <w:marBottom w:val="0"/>
          <w:divBdr>
            <w:top w:val="none" w:sz="0" w:space="0" w:color="auto"/>
            <w:left w:val="none" w:sz="0" w:space="0" w:color="auto"/>
            <w:bottom w:val="none" w:sz="0" w:space="0" w:color="auto"/>
            <w:right w:val="none" w:sz="0" w:space="0" w:color="auto"/>
          </w:divBdr>
          <w:divsChild>
            <w:div w:id="952059066">
              <w:marLeft w:val="0"/>
              <w:marRight w:val="0"/>
              <w:marTop w:val="0"/>
              <w:marBottom w:val="300"/>
              <w:divBdr>
                <w:top w:val="none" w:sz="0" w:space="0" w:color="auto"/>
                <w:left w:val="single" w:sz="6" w:space="0" w:color="5C5C5C"/>
                <w:bottom w:val="none" w:sz="0" w:space="0" w:color="auto"/>
                <w:right w:val="single" w:sz="6" w:space="0" w:color="5C5C5C"/>
              </w:divBdr>
              <w:divsChild>
                <w:div w:id="765539486">
                  <w:marLeft w:val="0"/>
                  <w:marRight w:val="0"/>
                  <w:marTop w:val="0"/>
                  <w:marBottom w:val="0"/>
                  <w:divBdr>
                    <w:top w:val="none" w:sz="0" w:space="0" w:color="auto"/>
                    <w:left w:val="none" w:sz="0" w:space="0" w:color="auto"/>
                    <w:bottom w:val="single" w:sz="6" w:space="23" w:color="333333"/>
                    <w:right w:val="none" w:sz="0" w:space="0" w:color="auto"/>
                  </w:divBdr>
                  <w:divsChild>
                    <w:div w:id="552162795">
                      <w:marLeft w:val="0"/>
                      <w:marRight w:val="0"/>
                      <w:marTop w:val="0"/>
                      <w:marBottom w:val="0"/>
                      <w:divBdr>
                        <w:top w:val="none" w:sz="0" w:space="0" w:color="auto"/>
                        <w:left w:val="none" w:sz="0" w:space="0" w:color="auto"/>
                        <w:bottom w:val="none" w:sz="0" w:space="0" w:color="auto"/>
                        <w:right w:val="none" w:sz="0" w:space="0" w:color="auto"/>
                      </w:divBdr>
                      <w:divsChild>
                        <w:div w:id="1982811339">
                          <w:marLeft w:val="225"/>
                          <w:marRight w:val="225"/>
                          <w:marTop w:val="0"/>
                          <w:marBottom w:val="0"/>
                          <w:divBdr>
                            <w:top w:val="none" w:sz="0" w:space="0" w:color="auto"/>
                            <w:left w:val="none" w:sz="0" w:space="0" w:color="auto"/>
                            <w:bottom w:val="none" w:sz="0" w:space="0" w:color="auto"/>
                            <w:right w:val="none" w:sz="0" w:space="0" w:color="auto"/>
                          </w:divBdr>
                          <w:divsChild>
                            <w:div w:id="122618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7645204">
      <w:bodyDiv w:val="1"/>
      <w:marLeft w:val="0"/>
      <w:marRight w:val="0"/>
      <w:marTop w:val="0"/>
      <w:marBottom w:val="0"/>
      <w:divBdr>
        <w:top w:val="none" w:sz="0" w:space="0" w:color="auto"/>
        <w:left w:val="none" w:sz="0" w:space="0" w:color="auto"/>
        <w:bottom w:val="none" w:sz="0" w:space="0" w:color="auto"/>
        <w:right w:val="none" w:sz="0" w:space="0" w:color="auto"/>
      </w:divBdr>
    </w:div>
    <w:div w:id="867791915">
      <w:bodyDiv w:val="1"/>
      <w:marLeft w:val="0"/>
      <w:marRight w:val="0"/>
      <w:marTop w:val="0"/>
      <w:marBottom w:val="0"/>
      <w:divBdr>
        <w:top w:val="none" w:sz="0" w:space="0" w:color="auto"/>
        <w:left w:val="none" w:sz="0" w:space="0" w:color="auto"/>
        <w:bottom w:val="none" w:sz="0" w:space="0" w:color="auto"/>
        <w:right w:val="none" w:sz="0" w:space="0" w:color="auto"/>
      </w:divBdr>
      <w:divsChild>
        <w:div w:id="882862379">
          <w:marLeft w:val="0"/>
          <w:marRight w:val="0"/>
          <w:marTop w:val="0"/>
          <w:marBottom w:val="0"/>
          <w:divBdr>
            <w:top w:val="none" w:sz="0" w:space="0" w:color="auto"/>
            <w:left w:val="none" w:sz="0" w:space="0" w:color="auto"/>
            <w:bottom w:val="none" w:sz="0" w:space="0" w:color="auto"/>
            <w:right w:val="none" w:sz="0" w:space="0" w:color="auto"/>
          </w:divBdr>
          <w:divsChild>
            <w:div w:id="1324971067">
              <w:marLeft w:val="0"/>
              <w:marRight w:val="0"/>
              <w:marTop w:val="0"/>
              <w:marBottom w:val="300"/>
              <w:divBdr>
                <w:top w:val="none" w:sz="0" w:space="0" w:color="auto"/>
                <w:left w:val="single" w:sz="6" w:space="0" w:color="5C5C5C"/>
                <w:bottom w:val="none" w:sz="0" w:space="0" w:color="auto"/>
                <w:right w:val="single" w:sz="6" w:space="0" w:color="5C5C5C"/>
              </w:divBdr>
              <w:divsChild>
                <w:div w:id="331030188">
                  <w:marLeft w:val="0"/>
                  <w:marRight w:val="0"/>
                  <w:marTop w:val="0"/>
                  <w:marBottom w:val="0"/>
                  <w:divBdr>
                    <w:top w:val="none" w:sz="0" w:space="0" w:color="auto"/>
                    <w:left w:val="none" w:sz="0" w:space="0" w:color="auto"/>
                    <w:bottom w:val="single" w:sz="6" w:space="23" w:color="333333"/>
                    <w:right w:val="none" w:sz="0" w:space="0" w:color="auto"/>
                  </w:divBdr>
                  <w:divsChild>
                    <w:div w:id="343946144">
                      <w:marLeft w:val="0"/>
                      <w:marRight w:val="0"/>
                      <w:marTop w:val="0"/>
                      <w:marBottom w:val="0"/>
                      <w:divBdr>
                        <w:top w:val="none" w:sz="0" w:space="0" w:color="auto"/>
                        <w:left w:val="none" w:sz="0" w:space="0" w:color="auto"/>
                        <w:bottom w:val="none" w:sz="0" w:space="0" w:color="auto"/>
                        <w:right w:val="none" w:sz="0" w:space="0" w:color="auto"/>
                      </w:divBdr>
                      <w:divsChild>
                        <w:div w:id="1987005623">
                          <w:marLeft w:val="225"/>
                          <w:marRight w:val="225"/>
                          <w:marTop w:val="0"/>
                          <w:marBottom w:val="0"/>
                          <w:divBdr>
                            <w:top w:val="none" w:sz="0" w:space="0" w:color="auto"/>
                            <w:left w:val="none" w:sz="0" w:space="0" w:color="auto"/>
                            <w:bottom w:val="none" w:sz="0" w:space="0" w:color="auto"/>
                            <w:right w:val="none" w:sz="0" w:space="0" w:color="auto"/>
                          </w:divBdr>
                          <w:divsChild>
                            <w:div w:id="47487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3092969">
      <w:bodyDiv w:val="1"/>
      <w:marLeft w:val="0"/>
      <w:marRight w:val="0"/>
      <w:marTop w:val="0"/>
      <w:marBottom w:val="0"/>
      <w:divBdr>
        <w:top w:val="none" w:sz="0" w:space="0" w:color="auto"/>
        <w:left w:val="none" w:sz="0" w:space="0" w:color="auto"/>
        <w:bottom w:val="none" w:sz="0" w:space="0" w:color="auto"/>
        <w:right w:val="none" w:sz="0" w:space="0" w:color="auto"/>
      </w:divBdr>
      <w:divsChild>
        <w:div w:id="883716379">
          <w:marLeft w:val="0"/>
          <w:marRight w:val="0"/>
          <w:marTop w:val="0"/>
          <w:marBottom w:val="0"/>
          <w:divBdr>
            <w:top w:val="none" w:sz="0" w:space="0" w:color="auto"/>
            <w:left w:val="none" w:sz="0" w:space="0" w:color="auto"/>
            <w:bottom w:val="none" w:sz="0" w:space="0" w:color="auto"/>
            <w:right w:val="none" w:sz="0" w:space="0" w:color="auto"/>
          </w:divBdr>
          <w:divsChild>
            <w:div w:id="849837930">
              <w:marLeft w:val="0"/>
              <w:marRight w:val="0"/>
              <w:marTop w:val="0"/>
              <w:marBottom w:val="300"/>
              <w:divBdr>
                <w:top w:val="none" w:sz="0" w:space="0" w:color="auto"/>
                <w:left w:val="single" w:sz="6" w:space="0" w:color="5C5C5C"/>
                <w:bottom w:val="none" w:sz="0" w:space="0" w:color="auto"/>
                <w:right w:val="single" w:sz="6" w:space="0" w:color="5C5C5C"/>
              </w:divBdr>
              <w:divsChild>
                <w:div w:id="618024156">
                  <w:marLeft w:val="0"/>
                  <w:marRight w:val="0"/>
                  <w:marTop w:val="0"/>
                  <w:marBottom w:val="0"/>
                  <w:divBdr>
                    <w:top w:val="none" w:sz="0" w:space="0" w:color="auto"/>
                    <w:left w:val="none" w:sz="0" w:space="0" w:color="auto"/>
                    <w:bottom w:val="single" w:sz="6" w:space="23" w:color="333333"/>
                    <w:right w:val="none" w:sz="0" w:space="0" w:color="auto"/>
                  </w:divBdr>
                  <w:divsChild>
                    <w:div w:id="1286085618">
                      <w:marLeft w:val="0"/>
                      <w:marRight w:val="0"/>
                      <w:marTop w:val="0"/>
                      <w:marBottom w:val="0"/>
                      <w:divBdr>
                        <w:top w:val="none" w:sz="0" w:space="0" w:color="auto"/>
                        <w:left w:val="none" w:sz="0" w:space="0" w:color="auto"/>
                        <w:bottom w:val="none" w:sz="0" w:space="0" w:color="auto"/>
                        <w:right w:val="none" w:sz="0" w:space="0" w:color="auto"/>
                      </w:divBdr>
                      <w:divsChild>
                        <w:div w:id="1065106411">
                          <w:marLeft w:val="225"/>
                          <w:marRight w:val="225"/>
                          <w:marTop w:val="0"/>
                          <w:marBottom w:val="0"/>
                          <w:divBdr>
                            <w:top w:val="none" w:sz="0" w:space="0" w:color="auto"/>
                            <w:left w:val="none" w:sz="0" w:space="0" w:color="auto"/>
                            <w:bottom w:val="none" w:sz="0" w:space="0" w:color="auto"/>
                            <w:right w:val="none" w:sz="0" w:space="0" w:color="auto"/>
                          </w:divBdr>
                          <w:divsChild>
                            <w:div w:id="48818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3908895">
      <w:bodyDiv w:val="1"/>
      <w:marLeft w:val="0"/>
      <w:marRight w:val="0"/>
      <w:marTop w:val="0"/>
      <w:marBottom w:val="0"/>
      <w:divBdr>
        <w:top w:val="none" w:sz="0" w:space="0" w:color="auto"/>
        <w:left w:val="none" w:sz="0" w:space="0" w:color="auto"/>
        <w:bottom w:val="none" w:sz="0" w:space="0" w:color="auto"/>
        <w:right w:val="none" w:sz="0" w:space="0" w:color="auto"/>
      </w:divBdr>
      <w:divsChild>
        <w:div w:id="1301033489">
          <w:marLeft w:val="0"/>
          <w:marRight w:val="0"/>
          <w:marTop w:val="0"/>
          <w:marBottom w:val="0"/>
          <w:divBdr>
            <w:top w:val="none" w:sz="0" w:space="0" w:color="auto"/>
            <w:left w:val="none" w:sz="0" w:space="0" w:color="auto"/>
            <w:bottom w:val="none" w:sz="0" w:space="0" w:color="auto"/>
            <w:right w:val="none" w:sz="0" w:space="0" w:color="auto"/>
          </w:divBdr>
          <w:divsChild>
            <w:div w:id="1469856454">
              <w:marLeft w:val="0"/>
              <w:marRight w:val="0"/>
              <w:marTop w:val="0"/>
              <w:marBottom w:val="300"/>
              <w:divBdr>
                <w:top w:val="none" w:sz="0" w:space="0" w:color="auto"/>
                <w:left w:val="single" w:sz="6" w:space="0" w:color="5C5C5C"/>
                <w:bottom w:val="none" w:sz="0" w:space="0" w:color="auto"/>
                <w:right w:val="single" w:sz="6" w:space="0" w:color="5C5C5C"/>
              </w:divBdr>
              <w:divsChild>
                <w:div w:id="935482663">
                  <w:marLeft w:val="0"/>
                  <w:marRight w:val="0"/>
                  <w:marTop w:val="0"/>
                  <w:marBottom w:val="0"/>
                  <w:divBdr>
                    <w:top w:val="none" w:sz="0" w:space="0" w:color="auto"/>
                    <w:left w:val="none" w:sz="0" w:space="0" w:color="auto"/>
                    <w:bottom w:val="single" w:sz="6" w:space="23" w:color="333333"/>
                    <w:right w:val="none" w:sz="0" w:space="0" w:color="auto"/>
                  </w:divBdr>
                  <w:divsChild>
                    <w:div w:id="1277374012">
                      <w:marLeft w:val="0"/>
                      <w:marRight w:val="0"/>
                      <w:marTop w:val="0"/>
                      <w:marBottom w:val="0"/>
                      <w:divBdr>
                        <w:top w:val="none" w:sz="0" w:space="0" w:color="auto"/>
                        <w:left w:val="none" w:sz="0" w:space="0" w:color="auto"/>
                        <w:bottom w:val="none" w:sz="0" w:space="0" w:color="auto"/>
                        <w:right w:val="none" w:sz="0" w:space="0" w:color="auto"/>
                      </w:divBdr>
                      <w:divsChild>
                        <w:div w:id="1680353104">
                          <w:marLeft w:val="225"/>
                          <w:marRight w:val="225"/>
                          <w:marTop w:val="0"/>
                          <w:marBottom w:val="0"/>
                          <w:divBdr>
                            <w:top w:val="none" w:sz="0" w:space="0" w:color="auto"/>
                            <w:left w:val="none" w:sz="0" w:space="0" w:color="auto"/>
                            <w:bottom w:val="none" w:sz="0" w:space="0" w:color="auto"/>
                            <w:right w:val="none" w:sz="0" w:space="0" w:color="auto"/>
                          </w:divBdr>
                          <w:divsChild>
                            <w:div w:id="55208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7029044">
      <w:bodyDiv w:val="1"/>
      <w:marLeft w:val="0"/>
      <w:marRight w:val="0"/>
      <w:marTop w:val="0"/>
      <w:marBottom w:val="0"/>
      <w:divBdr>
        <w:top w:val="none" w:sz="0" w:space="0" w:color="auto"/>
        <w:left w:val="none" w:sz="0" w:space="0" w:color="auto"/>
        <w:bottom w:val="none" w:sz="0" w:space="0" w:color="auto"/>
        <w:right w:val="none" w:sz="0" w:space="0" w:color="auto"/>
      </w:divBdr>
      <w:divsChild>
        <w:div w:id="1332104102">
          <w:marLeft w:val="0"/>
          <w:marRight w:val="0"/>
          <w:marTop w:val="0"/>
          <w:marBottom w:val="0"/>
          <w:divBdr>
            <w:top w:val="none" w:sz="0" w:space="0" w:color="auto"/>
            <w:left w:val="none" w:sz="0" w:space="0" w:color="auto"/>
            <w:bottom w:val="none" w:sz="0" w:space="0" w:color="auto"/>
            <w:right w:val="none" w:sz="0" w:space="0" w:color="auto"/>
          </w:divBdr>
          <w:divsChild>
            <w:div w:id="2086216695">
              <w:marLeft w:val="0"/>
              <w:marRight w:val="0"/>
              <w:marTop w:val="0"/>
              <w:marBottom w:val="300"/>
              <w:divBdr>
                <w:top w:val="none" w:sz="0" w:space="0" w:color="auto"/>
                <w:left w:val="single" w:sz="6" w:space="0" w:color="5C5C5C"/>
                <w:bottom w:val="none" w:sz="0" w:space="0" w:color="auto"/>
                <w:right w:val="single" w:sz="6" w:space="0" w:color="5C5C5C"/>
              </w:divBdr>
              <w:divsChild>
                <w:div w:id="2136556569">
                  <w:marLeft w:val="0"/>
                  <w:marRight w:val="0"/>
                  <w:marTop w:val="0"/>
                  <w:marBottom w:val="0"/>
                  <w:divBdr>
                    <w:top w:val="none" w:sz="0" w:space="0" w:color="auto"/>
                    <w:left w:val="none" w:sz="0" w:space="0" w:color="auto"/>
                    <w:bottom w:val="single" w:sz="6" w:space="23" w:color="333333"/>
                    <w:right w:val="none" w:sz="0" w:space="0" w:color="auto"/>
                  </w:divBdr>
                  <w:divsChild>
                    <w:div w:id="973222258">
                      <w:marLeft w:val="0"/>
                      <w:marRight w:val="0"/>
                      <w:marTop w:val="0"/>
                      <w:marBottom w:val="0"/>
                      <w:divBdr>
                        <w:top w:val="none" w:sz="0" w:space="0" w:color="auto"/>
                        <w:left w:val="none" w:sz="0" w:space="0" w:color="auto"/>
                        <w:bottom w:val="none" w:sz="0" w:space="0" w:color="auto"/>
                        <w:right w:val="none" w:sz="0" w:space="0" w:color="auto"/>
                      </w:divBdr>
                      <w:divsChild>
                        <w:div w:id="749159850">
                          <w:marLeft w:val="225"/>
                          <w:marRight w:val="225"/>
                          <w:marTop w:val="0"/>
                          <w:marBottom w:val="0"/>
                          <w:divBdr>
                            <w:top w:val="none" w:sz="0" w:space="0" w:color="auto"/>
                            <w:left w:val="none" w:sz="0" w:space="0" w:color="auto"/>
                            <w:bottom w:val="none" w:sz="0" w:space="0" w:color="auto"/>
                            <w:right w:val="none" w:sz="0" w:space="0" w:color="auto"/>
                          </w:divBdr>
                          <w:divsChild>
                            <w:div w:id="4318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4810840">
      <w:bodyDiv w:val="1"/>
      <w:marLeft w:val="0"/>
      <w:marRight w:val="0"/>
      <w:marTop w:val="0"/>
      <w:marBottom w:val="0"/>
      <w:divBdr>
        <w:top w:val="none" w:sz="0" w:space="0" w:color="auto"/>
        <w:left w:val="none" w:sz="0" w:space="0" w:color="auto"/>
        <w:bottom w:val="none" w:sz="0" w:space="0" w:color="auto"/>
        <w:right w:val="none" w:sz="0" w:space="0" w:color="auto"/>
      </w:divBdr>
      <w:divsChild>
        <w:div w:id="2011789489">
          <w:marLeft w:val="0"/>
          <w:marRight w:val="0"/>
          <w:marTop w:val="0"/>
          <w:marBottom w:val="0"/>
          <w:divBdr>
            <w:top w:val="none" w:sz="0" w:space="0" w:color="auto"/>
            <w:left w:val="none" w:sz="0" w:space="0" w:color="auto"/>
            <w:bottom w:val="none" w:sz="0" w:space="0" w:color="auto"/>
            <w:right w:val="none" w:sz="0" w:space="0" w:color="auto"/>
          </w:divBdr>
          <w:divsChild>
            <w:div w:id="600141294">
              <w:marLeft w:val="0"/>
              <w:marRight w:val="0"/>
              <w:marTop w:val="0"/>
              <w:marBottom w:val="300"/>
              <w:divBdr>
                <w:top w:val="none" w:sz="0" w:space="0" w:color="auto"/>
                <w:left w:val="single" w:sz="6" w:space="0" w:color="5C5C5C"/>
                <w:bottom w:val="none" w:sz="0" w:space="0" w:color="auto"/>
                <w:right w:val="single" w:sz="6" w:space="0" w:color="5C5C5C"/>
              </w:divBdr>
              <w:divsChild>
                <w:div w:id="1991712567">
                  <w:marLeft w:val="0"/>
                  <w:marRight w:val="0"/>
                  <w:marTop w:val="0"/>
                  <w:marBottom w:val="0"/>
                  <w:divBdr>
                    <w:top w:val="none" w:sz="0" w:space="0" w:color="auto"/>
                    <w:left w:val="none" w:sz="0" w:space="0" w:color="auto"/>
                    <w:bottom w:val="single" w:sz="6" w:space="23" w:color="333333"/>
                    <w:right w:val="none" w:sz="0" w:space="0" w:color="auto"/>
                  </w:divBdr>
                  <w:divsChild>
                    <w:div w:id="1446118180">
                      <w:marLeft w:val="0"/>
                      <w:marRight w:val="0"/>
                      <w:marTop w:val="0"/>
                      <w:marBottom w:val="0"/>
                      <w:divBdr>
                        <w:top w:val="none" w:sz="0" w:space="0" w:color="auto"/>
                        <w:left w:val="none" w:sz="0" w:space="0" w:color="auto"/>
                        <w:bottom w:val="none" w:sz="0" w:space="0" w:color="auto"/>
                        <w:right w:val="none" w:sz="0" w:space="0" w:color="auto"/>
                      </w:divBdr>
                      <w:divsChild>
                        <w:div w:id="1423989168">
                          <w:marLeft w:val="225"/>
                          <w:marRight w:val="225"/>
                          <w:marTop w:val="0"/>
                          <w:marBottom w:val="0"/>
                          <w:divBdr>
                            <w:top w:val="none" w:sz="0" w:space="0" w:color="auto"/>
                            <w:left w:val="none" w:sz="0" w:space="0" w:color="auto"/>
                            <w:bottom w:val="none" w:sz="0" w:space="0" w:color="auto"/>
                            <w:right w:val="none" w:sz="0" w:space="0" w:color="auto"/>
                          </w:divBdr>
                          <w:divsChild>
                            <w:div w:id="132987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1590304">
      <w:bodyDiv w:val="1"/>
      <w:marLeft w:val="0"/>
      <w:marRight w:val="0"/>
      <w:marTop w:val="0"/>
      <w:marBottom w:val="0"/>
      <w:divBdr>
        <w:top w:val="none" w:sz="0" w:space="0" w:color="auto"/>
        <w:left w:val="none" w:sz="0" w:space="0" w:color="auto"/>
        <w:bottom w:val="none" w:sz="0" w:space="0" w:color="auto"/>
        <w:right w:val="none" w:sz="0" w:space="0" w:color="auto"/>
      </w:divBdr>
      <w:divsChild>
        <w:div w:id="264777510">
          <w:marLeft w:val="0"/>
          <w:marRight w:val="0"/>
          <w:marTop w:val="0"/>
          <w:marBottom w:val="0"/>
          <w:divBdr>
            <w:top w:val="none" w:sz="0" w:space="0" w:color="auto"/>
            <w:left w:val="none" w:sz="0" w:space="0" w:color="auto"/>
            <w:bottom w:val="none" w:sz="0" w:space="0" w:color="auto"/>
            <w:right w:val="none" w:sz="0" w:space="0" w:color="auto"/>
          </w:divBdr>
          <w:divsChild>
            <w:div w:id="1724979696">
              <w:marLeft w:val="0"/>
              <w:marRight w:val="0"/>
              <w:marTop w:val="0"/>
              <w:marBottom w:val="0"/>
              <w:divBdr>
                <w:top w:val="none" w:sz="0" w:space="0" w:color="auto"/>
                <w:left w:val="none" w:sz="0" w:space="0" w:color="auto"/>
                <w:bottom w:val="none" w:sz="0" w:space="0" w:color="auto"/>
                <w:right w:val="none" w:sz="0" w:space="0" w:color="auto"/>
              </w:divBdr>
              <w:divsChild>
                <w:div w:id="2023119491">
                  <w:marLeft w:val="0"/>
                  <w:marRight w:val="0"/>
                  <w:marTop w:val="0"/>
                  <w:marBottom w:val="0"/>
                  <w:divBdr>
                    <w:top w:val="none" w:sz="0" w:space="0" w:color="auto"/>
                    <w:left w:val="none" w:sz="0" w:space="0" w:color="auto"/>
                    <w:bottom w:val="none" w:sz="0" w:space="0" w:color="auto"/>
                    <w:right w:val="none" w:sz="0" w:space="0" w:color="auto"/>
                  </w:divBdr>
                  <w:divsChild>
                    <w:div w:id="1679191431">
                      <w:marLeft w:val="0"/>
                      <w:marRight w:val="0"/>
                      <w:marTop w:val="0"/>
                      <w:marBottom w:val="0"/>
                      <w:divBdr>
                        <w:top w:val="none" w:sz="0" w:space="0" w:color="auto"/>
                        <w:left w:val="none" w:sz="0" w:space="0" w:color="auto"/>
                        <w:bottom w:val="none" w:sz="0" w:space="0" w:color="auto"/>
                        <w:right w:val="none" w:sz="0" w:space="0" w:color="auto"/>
                      </w:divBdr>
                      <w:divsChild>
                        <w:div w:id="1620643190">
                          <w:marLeft w:val="0"/>
                          <w:marRight w:val="0"/>
                          <w:marTop w:val="0"/>
                          <w:marBottom w:val="0"/>
                          <w:divBdr>
                            <w:top w:val="none" w:sz="0" w:space="0" w:color="auto"/>
                            <w:left w:val="none" w:sz="0" w:space="0" w:color="auto"/>
                            <w:bottom w:val="none" w:sz="0" w:space="0" w:color="auto"/>
                            <w:right w:val="none" w:sz="0" w:space="0" w:color="auto"/>
                          </w:divBdr>
                          <w:divsChild>
                            <w:div w:id="1653947295">
                              <w:marLeft w:val="0"/>
                              <w:marRight w:val="0"/>
                              <w:marTop w:val="0"/>
                              <w:marBottom w:val="0"/>
                              <w:divBdr>
                                <w:top w:val="none" w:sz="0" w:space="0" w:color="auto"/>
                                <w:left w:val="none" w:sz="0" w:space="0" w:color="auto"/>
                                <w:bottom w:val="none" w:sz="0" w:space="0" w:color="auto"/>
                                <w:right w:val="none" w:sz="0" w:space="0" w:color="auto"/>
                              </w:divBdr>
                              <w:divsChild>
                                <w:div w:id="159871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6607793">
      <w:bodyDiv w:val="1"/>
      <w:marLeft w:val="0"/>
      <w:marRight w:val="0"/>
      <w:marTop w:val="0"/>
      <w:marBottom w:val="0"/>
      <w:divBdr>
        <w:top w:val="none" w:sz="0" w:space="0" w:color="auto"/>
        <w:left w:val="none" w:sz="0" w:space="0" w:color="auto"/>
        <w:bottom w:val="none" w:sz="0" w:space="0" w:color="auto"/>
        <w:right w:val="none" w:sz="0" w:space="0" w:color="auto"/>
      </w:divBdr>
      <w:divsChild>
        <w:div w:id="1340229466">
          <w:marLeft w:val="0"/>
          <w:marRight w:val="0"/>
          <w:marTop w:val="0"/>
          <w:marBottom w:val="0"/>
          <w:divBdr>
            <w:top w:val="none" w:sz="0" w:space="0" w:color="auto"/>
            <w:left w:val="none" w:sz="0" w:space="0" w:color="auto"/>
            <w:bottom w:val="none" w:sz="0" w:space="0" w:color="auto"/>
            <w:right w:val="none" w:sz="0" w:space="0" w:color="auto"/>
          </w:divBdr>
          <w:divsChild>
            <w:div w:id="1890870881">
              <w:marLeft w:val="0"/>
              <w:marRight w:val="0"/>
              <w:marTop w:val="0"/>
              <w:marBottom w:val="300"/>
              <w:divBdr>
                <w:top w:val="none" w:sz="0" w:space="0" w:color="auto"/>
                <w:left w:val="single" w:sz="6" w:space="0" w:color="5C5C5C"/>
                <w:bottom w:val="none" w:sz="0" w:space="0" w:color="auto"/>
                <w:right w:val="single" w:sz="6" w:space="0" w:color="5C5C5C"/>
              </w:divBdr>
              <w:divsChild>
                <w:div w:id="1336687026">
                  <w:marLeft w:val="0"/>
                  <w:marRight w:val="0"/>
                  <w:marTop w:val="0"/>
                  <w:marBottom w:val="0"/>
                  <w:divBdr>
                    <w:top w:val="none" w:sz="0" w:space="0" w:color="auto"/>
                    <w:left w:val="none" w:sz="0" w:space="0" w:color="auto"/>
                    <w:bottom w:val="single" w:sz="6" w:space="23" w:color="333333"/>
                    <w:right w:val="none" w:sz="0" w:space="0" w:color="auto"/>
                  </w:divBdr>
                  <w:divsChild>
                    <w:div w:id="1083187758">
                      <w:marLeft w:val="0"/>
                      <w:marRight w:val="0"/>
                      <w:marTop w:val="0"/>
                      <w:marBottom w:val="0"/>
                      <w:divBdr>
                        <w:top w:val="none" w:sz="0" w:space="0" w:color="auto"/>
                        <w:left w:val="none" w:sz="0" w:space="0" w:color="auto"/>
                        <w:bottom w:val="none" w:sz="0" w:space="0" w:color="auto"/>
                        <w:right w:val="none" w:sz="0" w:space="0" w:color="auto"/>
                      </w:divBdr>
                      <w:divsChild>
                        <w:div w:id="374165064">
                          <w:marLeft w:val="225"/>
                          <w:marRight w:val="225"/>
                          <w:marTop w:val="0"/>
                          <w:marBottom w:val="0"/>
                          <w:divBdr>
                            <w:top w:val="none" w:sz="0" w:space="0" w:color="auto"/>
                            <w:left w:val="none" w:sz="0" w:space="0" w:color="auto"/>
                            <w:bottom w:val="none" w:sz="0" w:space="0" w:color="auto"/>
                            <w:right w:val="none" w:sz="0" w:space="0" w:color="auto"/>
                          </w:divBdr>
                          <w:divsChild>
                            <w:div w:id="203641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3253587">
      <w:bodyDiv w:val="1"/>
      <w:marLeft w:val="0"/>
      <w:marRight w:val="0"/>
      <w:marTop w:val="0"/>
      <w:marBottom w:val="0"/>
      <w:divBdr>
        <w:top w:val="none" w:sz="0" w:space="0" w:color="auto"/>
        <w:left w:val="none" w:sz="0" w:space="0" w:color="auto"/>
        <w:bottom w:val="none" w:sz="0" w:space="0" w:color="auto"/>
        <w:right w:val="none" w:sz="0" w:space="0" w:color="auto"/>
      </w:divBdr>
      <w:divsChild>
        <w:div w:id="2026780622">
          <w:marLeft w:val="0"/>
          <w:marRight w:val="0"/>
          <w:marTop w:val="0"/>
          <w:marBottom w:val="0"/>
          <w:divBdr>
            <w:top w:val="none" w:sz="0" w:space="0" w:color="auto"/>
            <w:left w:val="none" w:sz="0" w:space="0" w:color="auto"/>
            <w:bottom w:val="none" w:sz="0" w:space="0" w:color="auto"/>
            <w:right w:val="none" w:sz="0" w:space="0" w:color="auto"/>
          </w:divBdr>
          <w:divsChild>
            <w:div w:id="921722069">
              <w:marLeft w:val="0"/>
              <w:marRight w:val="0"/>
              <w:marTop w:val="0"/>
              <w:marBottom w:val="300"/>
              <w:divBdr>
                <w:top w:val="none" w:sz="0" w:space="0" w:color="auto"/>
                <w:left w:val="single" w:sz="6" w:space="0" w:color="5C5C5C"/>
                <w:bottom w:val="none" w:sz="0" w:space="0" w:color="auto"/>
                <w:right w:val="single" w:sz="6" w:space="0" w:color="5C5C5C"/>
              </w:divBdr>
              <w:divsChild>
                <w:div w:id="723793868">
                  <w:marLeft w:val="0"/>
                  <w:marRight w:val="0"/>
                  <w:marTop w:val="0"/>
                  <w:marBottom w:val="0"/>
                  <w:divBdr>
                    <w:top w:val="none" w:sz="0" w:space="0" w:color="auto"/>
                    <w:left w:val="none" w:sz="0" w:space="0" w:color="auto"/>
                    <w:bottom w:val="single" w:sz="6" w:space="23" w:color="333333"/>
                    <w:right w:val="none" w:sz="0" w:space="0" w:color="auto"/>
                  </w:divBdr>
                  <w:divsChild>
                    <w:div w:id="1391005368">
                      <w:marLeft w:val="0"/>
                      <w:marRight w:val="0"/>
                      <w:marTop w:val="0"/>
                      <w:marBottom w:val="0"/>
                      <w:divBdr>
                        <w:top w:val="none" w:sz="0" w:space="0" w:color="auto"/>
                        <w:left w:val="none" w:sz="0" w:space="0" w:color="auto"/>
                        <w:bottom w:val="none" w:sz="0" w:space="0" w:color="auto"/>
                        <w:right w:val="none" w:sz="0" w:space="0" w:color="auto"/>
                      </w:divBdr>
                      <w:divsChild>
                        <w:div w:id="1992054499">
                          <w:marLeft w:val="225"/>
                          <w:marRight w:val="225"/>
                          <w:marTop w:val="0"/>
                          <w:marBottom w:val="0"/>
                          <w:divBdr>
                            <w:top w:val="none" w:sz="0" w:space="0" w:color="auto"/>
                            <w:left w:val="none" w:sz="0" w:space="0" w:color="auto"/>
                            <w:bottom w:val="none" w:sz="0" w:space="0" w:color="auto"/>
                            <w:right w:val="none" w:sz="0" w:space="0" w:color="auto"/>
                          </w:divBdr>
                          <w:divsChild>
                            <w:div w:id="207115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7C5BE8-D0FF-4BA6-863F-8A8B8BBA3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302</Words>
  <Characters>1725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Stephenson, Kendall</dc:creator>
  <cp:keywords/>
  <dc:description/>
  <cp:lastModifiedBy>Pagan, Maria</cp:lastModifiedBy>
  <cp:revision>3</cp:revision>
  <dcterms:created xsi:type="dcterms:W3CDTF">2019-06-12T21:44:00Z</dcterms:created>
  <dcterms:modified xsi:type="dcterms:W3CDTF">2019-06-13T13:13:00Z</dcterms:modified>
</cp:coreProperties>
</file>